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5.xml" ContentType="application/vnd.openxmlformats-officedocument.wordprocessingml.header+xml"/>
  <Override PartName="/word/footer27.xml" ContentType="application/vnd.openxmlformats-officedocument.wordprocessingml.footer+xml"/>
  <Override PartName="/word/header26.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7.xml" ContentType="application/vnd.openxmlformats-officedocument.wordprocessingml.header+xml"/>
  <Override PartName="/word/footer30.xml" ContentType="application/vnd.openxmlformats-officedocument.wordprocessingml.footer+xml"/>
  <Override PartName="/word/header28.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29.xml" ContentType="application/vnd.openxmlformats-officedocument.wordprocessingml.header+xml"/>
  <Override PartName="/word/footer33.xml" ContentType="application/vnd.openxmlformats-officedocument.wordprocessingml.footer+xml"/>
  <Override PartName="/word/header30.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1.xml" ContentType="application/vnd.openxmlformats-officedocument.wordprocessingml.header+xml"/>
  <Override PartName="/word/footer36.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4.xml" ContentType="application/vnd.openxmlformats-officedocument.wordprocessingml.header+xml"/>
  <Override PartName="/word/footer39.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37.xml" ContentType="application/vnd.openxmlformats-officedocument.wordprocessingml.header+xml"/>
  <Override PartName="/word/footer4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D15A6A" w:rsidRPr="00DA766F" w:rsidRDefault="00383CA2" w:rsidP="00383CA2">
      <w:pPr>
        <w:pStyle w:val="a0"/>
        <w:pageBreakBefore/>
        <w:ind w:firstLineChars="0" w:firstLine="0"/>
      </w:pPr>
      <w:r w:rsidRPr="00DA766F">
        <w:rPr>
          <w:noProof/>
        </w:rPr>
        <w:drawing>
          <wp:anchor distT="0" distB="0" distL="114300" distR="114300" simplePos="0" relativeHeight="251663360" behindDoc="1" locked="1" layoutInCell="1" allowOverlap="1" wp14:anchorId="3B57FB12" wp14:editId="3947BAB4">
            <wp:simplePos x="0" y="0"/>
            <wp:positionH relativeFrom="column">
              <wp:posOffset>-1132205</wp:posOffset>
            </wp:positionH>
            <wp:positionV relativeFrom="page">
              <wp:posOffset>-88265</wp:posOffset>
            </wp:positionV>
            <wp:extent cx="7631430" cy="10796270"/>
            <wp:effectExtent l="0" t="0" r="7620" b="5080"/>
            <wp:wrapNone/>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67封面-羅馬尼亞-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rsidR="00D15A6A" w:rsidRPr="00DA766F" w:rsidRDefault="00D15A6A" w:rsidP="00CA79FB">
      <w:pPr>
        <w:pStyle w:val="a0"/>
        <w:ind w:firstLine="472"/>
      </w:pPr>
    </w:p>
    <w:p w:rsidR="007E78CC" w:rsidRPr="00DA766F" w:rsidRDefault="007E78CC">
      <w:pPr>
        <w:widowControl/>
        <w:pBdr>
          <w:top w:val="none" w:sz="0" w:space="0" w:color="auto"/>
          <w:left w:val="none" w:sz="0" w:space="0" w:color="auto"/>
          <w:bottom w:val="none" w:sz="0" w:space="0" w:color="auto"/>
          <w:right w:val="none" w:sz="0" w:space="0" w:color="auto"/>
        </w:pBdr>
        <w:overflowPunct/>
        <w:autoSpaceDE/>
        <w:autoSpaceDN/>
        <w:jc w:val="left"/>
      </w:pPr>
      <w:r w:rsidRPr="00DA766F">
        <w:rPr>
          <w:rFonts w:hint="eastAsia"/>
          <w:noProof/>
        </w:rPr>
        <mc:AlternateContent>
          <mc:Choice Requires="wps">
            <w:drawing>
              <wp:anchor distT="0" distB="0" distL="114935" distR="114935" simplePos="0" relativeHeight="251662336" behindDoc="0" locked="1" layoutInCell="1" allowOverlap="1" wp14:anchorId="29973AC3" wp14:editId="29B61792">
                <wp:simplePos x="0" y="0"/>
                <wp:positionH relativeFrom="column">
                  <wp:posOffset>-1098550</wp:posOffset>
                </wp:positionH>
                <wp:positionV relativeFrom="page">
                  <wp:posOffset>9721215</wp:posOffset>
                </wp:positionV>
                <wp:extent cx="7595870" cy="986155"/>
                <wp:effectExtent l="0" t="0" r="5080" b="4445"/>
                <wp:wrapNone/>
                <wp:docPr id="6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95870" cy="986155"/>
                        </a:xfrm>
                        <a:prstGeom prst="rect">
                          <a:avLst/>
                        </a:prstGeom>
                        <a:solidFill>
                          <a:srgbClr val="333399"/>
                        </a:solidFill>
                        <a:ln>
                          <a:noFill/>
                        </a:ln>
                        <a:extLst/>
                      </wps:spPr>
                      <wps:txbx>
                        <w:txbxContent>
                          <w:p w:rsidR="009615E4" w:rsidRPr="009930D8" w:rsidRDefault="009615E4" w:rsidP="007E78CC">
                            <w:pPr>
                              <w:pBdr>
                                <w:top w:val="none" w:sz="0" w:space="0" w:color="auto"/>
                                <w:left w:val="none" w:sz="0" w:space="0" w:color="auto"/>
                                <w:bottom w:val="none" w:sz="0" w:space="0" w:color="auto"/>
                                <w:right w:val="none" w:sz="0" w:space="0" w:color="auto"/>
                              </w:pBdr>
                              <w:suppressAutoHyphens/>
                              <w:snapToGrid w:val="0"/>
                              <w:spacing w:beforeLines="25" w:before="128" w:after="40"/>
                              <w:jc w:val="center"/>
                              <w:rPr>
                                <w:rFonts w:ascii="Arial Unicode MS" w:hAnsi="Arial Unicode MS" w:cs="Arial Unicode MS"/>
                                <w:color w:val="FFFFFF"/>
                                <w:spacing w:val="20"/>
                                <w:kern w:val="1"/>
                                <w:sz w:val="32"/>
                                <w:szCs w:val="32"/>
                              </w:rPr>
                            </w:pPr>
                            <w:r w:rsidRPr="009930D8">
                              <w:rPr>
                                <w:rFonts w:ascii="Arial Unicode MS" w:hAnsi="Arial Unicode MS" w:cs="Arial Unicode MS" w:hint="eastAsia"/>
                                <w:color w:val="FFFFFF"/>
                                <w:spacing w:val="20"/>
                                <w:kern w:val="1"/>
                                <w:sz w:val="32"/>
                                <w:szCs w:val="32"/>
                              </w:rPr>
                              <w:t>經濟部投資</w:t>
                            </w:r>
                            <w:r w:rsidRPr="008D587D">
                              <w:rPr>
                                <w:rFonts w:ascii="Arial Unicode MS" w:hAnsi="Arial Unicode MS" w:cs="Arial Unicode MS" w:hint="eastAsia"/>
                                <w:color w:val="FFFFFF"/>
                                <w:spacing w:val="20"/>
                                <w:kern w:val="1"/>
                                <w:sz w:val="32"/>
                                <w:szCs w:val="32"/>
                              </w:rPr>
                              <w:t>促進司</w:t>
                            </w:r>
                            <w:r w:rsidRPr="009930D8">
                              <w:rPr>
                                <w:rFonts w:ascii="Arial Unicode MS" w:hAnsi="Arial Unicode MS" w:cs="Arial Unicode MS" w:hint="eastAsia"/>
                                <w:color w:val="FFFFFF"/>
                                <w:spacing w:val="20"/>
                                <w:kern w:val="1"/>
                                <w:sz w:val="32"/>
                                <w:szCs w:val="32"/>
                              </w:rPr>
                              <w:t xml:space="preserve">　編印</w:t>
                            </w:r>
                          </w:p>
                          <w:p w:rsidR="009615E4" w:rsidRPr="009930D8" w:rsidRDefault="009615E4" w:rsidP="007E78CC">
                            <w:pPr>
                              <w:pBdr>
                                <w:top w:val="none" w:sz="0" w:space="0" w:color="auto"/>
                                <w:left w:val="none" w:sz="0" w:space="0" w:color="auto"/>
                                <w:bottom w:val="none" w:sz="0" w:space="0" w:color="auto"/>
                                <w:right w:val="none" w:sz="0" w:space="0" w:color="auto"/>
                              </w:pBdr>
                              <w:suppressAutoHyphens/>
                              <w:snapToGrid w:val="0"/>
                              <w:spacing w:after="40"/>
                              <w:jc w:val="center"/>
                              <w:rPr>
                                <w:rFonts w:ascii="Arial" w:hAnsi="Arial" w:cs="Arial"/>
                                <w:color w:val="FFFFFF"/>
                                <w:kern w:val="1"/>
                                <w:sz w:val="22"/>
                                <w:szCs w:val="22"/>
                              </w:rPr>
                            </w:pPr>
                            <w:r w:rsidRPr="00EF3AB3">
                              <w:rPr>
                                <w:rFonts w:ascii="Arial" w:hAnsi="Arial" w:cs="Arial"/>
                                <w:color w:val="FFFFFF"/>
                                <w:kern w:val="1"/>
                                <w:sz w:val="22"/>
                                <w:szCs w:val="22"/>
                              </w:rPr>
                              <w:t>Department of Investment Promotion</w:t>
                            </w:r>
                            <w:r w:rsidRPr="009930D8">
                              <w:rPr>
                                <w:rFonts w:ascii="Arial" w:hAnsi="Arial" w:cs="Arial"/>
                                <w:color w:val="FFFFFF"/>
                                <w:kern w:val="1"/>
                                <w:sz w:val="22"/>
                                <w:szCs w:val="22"/>
                              </w:rPr>
                              <w:t>, Ministry of Economic Affairs</w:t>
                            </w:r>
                          </w:p>
                          <w:p w:rsidR="009615E4" w:rsidRPr="009930D8" w:rsidRDefault="009615E4" w:rsidP="007E78CC">
                            <w:pPr>
                              <w:pBdr>
                                <w:top w:val="none" w:sz="0" w:space="0" w:color="auto"/>
                                <w:left w:val="none" w:sz="0" w:space="0" w:color="auto"/>
                                <w:bottom w:val="none" w:sz="0" w:space="0" w:color="auto"/>
                                <w:right w:val="none" w:sz="0" w:space="0" w:color="auto"/>
                              </w:pBdr>
                              <w:suppressAutoHyphens/>
                              <w:snapToGrid w:val="0"/>
                              <w:spacing w:after="40"/>
                              <w:jc w:val="center"/>
                              <w:rPr>
                                <w:rFonts w:ascii="Arial" w:hAnsi="Arial" w:cs="Arial"/>
                                <w:color w:val="FFFFFF"/>
                                <w:spacing w:val="20"/>
                                <w:kern w:val="1"/>
                                <w:szCs w:val="24"/>
                              </w:rPr>
                            </w:pPr>
                            <w:r w:rsidRPr="009930D8">
                              <w:rPr>
                                <w:rFonts w:ascii="Arial" w:hAnsi="Arial" w:cs="Arial" w:hint="eastAsia"/>
                                <w:color w:val="FFFFFF"/>
                                <w:spacing w:val="20"/>
                                <w:kern w:val="1"/>
                                <w:szCs w:val="24"/>
                              </w:rPr>
                              <w:t>中華民國</w:t>
                            </w:r>
                            <w:r w:rsidRPr="00343C87">
                              <w:rPr>
                                <w:rFonts w:ascii="Arial" w:hAnsi="Arial" w:cs="Arial" w:hint="eastAsia"/>
                                <w:color w:val="FFFFFF"/>
                                <w:spacing w:val="20"/>
                                <w:kern w:val="1"/>
                                <w:szCs w:val="24"/>
                              </w:rPr>
                              <w:t>１１</w:t>
                            </w:r>
                            <w:r>
                              <w:rPr>
                                <w:rFonts w:ascii="Arial" w:hAnsi="Arial" w:cs="Arial" w:hint="eastAsia"/>
                                <w:color w:val="FFFFFF"/>
                                <w:spacing w:val="20"/>
                                <w:kern w:val="1"/>
                                <w:szCs w:val="24"/>
                              </w:rPr>
                              <w:t>２</w:t>
                            </w:r>
                            <w:r w:rsidRPr="009930D8">
                              <w:rPr>
                                <w:rFonts w:ascii="Arial" w:hAnsi="Arial" w:cs="Arial" w:hint="eastAsia"/>
                                <w:color w:val="FFFFFF"/>
                                <w:spacing w:val="20"/>
                                <w:kern w:val="1"/>
                                <w:szCs w:val="24"/>
                              </w:rPr>
                              <w:t>年</w:t>
                            </w:r>
                            <w:proofErr w:type="gramStart"/>
                            <w:r>
                              <w:rPr>
                                <w:rFonts w:ascii="Arial" w:hAnsi="Arial" w:cs="Arial" w:hint="eastAsia"/>
                                <w:color w:val="FFFFFF"/>
                                <w:spacing w:val="20"/>
                                <w:kern w:val="1"/>
                                <w:szCs w:val="24"/>
                              </w:rPr>
                              <w:t>９</w:t>
                            </w:r>
                            <w:proofErr w:type="gramEnd"/>
                            <w:r w:rsidRPr="009930D8">
                              <w:rPr>
                                <w:rFonts w:ascii="Arial" w:hAnsi="Arial" w:cs="Arial" w:hint="eastAsia"/>
                                <w:color w:val="FFFFFF"/>
                                <w:spacing w:val="20"/>
                                <w:kern w:val="1"/>
                                <w:szCs w:val="24"/>
                              </w:rPr>
                              <w:t>月</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margin-left:-86.5pt;margin-top:765.45pt;width:598.1pt;height:77.65pt;z-index:251662336;visibility:visible;mso-wrap-style:square;mso-width-percent:0;mso-height-percent:0;mso-wrap-distance-left:9.05pt;mso-wrap-distance-top:0;mso-wrap-distance-right:9.05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" fillcolor="#339" stroked="f">
                <v:textbox inset="0,0,0,0">
                  <w:txbxContent>
                    <w:p w:rsidR="009615E4" w:rsidRPr="009930D8" w:rsidRDefault="009615E4" w:rsidP="007E78CC">
                      <w:pPr>
                        <w:pBdr>
                          <w:top w:val="none" w:sz="0" w:space="0" w:color="auto"/>
                          <w:left w:val="none" w:sz="0" w:space="0" w:color="auto"/>
                          <w:bottom w:val="none" w:sz="0" w:space="0" w:color="auto"/>
                          <w:right w:val="none" w:sz="0" w:space="0" w:color="auto"/>
                        </w:pBdr>
                        <w:suppressAutoHyphens/>
                        <w:snapToGrid w:val="0"/>
                        <w:spacing w:beforeLines="25" w:before="128" w:after="40"/>
                        <w:jc w:val="center"/>
                        <w:rPr>
                          <w:rFonts w:ascii="Arial Unicode MS" w:hAnsi="Arial Unicode MS" w:cs="Arial Unicode MS"/>
                          <w:color w:val="FFFFFF"/>
                          <w:spacing w:val="20"/>
                          <w:kern w:val="1"/>
                          <w:sz w:val="32"/>
                          <w:szCs w:val="32"/>
                        </w:rPr>
                      </w:pPr>
                      <w:bookmarkStart w:id="1" w:name="_GoBack"/>
                      <w:r w:rsidRPr="009930D8">
                        <w:rPr>
                          <w:rFonts w:ascii="Arial Unicode MS" w:hAnsi="Arial Unicode MS" w:cs="Arial Unicode MS" w:hint="eastAsia"/>
                          <w:color w:val="FFFFFF"/>
                          <w:spacing w:val="20"/>
                          <w:kern w:val="1"/>
                          <w:sz w:val="32"/>
                          <w:szCs w:val="32"/>
                        </w:rPr>
                        <w:t>經濟部投資</w:t>
                      </w:r>
                      <w:r w:rsidRPr="008D587D">
                        <w:rPr>
                          <w:rFonts w:ascii="Arial Unicode MS" w:hAnsi="Arial Unicode MS" w:cs="Arial Unicode MS" w:hint="eastAsia"/>
                          <w:color w:val="FFFFFF"/>
                          <w:spacing w:val="20"/>
                          <w:kern w:val="1"/>
                          <w:sz w:val="32"/>
                          <w:szCs w:val="32"/>
                        </w:rPr>
                        <w:t>促進司</w:t>
                      </w:r>
                      <w:r w:rsidRPr="009930D8">
                        <w:rPr>
                          <w:rFonts w:ascii="Arial Unicode MS" w:hAnsi="Arial Unicode MS" w:cs="Arial Unicode MS" w:hint="eastAsia"/>
                          <w:color w:val="FFFFFF"/>
                          <w:spacing w:val="20"/>
                          <w:kern w:val="1"/>
                          <w:sz w:val="32"/>
                          <w:szCs w:val="32"/>
                        </w:rPr>
                        <w:t xml:space="preserve">　編印</w:t>
                      </w:r>
                    </w:p>
                    <w:p w:rsidR="009615E4" w:rsidRPr="009930D8" w:rsidRDefault="009615E4" w:rsidP="007E78CC">
                      <w:pPr>
                        <w:pBdr>
                          <w:top w:val="none" w:sz="0" w:space="0" w:color="auto"/>
                          <w:left w:val="none" w:sz="0" w:space="0" w:color="auto"/>
                          <w:bottom w:val="none" w:sz="0" w:space="0" w:color="auto"/>
                          <w:right w:val="none" w:sz="0" w:space="0" w:color="auto"/>
                        </w:pBdr>
                        <w:suppressAutoHyphens/>
                        <w:snapToGrid w:val="0"/>
                        <w:spacing w:after="40"/>
                        <w:jc w:val="center"/>
                        <w:rPr>
                          <w:rFonts w:ascii="Arial" w:hAnsi="Arial" w:cs="Arial"/>
                          <w:color w:val="FFFFFF"/>
                          <w:kern w:val="1"/>
                          <w:sz w:val="22"/>
                          <w:szCs w:val="22"/>
                        </w:rPr>
                      </w:pPr>
                      <w:r w:rsidRPr="00EF3AB3">
                        <w:rPr>
                          <w:rFonts w:ascii="Arial" w:hAnsi="Arial" w:cs="Arial"/>
                          <w:color w:val="FFFFFF"/>
                          <w:kern w:val="1"/>
                          <w:sz w:val="22"/>
                          <w:szCs w:val="22"/>
                        </w:rPr>
                        <w:t>Department of Investment Promotion</w:t>
                      </w:r>
                      <w:r w:rsidRPr="009930D8">
                        <w:rPr>
                          <w:rFonts w:ascii="Arial" w:hAnsi="Arial" w:cs="Arial"/>
                          <w:color w:val="FFFFFF"/>
                          <w:kern w:val="1"/>
                          <w:sz w:val="22"/>
                          <w:szCs w:val="22"/>
                        </w:rPr>
                        <w:t>, Ministry of Economic Affairs</w:t>
                      </w:r>
                    </w:p>
                    <w:p w:rsidR="009615E4" w:rsidRPr="009930D8" w:rsidRDefault="009615E4" w:rsidP="007E78CC">
                      <w:pPr>
                        <w:pBdr>
                          <w:top w:val="none" w:sz="0" w:space="0" w:color="auto"/>
                          <w:left w:val="none" w:sz="0" w:space="0" w:color="auto"/>
                          <w:bottom w:val="none" w:sz="0" w:space="0" w:color="auto"/>
                          <w:right w:val="none" w:sz="0" w:space="0" w:color="auto"/>
                        </w:pBdr>
                        <w:suppressAutoHyphens/>
                        <w:snapToGrid w:val="0"/>
                        <w:spacing w:after="40"/>
                        <w:jc w:val="center"/>
                        <w:rPr>
                          <w:rFonts w:ascii="Arial" w:hAnsi="Arial" w:cs="Arial"/>
                          <w:color w:val="FFFFFF"/>
                          <w:spacing w:val="20"/>
                          <w:kern w:val="1"/>
                          <w:szCs w:val="24"/>
                        </w:rPr>
                      </w:pPr>
                      <w:r w:rsidRPr="009930D8">
                        <w:rPr>
                          <w:rFonts w:ascii="Arial" w:hAnsi="Arial" w:cs="Arial" w:hint="eastAsia"/>
                          <w:color w:val="FFFFFF"/>
                          <w:spacing w:val="20"/>
                          <w:kern w:val="1"/>
                          <w:szCs w:val="24"/>
                        </w:rPr>
                        <w:t>中華民國</w:t>
                      </w:r>
                      <w:r w:rsidRPr="00343C87">
                        <w:rPr>
                          <w:rFonts w:ascii="Arial" w:hAnsi="Arial" w:cs="Arial" w:hint="eastAsia"/>
                          <w:color w:val="FFFFFF"/>
                          <w:spacing w:val="20"/>
                          <w:kern w:val="1"/>
                          <w:szCs w:val="24"/>
                        </w:rPr>
                        <w:t>１１</w:t>
                      </w:r>
                      <w:r>
                        <w:rPr>
                          <w:rFonts w:ascii="Arial" w:hAnsi="Arial" w:cs="Arial" w:hint="eastAsia"/>
                          <w:color w:val="FFFFFF"/>
                          <w:spacing w:val="20"/>
                          <w:kern w:val="1"/>
                          <w:szCs w:val="24"/>
                        </w:rPr>
                        <w:t>２</w:t>
                      </w:r>
                      <w:r w:rsidRPr="009930D8">
                        <w:rPr>
                          <w:rFonts w:ascii="Arial" w:hAnsi="Arial" w:cs="Arial" w:hint="eastAsia"/>
                          <w:color w:val="FFFFFF"/>
                          <w:spacing w:val="20"/>
                          <w:kern w:val="1"/>
                          <w:szCs w:val="24"/>
                        </w:rPr>
                        <w:t>年</w:t>
                      </w:r>
                      <w:proofErr w:type="gramStart"/>
                      <w:r>
                        <w:rPr>
                          <w:rFonts w:ascii="Arial" w:hAnsi="Arial" w:cs="Arial" w:hint="eastAsia"/>
                          <w:color w:val="FFFFFF"/>
                          <w:spacing w:val="20"/>
                          <w:kern w:val="1"/>
                          <w:szCs w:val="24"/>
                        </w:rPr>
                        <w:t>９</w:t>
                      </w:r>
                      <w:proofErr w:type="gramEnd"/>
                      <w:r w:rsidRPr="009930D8">
                        <w:rPr>
                          <w:rFonts w:ascii="Arial" w:hAnsi="Arial" w:cs="Arial" w:hint="eastAsia"/>
                          <w:color w:val="FFFFFF"/>
                          <w:spacing w:val="20"/>
                          <w:kern w:val="1"/>
                          <w:szCs w:val="24"/>
                        </w:rPr>
                        <w:t>月</w:t>
                      </w:r>
                      <w:bookmarkEnd w:id="1"/>
                    </w:p>
                  </w:txbxContent>
                </v:textbox>
                <w10:wrap anchory="page"/>
                <w10:anchorlock/>
              </v:shape>
            </w:pict>
          </mc:Fallback>
        </mc:AlternateContent>
      </w:r>
      <w:r w:rsidRPr="00DA766F">
        <w:br w:type="page"/>
      </w:r>
    </w:p>
    <w:p w:rsidR="00555404" w:rsidRPr="00DA766F" w:rsidRDefault="00555404">
      <w:pPr>
        <w:widowControl/>
        <w:pBdr>
          <w:top w:val="none" w:sz="0" w:space="0" w:color="auto"/>
          <w:left w:val="none" w:sz="0" w:space="0" w:color="auto"/>
          <w:bottom w:val="none" w:sz="0" w:space="0" w:color="auto"/>
          <w:right w:val="none" w:sz="0" w:space="0" w:color="auto"/>
        </w:pBdr>
        <w:overflowPunct/>
        <w:autoSpaceDE/>
        <w:autoSpaceDN/>
        <w:jc w:val="left"/>
      </w:pPr>
      <w:bookmarkStart w:id="0" w:name="_GoBack"/>
      <w:bookmarkEnd w:id="0"/>
    </w:p>
    <w:p w:rsidR="005D49A3" w:rsidRPr="00DA766F" w:rsidRDefault="005D49A3" w:rsidP="004E4E5C">
      <w:pPr>
        <w:pStyle w:val="a0"/>
        <w:ind w:firstLineChars="84" w:firstLine="198"/>
        <w:sectPr w:rsidR="005D49A3" w:rsidRPr="00DA766F" w:rsidSect="00547BD5">
          <w:headerReference w:type="even" r:id="rId10"/>
          <w:headerReference w:type="default" r:id="rId11"/>
          <w:pgSz w:w="11906" w:h="16838" w:code="9"/>
          <w:pgMar w:top="2268" w:right="1701" w:bottom="1701" w:left="1701" w:header="1134" w:footer="851" w:gutter="0"/>
          <w:pgNumType w:start="1"/>
          <w:cols w:space="720"/>
          <w:docGrid w:type="linesAndChars" w:linePitch="514" w:charSpace="-774"/>
        </w:sectPr>
      </w:pPr>
    </w:p>
    <w:tbl>
      <w:tblPr>
        <w:tblW w:w="8560" w:type="dxa"/>
        <w:tblLayout w:type="fixed"/>
        <w:tblCellMar>
          <w:left w:w="28" w:type="dxa"/>
          <w:right w:w="28" w:type="dxa"/>
        </w:tblCellMar>
        <w:tblLook w:val="0000" w:firstRow="0" w:lastRow="0" w:firstColumn="0" w:lastColumn="0" w:noHBand="0" w:noVBand="0"/>
      </w:tblPr>
      <w:tblGrid>
        <w:gridCol w:w="8560"/>
      </w:tblGrid>
      <w:tr w:rsidR="00DA766F" w:rsidRPr="00DA766F" w:rsidTr="009930D8">
        <w:trPr>
          <w:trHeight w:val="1293"/>
        </w:trPr>
        <w:tc>
          <w:tcPr>
            <w:tcW w:w="8560" w:type="dxa"/>
            <w:shd w:val="clear" w:color="auto" w:fill="auto"/>
            <w:vAlign w:val="center"/>
          </w:tcPr>
          <w:p w:rsidR="00555404" w:rsidRPr="00DA766F" w:rsidRDefault="00555404" w:rsidP="00D15A6A">
            <w:pPr>
              <w:snapToGrid w:val="0"/>
              <w:textAlignment w:val="baseline"/>
            </w:pPr>
          </w:p>
        </w:tc>
      </w:tr>
      <w:tr w:rsidR="00DA766F" w:rsidRPr="00DA766F" w:rsidTr="009930D8">
        <w:trPr>
          <w:trHeight w:val="1701"/>
        </w:trPr>
        <w:tc>
          <w:tcPr>
            <w:tcW w:w="8560" w:type="dxa"/>
            <w:shd w:val="clear" w:color="auto" w:fill="auto"/>
            <w:vAlign w:val="center"/>
          </w:tcPr>
          <w:p w:rsidR="009930D8" w:rsidRPr="00DA766F" w:rsidRDefault="009930D8" w:rsidP="00D15A6A">
            <w:pPr>
              <w:jc w:val="center"/>
            </w:pPr>
            <w:r w:rsidRPr="00DA766F">
              <w:rPr>
                <w:rFonts w:ascii="華康粗圓體" w:eastAsia="華康粗圓體" w:hAnsi="華康粗圓體" w:cs="標楷體" w:hint="eastAsia"/>
                <w:sz w:val="72"/>
                <w:szCs w:val="72"/>
              </w:rPr>
              <w:t>羅馬尼亞投資環境簡介</w:t>
            </w:r>
          </w:p>
          <w:p w:rsidR="009930D8" w:rsidRPr="00DA766F" w:rsidRDefault="009930D8" w:rsidP="00D15A6A">
            <w:pPr>
              <w:jc w:val="center"/>
            </w:pPr>
            <w:r w:rsidRPr="00DA766F">
              <w:rPr>
                <w:rFonts w:ascii="華康粗圓體" w:eastAsia="華康粗圓體" w:hAnsi="華康粗圓體" w:cs="華康粗圓體"/>
                <w:sz w:val="48"/>
                <w:szCs w:val="48"/>
              </w:rPr>
              <w:t>Investment Guide to Romania</w:t>
            </w:r>
          </w:p>
        </w:tc>
      </w:tr>
      <w:tr w:rsidR="008D587D" w:rsidRPr="00DA766F" w:rsidTr="009930D8">
        <w:trPr>
          <w:trHeight w:val="8037"/>
        </w:trPr>
        <w:tc>
          <w:tcPr>
            <w:tcW w:w="8560" w:type="dxa"/>
            <w:shd w:val="clear" w:color="auto" w:fill="auto"/>
          </w:tcPr>
          <w:p w:rsidR="009930D8" w:rsidRPr="00DA766F" w:rsidRDefault="009930D8" w:rsidP="0070559D">
            <w:pPr>
              <w:rPr>
                <w:rFonts w:ascii="華康中特圓體" w:eastAsia="華康中特圓體" w:hAnsi="華康中特圓體" w:cs="華康中特圓體"/>
                <w:sz w:val="28"/>
                <w:szCs w:val="28"/>
              </w:rPr>
            </w:pPr>
          </w:p>
          <w:p w:rsidR="009930D8" w:rsidRPr="00DA766F" w:rsidRDefault="009930D8" w:rsidP="00D15A6A">
            <w:pPr>
              <w:jc w:val="center"/>
              <w:rPr>
                <w:rFonts w:ascii="華康中特圓體" w:eastAsia="華康中特圓體" w:hAnsi="華康中特圓體" w:cs="標楷體"/>
                <w:sz w:val="28"/>
                <w:szCs w:val="28"/>
              </w:rPr>
            </w:pPr>
            <w:r w:rsidRPr="00DA766F">
              <w:rPr>
                <w:rFonts w:ascii="華康中特圓體" w:eastAsia="華康中特圓體" w:hAnsi="華康中特圓體" w:cs="標楷體" w:hint="eastAsia"/>
                <w:sz w:val="28"/>
                <w:szCs w:val="28"/>
              </w:rPr>
              <w:t>經濟部投資</w:t>
            </w:r>
            <w:r w:rsidR="008D587D" w:rsidRPr="00DA766F">
              <w:rPr>
                <w:rFonts w:ascii="華康中特圓體" w:eastAsia="華康中特圓體" w:hAnsi="華康中特圓體" w:cs="標楷體" w:hint="eastAsia"/>
                <w:sz w:val="28"/>
                <w:szCs w:val="28"/>
              </w:rPr>
              <w:t>促進司</w:t>
            </w:r>
            <w:r w:rsidRPr="00DA766F">
              <w:rPr>
                <w:rFonts w:ascii="華康中特圓體" w:eastAsia="華康中特圓體" w:hAnsi="華康中特圓體" w:cs="標楷體" w:hint="eastAsia"/>
                <w:sz w:val="28"/>
                <w:szCs w:val="28"/>
              </w:rPr>
              <w:t xml:space="preserve">  編印</w:t>
            </w:r>
          </w:p>
          <w:p w:rsidR="009930D8" w:rsidRPr="00DA766F" w:rsidRDefault="009930D8" w:rsidP="00D15A6A">
            <w:pPr>
              <w:jc w:val="center"/>
              <w:rPr>
                <w:rFonts w:ascii="華康中特圓體" w:eastAsia="華康中特圓體" w:hAnsi="華康中特圓體" w:cs="標楷體"/>
                <w:sz w:val="28"/>
                <w:szCs w:val="28"/>
              </w:rPr>
            </w:pPr>
          </w:p>
          <w:p w:rsidR="009930D8" w:rsidRPr="00DA766F" w:rsidRDefault="009930D8" w:rsidP="00D15A6A">
            <w:pPr>
              <w:jc w:val="center"/>
              <w:rPr>
                <w:rFonts w:ascii="華康中特圓體" w:eastAsia="華康中特圓體" w:hAnsi="華康中特圓體" w:cs="標楷體"/>
                <w:sz w:val="28"/>
                <w:szCs w:val="28"/>
              </w:rPr>
            </w:pPr>
          </w:p>
          <w:p w:rsidR="009930D8" w:rsidRPr="00DA766F" w:rsidRDefault="009930D8" w:rsidP="00D15A6A">
            <w:pPr>
              <w:jc w:val="center"/>
              <w:rPr>
                <w:rFonts w:ascii="華康中特圓體" w:eastAsia="華康中特圓體" w:hAnsi="華康中特圓體" w:cs="標楷體"/>
                <w:sz w:val="28"/>
                <w:szCs w:val="28"/>
              </w:rPr>
            </w:pPr>
          </w:p>
          <w:p w:rsidR="009930D8" w:rsidRPr="00DA766F" w:rsidRDefault="009930D8" w:rsidP="00D15A6A">
            <w:pPr>
              <w:jc w:val="center"/>
              <w:rPr>
                <w:rFonts w:ascii="華康中特圓體" w:eastAsia="華康中特圓體" w:hAnsi="華康中特圓體" w:cs="標楷體"/>
                <w:sz w:val="28"/>
                <w:szCs w:val="28"/>
              </w:rPr>
            </w:pPr>
          </w:p>
          <w:p w:rsidR="009930D8" w:rsidRPr="00DA766F" w:rsidRDefault="009930D8" w:rsidP="00D15A6A">
            <w:pPr>
              <w:jc w:val="center"/>
              <w:rPr>
                <w:rFonts w:ascii="華康中特圓體" w:eastAsia="華康中特圓體" w:hAnsi="華康中特圓體" w:cs="標楷體"/>
                <w:sz w:val="28"/>
                <w:szCs w:val="28"/>
              </w:rPr>
            </w:pPr>
          </w:p>
          <w:p w:rsidR="009930D8" w:rsidRPr="00DA766F" w:rsidRDefault="009930D8" w:rsidP="00D15A6A">
            <w:pPr>
              <w:jc w:val="center"/>
              <w:rPr>
                <w:rFonts w:ascii="華康中特圓體" w:eastAsia="華康中特圓體" w:hAnsi="華康中特圓體" w:cs="標楷體"/>
                <w:sz w:val="28"/>
                <w:szCs w:val="28"/>
              </w:rPr>
            </w:pPr>
          </w:p>
          <w:p w:rsidR="009930D8" w:rsidRPr="00DA766F" w:rsidRDefault="009930D8" w:rsidP="00D15A6A">
            <w:pPr>
              <w:jc w:val="center"/>
              <w:rPr>
                <w:rFonts w:ascii="華康中特圓體" w:eastAsia="華康中特圓體" w:hAnsi="華康中特圓體" w:cs="標楷體"/>
                <w:sz w:val="28"/>
                <w:szCs w:val="28"/>
              </w:rPr>
            </w:pPr>
          </w:p>
          <w:p w:rsidR="0070559D" w:rsidRPr="00DA766F" w:rsidRDefault="0070559D" w:rsidP="00D15A6A">
            <w:pPr>
              <w:jc w:val="center"/>
              <w:rPr>
                <w:rFonts w:ascii="華康中特圓體" w:eastAsia="華康中特圓體" w:hAnsi="華康中特圓體" w:cs="標楷體"/>
                <w:sz w:val="28"/>
                <w:szCs w:val="28"/>
              </w:rPr>
            </w:pPr>
          </w:p>
          <w:p w:rsidR="0070559D" w:rsidRPr="00DA766F" w:rsidRDefault="0070559D" w:rsidP="00D15A6A">
            <w:pPr>
              <w:jc w:val="center"/>
              <w:rPr>
                <w:rFonts w:ascii="華康中特圓體" w:eastAsia="華康中特圓體" w:hAnsi="華康中特圓體" w:cs="標楷體"/>
                <w:sz w:val="28"/>
                <w:szCs w:val="28"/>
              </w:rPr>
            </w:pPr>
          </w:p>
          <w:p w:rsidR="0070559D" w:rsidRPr="00DA766F" w:rsidRDefault="0070559D" w:rsidP="00D15A6A">
            <w:pPr>
              <w:jc w:val="center"/>
              <w:rPr>
                <w:rFonts w:ascii="華康中特圓體" w:eastAsia="華康中特圓體" w:hAnsi="華康中特圓體" w:cs="標楷體"/>
                <w:sz w:val="28"/>
                <w:szCs w:val="28"/>
              </w:rPr>
            </w:pPr>
          </w:p>
          <w:p w:rsidR="0070559D" w:rsidRPr="00DA766F" w:rsidRDefault="0070559D" w:rsidP="00D15A6A">
            <w:pPr>
              <w:jc w:val="center"/>
              <w:rPr>
                <w:rFonts w:ascii="華康中特圓體" w:eastAsia="華康中特圓體" w:hAnsi="華康中特圓體" w:cs="標楷體"/>
                <w:sz w:val="28"/>
                <w:szCs w:val="28"/>
              </w:rPr>
            </w:pPr>
          </w:p>
          <w:p w:rsidR="0070559D" w:rsidRPr="00DA766F" w:rsidRDefault="0070559D" w:rsidP="00D15A6A">
            <w:pPr>
              <w:jc w:val="center"/>
              <w:rPr>
                <w:rFonts w:ascii="華康中特圓體" w:eastAsia="華康中特圓體" w:hAnsi="華康中特圓體" w:cs="標楷體"/>
                <w:sz w:val="28"/>
                <w:szCs w:val="28"/>
              </w:rPr>
            </w:pPr>
          </w:p>
          <w:p w:rsidR="0070559D" w:rsidRPr="00DA766F" w:rsidRDefault="0070559D" w:rsidP="00D15A6A">
            <w:pPr>
              <w:jc w:val="center"/>
              <w:rPr>
                <w:rFonts w:ascii="華康中特圓體" w:eastAsia="華康中特圓體" w:hAnsi="華康中特圓體" w:cs="標楷體"/>
                <w:sz w:val="28"/>
                <w:szCs w:val="28"/>
              </w:rPr>
            </w:pPr>
          </w:p>
          <w:p w:rsidR="00E56053" w:rsidRPr="00DA766F" w:rsidRDefault="00E56053" w:rsidP="008D587D">
            <w:pPr>
              <w:jc w:val="center"/>
              <w:rPr>
                <w:rFonts w:ascii="華康中特圓體" w:eastAsia="華康中特圓體" w:hAnsi="華康中特圓體" w:cs="標楷體"/>
                <w:sz w:val="28"/>
                <w:szCs w:val="28"/>
              </w:rPr>
            </w:pPr>
            <w:r w:rsidRPr="00DA766F">
              <w:rPr>
                <w:rFonts w:ascii="華康中特圓體" w:eastAsia="華康中特圓體" w:hAnsi="華康中特圓體" w:cs="標楷體" w:hint="eastAsia"/>
                <w:sz w:val="28"/>
                <w:szCs w:val="28"/>
              </w:rPr>
              <w:t>感謝駐斯洛伐克代表處經濟組及外貿協會布加勒斯特台灣貿易中心</w:t>
            </w:r>
          </w:p>
          <w:p w:rsidR="009930D8" w:rsidRPr="00DA766F" w:rsidRDefault="00E56053" w:rsidP="008D587D">
            <w:pPr>
              <w:jc w:val="center"/>
            </w:pPr>
            <w:r w:rsidRPr="00DA766F">
              <w:rPr>
                <w:rFonts w:ascii="華康中特圓體" w:eastAsia="華康中特圓體" w:hAnsi="華康中特圓體" w:cs="標楷體" w:hint="eastAsia"/>
                <w:sz w:val="28"/>
                <w:szCs w:val="28"/>
              </w:rPr>
              <w:t>協助本書編撰</w:t>
            </w:r>
          </w:p>
        </w:tc>
      </w:tr>
    </w:tbl>
    <w:p w:rsidR="009930D8" w:rsidRPr="00DA766F" w:rsidRDefault="009930D8"/>
    <w:p w:rsidR="008D587D" w:rsidRPr="00DA766F" w:rsidRDefault="008D587D"/>
    <w:p w:rsidR="008D587D" w:rsidRPr="00DA766F" w:rsidRDefault="008D587D">
      <w:pPr>
        <w:sectPr w:rsidR="008D587D" w:rsidRPr="00DA766F" w:rsidSect="00547BD5">
          <w:headerReference w:type="even" r:id="rId12"/>
          <w:headerReference w:type="default" r:id="rId13"/>
          <w:footerReference w:type="even" r:id="rId14"/>
          <w:footerReference w:type="default" r:id="rId15"/>
          <w:headerReference w:type="first" r:id="rId16"/>
          <w:footerReference w:type="first" r:id="rId17"/>
          <w:pgSz w:w="11906" w:h="16838" w:code="9"/>
          <w:pgMar w:top="2268" w:right="1701" w:bottom="1701" w:left="1701" w:header="1134" w:footer="851" w:gutter="0"/>
          <w:pgNumType w:start="1"/>
          <w:cols w:space="720"/>
          <w:docGrid w:type="linesAndChars" w:linePitch="514" w:charSpace="-774"/>
        </w:sectPr>
      </w:pPr>
    </w:p>
    <w:p w:rsidR="0070559D" w:rsidRPr="00DA766F" w:rsidRDefault="0070559D" w:rsidP="0070559D">
      <w:pPr>
        <w:pStyle w:val="a0"/>
        <w:spacing w:before="257" w:after="257"/>
        <w:ind w:firstLineChars="0" w:firstLine="0"/>
        <w:rPr>
          <w:rFonts w:ascii="華康新特明體" w:eastAsia="華康新特明體" w:hAnsi="華康新特明體" w:cs="華康新特明體"/>
          <w:sz w:val="40"/>
          <w:szCs w:val="40"/>
        </w:rPr>
      </w:pPr>
    </w:p>
    <w:p w:rsidR="00D15A6A" w:rsidRPr="00DA766F" w:rsidRDefault="00D15A6A" w:rsidP="00555404">
      <w:pPr>
        <w:pStyle w:val="a0"/>
        <w:spacing w:before="257" w:after="257"/>
        <w:ind w:firstLineChars="0" w:firstLine="0"/>
        <w:jc w:val="center"/>
      </w:pPr>
      <w:r w:rsidRPr="00DA766F">
        <w:rPr>
          <w:rFonts w:ascii="華康新特明體" w:eastAsia="華康新特明體" w:hAnsi="華康新特明體" w:cs="華康新特明體"/>
          <w:sz w:val="40"/>
          <w:szCs w:val="40"/>
        </w:rPr>
        <w:t>目　錄</w:t>
      </w:r>
    </w:p>
    <w:p w:rsidR="000975BF" w:rsidRPr="00DA766F" w:rsidRDefault="00D15A6A" w:rsidP="000975BF">
      <w:pPr>
        <w:pStyle w:val="13"/>
        <w:rPr>
          <w:rFonts w:asciiTheme="minorHAnsi" w:eastAsiaTheme="minorEastAsia" w:hAnsiTheme="minorHAnsi" w:cstheme="minorBidi"/>
          <w:noProof/>
          <w:kern w:val="2"/>
          <w:szCs w:val="22"/>
        </w:rPr>
      </w:pPr>
      <w:r w:rsidRPr="00DA766F">
        <w:fldChar w:fldCharType="begin"/>
      </w:r>
      <w:r w:rsidRPr="00DA766F">
        <w:instrText xml:space="preserve"> TOC \o "1-3" \t "</w:instrText>
      </w:r>
      <w:r w:rsidRPr="00DA766F">
        <w:instrText>大標</w:instrText>
      </w:r>
      <w:r w:rsidRPr="00DA766F">
        <w:instrText>,1" \h</w:instrText>
      </w:r>
      <w:r w:rsidRPr="00DA766F">
        <w:fldChar w:fldCharType="separate"/>
      </w:r>
      <w:hyperlink w:anchor="_Toc143126039" w:history="1">
        <w:r w:rsidR="000975BF" w:rsidRPr="00DA766F">
          <w:rPr>
            <w:rFonts w:hint="eastAsia"/>
          </w:rPr>
          <w:t xml:space="preserve">第壹章　</w:t>
        </w:r>
        <w:r w:rsidR="000975BF" w:rsidRPr="00DA766F">
          <w:rPr>
            <w:rStyle w:val="a7"/>
            <w:rFonts w:hint="eastAsia"/>
            <w:noProof/>
            <w:color w:val="auto"/>
            <w:kern w:val="1"/>
          </w:rPr>
          <w:t>自然人文環境</w:t>
        </w:r>
        <w:r w:rsidR="000975BF" w:rsidRPr="00DA766F">
          <w:rPr>
            <w:noProof/>
          </w:rPr>
          <w:tab/>
        </w:r>
        <w:r w:rsidR="000975BF" w:rsidRPr="00DA766F">
          <w:rPr>
            <w:noProof/>
          </w:rPr>
          <w:fldChar w:fldCharType="begin"/>
        </w:r>
        <w:r w:rsidR="000975BF" w:rsidRPr="00DA766F">
          <w:rPr>
            <w:noProof/>
          </w:rPr>
          <w:instrText xml:space="preserve"> PAGEREF _Toc143126039 \h </w:instrText>
        </w:r>
        <w:r w:rsidR="000975BF" w:rsidRPr="00DA766F">
          <w:rPr>
            <w:noProof/>
          </w:rPr>
        </w:r>
        <w:r w:rsidR="000975BF" w:rsidRPr="00DA766F">
          <w:rPr>
            <w:noProof/>
          </w:rPr>
          <w:fldChar w:fldCharType="separate"/>
        </w:r>
        <w:r w:rsidR="0009418E">
          <w:rPr>
            <w:noProof/>
          </w:rPr>
          <w:t>1</w:t>
        </w:r>
        <w:r w:rsidR="000975BF" w:rsidRPr="00DA766F">
          <w:rPr>
            <w:noProof/>
          </w:rPr>
          <w:fldChar w:fldCharType="end"/>
        </w:r>
      </w:hyperlink>
    </w:p>
    <w:p w:rsidR="000975BF" w:rsidRPr="00DA766F" w:rsidRDefault="00036E7D">
      <w:pPr>
        <w:pStyle w:val="13"/>
        <w:rPr>
          <w:rFonts w:asciiTheme="minorHAnsi" w:eastAsiaTheme="minorEastAsia" w:hAnsiTheme="minorHAnsi" w:cstheme="minorBidi"/>
          <w:noProof/>
          <w:kern w:val="2"/>
          <w:szCs w:val="22"/>
        </w:rPr>
      </w:pPr>
      <w:hyperlink w:anchor="_Toc143126040" w:history="1">
        <w:r w:rsidR="000975BF" w:rsidRPr="00DA766F">
          <w:rPr>
            <w:rStyle w:val="a7"/>
            <w:rFonts w:hint="eastAsia"/>
            <w:noProof/>
            <w:color w:val="auto"/>
          </w:rPr>
          <w:t>第貳章　經濟環境</w:t>
        </w:r>
        <w:r w:rsidR="000975BF" w:rsidRPr="00DA766F">
          <w:rPr>
            <w:noProof/>
          </w:rPr>
          <w:tab/>
        </w:r>
        <w:r w:rsidR="000975BF" w:rsidRPr="00DA766F">
          <w:rPr>
            <w:noProof/>
          </w:rPr>
          <w:fldChar w:fldCharType="begin"/>
        </w:r>
        <w:r w:rsidR="000975BF" w:rsidRPr="00DA766F">
          <w:rPr>
            <w:noProof/>
          </w:rPr>
          <w:instrText xml:space="preserve"> PAGEREF _Toc143126040 \h </w:instrText>
        </w:r>
        <w:r w:rsidR="000975BF" w:rsidRPr="00DA766F">
          <w:rPr>
            <w:noProof/>
          </w:rPr>
        </w:r>
        <w:r w:rsidR="000975BF" w:rsidRPr="00DA766F">
          <w:rPr>
            <w:noProof/>
          </w:rPr>
          <w:fldChar w:fldCharType="separate"/>
        </w:r>
        <w:r w:rsidR="0009418E">
          <w:rPr>
            <w:noProof/>
          </w:rPr>
          <w:t>3</w:t>
        </w:r>
        <w:r w:rsidR="000975BF" w:rsidRPr="00DA766F">
          <w:rPr>
            <w:noProof/>
          </w:rPr>
          <w:fldChar w:fldCharType="end"/>
        </w:r>
      </w:hyperlink>
    </w:p>
    <w:p w:rsidR="000975BF" w:rsidRPr="00DA766F" w:rsidRDefault="00036E7D">
      <w:pPr>
        <w:pStyle w:val="13"/>
        <w:rPr>
          <w:rFonts w:asciiTheme="minorHAnsi" w:eastAsiaTheme="minorEastAsia" w:hAnsiTheme="minorHAnsi" w:cstheme="minorBidi"/>
          <w:noProof/>
          <w:kern w:val="2"/>
          <w:szCs w:val="22"/>
        </w:rPr>
      </w:pPr>
      <w:hyperlink w:anchor="_Toc143126041" w:history="1">
        <w:r w:rsidR="000975BF" w:rsidRPr="00DA766F">
          <w:rPr>
            <w:rStyle w:val="a7"/>
            <w:rFonts w:hint="eastAsia"/>
            <w:noProof/>
            <w:color w:val="auto"/>
          </w:rPr>
          <w:t>第參章　外商在當地經營現況及投資機會</w:t>
        </w:r>
        <w:r w:rsidR="000975BF" w:rsidRPr="00DA766F">
          <w:rPr>
            <w:noProof/>
          </w:rPr>
          <w:tab/>
        </w:r>
        <w:r w:rsidR="000975BF" w:rsidRPr="00DA766F">
          <w:rPr>
            <w:noProof/>
          </w:rPr>
          <w:fldChar w:fldCharType="begin"/>
        </w:r>
        <w:r w:rsidR="000975BF" w:rsidRPr="00DA766F">
          <w:rPr>
            <w:noProof/>
          </w:rPr>
          <w:instrText xml:space="preserve"> PAGEREF _Toc143126041 \h </w:instrText>
        </w:r>
        <w:r w:rsidR="000975BF" w:rsidRPr="00DA766F">
          <w:rPr>
            <w:noProof/>
          </w:rPr>
        </w:r>
        <w:r w:rsidR="000975BF" w:rsidRPr="00DA766F">
          <w:rPr>
            <w:noProof/>
          </w:rPr>
          <w:fldChar w:fldCharType="separate"/>
        </w:r>
        <w:r w:rsidR="0009418E">
          <w:rPr>
            <w:noProof/>
          </w:rPr>
          <w:t>19</w:t>
        </w:r>
        <w:r w:rsidR="000975BF" w:rsidRPr="00DA766F">
          <w:rPr>
            <w:noProof/>
          </w:rPr>
          <w:fldChar w:fldCharType="end"/>
        </w:r>
      </w:hyperlink>
    </w:p>
    <w:p w:rsidR="000975BF" w:rsidRPr="00DA766F" w:rsidRDefault="00036E7D">
      <w:pPr>
        <w:pStyle w:val="13"/>
        <w:rPr>
          <w:rFonts w:asciiTheme="minorHAnsi" w:eastAsiaTheme="minorEastAsia" w:hAnsiTheme="minorHAnsi" w:cstheme="minorBidi"/>
          <w:noProof/>
          <w:kern w:val="2"/>
          <w:szCs w:val="22"/>
        </w:rPr>
      </w:pPr>
      <w:hyperlink w:anchor="_Toc143126042" w:history="1">
        <w:r w:rsidR="000975BF" w:rsidRPr="00DA766F">
          <w:rPr>
            <w:rStyle w:val="a7"/>
            <w:rFonts w:hint="eastAsia"/>
            <w:noProof/>
            <w:color w:val="auto"/>
          </w:rPr>
          <w:t>第肆章　投資法規及程序</w:t>
        </w:r>
        <w:r w:rsidR="000975BF" w:rsidRPr="00DA766F">
          <w:rPr>
            <w:noProof/>
          </w:rPr>
          <w:tab/>
        </w:r>
        <w:r w:rsidR="000975BF" w:rsidRPr="00DA766F">
          <w:rPr>
            <w:noProof/>
          </w:rPr>
          <w:fldChar w:fldCharType="begin"/>
        </w:r>
        <w:r w:rsidR="000975BF" w:rsidRPr="00DA766F">
          <w:rPr>
            <w:noProof/>
          </w:rPr>
          <w:instrText xml:space="preserve"> PAGEREF _Toc143126042 \h </w:instrText>
        </w:r>
        <w:r w:rsidR="000975BF" w:rsidRPr="00DA766F">
          <w:rPr>
            <w:noProof/>
          </w:rPr>
        </w:r>
        <w:r w:rsidR="000975BF" w:rsidRPr="00DA766F">
          <w:rPr>
            <w:noProof/>
          </w:rPr>
          <w:fldChar w:fldCharType="separate"/>
        </w:r>
        <w:r w:rsidR="0009418E">
          <w:rPr>
            <w:noProof/>
          </w:rPr>
          <w:t>25</w:t>
        </w:r>
        <w:r w:rsidR="000975BF" w:rsidRPr="00DA766F">
          <w:rPr>
            <w:noProof/>
          </w:rPr>
          <w:fldChar w:fldCharType="end"/>
        </w:r>
      </w:hyperlink>
    </w:p>
    <w:p w:rsidR="000975BF" w:rsidRPr="00DA766F" w:rsidRDefault="00036E7D">
      <w:pPr>
        <w:pStyle w:val="13"/>
        <w:rPr>
          <w:rFonts w:asciiTheme="minorHAnsi" w:eastAsiaTheme="minorEastAsia" w:hAnsiTheme="minorHAnsi" w:cstheme="minorBidi"/>
          <w:noProof/>
          <w:kern w:val="2"/>
          <w:szCs w:val="22"/>
        </w:rPr>
      </w:pPr>
      <w:hyperlink w:anchor="_Toc143126043" w:history="1">
        <w:r w:rsidR="000975BF" w:rsidRPr="00DA766F">
          <w:rPr>
            <w:rStyle w:val="a7"/>
            <w:rFonts w:hint="eastAsia"/>
            <w:noProof/>
            <w:color w:val="auto"/>
          </w:rPr>
          <w:t>第伍章　租稅及金融制度</w:t>
        </w:r>
        <w:r w:rsidR="000975BF" w:rsidRPr="00DA766F">
          <w:rPr>
            <w:noProof/>
          </w:rPr>
          <w:tab/>
        </w:r>
        <w:r w:rsidR="000975BF" w:rsidRPr="00DA766F">
          <w:rPr>
            <w:noProof/>
          </w:rPr>
          <w:fldChar w:fldCharType="begin"/>
        </w:r>
        <w:r w:rsidR="000975BF" w:rsidRPr="00DA766F">
          <w:rPr>
            <w:noProof/>
          </w:rPr>
          <w:instrText xml:space="preserve"> PAGEREF _Toc143126043 \h </w:instrText>
        </w:r>
        <w:r w:rsidR="000975BF" w:rsidRPr="00DA766F">
          <w:rPr>
            <w:noProof/>
          </w:rPr>
        </w:r>
        <w:r w:rsidR="000975BF" w:rsidRPr="00DA766F">
          <w:rPr>
            <w:noProof/>
          </w:rPr>
          <w:fldChar w:fldCharType="separate"/>
        </w:r>
        <w:r w:rsidR="0009418E">
          <w:rPr>
            <w:noProof/>
          </w:rPr>
          <w:t>39</w:t>
        </w:r>
        <w:r w:rsidR="000975BF" w:rsidRPr="00DA766F">
          <w:rPr>
            <w:noProof/>
          </w:rPr>
          <w:fldChar w:fldCharType="end"/>
        </w:r>
      </w:hyperlink>
    </w:p>
    <w:p w:rsidR="000975BF" w:rsidRPr="00DA766F" w:rsidRDefault="00036E7D">
      <w:pPr>
        <w:pStyle w:val="13"/>
        <w:rPr>
          <w:rFonts w:asciiTheme="minorHAnsi" w:eastAsiaTheme="minorEastAsia" w:hAnsiTheme="minorHAnsi" w:cstheme="minorBidi"/>
          <w:noProof/>
          <w:kern w:val="2"/>
          <w:szCs w:val="22"/>
        </w:rPr>
      </w:pPr>
      <w:hyperlink w:anchor="_Toc143126044" w:history="1">
        <w:r w:rsidR="000975BF" w:rsidRPr="00DA766F">
          <w:rPr>
            <w:rStyle w:val="a7"/>
            <w:rFonts w:hint="eastAsia"/>
            <w:noProof/>
            <w:color w:val="auto"/>
          </w:rPr>
          <w:t>第陸章　基礎建設及成本</w:t>
        </w:r>
        <w:r w:rsidR="000975BF" w:rsidRPr="00DA766F">
          <w:rPr>
            <w:noProof/>
          </w:rPr>
          <w:tab/>
        </w:r>
        <w:r w:rsidR="000975BF" w:rsidRPr="00DA766F">
          <w:rPr>
            <w:noProof/>
          </w:rPr>
          <w:fldChar w:fldCharType="begin"/>
        </w:r>
        <w:r w:rsidR="000975BF" w:rsidRPr="00DA766F">
          <w:rPr>
            <w:noProof/>
          </w:rPr>
          <w:instrText xml:space="preserve"> PAGEREF _Toc143126044 \h </w:instrText>
        </w:r>
        <w:r w:rsidR="000975BF" w:rsidRPr="00DA766F">
          <w:rPr>
            <w:noProof/>
          </w:rPr>
        </w:r>
        <w:r w:rsidR="000975BF" w:rsidRPr="00DA766F">
          <w:rPr>
            <w:noProof/>
          </w:rPr>
          <w:fldChar w:fldCharType="separate"/>
        </w:r>
        <w:r w:rsidR="0009418E">
          <w:rPr>
            <w:noProof/>
          </w:rPr>
          <w:t>43</w:t>
        </w:r>
        <w:r w:rsidR="000975BF" w:rsidRPr="00DA766F">
          <w:rPr>
            <w:noProof/>
          </w:rPr>
          <w:fldChar w:fldCharType="end"/>
        </w:r>
      </w:hyperlink>
    </w:p>
    <w:p w:rsidR="000975BF" w:rsidRPr="00DA766F" w:rsidRDefault="00036E7D">
      <w:pPr>
        <w:pStyle w:val="13"/>
        <w:rPr>
          <w:rFonts w:asciiTheme="minorHAnsi" w:eastAsiaTheme="minorEastAsia" w:hAnsiTheme="minorHAnsi" w:cstheme="minorBidi"/>
          <w:noProof/>
          <w:kern w:val="2"/>
          <w:szCs w:val="22"/>
        </w:rPr>
      </w:pPr>
      <w:hyperlink w:anchor="_Toc143126045" w:history="1">
        <w:r w:rsidR="000975BF" w:rsidRPr="00DA766F">
          <w:rPr>
            <w:rStyle w:val="a7"/>
            <w:rFonts w:hint="eastAsia"/>
            <w:noProof/>
            <w:color w:val="auto"/>
          </w:rPr>
          <w:t>第柒章　勞工</w:t>
        </w:r>
        <w:r w:rsidR="000975BF" w:rsidRPr="00DA766F">
          <w:rPr>
            <w:noProof/>
          </w:rPr>
          <w:tab/>
        </w:r>
        <w:r w:rsidR="000975BF" w:rsidRPr="00DA766F">
          <w:rPr>
            <w:noProof/>
          </w:rPr>
          <w:fldChar w:fldCharType="begin"/>
        </w:r>
        <w:r w:rsidR="000975BF" w:rsidRPr="00DA766F">
          <w:rPr>
            <w:noProof/>
          </w:rPr>
          <w:instrText xml:space="preserve"> PAGEREF _Toc143126045 \h </w:instrText>
        </w:r>
        <w:r w:rsidR="000975BF" w:rsidRPr="00DA766F">
          <w:rPr>
            <w:noProof/>
          </w:rPr>
        </w:r>
        <w:r w:rsidR="000975BF" w:rsidRPr="00DA766F">
          <w:rPr>
            <w:noProof/>
          </w:rPr>
          <w:fldChar w:fldCharType="separate"/>
        </w:r>
        <w:r w:rsidR="0009418E">
          <w:rPr>
            <w:noProof/>
          </w:rPr>
          <w:t>47</w:t>
        </w:r>
        <w:r w:rsidR="000975BF" w:rsidRPr="00DA766F">
          <w:rPr>
            <w:noProof/>
          </w:rPr>
          <w:fldChar w:fldCharType="end"/>
        </w:r>
      </w:hyperlink>
    </w:p>
    <w:p w:rsidR="000975BF" w:rsidRPr="00DA766F" w:rsidRDefault="00036E7D">
      <w:pPr>
        <w:pStyle w:val="13"/>
        <w:rPr>
          <w:rFonts w:asciiTheme="minorHAnsi" w:eastAsiaTheme="minorEastAsia" w:hAnsiTheme="minorHAnsi" w:cstheme="minorBidi"/>
          <w:noProof/>
          <w:kern w:val="2"/>
          <w:szCs w:val="22"/>
        </w:rPr>
      </w:pPr>
      <w:hyperlink w:anchor="_Toc143126046" w:history="1">
        <w:r w:rsidR="000975BF" w:rsidRPr="00DA766F">
          <w:rPr>
            <w:rStyle w:val="a7"/>
            <w:rFonts w:hint="eastAsia"/>
            <w:noProof/>
            <w:color w:val="auto"/>
          </w:rPr>
          <w:t>第捌章　簽證、居留及移民</w:t>
        </w:r>
        <w:r w:rsidR="000975BF" w:rsidRPr="00DA766F">
          <w:rPr>
            <w:noProof/>
          </w:rPr>
          <w:tab/>
        </w:r>
        <w:r w:rsidR="000975BF" w:rsidRPr="00DA766F">
          <w:rPr>
            <w:noProof/>
          </w:rPr>
          <w:fldChar w:fldCharType="begin"/>
        </w:r>
        <w:r w:rsidR="000975BF" w:rsidRPr="00DA766F">
          <w:rPr>
            <w:noProof/>
          </w:rPr>
          <w:instrText xml:space="preserve"> PAGEREF _Toc143126046 \h </w:instrText>
        </w:r>
        <w:r w:rsidR="000975BF" w:rsidRPr="00DA766F">
          <w:rPr>
            <w:noProof/>
          </w:rPr>
        </w:r>
        <w:r w:rsidR="000975BF" w:rsidRPr="00DA766F">
          <w:rPr>
            <w:noProof/>
          </w:rPr>
          <w:fldChar w:fldCharType="separate"/>
        </w:r>
        <w:r w:rsidR="0009418E">
          <w:rPr>
            <w:noProof/>
          </w:rPr>
          <w:t>49</w:t>
        </w:r>
        <w:r w:rsidR="000975BF" w:rsidRPr="00DA766F">
          <w:rPr>
            <w:noProof/>
          </w:rPr>
          <w:fldChar w:fldCharType="end"/>
        </w:r>
      </w:hyperlink>
    </w:p>
    <w:p w:rsidR="000975BF" w:rsidRPr="00DA766F" w:rsidRDefault="00036E7D">
      <w:pPr>
        <w:pStyle w:val="13"/>
        <w:rPr>
          <w:rFonts w:asciiTheme="minorHAnsi" w:eastAsiaTheme="minorEastAsia" w:hAnsiTheme="minorHAnsi" w:cstheme="minorBidi"/>
          <w:noProof/>
          <w:kern w:val="2"/>
          <w:szCs w:val="22"/>
        </w:rPr>
      </w:pPr>
      <w:hyperlink w:anchor="_Toc143126047" w:history="1">
        <w:r w:rsidR="000975BF" w:rsidRPr="00DA766F">
          <w:rPr>
            <w:rStyle w:val="a7"/>
            <w:rFonts w:hint="eastAsia"/>
            <w:noProof/>
            <w:color w:val="auto"/>
          </w:rPr>
          <w:t>第玖章　結論</w:t>
        </w:r>
        <w:r w:rsidR="000975BF" w:rsidRPr="00DA766F">
          <w:rPr>
            <w:noProof/>
          </w:rPr>
          <w:tab/>
        </w:r>
        <w:r w:rsidR="000975BF" w:rsidRPr="00DA766F">
          <w:rPr>
            <w:noProof/>
          </w:rPr>
          <w:fldChar w:fldCharType="begin"/>
        </w:r>
        <w:r w:rsidR="000975BF" w:rsidRPr="00DA766F">
          <w:rPr>
            <w:noProof/>
          </w:rPr>
          <w:instrText xml:space="preserve"> PAGEREF _Toc143126047 \h </w:instrText>
        </w:r>
        <w:r w:rsidR="000975BF" w:rsidRPr="00DA766F">
          <w:rPr>
            <w:noProof/>
          </w:rPr>
        </w:r>
        <w:r w:rsidR="000975BF" w:rsidRPr="00DA766F">
          <w:rPr>
            <w:noProof/>
          </w:rPr>
          <w:fldChar w:fldCharType="separate"/>
        </w:r>
        <w:r w:rsidR="0009418E">
          <w:rPr>
            <w:noProof/>
          </w:rPr>
          <w:t>53</w:t>
        </w:r>
        <w:r w:rsidR="000975BF" w:rsidRPr="00DA766F">
          <w:rPr>
            <w:noProof/>
          </w:rPr>
          <w:fldChar w:fldCharType="end"/>
        </w:r>
      </w:hyperlink>
    </w:p>
    <w:p w:rsidR="000975BF" w:rsidRPr="00DA766F" w:rsidRDefault="00036E7D">
      <w:pPr>
        <w:pStyle w:val="13"/>
        <w:rPr>
          <w:rFonts w:asciiTheme="minorHAnsi" w:eastAsiaTheme="minorEastAsia" w:hAnsiTheme="minorHAnsi" w:cstheme="minorBidi"/>
          <w:noProof/>
          <w:kern w:val="2"/>
          <w:szCs w:val="22"/>
        </w:rPr>
      </w:pPr>
      <w:hyperlink w:anchor="_Toc143126048" w:history="1">
        <w:r w:rsidR="000975BF" w:rsidRPr="00DA766F">
          <w:rPr>
            <w:rStyle w:val="a7"/>
            <w:rFonts w:hint="eastAsia"/>
            <w:noProof/>
            <w:color w:val="auto"/>
          </w:rPr>
          <w:t>附錄一　我國在當地駐外單位及臺（華）商團體</w:t>
        </w:r>
        <w:r w:rsidR="000975BF" w:rsidRPr="00DA766F">
          <w:rPr>
            <w:noProof/>
          </w:rPr>
          <w:tab/>
        </w:r>
        <w:r w:rsidR="000975BF" w:rsidRPr="00DA766F">
          <w:rPr>
            <w:noProof/>
          </w:rPr>
          <w:fldChar w:fldCharType="begin"/>
        </w:r>
        <w:r w:rsidR="000975BF" w:rsidRPr="00DA766F">
          <w:rPr>
            <w:noProof/>
          </w:rPr>
          <w:instrText xml:space="preserve"> PAGEREF _Toc143126048 \h </w:instrText>
        </w:r>
        <w:r w:rsidR="000975BF" w:rsidRPr="00DA766F">
          <w:rPr>
            <w:noProof/>
          </w:rPr>
        </w:r>
        <w:r w:rsidR="000975BF" w:rsidRPr="00DA766F">
          <w:rPr>
            <w:noProof/>
          </w:rPr>
          <w:fldChar w:fldCharType="separate"/>
        </w:r>
        <w:r w:rsidR="0009418E">
          <w:rPr>
            <w:noProof/>
          </w:rPr>
          <w:t>55</w:t>
        </w:r>
        <w:r w:rsidR="000975BF" w:rsidRPr="00DA766F">
          <w:rPr>
            <w:noProof/>
          </w:rPr>
          <w:fldChar w:fldCharType="end"/>
        </w:r>
      </w:hyperlink>
    </w:p>
    <w:p w:rsidR="000975BF" w:rsidRPr="00DA766F" w:rsidRDefault="00036E7D">
      <w:pPr>
        <w:pStyle w:val="13"/>
        <w:rPr>
          <w:rFonts w:asciiTheme="minorHAnsi" w:eastAsiaTheme="minorEastAsia" w:hAnsiTheme="minorHAnsi" w:cstheme="minorBidi"/>
          <w:noProof/>
          <w:kern w:val="2"/>
          <w:szCs w:val="22"/>
        </w:rPr>
      </w:pPr>
      <w:hyperlink w:anchor="_Toc143126049" w:history="1">
        <w:r w:rsidR="000975BF" w:rsidRPr="00DA766F">
          <w:rPr>
            <w:rStyle w:val="a7"/>
            <w:rFonts w:hint="eastAsia"/>
            <w:noProof/>
            <w:color w:val="auto"/>
          </w:rPr>
          <w:t>附錄二　當地重要投資相關機構</w:t>
        </w:r>
        <w:r w:rsidR="000975BF" w:rsidRPr="00DA766F">
          <w:rPr>
            <w:noProof/>
          </w:rPr>
          <w:tab/>
        </w:r>
        <w:r w:rsidR="000975BF" w:rsidRPr="00DA766F">
          <w:rPr>
            <w:noProof/>
          </w:rPr>
          <w:fldChar w:fldCharType="begin"/>
        </w:r>
        <w:r w:rsidR="000975BF" w:rsidRPr="00DA766F">
          <w:rPr>
            <w:noProof/>
          </w:rPr>
          <w:instrText xml:space="preserve"> PAGEREF _Toc143126049 \h </w:instrText>
        </w:r>
        <w:r w:rsidR="000975BF" w:rsidRPr="00DA766F">
          <w:rPr>
            <w:noProof/>
          </w:rPr>
        </w:r>
        <w:r w:rsidR="000975BF" w:rsidRPr="00DA766F">
          <w:rPr>
            <w:noProof/>
          </w:rPr>
          <w:fldChar w:fldCharType="separate"/>
        </w:r>
        <w:r w:rsidR="0009418E">
          <w:rPr>
            <w:noProof/>
          </w:rPr>
          <w:t>56</w:t>
        </w:r>
        <w:r w:rsidR="000975BF" w:rsidRPr="00DA766F">
          <w:rPr>
            <w:noProof/>
          </w:rPr>
          <w:fldChar w:fldCharType="end"/>
        </w:r>
      </w:hyperlink>
    </w:p>
    <w:p w:rsidR="000975BF" w:rsidRPr="00DA766F" w:rsidRDefault="00036E7D">
      <w:pPr>
        <w:pStyle w:val="13"/>
        <w:rPr>
          <w:rFonts w:asciiTheme="minorHAnsi" w:eastAsiaTheme="minorEastAsia" w:hAnsiTheme="minorHAnsi" w:cstheme="minorBidi"/>
          <w:noProof/>
          <w:kern w:val="2"/>
          <w:szCs w:val="22"/>
        </w:rPr>
      </w:pPr>
      <w:hyperlink w:anchor="_Toc143126050" w:history="1">
        <w:r w:rsidR="000975BF" w:rsidRPr="00DA766F">
          <w:rPr>
            <w:rStyle w:val="a7"/>
            <w:rFonts w:hint="eastAsia"/>
            <w:noProof/>
            <w:color w:val="auto"/>
          </w:rPr>
          <w:t>附錄三　當地外人投資統計</w:t>
        </w:r>
        <w:r w:rsidR="000975BF" w:rsidRPr="00DA766F">
          <w:rPr>
            <w:noProof/>
          </w:rPr>
          <w:tab/>
        </w:r>
        <w:r w:rsidR="000975BF" w:rsidRPr="00DA766F">
          <w:rPr>
            <w:noProof/>
          </w:rPr>
          <w:fldChar w:fldCharType="begin"/>
        </w:r>
        <w:r w:rsidR="000975BF" w:rsidRPr="00DA766F">
          <w:rPr>
            <w:noProof/>
          </w:rPr>
          <w:instrText xml:space="preserve"> PAGEREF _Toc143126050 \h </w:instrText>
        </w:r>
        <w:r w:rsidR="000975BF" w:rsidRPr="00DA766F">
          <w:rPr>
            <w:noProof/>
          </w:rPr>
        </w:r>
        <w:r w:rsidR="000975BF" w:rsidRPr="00DA766F">
          <w:rPr>
            <w:noProof/>
          </w:rPr>
          <w:fldChar w:fldCharType="separate"/>
        </w:r>
        <w:r w:rsidR="0009418E">
          <w:rPr>
            <w:noProof/>
          </w:rPr>
          <w:t>57</w:t>
        </w:r>
        <w:r w:rsidR="000975BF" w:rsidRPr="00DA766F">
          <w:rPr>
            <w:noProof/>
          </w:rPr>
          <w:fldChar w:fldCharType="end"/>
        </w:r>
      </w:hyperlink>
    </w:p>
    <w:p w:rsidR="000975BF" w:rsidRPr="00DA766F" w:rsidRDefault="00036E7D">
      <w:pPr>
        <w:pStyle w:val="13"/>
        <w:rPr>
          <w:rFonts w:asciiTheme="minorHAnsi" w:eastAsiaTheme="minorEastAsia" w:hAnsiTheme="minorHAnsi" w:cstheme="minorBidi"/>
          <w:noProof/>
          <w:kern w:val="2"/>
          <w:szCs w:val="22"/>
        </w:rPr>
      </w:pPr>
      <w:hyperlink w:anchor="_Toc143126051" w:history="1">
        <w:r w:rsidR="000975BF" w:rsidRPr="00DA766F">
          <w:rPr>
            <w:rStyle w:val="a7"/>
            <w:rFonts w:hint="eastAsia"/>
            <w:noProof/>
            <w:color w:val="auto"/>
          </w:rPr>
          <w:t>附錄四　我國廠商對當地國投資統計</w:t>
        </w:r>
        <w:r w:rsidR="000975BF" w:rsidRPr="00DA766F">
          <w:rPr>
            <w:noProof/>
          </w:rPr>
          <w:tab/>
        </w:r>
        <w:r w:rsidR="000975BF" w:rsidRPr="00DA766F">
          <w:rPr>
            <w:noProof/>
          </w:rPr>
          <w:fldChar w:fldCharType="begin"/>
        </w:r>
        <w:r w:rsidR="000975BF" w:rsidRPr="00DA766F">
          <w:rPr>
            <w:noProof/>
          </w:rPr>
          <w:instrText xml:space="preserve"> PAGEREF _Toc143126051 \h </w:instrText>
        </w:r>
        <w:r w:rsidR="000975BF" w:rsidRPr="00DA766F">
          <w:rPr>
            <w:noProof/>
          </w:rPr>
        </w:r>
        <w:r w:rsidR="000975BF" w:rsidRPr="00DA766F">
          <w:rPr>
            <w:noProof/>
          </w:rPr>
          <w:fldChar w:fldCharType="separate"/>
        </w:r>
        <w:r w:rsidR="0009418E">
          <w:rPr>
            <w:noProof/>
          </w:rPr>
          <w:t>58</w:t>
        </w:r>
        <w:r w:rsidR="000975BF" w:rsidRPr="00DA766F">
          <w:rPr>
            <w:noProof/>
          </w:rPr>
          <w:fldChar w:fldCharType="end"/>
        </w:r>
      </w:hyperlink>
    </w:p>
    <w:p w:rsidR="000975BF" w:rsidRPr="00DA766F" w:rsidRDefault="00036E7D" w:rsidP="000975BF">
      <w:pPr>
        <w:pStyle w:val="13"/>
        <w:rPr>
          <w:rFonts w:asciiTheme="minorHAnsi" w:eastAsiaTheme="minorEastAsia" w:hAnsiTheme="minorHAnsi" w:cstheme="minorBidi"/>
          <w:noProof/>
          <w:kern w:val="2"/>
          <w:szCs w:val="22"/>
        </w:rPr>
      </w:pPr>
      <w:hyperlink w:anchor="_Toc143126052" w:history="1">
        <w:r w:rsidR="000975BF" w:rsidRPr="00DA766F">
          <w:rPr>
            <w:rStyle w:val="a7"/>
            <w:rFonts w:hint="eastAsia"/>
            <w:noProof/>
            <w:color w:val="auto"/>
          </w:rPr>
          <w:t xml:space="preserve">附錄五　</w:t>
        </w:r>
        <w:r w:rsidR="000975BF" w:rsidRPr="00DA766F">
          <w:rPr>
            <w:rFonts w:hint="eastAsia"/>
          </w:rPr>
          <w:t>其他</w:t>
        </w:r>
        <w:r w:rsidR="000975BF" w:rsidRPr="00DA766F">
          <w:rPr>
            <w:rStyle w:val="a7"/>
            <w:rFonts w:hint="eastAsia"/>
            <w:noProof/>
            <w:color w:val="auto"/>
          </w:rPr>
          <w:t>重要資料</w:t>
        </w:r>
        <w:r w:rsidR="000975BF" w:rsidRPr="00DA766F">
          <w:rPr>
            <w:noProof/>
          </w:rPr>
          <w:tab/>
        </w:r>
        <w:r w:rsidR="000975BF" w:rsidRPr="00DA766F">
          <w:rPr>
            <w:noProof/>
          </w:rPr>
          <w:fldChar w:fldCharType="begin"/>
        </w:r>
        <w:r w:rsidR="000975BF" w:rsidRPr="00DA766F">
          <w:rPr>
            <w:noProof/>
          </w:rPr>
          <w:instrText xml:space="preserve"> PAGEREF _Toc143126052 \h </w:instrText>
        </w:r>
        <w:r w:rsidR="000975BF" w:rsidRPr="00DA766F">
          <w:rPr>
            <w:noProof/>
          </w:rPr>
        </w:r>
        <w:r w:rsidR="000975BF" w:rsidRPr="00DA766F">
          <w:rPr>
            <w:noProof/>
          </w:rPr>
          <w:fldChar w:fldCharType="separate"/>
        </w:r>
        <w:r w:rsidR="0009418E">
          <w:rPr>
            <w:noProof/>
          </w:rPr>
          <w:t>60</w:t>
        </w:r>
        <w:r w:rsidR="000975BF" w:rsidRPr="00DA766F">
          <w:rPr>
            <w:noProof/>
          </w:rPr>
          <w:fldChar w:fldCharType="end"/>
        </w:r>
      </w:hyperlink>
    </w:p>
    <w:p w:rsidR="00D15A6A" w:rsidRPr="00DA766F" w:rsidRDefault="00D15A6A" w:rsidP="00CA79FB">
      <w:pPr>
        <w:pStyle w:val="a0"/>
        <w:ind w:firstLine="472"/>
      </w:pPr>
      <w:r w:rsidRPr="00DA766F">
        <w:fldChar w:fldCharType="end"/>
      </w:r>
    </w:p>
    <w:p w:rsidR="00555404" w:rsidRPr="00DA766F" w:rsidRDefault="00555404">
      <w:pPr>
        <w:widowControl/>
        <w:pBdr>
          <w:top w:val="none" w:sz="0" w:space="0" w:color="auto"/>
          <w:left w:val="none" w:sz="0" w:space="0" w:color="auto"/>
          <w:bottom w:val="none" w:sz="0" w:space="0" w:color="auto"/>
          <w:right w:val="none" w:sz="0" w:space="0" w:color="auto"/>
        </w:pBdr>
        <w:overflowPunct/>
        <w:autoSpaceDE/>
        <w:autoSpaceDN/>
        <w:jc w:val="left"/>
      </w:pPr>
      <w:r w:rsidRPr="00DA766F">
        <w:br w:type="page"/>
      </w:r>
    </w:p>
    <w:p w:rsidR="00555404" w:rsidRPr="00DA766F" w:rsidRDefault="00555404" w:rsidP="00CA79FB">
      <w:pPr>
        <w:pStyle w:val="a0"/>
        <w:ind w:firstLine="472"/>
      </w:pPr>
    </w:p>
    <w:p w:rsidR="00D15A6A" w:rsidRPr="00DA766F" w:rsidRDefault="00D15A6A">
      <w:pPr>
        <w:sectPr w:rsidR="00D15A6A" w:rsidRPr="00DA766F" w:rsidSect="00547BD5">
          <w:headerReference w:type="even" r:id="rId18"/>
          <w:headerReference w:type="default" r:id="rId19"/>
          <w:footerReference w:type="even" r:id="rId20"/>
          <w:footerReference w:type="default" r:id="rId21"/>
          <w:headerReference w:type="first" r:id="rId22"/>
          <w:footerReference w:type="first" r:id="rId23"/>
          <w:pgSz w:w="11906" w:h="16838" w:code="9"/>
          <w:pgMar w:top="2268" w:right="1701" w:bottom="1701" w:left="1701" w:header="1134" w:footer="851" w:gutter="0"/>
          <w:cols w:space="720"/>
          <w:docGrid w:type="linesAndChars" w:linePitch="514" w:charSpace="-774"/>
        </w:sectPr>
      </w:pPr>
    </w:p>
    <w:p w:rsidR="00D15A6A" w:rsidRPr="00DA766F" w:rsidRDefault="00D15A6A" w:rsidP="005D49A3">
      <w:pPr>
        <w:pStyle w:val="a0"/>
        <w:pageBreakBefore/>
        <w:ind w:firstLineChars="0" w:firstLine="0"/>
        <w:jc w:val="center"/>
      </w:pPr>
      <w:r w:rsidRPr="00DA766F">
        <w:rPr>
          <w:rFonts w:ascii="華康超黑體" w:eastAsia="華康超黑體" w:hAnsi="華康超黑體" w:cs="華康超黑體"/>
          <w:sz w:val="48"/>
          <w:szCs w:val="48"/>
        </w:rPr>
        <w:t>羅馬尼亞基本資料表</w:t>
      </w:r>
    </w:p>
    <w:tbl>
      <w:tblPr>
        <w:tblW w:w="8684" w:type="dxa"/>
        <w:tblInd w:w="-3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2508"/>
        <w:gridCol w:w="6176"/>
      </w:tblGrid>
      <w:tr w:rsidR="00DA766F" w:rsidRPr="00DA766F" w:rsidTr="003712D6">
        <w:trPr>
          <w:trHeight w:val="680"/>
        </w:trPr>
        <w:tc>
          <w:tcPr>
            <w:tcW w:w="8684" w:type="dxa"/>
            <w:gridSpan w:val="2"/>
            <w:shd w:val="clear" w:color="auto" w:fill="auto"/>
            <w:vAlign w:val="center"/>
          </w:tcPr>
          <w:p w:rsidR="00D15A6A" w:rsidRPr="00DA766F" w:rsidRDefault="00D15A6A" w:rsidP="007E78CC">
            <w:pPr>
              <w:pStyle w:val="a0"/>
              <w:ind w:firstLineChars="0" w:firstLine="0"/>
              <w:jc w:val="center"/>
            </w:pPr>
            <w:r w:rsidRPr="00DA766F">
              <w:rPr>
                <w:rFonts w:ascii="華康粗黑體" w:eastAsia="華康粗黑體" w:hAnsi="華康粗黑體" w:cs="標楷體"/>
                <w:sz w:val="32"/>
                <w:szCs w:val="32"/>
              </w:rPr>
              <w:t>自  然  人  文</w:t>
            </w:r>
          </w:p>
        </w:tc>
      </w:tr>
      <w:tr w:rsidR="00DA766F" w:rsidRPr="00DA766F" w:rsidTr="003712D6">
        <w:tblPrEx>
          <w:tblCellMar>
            <w:left w:w="28" w:type="dxa"/>
            <w:right w:w="28" w:type="dxa"/>
          </w:tblCellMar>
        </w:tblPrEx>
        <w:trPr>
          <w:trHeight w:val="680"/>
        </w:trPr>
        <w:tc>
          <w:tcPr>
            <w:tcW w:w="2508" w:type="dxa"/>
            <w:shd w:val="clear" w:color="auto" w:fill="auto"/>
            <w:vAlign w:val="center"/>
          </w:tcPr>
          <w:p w:rsidR="008D587D" w:rsidRPr="00DA766F" w:rsidRDefault="008D587D" w:rsidP="007E78CC">
            <w:pPr>
              <w:pStyle w:val="a0"/>
              <w:ind w:left="118" w:right="118" w:firstLineChars="0" w:firstLine="0"/>
              <w:jc w:val="distribute"/>
            </w:pPr>
            <w:r w:rsidRPr="00DA766F">
              <w:t>地理環境</w:t>
            </w:r>
          </w:p>
        </w:tc>
        <w:tc>
          <w:tcPr>
            <w:tcW w:w="6176" w:type="dxa"/>
            <w:shd w:val="clear" w:color="auto" w:fill="auto"/>
            <w:vAlign w:val="center"/>
          </w:tcPr>
          <w:p w:rsidR="008D587D" w:rsidRPr="00DA766F" w:rsidRDefault="008D587D" w:rsidP="008D587D">
            <w:pPr>
              <w:pStyle w:val="a0"/>
              <w:ind w:left="119" w:right="119" w:firstLineChars="0" w:firstLine="0"/>
            </w:pPr>
            <w:r w:rsidRPr="00DA766F">
              <w:t>地處東南歐，多瑙河下游，北接烏克蘭，東北臨摩達維亞（</w:t>
            </w:r>
            <w:r w:rsidRPr="00DA766F">
              <w:t>Moldova</w:t>
            </w:r>
            <w:r w:rsidRPr="00DA766F">
              <w:t>），南接保加利亞，西南接塞爾維亞，西與匈牙利接壤。</w:t>
            </w:r>
          </w:p>
        </w:tc>
      </w:tr>
      <w:tr w:rsidR="00DA766F" w:rsidRPr="00DA766F" w:rsidTr="003712D6">
        <w:tblPrEx>
          <w:tblCellMar>
            <w:left w:w="28" w:type="dxa"/>
            <w:right w:w="28" w:type="dxa"/>
          </w:tblCellMar>
        </w:tblPrEx>
        <w:trPr>
          <w:trHeight w:val="680"/>
        </w:trPr>
        <w:tc>
          <w:tcPr>
            <w:tcW w:w="2508" w:type="dxa"/>
            <w:shd w:val="clear" w:color="auto" w:fill="auto"/>
            <w:vAlign w:val="center"/>
          </w:tcPr>
          <w:p w:rsidR="008D587D" w:rsidRPr="00DA766F" w:rsidRDefault="008D587D" w:rsidP="007E78CC">
            <w:pPr>
              <w:pStyle w:val="a0"/>
              <w:ind w:left="118" w:right="118" w:firstLineChars="0" w:firstLine="0"/>
              <w:jc w:val="distribute"/>
            </w:pPr>
            <w:r w:rsidRPr="00DA766F">
              <w:t>國土面積</w:t>
            </w:r>
          </w:p>
        </w:tc>
        <w:tc>
          <w:tcPr>
            <w:tcW w:w="6176" w:type="dxa"/>
            <w:shd w:val="clear" w:color="auto" w:fill="auto"/>
            <w:vAlign w:val="center"/>
          </w:tcPr>
          <w:p w:rsidR="008D587D" w:rsidRPr="00DA766F" w:rsidRDefault="008D587D" w:rsidP="008D587D">
            <w:pPr>
              <w:pStyle w:val="a0"/>
              <w:ind w:left="119" w:right="119" w:firstLineChars="0" w:firstLine="0"/>
            </w:pPr>
            <w:r w:rsidRPr="00DA766F">
              <w:t>23</w:t>
            </w:r>
            <w:r w:rsidRPr="00DA766F">
              <w:t>萬</w:t>
            </w:r>
            <w:r w:rsidRPr="00DA766F">
              <w:t>8,391</w:t>
            </w:r>
            <w:r w:rsidRPr="00DA766F">
              <w:t>平方公里</w:t>
            </w:r>
          </w:p>
        </w:tc>
      </w:tr>
      <w:tr w:rsidR="00DA766F" w:rsidRPr="00DA766F" w:rsidTr="003712D6">
        <w:tblPrEx>
          <w:tblCellMar>
            <w:left w:w="28" w:type="dxa"/>
            <w:right w:w="28" w:type="dxa"/>
          </w:tblCellMar>
        </w:tblPrEx>
        <w:trPr>
          <w:trHeight w:val="680"/>
        </w:trPr>
        <w:tc>
          <w:tcPr>
            <w:tcW w:w="2508" w:type="dxa"/>
            <w:shd w:val="clear" w:color="auto" w:fill="auto"/>
            <w:vAlign w:val="center"/>
          </w:tcPr>
          <w:p w:rsidR="008D587D" w:rsidRPr="00DA766F" w:rsidRDefault="008D587D" w:rsidP="007E78CC">
            <w:pPr>
              <w:pStyle w:val="a0"/>
              <w:ind w:left="118" w:right="118" w:firstLineChars="0" w:firstLine="0"/>
              <w:jc w:val="distribute"/>
            </w:pPr>
            <w:r w:rsidRPr="00DA766F">
              <w:t>氣候</w:t>
            </w:r>
          </w:p>
        </w:tc>
        <w:tc>
          <w:tcPr>
            <w:tcW w:w="6176" w:type="dxa"/>
            <w:shd w:val="clear" w:color="auto" w:fill="auto"/>
            <w:vAlign w:val="center"/>
          </w:tcPr>
          <w:p w:rsidR="008D587D" w:rsidRPr="00DA766F" w:rsidRDefault="008D587D" w:rsidP="008D587D">
            <w:pPr>
              <w:pStyle w:val="a0"/>
              <w:ind w:left="119" w:right="119" w:firstLineChars="0" w:firstLine="0"/>
            </w:pPr>
            <w:r w:rsidRPr="00DA766F">
              <w:t>溫帶大陸性氣候。平均氣溫</w:t>
            </w:r>
            <w:r w:rsidRPr="00DA766F">
              <w:t>1</w:t>
            </w:r>
            <w:r w:rsidRPr="00DA766F">
              <w:t>月為</w:t>
            </w:r>
            <w:r w:rsidRPr="00DA766F">
              <w:t>1</w:t>
            </w:r>
            <w:r w:rsidRPr="00DA766F">
              <w:t>至</w:t>
            </w:r>
            <w:r w:rsidRPr="00DA766F">
              <w:t>7</w:t>
            </w:r>
            <w:r w:rsidRPr="00DA766F">
              <w:rPr>
                <w:rFonts w:hint="eastAsia"/>
              </w:rPr>
              <w:t>℃</w:t>
            </w:r>
            <w:r w:rsidRPr="00DA766F">
              <w:t>，</w:t>
            </w:r>
            <w:r w:rsidRPr="00DA766F">
              <w:t>7</w:t>
            </w:r>
            <w:r w:rsidRPr="00DA766F">
              <w:t>月為</w:t>
            </w:r>
            <w:r w:rsidRPr="00DA766F">
              <w:t>16</w:t>
            </w:r>
            <w:r w:rsidRPr="00DA766F">
              <w:t>至</w:t>
            </w:r>
            <w:r w:rsidRPr="00DA766F">
              <w:t>23</w:t>
            </w:r>
            <w:r w:rsidRPr="00DA766F">
              <w:rPr>
                <w:rFonts w:hint="eastAsia"/>
              </w:rPr>
              <w:t>℃</w:t>
            </w:r>
            <w:r w:rsidRPr="00DA766F">
              <w:t>。</w:t>
            </w:r>
          </w:p>
        </w:tc>
      </w:tr>
      <w:tr w:rsidR="00DA766F" w:rsidRPr="00DA766F" w:rsidTr="003712D6">
        <w:tblPrEx>
          <w:tblCellMar>
            <w:left w:w="28" w:type="dxa"/>
            <w:right w:w="28" w:type="dxa"/>
          </w:tblCellMar>
        </w:tblPrEx>
        <w:trPr>
          <w:trHeight w:val="680"/>
        </w:trPr>
        <w:tc>
          <w:tcPr>
            <w:tcW w:w="2508" w:type="dxa"/>
            <w:shd w:val="clear" w:color="auto" w:fill="auto"/>
            <w:vAlign w:val="center"/>
          </w:tcPr>
          <w:p w:rsidR="008D587D" w:rsidRPr="00DA766F" w:rsidRDefault="008D587D" w:rsidP="007E78CC">
            <w:pPr>
              <w:pStyle w:val="a0"/>
              <w:ind w:left="118" w:right="118" w:firstLineChars="0" w:firstLine="0"/>
              <w:jc w:val="distribute"/>
            </w:pPr>
            <w:r w:rsidRPr="00DA766F">
              <w:t>種族</w:t>
            </w:r>
          </w:p>
        </w:tc>
        <w:tc>
          <w:tcPr>
            <w:tcW w:w="6176" w:type="dxa"/>
            <w:shd w:val="clear" w:color="auto" w:fill="auto"/>
            <w:vAlign w:val="center"/>
          </w:tcPr>
          <w:p w:rsidR="008D587D" w:rsidRPr="00DA766F" w:rsidRDefault="008D587D" w:rsidP="008D587D">
            <w:pPr>
              <w:pStyle w:val="a0"/>
              <w:ind w:left="119" w:right="119" w:firstLineChars="0" w:firstLine="0"/>
            </w:pPr>
            <w:r w:rsidRPr="00DA766F">
              <w:t>羅馬尼亞人的祖先為達</w:t>
            </w:r>
            <w:proofErr w:type="gramStart"/>
            <w:r w:rsidRPr="00DA766F">
              <w:t>契</w:t>
            </w:r>
            <w:proofErr w:type="gramEnd"/>
            <w:r w:rsidRPr="00DA766F">
              <w:t>亞人。西元前</w:t>
            </w:r>
            <w:r w:rsidRPr="00DA766F">
              <w:t>1</w:t>
            </w:r>
            <w:r w:rsidRPr="00DA766F">
              <w:t>世紀，佈雷比斯塔建立了第一個中央集權和獨立的達</w:t>
            </w:r>
            <w:proofErr w:type="gramStart"/>
            <w:r w:rsidRPr="00DA766F">
              <w:t>契</w:t>
            </w:r>
            <w:proofErr w:type="gramEnd"/>
            <w:r w:rsidRPr="00DA766F">
              <w:t>亞奴隸制國家。西元</w:t>
            </w:r>
            <w:r w:rsidRPr="00DA766F">
              <w:t>106</w:t>
            </w:r>
            <w:r w:rsidRPr="00DA766F">
              <w:t>年達</w:t>
            </w:r>
            <w:proofErr w:type="gramStart"/>
            <w:r w:rsidRPr="00DA766F">
              <w:t>契亞國</w:t>
            </w:r>
            <w:proofErr w:type="gramEnd"/>
            <w:r w:rsidRPr="00DA766F">
              <w:t>被羅馬帝國征服後，達</w:t>
            </w:r>
            <w:proofErr w:type="gramStart"/>
            <w:r w:rsidRPr="00DA766F">
              <w:t>契</w:t>
            </w:r>
            <w:proofErr w:type="gramEnd"/>
            <w:r w:rsidRPr="00DA766F">
              <w:t>亞人與羅馬人共居融合，形成羅馬尼亞民族。</w:t>
            </w:r>
          </w:p>
        </w:tc>
      </w:tr>
      <w:tr w:rsidR="00DA766F" w:rsidRPr="00DA766F" w:rsidTr="003712D6">
        <w:tblPrEx>
          <w:tblCellMar>
            <w:left w:w="28" w:type="dxa"/>
            <w:right w:w="28" w:type="dxa"/>
          </w:tblCellMar>
        </w:tblPrEx>
        <w:trPr>
          <w:trHeight w:val="680"/>
        </w:trPr>
        <w:tc>
          <w:tcPr>
            <w:tcW w:w="2508" w:type="dxa"/>
            <w:shd w:val="clear" w:color="auto" w:fill="auto"/>
            <w:vAlign w:val="center"/>
          </w:tcPr>
          <w:p w:rsidR="008D587D" w:rsidRPr="00DA766F" w:rsidRDefault="008D587D" w:rsidP="007E78CC">
            <w:pPr>
              <w:pStyle w:val="a0"/>
              <w:ind w:left="118" w:right="118" w:firstLineChars="0" w:firstLine="0"/>
              <w:jc w:val="distribute"/>
            </w:pPr>
            <w:r w:rsidRPr="00DA766F">
              <w:t>人口結構</w:t>
            </w:r>
          </w:p>
        </w:tc>
        <w:tc>
          <w:tcPr>
            <w:tcW w:w="6176" w:type="dxa"/>
            <w:shd w:val="clear" w:color="auto" w:fill="auto"/>
            <w:vAlign w:val="center"/>
          </w:tcPr>
          <w:p w:rsidR="008D587D" w:rsidRPr="00DA766F" w:rsidRDefault="008D587D" w:rsidP="008D587D">
            <w:pPr>
              <w:pStyle w:val="a0"/>
              <w:ind w:left="119" w:right="119" w:firstLineChars="0" w:firstLine="0"/>
            </w:pPr>
            <w:r w:rsidRPr="00DA766F">
              <w:t>全國人口</w:t>
            </w:r>
            <w:r w:rsidRPr="00DA766F">
              <w:t>1,910</w:t>
            </w:r>
            <w:r w:rsidRPr="00DA766F">
              <w:t>萬人</w:t>
            </w:r>
            <w:r w:rsidRPr="00DA766F">
              <w:rPr>
                <w:rStyle w:val="afa"/>
              </w:rPr>
              <w:footnoteReference w:id="1"/>
            </w:r>
            <w:r w:rsidRPr="00DA766F">
              <w:t>（</w:t>
            </w:r>
            <w:r w:rsidRPr="00DA766F">
              <w:t>2022</w:t>
            </w:r>
            <w:r w:rsidRPr="00DA766F">
              <w:t>），羅馬尼亞族占</w:t>
            </w:r>
            <w:proofErr w:type="gramStart"/>
            <w:r w:rsidRPr="00DA766F">
              <w:t>9</w:t>
            </w:r>
            <w:r w:rsidRPr="00DA766F">
              <w:t>成</w:t>
            </w:r>
            <w:proofErr w:type="gramEnd"/>
            <w:r w:rsidRPr="00DA766F">
              <w:t>，少數民族包含：匈牙利族，</w:t>
            </w:r>
            <w:proofErr w:type="gramStart"/>
            <w:r w:rsidRPr="00DA766F">
              <w:t>茨岡族</w:t>
            </w:r>
            <w:proofErr w:type="gramEnd"/>
            <w:r w:rsidRPr="00DA766F">
              <w:t>及日耳曼族等。都市人口約占</w:t>
            </w:r>
            <w:r w:rsidRPr="00DA766F">
              <w:t>60%</w:t>
            </w:r>
            <w:r w:rsidRPr="00DA766F">
              <w:t>，整體人口平均年齡約</w:t>
            </w:r>
            <w:r w:rsidRPr="00DA766F">
              <w:t>43.2</w:t>
            </w:r>
            <w:r w:rsidRPr="00DA766F">
              <w:t>歲。</w:t>
            </w:r>
          </w:p>
        </w:tc>
      </w:tr>
      <w:tr w:rsidR="00DA766F" w:rsidRPr="00DA766F" w:rsidTr="003712D6">
        <w:tblPrEx>
          <w:tblCellMar>
            <w:left w:w="28" w:type="dxa"/>
            <w:right w:w="28" w:type="dxa"/>
          </w:tblCellMar>
        </w:tblPrEx>
        <w:trPr>
          <w:trHeight w:val="680"/>
        </w:trPr>
        <w:tc>
          <w:tcPr>
            <w:tcW w:w="2508" w:type="dxa"/>
            <w:shd w:val="clear" w:color="auto" w:fill="auto"/>
            <w:vAlign w:val="center"/>
          </w:tcPr>
          <w:p w:rsidR="008D587D" w:rsidRPr="00DA766F" w:rsidRDefault="008D587D" w:rsidP="007E78CC">
            <w:pPr>
              <w:pStyle w:val="a0"/>
              <w:ind w:left="118" w:right="118" w:firstLineChars="0" w:firstLine="0"/>
              <w:jc w:val="distribute"/>
            </w:pPr>
            <w:r w:rsidRPr="00DA766F">
              <w:t>教育普及程度</w:t>
            </w:r>
          </w:p>
        </w:tc>
        <w:tc>
          <w:tcPr>
            <w:tcW w:w="6176" w:type="dxa"/>
            <w:shd w:val="clear" w:color="auto" w:fill="auto"/>
            <w:vAlign w:val="center"/>
          </w:tcPr>
          <w:p w:rsidR="008D587D" w:rsidRPr="00DA766F" w:rsidRDefault="008D587D" w:rsidP="008D587D">
            <w:pPr>
              <w:pStyle w:val="a0"/>
              <w:ind w:left="119" w:right="119" w:firstLineChars="0" w:firstLine="0"/>
            </w:pPr>
            <w:r w:rsidRPr="00DA766F">
              <w:t>現行教育體制分學齡前、小學、初中、高中、職業教育、高等教育和大學後教育。全國已普及</w:t>
            </w:r>
            <w:r w:rsidRPr="00DA766F">
              <w:t>10</w:t>
            </w:r>
            <w:r w:rsidRPr="00DA766F">
              <w:t>年制義務教育。全國著名高等學府有：布加勒斯特大學、克魯日</w:t>
            </w:r>
            <w:r w:rsidRPr="00DA766F">
              <w:t>·</w:t>
            </w:r>
            <w:r w:rsidRPr="00DA766F">
              <w:t>納波卡大學、</w:t>
            </w:r>
            <w:proofErr w:type="gramStart"/>
            <w:r w:rsidRPr="00DA766F">
              <w:t>雅西大學</w:t>
            </w:r>
            <w:proofErr w:type="gramEnd"/>
            <w:r w:rsidRPr="00DA766F">
              <w:t>等。</w:t>
            </w:r>
          </w:p>
        </w:tc>
      </w:tr>
      <w:tr w:rsidR="00DA766F" w:rsidRPr="00DA766F" w:rsidTr="003712D6">
        <w:tblPrEx>
          <w:tblCellMar>
            <w:left w:w="28" w:type="dxa"/>
            <w:right w:w="28" w:type="dxa"/>
          </w:tblCellMar>
        </w:tblPrEx>
        <w:trPr>
          <w:trHeight w:val="680"/>
        </w:trPr>
        <w:tc>
          <w:tcPr>
            <w:tcW w:w="2508" w:type="dxa"/>
            <w:shd w:val="clear" w:color="auto" w:fill="auto"/>
            <w:vAlign w:val="center"/>
          </w:tcPr>
          <w:p w:rsidR="008D587D" w:rsidRPr="00DA766F" w:rsidRDefault="008D587D" w:rsidP="007E78CC">
            <w:pPr>
              <w:pStyle w:val="a0"/>
              <w:ind w:left="118" w:right="118" w:firstLineChars="0" w:firstLine="0"/>
              <w:jc w:val="distribute"/>
            </w:pPr>
            <w:r w:rsidRPr="00DA766F">
              <w:t>語言</w:t>
            </w:r>
          </w:p>
        </w:tc>
        <w:tc>
          <w:tcPr>
            <w:tcW w:w="6176" w:type="dxa"/>
            <w:shd w:val="clear" w:color="auto" w:fill="auto"/>
            <w:vAlign w:val="center"/>
          </w:tcPr>
          <w:p w:rsidR="008D587D" w:rsidRPr="00DA766F" w:rsidRDefault="008D587D" w:rsidP="008D587D">
            <w:pPr>
              <w:pStyle w:val="a0"/>
              <w:ind w:left="119" w:right="119" w:firstLineChars="0" w:firstLine="0"/>
            </w:pPr>
            <w:r w:rsidRPr="00DA766F">
              <w:t>羅馬尼亞語，屬拉丁語系。</w:t>
            </w:r>
          </w:p>
          <w:p w:rsidR="008D587D" w:rsidRPr="00DA766F" w:rsidRDefault="008D587D" w:rsidP="008D587D">
            <w:pPr>
              <w:pStyle w:val="a0"/>
              <w:ind w:left="119" w:right="119" w:firstLineChars="0" w:firstLine="0"/>
            </w:pPr>
            <w:r w:rsidRPr="00DA766F">
              <w:t>外語：法語、英語、德語。</w:t>
            </w:r>
          </w:p>
        </w:tc>
      </w:tr>
      <w:tr w:rsidR="00DA766F" w:rsidRPr="00DA766F" w:rsidTr="003712D6">
        <w:tblPrEx>
          <w:tblCellMar>
            <w:left w:w="28" w:type="dxa"/>
            <w:right w:w="28" w:type="dxa"/>
          </w:tblCellMar>
        </w:tblPrEx>
        <w:trPr>
          <w:trHeight w:val="680"/>
        </w:trPr>
        <w:tc>
          <w:tcPr>
            <w:tcW w:w="2508" w:type="dxa"/>
            <w:shd w:val="clear" w:color="auto" w:fill="auto"/>
            <w:vAlign w:val="center"/>
          </w:tcPr>
          <w:p w:rsidR="008D587D" w:rsidRPr="00DA766F" w:rsidRDefault="008D587D" w:rsidP="007E78CC">
            <w:pPr>
              <w:pStyle w:val="a0"/>
              <w:ind w:left="118" w:right="118" w:firstLineChars="0" w:firstLine="0"/>
              <w:jc w:val="distribute"/>
            </w:pPr>
            <w:r w:rsidRPr="00DA766F">
              <w:t>宗教</w:t>
            </w:r>
          </w:p>
        </w:tc>
        <w:tc>
          <w:tcPr>
            <w:tcW w:w="6176" w:type="dxa"/>
            <w:shd w:val="clear" w:color="auto" w:fill="auto"/>
            <w:vAlign w:val="center"/>
          </w:tcPr>
          <w:p w:rsidR="008D587D" w:rsidRPr="00DA766F" w:rsidRDefault="008D587D" w:rsidP="008D587D">
            <w:pPr>
              <w:pStyle w:val="a0"/>
              <w:ind w:left="119" w:right="119" w:firstLineChars="0" w:firstLine="0"/>
            </w:pPr>
            <w:r w:rsidRPr="00DA766F">
              <w:t>主要宗教有東正教（信仰人數占總人口數</w:t>
            </w:r>
            <w:r w:rsidRPr="00DA766F">
              <w:t>87%</w:t>
            </w:r>
            <w:r w:rsidRPr="00DA766F">
              <w:t>）、羅馬天主教（</w:t>
            </w:r>
            <w:r w:rsidRPr="00DA766F">
              <w:t>4.4%</w:t>
            </w:r>
            <w:r w:rsidRPr="00DA766F">
              <w:t>）、新教（</w:t>
            </w:r>
            <w:r w:rsidRPr="00DA766F">
              <w:t>3.6%</w:t>
            </w:r>
            <w:r w:rsidRPr="00DA766F">
              <w:t>）、希臘天主教（</w:t>
            </w:r>
            <w:r w:rsidRPr="00DA766F">
              <w:t>1%</w:t>
            </w:r>
            <w:r w:rsidRPr="00DA766F">
              <w:t>）。</w:t>
            </w:r>
          </w:p>
        </w:tc>
      </w:tr>
      <w:tr w:rsidR="00DA766F" w:rsidRPr="00DA766F" w:rsidTr="003712D6">
        <w:tblPrEx>
          <w:tblCellMar>
            <w:left w:w="28" w:type="dxa"/>
            <w:right w:w="28" w:type="dxa"/>
          </w:tblCellMar>
        </w:tblPrEx>
        <w:trPr>
          <w:trHeight w:val="680"/>
        </w:trPr>
        <w:tc>
          <w:tcPr>
            <w:tcW w:w="2508" w:type="dxa"/>
            <w:shd w:val="clear" w:color="auto" w:fill="auto"/>
            <w:vAlign w:val="center"/>
          </w:tcPr>
          <w:p w:rsidR="008D587D" w:rsidRPr="00DA766F" w:rsidRDefault="008D587D" w:rsidP="007E78CC">
            <w:pPr>
              <w:pStyle w:val="a0"/>
              <w:ind w:left="118" w:right="118" w:firstLineChars="0" w:firstLine="0"/>
              <w:jc w:val="distribute"/>
            </w:pPr>
            <w:r w:rsidRPr="00DA766F">
              <w:t>首都及重要城市</w:t>
            </w:r>
          </w:p>
        </w:tc>
        <w:tc>
          <w:tcPr>
            <w:tcW w:w="6176" w:type="dxa"/>
            <w:shd w:val="clear" w:color="auto" w:fill="auto"/>
            <w:vAlign w:val="center"/>
          </w:tcPr>
          <w:p w:rsidR="008D587D" w:rsidRPr="00DA766F" w:rsidRDefault="008D587D" w:rsidP="008D587D">
            <w:pPr>
              <w:pStyle w:val="a0"/>
              <w:ind w:left="119" w:right="119" w:firstLineChars="0" w:firstLine="0"/>
            </w:pPr>
            <w:r w:rsidRPr="00DA766F">
              <w:t>布加勒斯特（</w:t>
            </w:r>
            <w:r w:rsidRPr="00DA766F">
              <w:t>Bucharest</w:t>
            </w:r>
            <w:r w:rsidRPr="00DA766F">
              <w:t>），</w:t>
            </w:r>
            <w:r w:rsidRPr="00DA766F">
              <w:t>228</w:t>
            </w:r>
            <w:r w:rsidRPr="00DA766F">
              <w:t>平方公里，人口約</w:t>
            </w:r>
            <w:r w:rsidRPr="00DA766F">
              <w:t>195</w:t>
            </w:r>
            <w:r w:rsidRPr="00DA766F">
              <w:t>萬人。</w:t>
            </w:r>
          </w:p>
          <w:p w:rsidR="008D587D" w:rsidRPr="00DA766F" w:rsidRDefault="008D587D" w:rsidP="008D587D">
            <w:pPr>
              <w:pStyle w:val="a0"/>
              <w:ind w:left="119" w:right="119" w:firstLineChars="0" w:firstLine="0"/>
            </w:pPr>
            <w:r w:rsidRPr="00DA766F">
              <w:t>Iasi</w:t>
            </w:r>
            <w:r w:rsidRPr="00DA766F">
              <w:t>（</w:t>
            </w:r>
            <w:r w:rsidRPr="00DA766F">
              <w:t>315,649</w:t>
            </w:r>
            <w:r w:rsidRPr="00DA766F">
              <w:t>人），</w:t>
            </w:r>
            <w:r w:rsidRPr="00DA766F">
              <w:t>Constantza</w:t>
            </w:r>
            <w:r w:rsidRPr="00DA766F">
              <w:t>（</w:t>
            </w:r>
            <w:r w:rsidRPr="00DA766F">
              <w:t>302,040</w:t>
            </w:r>
            <w:r w:rsidRPr="00DA766F">
              <w:t>），</w:t>
            </w:r>
            <w:r w:rsidRPr="00DA766F">
              <w:t>Cluj-Napoca</w:t>
            </w:r>
            <w:r w:rsidRPr="00DA766F">
              <w:rPr>
                <w:spacing w:val="-2"/>
              </w:rPr>
              <w:t>（</w:t>
            </w:r>
            <w:r w:rsidRPr="00DA766F">
              <w:rPr>
                <w:spacing w:val="-2"/>
              </w:rPr>
              <w:t>306,009</w:t>
            </w:r>
            <w:r w:rsidRPr="00DA766F">
              <w:rPr>
                <w:spacing w:val="-2"/>
              </w:rPr>
              <w:t>），</w:t>
            </w:r>
            <w:r w:rsidRPr="00DA766F">
              <w:rPr>
                <w:spacing w:val="-2"/>
              </w:rPr>
              <w:t>Galati</w:t>
            </w:r>
            <w:r w:rsidRPr="00DA766F">
              <w:rPr>
                <w:spacing w:val="-2"/>
              </w:rPr>
              <w:t>（</w:t>
            </w:r>
            <w:r w:rsidRPr="00DA766F">
              <w:rPr>
                <w:spacing w:val="-2"/>
              </w:rPr>
              <w:t>290,733</w:t>
            </w:r>
            <w:r w:rsidRPr="00DA766F">
              <w:rPr>
                <w:spacing w:val="-2"/>
              </w:rPr>
              <w:t>），</w:t>
            </w:r>
            <w:r w:rsidRPr="00DA766F">
              <w:rPr>
                <w:spacing w:val="-2"/>
              </w:rPr>
              <w:t>Timisoara</w:t>
            </w:r>
            <w:r w:rsidRPr="00DA766F">
              <w:rPr>
                <w:spacing w:val="-2"/>
              </w:rPr>
              <w:t>（</w:t>
            </w:r>
            <w:r w:rsidRPr="00DA766F">
              <w:rPr>
                <w:spacing w:val="-2"/>
              </w:rPr>
              <w:t>312,113</w:t>
            </w:r>
            <w:r w:rsidRPr="00DA766F">
              <w:rPr>
                <w:spacing w:val="-2"/>
              </w:rPr>
              <w:t>），</w:t>
            </w:r>
            <w:r w:rsidRPr="00DA766F">
              <w:t>Brasov</w:t>
            </w:r>
            <w:r w:rsidRPr="00DA766F">
              <w:t>（</w:t>
            </w:r>
            <w:r w:rsidRPr="00DA766F">
              <w:t>278,003</w:t>
            </w:r>
            <w:r w:rsidRPr="00DA766F">
              <w:t>），</w:t>
            </w:r>
            <w:r w:rsidRPr="00DA766F">
              <w:t>Craiova</w:t>
            </w:r>
            <w:r w:rsidRPr="00DA766F">
              <w:t>（</w:t>
            </w:r>
            <w:r w:rsidRPr="00DA766F">
              <w:t>298,643</w:t>
            </w:r>
            <w:r w:rsidRPr="00DA766F">
              <w:t>），</w:t>
            </w:r>
            <w:r w:rsidRPr="00DA766F">
              <w:t>Ploiesti</w:t>
            </w:r>
            <w:r w:rsidRPr="00DA766F">
              <w:t>（</w:t>
            </w:r>
            <w:r w:rsidRPr="00DA766F">
              <w:t>228,378</w:t>
            </w:r>
            <w:r w:rsidRPr="00DA766F">
              <w:t>）和</w:t>
            </w:r>
            <w:r w:rsidRPr="00DA766F">
              <w:t>Braila</w:t>
            </w:r>
            <w:r w:rsidRPr="00DA766F">
              <w:t>（</w:t>
            </w:r>
            <w:r w:rsidRPr="00DA766F">
              <w:t>211,884</w:t>
            </w:r>
            <w:r w:rsidRPr="00DA766F">
              <w:t>）。</w:t>
            </w:r>
          </w:p>
        </w:tc>
      </w:tr>
      <w:tr w:rsidR="00DA766F" w:rsidRPr="00DA766F" w:rsidTr="003712D6">
        <w:tblPrEx>
          <w:tblCellMar>
            <w:left w:w="28" w:type="dxa"/>
            <w:right w:w="28" w:type="dxa"/>
          </w:tblCellMar>
        </w:tblPrEx>
        <w:trPr>
          <w:trHeight w:val="680"/>
        </w:trPr>
        <w:tc>
          <w:tcPr>
            <w:tcW w:w="2508" w:type="dxa"/>
            <w:shd w:val="clear" w:color="auto" w:fill="auto"/>
            <w:vAlign w:val="center"/>
          </w:tcPr>
          <w:p w:rsidR="008D587D" w:rsidRPr="00DA766F" w:rsidRDefault="008D587D" w:rsidP="007E78CC">
            <w:pPr>
              <w:pStyle w:val="a0"/>
              <w:ind w:left="118" w:right="118" w:firstLineChars="0" w:firstLine="0"/>
              <w:jc w:val="distribute"/>
            </w:pPr>
            <w:r w:rsidRPr="00DA766F">
              <w:t>政治體制</w:t>
            </w:r>
          </w:p>
        </w:tc>
        <w:tc>
          <w:tcPr>
            <w:tcW w:w="6176" w:type="dxa"/>
            <w:shd w:val="clear" w:color="auto" w:fill="auto"/>
            <w:vAlign w:val="center"/>
          </w:tcPr>
          <w:p w:rsidR="008D587D" w:rsidRPr="00DA766F" w:rsidRDefault="008D587D" w:rsidP="008D587D">
            <w:pPr>
              <w:pStyle w:val="a0"/>
              <w:ind w:left="119" w:right="119" w:firstLineChars="0" w:firstLine="0"/>
            </w:pPr>
            <w:r w:rsidRPr="00DA766F">
              <w:t>民主共和（</w:t>
            </w:r>
            <w:r w:rsidRPr="00DA766F">
              <w:t>Republic</w:t>
            </w:r>
            <w:r w:rsidRPr="00DA766F">
              <w:t>）。</w:t>
            </w:r>
          </w:p>
        </w:tc>
      </w:tr>
      <w:tr w:rsidR="00DA766F" w:rsidRPr="00DA766F" w:rsidTr="003712D6">
        <w:tblPrEx>
          <w:tblCellMar>
            <w:left w:w="28" w:type="dxa"/>
            <w:right w:w="28" w:type="dxa"/>
          </w:tblCellMar>
        </w:tblPrEx>
        <w:trPr>
          <w:trHeight w:val="680"/>
        </w:trPr>
        <w:tc>
          <w:tcPr>
            <w:tcW w:w="2508" w:type="dxa"/>
            <w:shd w:val="clear" w:color="auto" w:fill="auto"/>
            <w:vAlign w:val="center"/>
          </w:tcPr>
          <w:p w:rsidR="008D587D" w:rsidRPr="00DA766F" w:rsidRDefault="008D587D" w:rsidP="007E78CC">
            <w:pPr>
              <w:pStyle w:val="a0"/>
              <w:ind w:left="118" w:right="118" w:firstLineChars="0" w:firstLine="0"/>
              <w:jc w:val="distribute"/>
            </w:pPr>
            <w:r w:rsidRPr="00DA766F">
              <w:t>投資主管機關</w:t>
            </w:r>
          </w:p>
        </w:tc>
        <w:tc>
          <w:tcPr>
            <w:tcW w:w="6176" w:type="dxa"/>
            <w:shd w:val="clear" w:color="auto" w:fill="auto"/>
            <w:vAlign w:val="center"/>
          </w:tcPr>
          <w:p w:rsidR="008D587D" w:rsidRPr="00DA766F" w:rsidRDefault="008D587D" w:rsidP="008D587D">
            <w:pPr>
              <w:pStyle w:val="a0"/>
              <w:ind w:left="119" w:right="119" w:firstLineChars="0" w:firstLine="0"/>
            </w:pPr>
            <w:r w:rsidRPr="00DA766F">
              <w:t>羅馬尼亞經濟及旅遊部外人投資總司</w:t>
            </w:r>
            <w:proofErr w:type="gramStart"/>
            <w:r w:rsidRPr="00DA766F">
              <w:t>（</w:t>
            </w:r>
            <w:proofErr w:type="gramEnd"/>
            <w:r w:rsidRPr="00DA766F">
              <w:t>Foreign Investment General Directorate, Ministry of Economy, Business Environment and Tourism.</w:t>
            </w:r>
            <w:r w:rsidRPr="00DA766F">
              <w:t>）</w:t>
            </w:r>
          </w:p>
        </w:tc>
      </w:tr>
      <w:tr w:rsidR="00DA766F" w:rsidRPr="00DA766F" w:rsidTr="008C65C7">
        <w:trPr>
          <w:trHeight w:val="680"/>
        </w:trPr>
        <w:tc>
          <w:tcPr>
            <w:tcW w:w="8684" w:type="dxa"/>
            <w:gridSpan w:val="2"/>
            <w:shd w:val="clear" w:color="auto" w:fill="auto"/>
            <w:vAlign w:val="center"/>
          </w:tcPr>
          <w:p w:rsidR="00D15A6A" w:rsidRPr="00DA766F" w:rsidRDefault="00D15A6A" w:rsidP="007E78CC">
            <w:pPr>
              <w:pStyle w:val="a0"/>
              <w:ind w:firstLineChars="0" w:firstLine="0"/>
              <w:jc w:val="center"/>
            </w:pPr>
            <w:r w:rsidRPr="00DA766F">
              <w:rPr>
                <w:rFonts w:ascii="華康粗黑體" w:eastAsia="華康粗黑體" w:hAnsi="華康粗黑體" w:cs="標楷體"/>
                <w:sz w:val="32"/>
                <w:szCs w:val="32"/>
              </w:rPr>
              <w:t xml:space="preserve">經  濟  概  </w:t>
            </w:r>
            <w:proofErr w:type="gramStart"/>
            <w:r w:rsidRPr="00DA766F">
              <w:rPr>
                <w:rFonts w:ascii="華康粗黑體" w:eastAsia="華康粗黑體" w:hAnsi="華康粗黑體" w:cs="標楷體"/>
                <w:sz w:val="32"/>
                <w:szCs w:val="32"/>
              </w:rPr>
              <w:t>況</w:t>
            </w:r>
            <w:proofErr w:type="gramEnd"/>
          </w:p>
        </w:tc>
      </w:tr>
      <w:tr w:rsidR="00DA766F" w:rsidRPr="00DA766F" w:rsidTr="008C65C7">
        <w:tblPrEx>
          <w:tblCellMar>
            <w:left w:w="28" w:type="dxa"/>
            <w:right w:w="28" w:type="dxa"/>
          </w:tblCellMar>
        </w:tblPrEx>
        <w:trPr>
          <w:trHeight w:val="680"/>
        </w:trPr>
        <w:tc>
          <w:tcPr>
            <w:tcW w:w="2508" w:type="dxa"/>
            <w:shd w:val="clear" w:color="auto" w:fill="auto"/>
            <w:vAlign w:val="center"/>
          </w:tcPr>
          <w:p w:rsidR="003712D6" w:rsidRPr="00DA766F" w:rsidRDefault="003712D6" w:rsidP="007E78CC">
            <w:pPr>
              <w:pStyle w:val="a0"/>
              <w:ind w:left="118" w:right="118" w:firstLineChars="0" w:firstLine="0"/>
              <w:jc w:val="distribute"/>
            </w:pPr>
            <w:r w:rsidRPr="00DA766F">
              <w:t>幣制</w:t>
            </w:r>
          </w:p>
        </w:tc>
        <w:tc>
          <w:tcPr>
            <w:tcW w:w="6176" w:type="dxa"/>
            <w:shd w:val="clear" w:color="auto" w:fill="auto"/>
            <w:vAlign w:val="center"/>
          </w:tcPr>
          <w:p w:rsidR="003712D6" w:rsidRPr="00DA766F" w:rsidRDefault="003712D6" w:rsidP="003712D6">
            <w:pPr>
              <w:pStyle w:val="a0"/>
              <w:ind w:left="119" w:right="119" w:firstLineChars="0" w:firstLine="0"/>
            </w:pPr>
            <w:r w:rsidRPr="00DA766F">
              <w:t>鐳</w:t>
            </w:r>
            <w:r w:rsidR="001239EF" w:rsidRPr="00DA766F">
              <w:t>（</w:t>
            </w:r>
            <w:r w:rsidRPr="00DA766F">
              <w:t>RON</w:t>
            </w:r>
            <w:r w:rsidR="001239EF" w:rsidRPr="00DA766F">
              <w:t>）</w:t>
            </w:r>
            <w:r w:rsidRPr="00DA766F">
              <w:rPr>
                <w:rStyle w:val="afa"/>
              </w:rPr>
              <w:footnoteReference w:id="2"/>
            </w:r>
          </w:p>
          <w:p w:rsidR="003712D6" w:rsidRPr="00DA766F" w:rsidRDefault="008D587D" w:rsidP="003712D6">
            <w:pPr>
              <w:pStyle w:val="a0"/>
              <w:ind w:left="119" w:right="119" w:firstLineChars="0" w:firstLine="0"/>
            </w:pPr>
            <w:r w:rsidRPr="00DA766F">
              <w:t>匯率：</w:t>
            </w:r>
            <w:r w:rsidRPr="00DA766F">
              <w:t>1</w:t>
            </w:r>
            <w:r w:rsidRPr="00DA766F">
              <w:t>美元＝</w:t>
            </w:r>
            <w:r w:rsidRPr="00DA766F">
              <w:t>4.51</w:t>
            </w:r>
            <w:r w:rsidRPr="00DA766F">
              <w:t>鐳（</w:t>
            </w:r>
            <w:r w:rsidRPr="00DA766F">
              <w:t>RON</w:t>
            </w:r>
            <w:r w:rsidRPr="00DA766F">
              <w:t>）（</w:t>
            </w:r>
            <w:r w:rsidRPr="00DA766F">
              <w:t>2023.4.20</w:t>
            </w:r>
            <w:r w:rsidRPr="00DA766F">
              <w:t>）</w:t>
            </w:r>
          </w:p>
        </w:tc>
      </w:tr>
      <w:tr w:rsidR="00DA766F" w:rsidRPr="00DA766F" w:rsidTr="008C65C7">
        <w:tblPrEx>
          <w:tblCellMar>
            <w:left w:w="28" w:type="dxa"/>
            <w:right w:w="28" w:type="dxa"/>
          </w:tblCellMar>
        </w:tblPrEx>
        <w:trPr>
          <w:trHeight w:val="680"/>
        </w:trPr>
        <w:tc>
          <w:tcPr>
            <w:tcW w:w="2508" w:type="dxa"/>
            <w:shd w:val="clear" w:color="auto" w:fill="auto"/>
            <w:vAlign w:val="center"/>
          </w:tcPr>
          <w:p w:rsidR="008D587D" w:rsidRPr="00DA766F" w:rsidRDefault="008D587D" w:rsidP="007E78CC">
            <w:pPr>
              <w:pStyle w:val="a0"/>
              <w:ind w:left="118" w:right="118" w:firstLineChars="0" w:firstLine="0"/>
              <w:jc w:val="distribute"/>
            </w:pPr>
            <w:r w:rsidRPr="00DA766F">
              <w:t>國內生產毛額</w:t>
            </w:r>
          </w:p>
        </w:tc>
        <w:tc>
          <w:tcPr>
            <w:tcW w:w="6176" w:type="dxa"/>
            <w:shd w:val="clear" w:color="auto" w:fill="auto"/>
            <w:vAlign w:val="center"/>
          </w:tcPr>
          <w:p w:rsidR="008D587D" w:rsidRPr="00DA766F" w:rsidRDefault="008D587D" w:rsidP="008D587D">
            <w:pPr>
              <w:pStyle w:val="a0"/>
              <w:ind w:left="119" w:right="119" w:firstLineChars="0" w:firstLine="0"/>
            </w:pPr>
            <w:r w:rsidRPr="00DA766F">
              <w:t>1</w:t>
            </w:r>
            <w:r w:rsidRPr="00DA766F">
              <w:t>兆</w:t>
            </w:r>
            <w:r w:rsidRPr="00DA766F">
              <w:t>4,098</w:t>
            </w:r>
            <w:r w:rsidRPr="00DA766F">
              <w:t>億鐳</w:t>
            </w:r>
            <w:r w:rsidR="00513965" w:rsidRPr="00DA766F">
              <w:t>（</w:t>
            </w:r>
            <w:r w:rsidRPr="00DA766F">
              <w:t>約</w:t>
            </w:r>
            <w:r w:rsidRPr="00DA766F">
              <w:t>3,039</w:t>
            </w:r>
            <w:r w:rsidRPr="00DA766F">
              <w:t>億美元</w:t>
            </w:r>
            <w:r w:rsidR="00513965" w:rsidRPr="00DA766F">
              <w:t>）</w:t>
            </w:r>
          </w:p>
        </w:tc>
      </w:tr>
      <w:tr w:rsidR="00DA766F" w:rsidRPr="00DA766F" w:rsidTr="008C65C7">
        <w:tblPrEx>
          <w:tblCellMar>
            <w:left w:w="28" w:type="dxa"/>
            <w:right w:w="28" w:type="dxa"/>
          </w:tblCellMar>
        </w:tblPrEx>
        <w:trPr>
          <w:trHeight w:val="680"/>
        </w:trPr>
        <w:tc>
          <w:tcPr>
            <w:tcW w:w="2508" w:type="dxa"/>
            <w:shd w:val="clear" w:color="auto" w:fill="auto"/>
            <w:vAlign w:val="center"/>
          </w:tcPr>
          <w:p w:rsidR="008D587D" w:rsidRPr="00DA766F" w:rsidRDefault="008D587D" w:rsidP="007E78CC">
            <w:pPr>
              <w:pStyle w:val="a0"/>
              <w:ind w:left="118" w:right="118" w:firstLineChars="0" w:firstLine="0"/>
              <w:jc w:val="distribute"/>
            </w:pPr>
            <w:r w:rsidRPr="00DA766F">
              <w:t>經濟成長率</w:t>
            </w:r>
          </w:p>
        </w:tc>
        <w:tc>
          <w:tcPr>
            <w:tcW w:w="6176" w:type="dxa"/>
            <w:shd w:val="clear" w:color="auto" w:fill="auto"/>
            <w:vAlign w:val="center"/>
          </w:tcPr>
          <w:p w:rsidR="008D587D" w:rsidRPr="00DA766F" w:rsidRDefault="008D587D" w:rsidP="008D587D">
            <w:pPr>
              <w:pStyle w:val="a0"/>
              <w:ind w:left="119" w:right="119" w:firstLineChars="0" w:firstLine="0"/>
            </w:pPr>
            <w:r w:rsidRPr="00DA766F">
              <w:t>4.5%</w:t>
            </w:r>
          </w:p>
        </w:tc>
      </w:tr>
      <w:tr w:rsidR="00DA766F" w:rsidRPr="00DA766F" w:rsidTr="008C65C7">
        <w:tblPrEx>
          <w:tblCellMar>
            <w:left w:w="28" w:type="dxa"/>
            <w:right w:w="28" w:type="dxa"/>
          </w:tblCellMar>
        </w:tblPrEx>
        <w:trPr>
          <w:trHeight w:val="680"/>
        </w:trPr>
        <w:tc>
          <w:tcPr>
            <w:tcW w:w="2508" w:type="dxa"/>
            <w:shd w:val="clear" w:color="auto" w:fill="auto"/>
            <w:vAlign w:val="center"/>
          </w:tcPr>
          <w:p w:rsidR="008D587D" w:rsidRPr="00DA766F" w:rsidRDefault="008D587D" w:rsidP="007E78CC">
            <w:pPr>
              <w:pStyle w:val="a0"/>
              <w:ind w:left="118" w:right="118" w:firstLineChars="0" w:firstLine="0"/>
              <w:jc w:val="distribute"/>
            </w:pPr>
            <w:r w:rsidRPr="00DA766F">
              <w:t>平均國民所得</w:t>
            </w:r>
          </w:p>
        </w:tc>
        <w:tc>
          <w:tcPr>
            <w:tcW w:w="6176" w:type="dxa"/>
            <w:shd w:val="clear" w:color="auto" w:fill="auto"/>
            <w:vAlign w:val="center"/>
          </w:tcPr>
          <w:p w:rsidR="008D587D" w:rsidRPr="00DA766F" w:rsidRDefault="008D587D" w:rsidP="00513965">
            <w:pPr>
              <w:pStyle w:val="a0"/>
              <w:ind w:left="119" w:right="119" w:firstLineChars="0" w:firstLine="0"/>
            </w:pPr>
            <w:r w:rsidRPr="00DA766F">
              <w:t>14,643</w:t>
            </w:r>
            <w:r w:rsidRPr="00DA766F">
              <w:t>美元</w:t>
            </w:r>
          </w:p>
        </w:tc>
      </w:tr>
      <w:tr w:rsidR="00DA766F" w:rsidRPr="00DA766F" w:rsidTr="008C65C7">
        <w:tblPrEx>
          <w:tblCellMar>
            <w:left w:w="28" w:type="dxa"/>
            <w:right w:w="28" w:type="dxa"/>
          </w:tblCellMar>
        </w:tblPrEx>
        <w:trPr>
          <w:trHeight w:val="680"/>
        </w:trPr>
        <w:tc>
          <w:tcPr>
            <w:tcW w:w="2508" w:type="dxa"/>
            <w:shd w:val="clear" w:color="auto" w:fill="auto"/>
            <w:vAlign w:val="center"/>
          </w:tcPr>
          <w:p w:rsidR="008D587D" w:rsidRPr="00DA766F" w:rsidRDefault="008D587D" w:rsidP="007E78CC">
            <w:pPr>
              <w:pStyle w:val="a0"/>
              <w:ind w:left="118" w:right="118" w:firstLineChars="0" w:firstLine="0"/>
              <w:jc w:val="distribute"/>
            </w:pPr>
            <w:r w:rsidRPr="00DA766F">
              <w:rPr>
                <w:rFonts w:hint="eastAsia"/>
              </w:rPr>
              <w:t>失業率</w:t>
            </w:r>
          </w:p>
        </w:tc>
        <w:tc>
          <w:tcPr>
            <w:tcW w:w="6176" w:type="dxa"/>
            <w:shd w:val="clear" w:color="auto" w:fill="auto"/>
            <w:vAlign w:val="center"/>
          </w:tcPr>
          <w:p w:rsidR="008D587D" w:rsidRPr="00DA766F" w:rsidRDefault="008D587D" w:rsidP="008D587D">
            <w:pPr>
              <w:pStyle w:val="a0"/>
              <w:ind w:left="119" w:right="119" w:firstLineChars="0" w:firstLine="0"/>
            </w:pPr>
            <w:r w:rsidRPr="00DA766F">
              <w:t>5.5%</w:t>
            </w:r>
          </w:p>
        </w:tc>
      </w:tr>
      <w:tr w:rsidR="00DA766F" w:rsidRPr="00DA766F" w:rsidTr="008C65C7">
        <w:tblPrEx>
          <w:tblCellMar>
            <w:left w:w="28" w:type="dxa"/>
            <w:right w:w="28" w:type="dxa"/>
          </w:tblCellMar>
        </w:tblPrEx>
        <w:trPr>
          <w:trHeight w:val="680"/>
        </w:trPr>
        <w:tc>
          <w:tcPr>
            <w:tcW w:w="2508" w:type="dxa"/>
            <w:shd w:val="clear" w:color="auto" w:fill="auto"/>
            <w:vAlign w:val="center"/>
          </w:tcPr>
          <w:p w:rsidR="008D587D" w:rsidRPr="00DA766F" w:rsidRDefault="008D587D" w:rsidP="007E78CC">
            <w:pPr>
              <w:pStyle w:val="a0"/>
              <w:ind w:left="118" w:right="118" w:firstLineChars="0" w:firstLine="0"/>
              <w:jc w:val="distribute"/>
            </w:pPr>
            <w:r w:rsidRPr="00DA766F">
              <w:t>產值最高前五種產業</w:t>
            </w:r>
          </w:p>
        </w:tc>
        <w:tc>
          <w:tcPr>
            <w:tcW w:w="6176" w:type="dxa"/>
            <w:shd w:val="clear" w:color="auto" w:fill="auto"/>
            <w:vAlign w:val="center"/>
          </w:tcPr>
          <w:p w:rsidR="008D587D" w:rsidRPr="00DA766F" w:rsidRDefault="008D587D" w:rsidP="008D587D">
            <w:pPr>
              <w:pStyle w:val="a0"/>
              <w:ind w:left="119" w:right="119" w:firstLineChars="0" w:firstLine="0"/>
            </w:pPr>
            <w:r w:rsidRPr="00DA766F">
              <w:t>電子設備、機械設備、車輛及運輸設備、礦油（含石油）、塑膠製品。</w:t>
            </w:r>
          </w:p>
        </w:tc>
      </w:tr>
      <w:tr w:rsidR="00DA766F" w:rsidRPr="00DA766F" w:rsidTr="008C65C7">
        <w:tblPrEx>
          <w:tblCellMar>
            <w:left w:w="28" w:type="dxa"/>
            <w:right w:w="28" w:type="dxa"/>
          </w:tblCellMar>
        </w:tblPrEx>
        <w:trPr>
          <w:trHeight w:val="680"/>
        </w:trPr>
        <w:tc>
          <w:tcPr>
            <w:tcW w:w="2508" w:type="dxa"/>
            <w:shd w:val="clear" w:color="auto" w:fill="auto"/>
            <w:vAlign w:val="center"/>
          </w:tcPr>
          <w:p w:rsidR="009615E4" w:rsidRPr="00DA766F" w:rsidRDefault="009615E4" w:rsidP="009615E4">
            <w:pPr>
              <w:pStyle w:val="a0"/>
              <w:ind w:left="118" w:right="118" w:firstLineChars="0" w:firstLine="0"/>
              <w:jc w:val="distribute"/>
            </w:pPr>
            <w:r w:rsidRPr="00DA766F">
              <w:rPr>
                <w:rFonts w:hint="eastAsia"/>
              </w:rPr>
              <w:t>外匯準備</w:t>
            </w:r>
          </w:p>
        </w:tc>
        <w:tc>
          <w:tcPr>
            <w:tcW w:w="6176" w:type="dxa"/>
            <w:shd w:val="clear" w:color="auto" w:fill="auto"/>
            <w:vAlign w:val="center"/>
          </w:tcPr>
          <w:p w:rsidR="009615E4" w:rsidRPr="00DA766F" w:rsidRDefault="009615E4" w:rsidP="008D587D">
            <w:pPr>
              <w:pStyle w:val="a0"/>
              <w:ind w:left="119" w:right="119" w:firstLineChars="0" w:firstLine="0"/>
            </w:pPr>
            <w:r w:rsidRPr="00DA766F">
              <w:t>518.9</w:t>
            </w:r>
            <w:r w:rsidRPr="00DA766F">
              <w:t>億歐元（</w:t>
            </w:r>
            <w:r w:rsidRPr="00DA766F">
              <w:t>2021</w:t>
            </w:r>
            <w:r w:rsidRPr="00DA766F">
              <w:t>）</w:t>
            </w:r>
          </w:p>
        </w:tc>
      </w:tr>
      <w:tr w:rsidR="00DA766F" w:rsidRPr="00DA766F" w:rsidTr="008C65C7">
        <w:tblPrEx>
          <w:tblCellMar>
            <w:left w:w="28" w:type="dxa"/>
            <w:right w:w="28" w:type="dxa"/>
          </w:tblCellMar>
        </w:tblPrEx>
        <w:trPr>
          <w:trHeight w:val="680"/>
        </w:trPr>
        <w:tc>
          <w:tcPr>
            <w:tcW w:w="2508" w:type="dxa"/>
            <w:shd w:val="clear" w:color="auto" w:fill="auto"/>
            <w:vAlign w:val="center"/>
          </w:tcPr>
          <w:p w:rsidR="009615E4" w:rsidRPr="00DA766F" w:rsidRDefault="009615E4" w:rsidP="009615E4">
            <w:pPr>
              <w:pStyle w:val="a0"/>
              <w:ind w:left="118" w:right="118" w:firstLineChars="0" w:firstLine="0"/>
              <w:jc w:val="distribute"/>
            </w:pPr>
            <w:r w:rsidRPr="00DA766F">
              <w:t>通貨膨脹率</w:t>
            </w:r>
          </w:p>
        </w:tc>
        <w:tc>
          <w:tcPr>
            <w:tcW w:w="6176" w:type="dxa"/>
            <w:shd w:val="clear" w:color="auto" w:fill="auto"/>
            <w:vAlign w:val="center"/>
          </w:tcPr>
          <w:p w:rsidR="009615E4" w:rsidRPr="00DA766F" w:rsidRDefault="009615E4" w:rsidP="008D587D">
            <w:pPr>
              <w:pStyle w:val="a0"/>
              <w:ind w:left="119" w:right="119" w:firstLineChars="0" w:firstLine="0"/>
            </w:pPr>
            <w:r w:rsidRPr="00DA766F">
              <w:t>13.8 %</w:t>
            </w:r>
          </w:p>
        </w:tc>
      </w:tr>
      <w:tr w:rsidR="00DA766F" w:rsidRPr="00DA766F" w:rsidTr="008C65C7">
        <w:tblPrEx>
          <w:tblCellMar>
            <w:left w:w="28" w:type="dxa"/>
            <w:right w:w="28" w:type="dxa"/>
          </w:tblCellMar>
        </w:tblPrEx>
        <w:trPr>
          <w:trHeight w:val="680"/>
        </w:trPr>
        <w:tc>
          <w:tcPr>
            <w:tcW w:w="2508" w:type="dxa"/>
            <w:shd w:val="clear" w:color="auto" w:fill="auto"/>
            <w:vAlign w:val="center"/>
          </w:tcPr>
          <w:p w:rsidR="009615E4" w:rsidRPr="00DA766F" w:rsidRDefault="009615E4" w:rsidP="009615E4">
            <w:pPr>
              <w:pStyle w:val="a0"/>
              <w:ind w:left="118" w:right="118" w:firstLineChars="0" w:firstLine="0"/>
              <w:jc w:val="distribute"/>
            </w:pPr>
            <w:r w:rsidRPr="00DA766F">
              <w:t>出口總金額</w:t>
            </w:r>
          </w:p>
        </w:tc>
        <w:tc>
          <w:tcPr>
            <w:tcW w:w="6176" w:type="dxa"/>
            <w:shd w:val="clear" w:color="auto" w:fill="auto"/>
            <w:vAlign w:val="center"/>
          </w:tcPr>
          <w:p w:rsidR="009615E4" w:rsidRPr="00DA766F" w:rsidRDefault="009615E4" w:rsidP="008D587D">
            <w:pPr>
              <w:pStyle w:val="a0"/>
              <w:ind w:left="119" w:right="119" w:firstLineChars="0" w:firstLine="0"/>
            </w:pPr>
            <w:r w:rsidRPr="00DA766F">
              <w:t>920</w:t>
            </w:r>
            <w:r w:rsidRPr="00DA766F">
              <w:t>億美元</w:t>
            </w:r>
          </w:p>
        </w:tc>
      </w:tr>
      <w:tr w:rsidR="00DA766F" w:rsidRPr="00DA766F" w:rsidTr="008C65C7">
        <w:tblPrEx>
          <w:tblCellMar>
            <w:left w:w="28" w:type="dxa"/>
            <w:right w:w="28" w:type="dxa"/>
          </w:tblCellMar>
        </w:tblPrEx>
        <w:trPr>
          <w:trHeight w:val="680"/>
        </w:trPr>
        <w:tc>
          <w:tcPr>
            <w:tcW w:w="2508" w:type="dxa"/>
            <w:shd w:val="clear" w:color="auto" w:fill="auto"/>
            <w:vAlign w:val="center"/>
          </w:tcPr>
          <w:p w:rsidR="009615E4" w:rsidRPr="00DA766F" w:rsidRDefault="009615E4" w:rsidP="009615E4">
            <w:pPr>
              <w:pStyle w:val="a0"/>
              <w:ind w:left="118" w:right="118" w:firstLineChars="0" w:firstLine="0"/>
              <w:jc w:val="distribute"/>
              <w:rPr>
                <w:rFonts w:ascii="新細明體" w:eastAsia="新細明體" w:hAnsi="新細明體"/>
              </w:rPr>
            </w:pPr>
            <w:r w:rsidRPr="00DA766F">
              <w:t>主要出口產品</w:t>
            </w:r>
          </w:p>
        </w:tc>
        <w:tc>
          <w:tcPr>
            <w:tcW w:w="6176" w:type="dxa"/>
            <w:shd w:val="clear" w:color="auto" w:fill="auto"/>
            <w:vAlign w:val="center"/>
          </w:tcPr>
          <w:p w:rsidR="009615E4" w:rsidRPr="00DA766F" w:rsidRDefault="009615E4" w:rsidP="008D587D">
            <w:pPr>
              <w:pStyle w:val="a0"/>
              <w:ind w:left="119" w:right="119" w:firstLineChars="0" w:firstLine="0"/>
            </w:pPr>
            <w:r w:rsidRPr="00DA766F">
              <w:t>食品及農產（如小麥</w:t>
            </w:r>
            <w:r w:rsidRPr="00DA766F">
              <w:t>/</w:t>
            </w:r>
            <w:r w:rsidRPr="00DA766F">
              <w:t>混合麥、玉米、葵花子、油菜子、其他大麥、冷杉</w:t>
            </w:r>
            <w:r w:rsidRPr="00DA766F">
              <w:t>/</w:t>
            </w:r>
            <w:r w:rsidRPr="00DA766F">
              <w:t>雲杉木材等）、電力控制或配電盤、咖啡機或電茶壺、鋼材、手工具、木傢俱、車燈</w:t>
            </w:r>
          </w:p>
        </w:tc>
      </w:tr>
      <w:tr w:rsidR="00DA766F" w:rsidRPr="00DA766F" w:rsidTr="008C65C7">
        <w:tblPrEx>
          <w:tblCellMar>
            <w:left w:w="28" w:type="dxa"/>
            <w:right w:w="28" w:type="dxa"/>
          </w:tblCellMar>
        </w:tblPrEx>
        <w:trPr>
          <w:cantSplit/>
          <w:trHeight w:val="680"/>
        </w:trPr>
        <w:tc>
          <w:tcPr>
            <w:tcW w:w="2508" w:type="dxa"/>
            <w:shd w:val="clear" w:color="auto" w:fill="auto"/>
            <w:vAlign w:val="center"/>
          </w:tcPr>
          <w:p w:rsidR="009615E4" w:rsidRPr="00DA766F" w:rsidRDefault="009615E4" w:rsidP="009615E4">
            <w:pPr>
              <w:pStyle w:val="a0"/>
              <w:ind w:left="118" w:right="118" w:firstLineChars="0" w:firstLine="0"/>
              <w:jc w:val="distribute"/>
            </w:pPr>
            <w:r w:rsidRPr="00DA766F">
              <w:t>主要出口國家</w:t>
            </w:r>
          </w:p>
        </w:tc>
        <w:tc>
          <w:tcPr>
            <w:tcW w:w="6176" w:type="dxa"/>
            <w:shd w:val="clear" w:color="auto" w:fill="auto"/>
            <w:vAlign w:val="center"/>
          </w:tcPr>
          <w:p w:rsidR="009615E4" w:rsidRPr="00DA766F" w:rsidRDefault="009615E4" w:rsidP="008D587D">
            <w:pPr>
              <w:pStyle w:val="a0"/>
              <w:ind w:left="119" w:right="119" w:firstLineChars="0" w:firstLine="0"/>
            </w:pPr>
            <w:r w:rsidRPr="00DA766F">
              <w:t>德國、義大利、法國、匈牙利、波蘭、保加利亞、荷蘭、英國、土耳其、捷克</w:t>
            </w:r>
          </w:p>
        </w:tc>
      </w:tr>
      <w:tr w:rsidR="00DA766F" w:rsidRPr="00DA766F" w:rsidTr="008C65C7">
        <w:tblPrEx>
          <w:tblCellMar>
            <w:left w:w="28" w:type="dxa"/>
            <w:right w:w="28" w:type="dxa"/>
          </w:tblCellMar>
        </w:tblPrEx>
        <w:trPr>
          <w:cantSplit/>
          <w:trHeight w:val="680"/>
        </w:trPr>
        <w:tc>
          <w:tcPr>
            <w:tcW w:w="2508" w:type="dxa"/>
            <w:shd w:val="clear" w:color="auto" w:fill="auto"/>
            <w:vAlign w:val="center"/>
          </w:tcPr>
          <w:p w:rsidR="009615E4" w:rsidRPr="00DA766F" w:rsidRDefault="009615E4" w:rsidP="009615E4">
            <w:pPr>
              <w:pStyle w:val="a0"/>
              <w:ind w:left="118" w:right="118" w:firstLineChars="0" w:firstLine="0"/>
              <w:jc w:val="distribute"/>
            </w:pPr>
            <w:r w:rsidRPr="00DA766F">
              <w:t>進口總金額</w:t>
            </w:r>
          </w:p>
        </w:tc>
        <w:tc>
          <w:tcPr>
            <w:tcW w:w="6176" w:type="dxa"/>
            <w:shd w:val="clear" w:color="auto" w:fill="auto"/>
            <w:vAlign w:val="center"/>
          </w:tcPr>
          <w:p w:rsidR="009615E4" w:rsidRPr="00DA766F" w:rsidRDefault="009615E4" w:rsidP="008D587D">
            <w:pPr>
              <w:pStyle w:val="a0"/>
              <w:ind w:left="119" w:right="119" w:firstLineChars="0" w:firstLine="0"/>
            </w:pPr>
            <w:r w:rsidRPr="00DA766F">
              <w:t>1,260</w:t>
            </w:r>
            <w:r w:rsidRPr="00DA766F">
              <w:t>億美元</w:t>
            </w:r>
          </w:p>
        </w:tc>
      </w:tr>
      <w:tr w:rsidR="00DA766F" w:rsidRPr="00DA766F" w:rsidTr="008C65C7">
        <w:tblPrEx>
          <w:tblCellMar>
            <w:left w:w="28" w:type="dxa"/>
            <w:right w:w="28" w:type="dxa"/>
          </w:tblCellMar>
        </w:tblPrEx>
        <w:trPr>
          <w:trHeight w:val="680"/>
        </w:trPr>
        <w:tc>
          <w:tcPr>
            <w:tcW w:w="2508" w:type="dxa"/>
            <w:shd w:val="clear" w:color="auto" w:fill="auto"/>
            <w:vAlign w:val="center"/>
          </w:tcPr>
          <w:p w:rsidR="009615E4" w:rsidRPr="00DA766F" w:rsidRDefault="009615E4" w:rsidP="009615E4">
            <w:pPr>
              <w:pStyle w:val="a0"/>
              <w:ind w:left="118" w:right="118" w:firstLineChars="0" w:firstLine="0"/>
              <w:jc w:val="distribute"/>
            </w:pPr>
            <w:r w:rsidRPr="00DA766F">
              <w:t>主要進口產品</w:t>
            </w:r>
          </w:p>
        </w:tc>
        <w:tc>
          <w:tcPr>
            <w:tcW w:w="6176" w:type="dxa"/>
            <w:shd w:val="clear" w:color="auto" w:fill="auto"/>
            <w:vAlign w:val="center"/>
          </w:tcPr>
          <w:p w:rsidR="009615E4" w:rsidRPr="00DA766F" w:rsidRDefault="009615E4" w:rsidP="008D587D">
            <w:pPr>
              <w:pStyle w:val="a0"/>
              <w:ind w:left="119" w:right="119" w:firstLineChars="0" w:firstLine="0"/>
            </w:pPr>
            <w:r w:rsidRPr="00DA766F">
              <w:t>電氣機械設備及其零件、礦物燃料、礦物油及其蒸餾產品、鍋爐、機械及機械設備；汽車及零配件、瀝青、礦物蠟、塑料及其製品</w:t>
            </w:r>
          </w:p>
        </w:tc>
      </w:tr>
      <w:tr w:rsidR="00DA766F" w:rsidRPr="00DA766F" w:rsidTr="008C65C7">
        <w:tblPrEx>
          <w:tblCellMar>
            <w:left w:w="28" w:type="dxa"/>
            <w:right w:w="28" w:type="dxa"/>
          </w:tblCellMar>
        </w:tblPrEx>
        <w:trPr>
          <w:trHeight w:val="680"/>
        </w:trPr>
        <w:tc>
          <w:tcPr>
            <w:tcW w:w="2508" w:type="dxa"/>
            <w:shd w:val="clear" w:color="auto" w:fill="auto"/>
            <w:vAlign w:val="center"/>
          </w:tcPr>
          <w:p w:rsidR="009615E4" w:rsidRPr="00DA766F" w:rsidRDefault="009615E4" w:rsidP="007E78CC">
            <w:pPr>
              <w:pStyle w:val="a0"/>
              <w:ind w:left="118" w:right="118" w:firstLineChars="0" w:firstLine="0"/>
              <w:jc w:val="distribute"/>
            </w:pPr>
            <w:r w:rsidRPr="00DA766F">
              <w:t>主要進口國家</w:t>
            </w:r>
          </w:p>
        </w:tc>
        <w:tc>
          <w:tcPr>
            <w:tcW w:w="6176" w:type="dxa"/>
            <w:shd w:val="clear" w:color="auto" w:fill="auto"/>
            <w:vAlign w:val="center"/>
          </w:tcPr>
          <w:p w:rsidR="009615E4" w:rsidRPr="00DA766F" w:rsidRDefault="009615E4" w:rsidP="009615E4">
            <w:pPr>
              <w:pStyle w:val="a0"/>
              <w:ind w:left="119" w:right="119" w:firstLineChars="0" w:firstLine="0"/>
            </w:pPr>
            <w:r w:rsidRPr="00DA766F">
              <w:t>德國、義大利、匈牙利、中國大陸、波蘭、法國、土耳其、荷蘭、奧地利、捷克</w:t>
            </w:r>
          </w:p>
        </w:tc>
      </w:tr>
    </w:tbl>
    <w:p w:rsidR="00D15A6A" w:rsidRPr="00DA766F" w:rsidRDefault="00D15A6A" w:rsidP="00CA79FB">
      <w:pPr>
        <w:pStyle w:val="a0"/>
        <w:ind w:firstLine="512"/>
        <w:rPr>
          <w:rFonts w:eastAsia="標楷體" w:cs="標楷體"/>
          <w:sz w:val="26"/>
          <w:szCs w:val="26"/>
        </w:rPr>
      </w:pPr>
    </w:p>
    <w:p w:rsidR="00D15A6A" w:rsidRPr="00DA766F" w:rsidRDefault="00D15A6A" w:rsidP="00CA79FB">
      <w:pPr>
        <w:pStyle w:val="a0"/>
        <w:ind w:firstLine="512"/>
        <w:rPr>
          <w:rFonts w:eastAsia="標楷體" w:cs="標楷體"/>
          <w:sz w:val="26"/>
          <w:szCs w:val="26"/>
        </w:rPr>
      </w:pPr>
    </w:p>
    <w:p w:rsidR="00D15A6A" w:rsidRPr="00DA766F" w:rsidRDefault="00D15A6A" w:rsidP="00CA79FB">
      <w:pPr>
        <w:pStyle w:val="a0"/>
        <w:ind w:firstLine="512"/>
        <w:rPr>
          <w:rFonts w:eastAsia="標楷體" w:cs="標楷體"/>
          <w:sz w:val="26"/>
          <w:szCs w:val="26"/>
        </w:rPr>
      </w:pPr>
    </w:p>
    <w:p w:rsidR="00D15A6A" w:rsidRPr="00DA766F" w:rsidRDefault="00D15A6A">
      <w:pPr>
        <w:sectPr w:rsidR="00D15A6A" w:rsidRPr="00DA766F" w:rsidSect="00547BD5">
          <w:headerReference w:type="even" r:id="rId24"/>
          <w:headerReference w:type="default" r:id="rId25"/>
          <w:footerReference w:type="even" r:id="rId26"/>
          <w:footerReference w:type="default" r:id="rId27"/>
          <w:headerReference w:type="first" r:id="rId28"/>
          <w:footerReference w:type="first" r:id="rId29"/>
          <w:pgSz w:w="11906" w:h="16838" w:code="9"/>
          <w:pgMar w:top="2268" w:right="1701" w:bottom="1701" w:left="1701" w:header="1134" w:footer="851" w:gutter="0"/>
          <w:pgNumType w:start="1"/>
          <w:cols w:space="720"/>
          <w:titlePg/>
          <w:docGrid w:type="linesAndChars" w:linePitch="514" w:charSpace="-774"/>
        </w:sectPr>
      </w:pPr>
    </w:p>
    <w:p w:rsidR="00D15A6A" w:rsidRPr="00DA766F" w:rsidRDefault="00D15A6A" w:rsidP="00547BD5">
      <w:pPr>
        <w:pStyle w:val="ab"/>
        <w:pBdr>
          <w:top w:val="none" w:sz="0" w:space="0" w:color="auto"/>
          <w:left w:val="none" w:sz="0" w:space="0" w:color="auto"/>
          <w:bottom w:val="none" w:sz="0" w:space="0" w:color="auto"/>
          <w:right w:val="none" w:sz="0" w:space="0" w:color="auto"/>
        </w:pBdr>
        <w:rPr>
          <w:kern w:val="1"/>
          <w:szCs w:val="28"/>
          <w:lang w:val="zh-TW" w:eastAsia="zh-TW"/>
        </w:rPr>
      </w:pPr>
      <w:bookmarkStart w:id="1" w:name="_Toc143126039"/>
      <w:r w:rsidRPr="00DA766F">
        <w:rPr>
          <w:kern w:val="1"/>
        </w:rPr>
        <w:t>第壹章　自然人文環境</w:t>
      </w:r>
      <w:bookmarkEnd w:id="1"/>
    </w:p>
    <w:p w:rsidR="00D15A6A" w:rsidRPr="00DA766F" w:rsidRDefault="00D15A6A" w:rsidP="00547BD5">
      <w:pPr>
        <w:pStyle w:val="ac"/>
        <w:spacing w:before="257" w:after="257"/>
        <w:ind w:left="632" w:hanging="632"/>
      </w:pPr>
      <w:r w:rsidRPr="00DA766F">
        <w:t>一、自然環境</w:t>
      </w:r>
    </w:p>
    <w:p w:rsidR="008D587D" w:rsidRPr="00DA766F" w:rsidRDefault="008D587D" w:rsidP="007E75FF">
      <w:pPr>
        <w:pStyle w:val="a9"/>
        <w:ind w:left="945" w:hanging="709"/>
      </w:pPr>
      <w:r w:rsidRPr="00DA766F">
        <w:t>（一）位置：地處東南歐，多瑙河下游，北接烏克蘭，東北臨摩達維亞（</w:t>
      </w:r>
      <w:r w:rsidRPr="00DA766F">
        <w:t>Moldova</w:t>
      </w:r>
      <w:r w:rsidRPr="00DA766F">
        <w:t>），南接保加利亞，西南接塞爾維亞，西與匈牙利接壤。首都為布加勒斯特（</w:t>
      </w:r>
      <w:r w:rsidRPr="00DA766F">
        <w:t>Bucharest</w:t>
      </w:r>
      <w:r w:rsidRPr="00DA766F">
        <w:t>），位居國土東南方。氣候四季分明，年均溫攝氏</w:t>
      </w:r>
      <w:r w:rsidRPr="00DA766F">
        <w:t>11</w:t>
      </w:r>
      <w:r w:rsidRPr="00DA766F">
        <w:t>度，</w:t>
      </w:r>
      <w:proofErr w:type="gramStart"/>
      <w:r w:rsidRPr="00DA766F">
        <w:t>夏天均溫</w:t>
      </w:r>
      <w:r w:rsidRPr="00DA766F">
        <w:t>30</w:t>
      </w:r>
      <w:r w:rsidRPr="00DA766F">
        <w:t>至</w:t>
      </w:r>
      <w:r w:rsidRPr="00DA766F">
        <w:t>35</w:t>
      </w:r>
      <w:r w:rsidRPr="00DA766F">
        <w:t>度</w:t>
      </w:r>
      <w:proofErr w:type="gramEnd"/>
      <w:r w:rsidRPr="00DA766F">
        <w:t>，冬天</w:t>
      </w:r>
      <w:proofErr w:type="gramStart"/>
      <w:r w:rsidRPr="00DA766F">
        <w:t>均溫零下</w:t>
      </w:r>
      <w:proofErr w:type="gramEnd"/>
      <w:r w:rsidRPr="00DA766F">
        <w:t>5</w:t>
      </w:r>
      <w:r w:rsidRPr="00DA766F">
        <w:t>至</w:t>
      </w:r>
      <w:r w:rsidRPr="00DA766F">
        <w:t>10</w:t>
      </w:r>
      <w:r w:rsidRPr="00DA766F">
        <w:t>度。</w:t>
      </w:r>
    </w:p>
    <w:p w:rsidR="008D587D" w:rsidRPr="00DA766F" w:rsidRDefault="008D587D" w:rsidP="007E75FF">
      <w:pPr>
        <w:pStyle w:val="a9"/>
        <w:ind w:left="945" w:hanging="709"/>
      </w:pPr>
      <w:r w:rsidRPr="00DA766F">
        <w:t>（二）面積：</w:t>
      </w:r>
      <w:r w:rsidRPr="00DA766F">
        <w:t>23</w:t>
      </w:r>
      <w:r w:rsidRPr="00DA766F">
        <w:t>萬</w:t>
      </w:r>
      <w:r w:rsidRPr="00DA766F">
        <w:t>8,391</w:t>
      </w:r>
      <w:r w:rsidRPr="00DA766F">
        <w:t>平方公里（</w:t>
      </w:r>
      <w:r w:rsidRPr="00DA766F">
        <w:t>31%</w:t>
      </w:r>
      <w:r w:rsidRPr="00DA766F">
        <w:t>為山脈，</w:t>
      </w:r>
      <w:r w:rsidRPr="00DA766F">
        <w:t>36%</w:t>
      </w:r>
      <w:r w:rsidRPr="00DA766F">
        <w:t>為山地，</w:t>
      </w:r>
      <w:r w:rsidRPr="00DA766F">
        <w:t>23%</w:t>
      </w:r>
      <w:r w:rsidRPr="00DA766F">
        <w:t>為平原）。羅馬尼亞是歐洲中型國家，國土面積為歐洲第</w:t>
      </w:r>
      <w:r w:rsidRPr="00DA766F">
        <w:t>12</w:t>
      </w:r>
      <w:r w:rsidRPr="00DA766F">
        <w:t>大，歐盟第</w:t>
      </w:r>
      <w:r w:rsidRPr="00DA766F">
        <w:t>9</w:t>
      </w:r>
      <w:r w:rsidRPr="00DA766F">
        <w:t>大，比英國稍小。</w:t>
      </w:r>
    </w:p>
    <w:p w:rsidR="008D587D" w:rsidRPr="00DA766F" w:rsidRDefault="008D587D" w:rsidP="007E75FF">
      <w:pPr>
        <w:pStyle w:val="a9"/>
        <w:ind w:left="945" w:hanging="709"/>
      </w:pPr>
      <w:r w:rsidRPr="00DA766F">
        <w:t>（三）人口：</w:t>
      </w:r>
      <w:r w:rsidRPr="00DA766F">
        <w:t>1,910</w:t>
      </w:r>
      <w:r w:rsidRPr="00DA766F">
        <w:t>萬人（</w:t>
      </w:r>
      <w:r w:rsidRPr="00DA766F">
        <w:t>2021</w:t>
      </w:r>
      <w:r w:rsidRPr="00DA766F">
        <w:t>），為歐盟第</w:t>
      </w:r>
      <w:r w:rsidRPr="00DA766F">
        <w:t>6</w:t>
      </w:r>
      <w:r w:rsidRPr="00DA766F">
        <w:t>大人口國</w:t>
      </w:r>
      <w:r w:rsidR="007E75FF" w:rsidRPr="00DA766F">
        <w:rPr>
          <w:rFonts w:hint="eastAsia"/>
        </w:rPr>
        <w:t>並且是中東歐國土第</w:t>
      </w:r>
      <w:r w:rsidR="007E75FF" w:rsidRPr="00DA766F">
        <w:rPr>
          <w:rFonts w:hint="eastAsia"/>
        </w:rPr>
        <w:t>2</w:t>
      </w:r>
      <w:r w:rsidR="007E75FF" w:rsidRPr="00DA766F">
        <w:rPr>
          <w:rFonts w:hint="eastAsia"/>
        </w:rPr>
        <w:t>大</w:t>
      </w:r>
      <w:r w:rsidR="009615E4" w:rsidRPr="00DA766F">
        <w:rPr>
          <w:rFonts w:hint="eastAsia"/>
        </w:rPr>
        <w:t>（次於波蘭）</w:t>
      </w:r>
      <w:r w:rsidR="007E75FF" w:rsidRPr="00DA766F">
        <w:rPr>
          <w:rFonts w:hint="eastAsia"/>
        </w:rPr>
        <w:t>及人口最多</w:t>
      </w:r>
      <w:r w:rsidRPr="00DA766F">
        <w:t>。其中</w:t>
      </w:r>
      <w:r w:rsidRPr="00DA766F">
        <w:t>9</w:t>
      </w:r>
      <w:r w:rsidRPr="00DA766F">
        <w:t>成為為羅馬尼亞族，少數民族包含：匈牙利族，</w:t>
      </w:r>
      <w:proofErr w:type="gramStart"/>
      <w:r w:rsidRPr="00DA766F">
        <w:t>茨岡族</w:t>
      </w:r>
      <w:proofErr w:type="gramEnd"/>
      <w:r w:rsidRPr="00DA766F">
        <w:t>及日耳曼族等。都市人口約占</w:t>
      </w:r>
      <w:r w:rsidRPr="00DA766F">
        <w:t>60%</w:t>
      </w:r>
      <w:r w:rsidRPr="00DA766F">
        <w:t>，整體人口平均年齡約</w:t>
      </w:r>
      <w:r w:rsidRPr="00DA766F">
        <w:t>43.2</w:t>
      </w:r>
      <w:r w:rsidRPr="00DA766F">
        <w:t>歲。</w:t>
      </w:r>
    </w:p>
    <w:p w:rsidR="008D587D" w:rsidRPr="00DA766F" w:rsidRDefault="008D587D" w:rsidP="008D587D">
      <w:pPr>
        <w:pStyle w:val="ac"/>
        <w:spacing w:before="257" w:after="257"/>
        <w:ind w:left="632" w:hanging="632"/>
      </w:pPr>
      <w:r w:rsidRPr="00DA766F">
        <w:t>二、人文及社會環境</w:t>
      </w:r>
    </w:p>
    <w:p w:rsidR="008D587D" w:rsidRPr="00DA766F" w:rsidRDefault="008D587D" w:rsidP="007E75FF">
      <w:pPr>
        <w:pStyle w:val="a0"/>
        <w:ind w:firstLine="472"/>
      </w:pPr>
      <w:r w:rsidRPr="00DA766F">
        <w:t>官方語言為羅馬尼亞語，另有</w:t>
      </w:r>
      <w:r w:rsidRPr="00DA766F">
        <w:t>6.7%</w:t>
      </w:r>
      <w:r w:rsidRPr="00DA766F">
        <w:t>人口</w:t>
      </w:r>
      <w:proofErr w:type="gramStart"/>
      <w:r w:rsidRPr="00DA766F">
        <w:t>諳</w:t>
      </w:r>
      <w:proofErr w:type="gramEnd"/>
      <w:r w:rsidRPr="00DA766F">
        <w:t>匈牙利語，德語、英語及法語為主要使用之外語。主要宗教為東正教信仰人數占總人口數的</w:t>
      </w:r>
      <w:r w:rsidRPr="00DA766F">
        <w:t>87%</w:t>
      </w:r>
      <w:r w:rsidRPr="00DA766F">
        <w:rPr>
          <w:rFonts w:ascii="微軟正黑體" w:eastAsia="微軟正黑體" w:hAnsi="微軟正黑體"/>
        </w:rPr>
        <w:t>，</w:t>
      </w:r>
      <w:r w:rsidRPr="00DA766F">
        <w:t>其餘有羅馬天主教（</w:t>
      </w:r>
      <w:r w:rsidRPr="00DA766F">
        <w:t>4.4%</w:t>
      </w:r>
      <w:r w:rsidRPr="00DA766F">
        <w:t>）、新教（</w:t>
      </w:r>
      <w:r w:rsidRPr="00DA766F">
        <w:t>3.6%</w:t>
      </w:r>
      <w:r w:rsidRPr="00DA766F">
        <w:t>）、希臘天主教（</w:t>
      </w:r>
      <w:r w:rsidRPr="00DA766F">
        <w:t>1%</w:t>
      </w:r>
      <w:r w:rsidRPr="00DA766F">
        <w:t>）。</w:t>
      </w:r>
    </w:p>
    <w:p w:rsidR="008D587D" w:rsidRPr="00DA766F" w:rsidRDefault="008D587D" w:rsidP="008D587D">
      <w:pPr>
        <w:pStyle w:val="ac"/>
        <w:spacing w:before="257" w:after="257"/>
        <w:ind w:left="632" w:hanging="632"/>
      </w:pPr>
      <w:r w:rsidRPr="00DA766F">
        <w:t>三、政治環境</w:t>
      </w:r>
    </w:p>
    <w:p w:rsidR="008D587D" w:rsidRPr="00DA766F" w:rsidRDefault="008D587D" w:rsidP="007E75FF">
      <w:pPr>
        <w:pStyle w:val="a0"/>
        <w:ind w:firstLine="472"/>
      </w:pPr>
      <w:r w:rsidRPr="00DA766F">
        <w:t>羅國於</w:t>
      </w:r>
      <w:r w:rsidRPr="00DA766F">
        <w:t>2004</w:t>
      </w:r>
      <w:r w:rsidRPr="00DA766F">
        <w:t>年羅國加入北約</w:t>
      </w:r>
      <w:r w:rsidRPr="00DA766F">
        <w:t>NATO</w:t>
      </w:r>
      <w:r w:rsidRPr="00DA766F">
        <w:t>，並於</w:t>
      </w:r>
      <w:r w:rsidRPr="00DA766F">
        <w:t>2007</w:t>
      </w:r>
      <w:r w:rsidRPr="00DA766F">
        <w:t>年加入歐盟。</w:t>
      </w:r>
    </w:p>
    <w:p w:rsidR="008D587D" w:rsidRPr="00DA766F" w:rsidRDefault="008D587D" w:rsidP="007E75FF">
      <w:pPr>
        <w:pStyle w:val="a0"/>
        <w:ind w:firstLine="472"/>
      </w:pPr>
      <w:r w:rsidRPr="00DA766F">
        <w:t>回顧更早先的歷史</w:t>
      </w:r>
      <w:r w:rsidRPr="00DA766F">
        <w:rPr>
          <w:rFonts w:ascii="微軟正黑體" w:eastAsia="微軟正黑體" w:hAnsi="微軟正黑體"/>
        </w:rPr>
        <w:t>，</w:t>
      </w:r>
      <w:r w:rsidRPr="00DA766F">
        <w:t>羅國於</w:t>
      </w:r>
      <w:r w:rsidRPr="00DA766F">
        <w:t>1989</w:t>
      </w:r>
      <w:r w:rsidRPr="00DA766F">
        <w:t>年</w:t>
      </w:r>
      <w:r w:rsidRPr="00DA766F">
        <w:t>12</w:t>
      </w:r>
      <w:r w:rsidRPr="00DA766F">
        <w:t>月革命，推翻</w:t>
      </w:r>
      <w:r w:rsidRPr="00DA766F">
        <w:t>Nicolae Ceauşescu</w:t>
      </w:r>
      <w:r w:rsidRPr="00DA766F">
        <w:t>之</w:t>
      </w:r>
      <w:r w:rsidRPr="00DA766F">
        <w:t>24</w:t>
      </w:r>
      <w:r w:rsidRPr="00DA766F">
        <w:t>年之獨裁政權，確定國名為羅馬尼亞。國會由參議院及眾議院組成，實行多黨制</w:t>
      </w:r>
      <w:r w:rsidRPr="00DA766F">
        <w:rPr>
          <w:rFonts w:ascii="微軟正黑體" w:eastAsia="微軟正黑體" w:hAnsi="微軟正黑體"/>
        </w:rPr>
        <w:t>。</w:t>
      </w:r>
      <w:r w:rsidRPr="00DA766F">
        <w:t>國會議員任期</w:t>
      </w:r>
      <w:r w:rsidRPr="00DA766F">
        <w:t>4</w:t>
      </w:r>
      <w:r w:rsidRPr="00DA766F">
        <w:t>年。依據</w:t>
      </w:r>
      <w:r w:rsidRPr="00DA766F">
        <w:t>1991</w:t>
      </w:r>
      <w:r w:rsidRPr="00DA766F">
        <w:t>年新憲法之規定</w:t>
      </w:r>
      <w:r w:rsidRPr="00DA766F">
        <w:rPr>
          <w:rFonts w:ascii="微軟正黑體" w:eastAsia="微軟正黑體" w:hAnsi="微軟正黑體"/>
        </w:rPr>
        <w:t>，</w:t>
      </w:r>
      <w:proofErr w:type="gramStart"/>
      <w:r w:rsidRPr="00DA766F">
        <w:rPr>
          <w:rFonts w:ascii="微軟正黑體" w:eastAsia="微軟正黑體" w:hAnsi="微軟正黑體"/>
        </w:rPr>
        <w:t>採</w:t>
      </w:r>
      <w:proofErr w:type="gramEnd"/>
      <w:r w:rsidRPr="00DA766F">
        <w:t>共和制政體</w:t>
      </w:r>
      <w:r w:rsidRPr="00DA766F">
        <w:rPr>
          <w:rFonts w:ascii="微軟正黑體" w:eastAsia="微軟正黑體" w:hAnsi="微軟正黑體"/>
        </w:rPr>
        <w:t>，</w:t>
      </w:r>
      <w:r w:rsidRPr="00DA766F">
        <w:t>全國劃分為</w:t>
      </w:r>
      <w:r w:rsidRPr="00DA766F">
        <w:t>1</w:t>
      </w:r>
      <w:r w:rsidRPr="00DA766F">
        <w:t>個直轄市（布加勒斯特市）及</w:t>
      </w:r>
      <w:r w:rsidRPr="00DA766F">
        <w:t>41</w:t>
      </w:r>
      <w:r w:rsidRPr="00DA766F">
        <w:t>個縣（區）。</w:t>
      </w:r>
    </w:p>
    <w:p w:rsidR="008D587D" w:rsidRPr="00DA766F" w:rsidRDefault="008D587D" w:rsidP="008D587D">
      <w:pPr>
        <w:pStyle w:val="a0"/>
        <w:ind w:firstLine="472"/>
      </w:pPr>
      <w:r w:rsidRPr="00DA766F">
        <w:t>2019</w:t>
      </w:r>
      <w:r w:rsidRPr="00DA766F">
        <w:t>年舉行羅國總統大選，</w:t>
      </w:r>
      <w:r w:rsidRPr="00DA766F">
        <w:t>Klaus Iohannis</w:t>
      </w:r>
      <w:r w:rsidRPr="00DA766F">
        <w:t>經二輪投票以</w:t>
      </w:r>
      <w:r w:rsidRPr="00DA766F">
        <w:t>66.5%</w:t>
      </w:r>
      <w:r w:rsidRPr="00DA766F">
        <w:t>票數連任成功</w:t>
      </w:r>
      <w:r w:rsidRPr="00DA766F">
        <w:rPr>
          <w:rFonts w:ascii="微軟正黑體" w:eastAsia="微軟正黑體" w:hAnsi="微軟正黑體"/>
        </w:rPr>
        <w:t>，</w:t>
      </w:r>
      <w:r w:rsidRPr="00DA766F">
        <w:t>確立了羅國</w:t>
      </w:r>
      <w:proofErr w:type="gramStart"/>
      <w:r w:rsidRPr="00DA766F">
        <w:t>的親歐路線</w:t>
      </w:r>
      <w:proofErr w:type="gramEnd"/>
      <w:r w:rsidRPr="00DA766F">
        <w:t>。</w:t>
      </w:r>
      <w:r w:rsidRPr="00DA766F">
        <w:t>I</w:t>
      </w:r>
      <w:r w:rsidRPr="00DA766F">
        <w:t>總統執政目標為帶領羅馬尼亞邁向現代化、歐洲化及正常化，將持續加強國家法律及民主政治，打擊貪腐、改善司法、促進教育，恢復人民對政府的信心。渠任期至</w:t>
      </w:r>
      <w:r w:rsidRPr="00DA766F">
        <w:t>2024</w:t>
      </w:r>
      <w:r w:rsidRPr="00DA766F">
        <w:t>年</w:t>
      </w:r>
      <w:r w:rsidRPr="00DA766F">
        <w:t>11</w:t>
      </w:r>
      <w:r w:rsidRPr="00DA766F">
        <w:t>月。</w:t>
      </w:r>
    </w:p>
    <w:p w:rsidR="008D587D" w:rsidRPr="00DA766F" w:rsidRDefault="008D587D" w:rsidP="008D587D">
      <w:pPr>
        <w:pStyle w:val="a0"/>
        <w:ind w:firstLine="472"/>
      </w:pPr>
      <w:r w:rsidRPr="00DA766F">
        <w:t>羅馬尼亞上一屆國會選舉是</w:t>
      </w:r>
      <w:r w:rsidRPr="00DA766F">
        <w:t>2021</w:t>
      </w:r>
      <w:r w:rsidRPr="00DA766F">
        <w:t>年</w:t>
      </w:r>
      <w:r w:rsidRPr="00DA766F">
        <w:t>12</w:t>
      </w:r>
      <w:r w:rsidRPr="00DA766F">
        <w:t>月</w:t>
      </w:r>
      <w:r w:rsidRPr="00DA766F">
        <w:t>6</w:t>
      </w:r>
      <w:r w:rsidRPr="00DA766F">
        <w:t>日。參議院</w:t>
      </w:r>
      <w:r w:rsidRPr="00DA766F">
        <w:t>136</w:t>
      </w:r>
      <w:r w:rsidRPr="00DA766F">
        <w:t>席，眾議院</w:t>
      </w:r>
      <w:r w:rsidRPr="00DA766F">
        <w:t>329</w:t>
      </w:r>
      <w:r w:rsidRPr="00DA766F">
        <w:t>席，任期為</w:t>
      </w:r>
      <w:r w:rsidRPr="00DA766F">
        <w:t>4</w:t>
      </w:r>
      <w:r w:rsidRPr="00DA766F">
        <w:t>年。</w:t>
      </w:r>
    </w:p>
    <w:p w:rsidR="00D15A6A" w:rsidRPr="00DA766F" w:rsidRDefault="00D15A6A" w:rsidP="003712D6">
      <w:pPr>
        <w:pStyle w:val="a0"/>
        <w:ind w:firstLine="472"/>
      </w:pPr>
    </w:p>
    <w:p w:rsidR="00E7476A" w:rsidRPr="00DA766F" w:rsidRDefault="00E7476A" w:rsidP="003712D6">
      <w:pPr>
        <w:pStyle w:val="a0"/>
        <w:ind w:firstLine="472"/>
      </w:pPr>
    </w:p>
    <w:p w:rsidR="00D15A6A" w:rsidRPr="00DA766F" w:rsidRDefault="00D15A6A" w:rsidP="00E7476A">
      <w:pPr>
        <w:pStyle w:val="a0"/>
        <w:ind w:firstLine="472"/>
      </w:pPr>
    </w:p>
    <w:p w:rsidR="00B23CB9" w:rsidRPr="00DA766F" w:rsidRDefault="00B23CB9">
      <w:pPr>
        <w:pStyle w:val="ab"/>
        <w:rPr>
          <w:rFonts w:cs="Verdana"/>
          <w:szCs w:val="28"/>
          <w:lang w:eastAsia="zh-TW"/>
        </w:rPr>
        <w:sectPr w:rsidR="00B23CB9" w:rsidRPr="00DA766F" w:rsidSect="00547BD5">
          <w:headerReference w:type="even" r:id="rId30"/>
          <w:headerReference w:type="default" r:id="rId31"/>
          <w:footerReference w:type="even" r:id="rId32"/>
          <w:footerReference w:type="default" r:id="rId33"/>
          <w:headerReference w:type="first" r:id="rId34"/>
          <w:footerReference w:type="first" r:id="rId35"/>
          <w:pgSz w:w="11906" w:h="16838" w:code="9"/>
          <w:pgMar w:top="2268" w:right="1701" w:bottom="1701" w:left="1701" w:header="1134" w:footer="851" w:gutter="0"/>
          <w:pgNumType w:start="1"/>
          <w:cols w:space="720"/>
          <w:docGrid w:type="linesAndChars" w:linePitch="514" w:charSpace="-774"/>
        </w:sectPr>
      </w:pPr>
    </w:p>
    <w:p w:rsidR="00D15A6A" w:rsidRPr="00DA766F" w:rsidRDefault="00B23CB9" w:rsidP="00E7476A">
      <w:pPr>
        <w:pStyle w:val="ab"/>
      </w:pPr>
      <w:bookmarkStart w:id="2" w:name="_Toc143126040"/>
      <w:r w:rsidRPr="00DA766F">
        <w:rPr>
          <w:rFonts w:hint="eastAsia"/>
        </w:rPr>
        <w:t>第</w:t>
      </w:r>
      <w:r w:rsidR="00D15A6A" w:rsidRPr="00DA766F">
        <w:t>貳章　經濟環境</w:t>
      </w:r>
      <w:bookmarkEnd w:id="2"/>
    </w:p>
    <w:p w:rsidR="00D15A6A" w:rsidRPr="00DA766F" w:rsidRDefault="00D15A6A" w:rsidP="003712D6">
      <w:pPr>
        <w:pStyle w:val="ac"/>
        <w:spacing w:before="257" w:after="257"/>
        <w:ind w:left="632" w:hanging="632"/>
      </w:pPr>
      <w:r w:rsidRPr="00DA766F">
        <w:t>一、經濟概況</w:t>
      </w:r>
    </w:p>
    <w:p w:rsidR="008D587D" w:rsidRPr="00DA766F" w:rsidRDefault="008D587D" w:rsidP="007E75FF">
      <w:pPr>
        <w:pStyle w:val="a0"/>
        <w:ind w:firstLine="472"/>
      </w:pPr>
      <w:r w:rsidRPr="00DA766F">
        <w:t>2007</w:t>
      </w:r>
      <w:r w:rsidRPr="00DA766F">
        <w:t>年羅國加入歐盟，在國土規模（歐盟</w:t>
      </w:r>
      <w:r w:rsidRPr="00DA766F">
        <w:t>27</w:t>
      </w:r>
      <w:r w:rsidRPr="00DA766F">
        <w:t>國第</w:t>
      </w:r>
      <w:r w:rsidRPr="00DA766F">
        <w:t>9</w:t>
      </w:r>
      <w:r w:rsidRPr="00DA766F">
        <w:t>位）和人口（歐盟</w:t>
      </w:r>
      <w:r w:rsidRPr="00DA766F">
        <w:t>27</w:t>
      </w:r>
      <w:r w:rsidRPr="00DA766F">
        <w:t>國第</w:t>
      </w:r>
      <w:r w:rsidRPr="00DA766F">
        <w:t>6</w:t>
      </w:r>
      <w:r w:rsidRPr="00DA766F">
        <w:t>位）方面是中東歐次於波蘭第二大國和東南歐最大的國家。</w:t>
      </w:r>
    </w:p>
    <w:p w:rsidR="008D587D" w:rsidRPr="00DA766F" w:rsidRDefault="008D587D" w:rsidP="007E75FF">
      <w:pPr>
        <w:pStyle w:val="a0"/>
        <w:ind w:firstLine="472"/>
      </w:pPr>
      <w:r w:rsidRPr="00DA766F">
        <w:t>羅國</w:t>
      </w:r>
      <w:r w:rsidRPr="00DA766F">
        <w:t>2022</w:t>
      </w:r>
      <w:r w:rsidRPr="00DA766F">
        <w:t>年經濟成長</w:t>
      </w:r>
      <w:r w:rsidRPr="00DA766F">
        <w:t>4.5%</w:t>
      </w:r>
      <w:r w:rsidRPr="00DA766F">
        <w:t>，</w:t>
      </w:r>
      <w:r w:rsidRPr="00DA766F">
        <w:t>GDP</w:t>
      </w:r>
      <w:r w:rsidRPr="00DA766F">
        <w:t>達</w:t>
      </w:r>
      <w:r w:rsidRPr="00DA766F">
        <w:t>3,039</w:t>
      </w:r>
      <w:r w:rsidRPr="00DA766F">
        <w:t>億美元，人均</w:t>
      </w:r>
      <w:r w:rsidRPr="00DA766F">
        <w:t>GDP</w:t>
      </w:r>
      <w:r w:rsidRPr="00DA766F">
        <w:t>為</w:t>
      </w:r>
      <w:r w:rsidRPr="00DA766F">
        <w:t>14,643</w:t>
      </w:r>
      <w:r w:rsidRPr="00DA766F">
        <w:t>美元</w:t>
      </w:r>
      <w:r w:rsidRPr="00DA766F">
        <w:rPr>
          <w:rStyle w:val="afa"/>
        </w:rPr>
        <w:footnoteReference w:id="3"/>
      </w:r>
      <w:r w:rsidRPr="00DA766F">
        <w:t>。羅國近</w:t>
      </w:r>
      <w:r w:rsidRPr="00DA766F">
        <w:t>6</w:t>
      </w:r>
      <w:r w:rsidRPr="00DA766F">
        <w:t>年間均維持平均每年</w:t>
      </w:r>
      <w:r w:rsidRPr="00DA766F">
        <w:t>5</w:t>
      </w:r>
      <w:r w:rsidR="00513965" w:rsidRPr="00DA766F">
        <w:t>%</w:t>
      </w:r>
      <w:r w:rsidRPr="00DA766F">
        <w:t>的成長，經濟成長動能穩定，僅</w:t>
      </w:r>
      <w:r w:rsidRPr="00DA766F">
        <w:t>2020</w:t>
      </w:r>
      <w:r w:rsidRPr="00DA766F">
        <w:t>年因全球</w:t>
      </w:r>
      <w:proofErr w:type="gramStart"/>
      <w:r w:rsidRPr="00DA766F">
        <w:t>疫</w:t>
      </w:r>
      <w:proofErr w:type="gramEnd"/>
      <w:r w:rsidRPr="00DA766F">
        <w:t>情爆發受到</w:t>
      </w:r>
      <w:proofErr w:type="gramStart"/>
      <w:r w:rsidRPr="00DA766F">
        <w:t>疫</w:t>
      </w:r>
      <w:proofErr w:type="gramEnd"/>
      <w:r w:rsidRPr="00DA766F">
        <w:t>情衝擊致成長率僅</w:t>
      </w:r>
      <w:r w:rsidRPr="00DA766F">
        <w:t>3.9%</w:t>
      </w:r>
      <w:r w:rsidRPr="00DA766F">
        <w:t>，惟</w:t>
      </w:r>
      <w:r w:rsidRPr="00DA766F">
        <w:t>2021</w:t>
      </w:r>
      <w:r w:rsidRPr="00DA766F">
        <w:t>年經濟成長已見回升至</w:t>
      </w:r>
      <w:r w:rsidRPr="00DA766F">
        <w:t>5.9%</w:t>
      </w:r>
      <w:r w:rsidRPr="00DA766F">
        <w:t>。另</w:t>
      </w:r>
      <w:r w:rsidRPr="00DA766F">
        <w:t>2022</w:t>
      </w:r>
      <w:r w:rsidRPr="00DA766F">
        <w:t>年</w:t>
      </w:r>
      <w:proofErr w:type="gramStart"/>
      <w:r w:rsidRPr="00DA766F">
        <w:t>通膨達</w:t>
      </w:r>
      <w:proofErr w:type="gramEnd"/>
      <w:r w:rsidRPr="00DA766F">
        <w:t>12%</w:t>
      </w:r>
      <w:r w:rsidRPr="00DA766F">
        <w:t>，失業率則為</w:t>
      </w:r>
      <w:r w:rsidRPr="00DA766F">
        <w:t>5.6%</w:t>
      </w:r>
      <w:r w:rsidRPr="00DA766F">
        <w:t>。</w:t>
      </w:r>
    </w:p>
    <w:p w:rsidR="008D587D" w:rsidRPr="00DA766F" w:rsidRDefault="008D587D" w:rsidP="007E75FF">
      <w:pPr>
        <w:pStyle w:val="a0"/>
        <w:ind w:firstLine="472"/>
      </w:pPr>
      <w:r w:rsidRPr="00DA766F">
        <w:t>羅國</w:t>
      </w:r>
      <w:r w:rsidRPr="00DA766F">
        <w:t>2022</w:t>
      </w:r>
      <w:r w:rsidRPr="00DA766F">
        <w:t>年出口額為</w:t>
      </w:r>
      <w:r w:rsidRPr="00DA766F">
        <w:t>920</w:t>
      </w:r>
      <w:r w:rsidRPr="00DA766F">
        <w:t>億美元，進口額為</w:t>
      </w:r>
      <w:r w:rsidRPr="00DA766F">
        <w:t>1,260</w:t>
      </w:r>
      <w:r w:rsidRPr="00DA766F">
        <w:t>億美元</w:t>
      </w:r>
      <w:r w:rsidRPr="00DA766F">
        <w:rPr>
          <w:rFonts w:ascii="標楷體" w:eastAsia="標楷體" w:hAnsi="標楷體"/>
        </w:rPr>
        <w:t>。</w:t>
      </w:r>
      <w:r w:rsidRPr="00DA766F">
        <w:t>主要出口產品為食品及農產</w:t>
      </w:r>
      <w:r w:rsidR="00513965" w:rsidRPr="00DA766F">
        <w:t>（</w:t>
      </w:r>
      <w:r w:rsidRPr="00DA766F">
        <w:t>如小麥</w:t>
      </w:r>
      <w:r w:rsidRPr="00DA766F">
        <w:t>/</w:t>
      </w:r>
      <w:r w:rsidRPr="00DA766F">
        <w:t>混合麥、玉米、葵花子、油菜子、其他大麥、冷杉</w:t>
      </w:r>
      <w:r w:rsidRPr="00DA766F">
        <w:t>/</w:t>
      </w:r>
      <w:r w:rsidRPr="00DA766F">
        <w:t>雲杉木材等</w:t>
      </w:r>
      <w:r w:rsidR="00513965" w:rsidRPr="00DA766F">
        <w:t>）</w:t>
      </w:r>
      <w:r w:rsidRPr="00DA766F">
        <w:t>、電力控制或配電盤等，主要進口產品為電氣機械設備及其零件、礦物燃料、礦物油及其蒸餾產品等</w:t>
      </w:r>
      <w:r w:rsidRPr="00DA766F">
        <w:rPr>
          <w:rFonts w:ascii="標楷體" w:eastAsia="標楷體" w:hAnsi="標楷體"/>
        </w:rPr>
        <w:t>。</w:t>
      </w:r>
    </w:p>
    <w:p w:rsidR="008D587D" w:rsidRPr="00DA766F" w:rsidRDefault="008D587D" w:rsidP="007E75FF">
      <w:pPr>
        <w:pStyle w:val="a0"/>
        <w:ind w:firstLine="472"/>
      </w:pPr>
      <w:r w:rsidRPr="00DA766F">
        <w:t>羅國近幾年因為政府減輕稅負及提高薪資，經常帳及預算赤字也持續升高。根據歐盟統計，羅國</w:t>
      </w:r>
      <w:r w:rsidRPr="00DA766F">
        <w:t>2022</w:t>
      </w:r>
      <w:r w:rsidRPr="00DA766F">
        <w:t>年財政赤字占</w:t>
      </w:r>
      <w:r w:rsidRPr="00DA766F">
        <w:t>GDP</w:t>
      </w:r>
      <w:r w:rsidRPr="00DA766F">
        <w:t>之比重約</w:t>
      </w:r>
      <w:r w:rsidRPr="00DA766F">
        <w:t>6.2%</w:t>
      </w:r>
      <w:r w:rsidRPr="00DA766F">
        <w:rPr>
          <w:rStyle w:val="afa"/>
        </w:rPr>
        <w:footnoteReference w:id="4"/>
      </w:r>
      <w:r w:rsidRPr="00DA766F">
        <w:t>。</w:t>
      </w:r>
    </w:p>
    <w:p w:rsidR="008D587D" w:rsidRPr="00DA766F" w:rsidRDefault="008D587D" w:rsidP="007E75FF">
      <w:pPr>
        <w:pStyle w:val="a0"/>
        <w:ind w:firstLine="472"/>
      </w:pPr>
      <w:r w:rsidRPr="00DA766F">
        <w:t>回顧</w:t>
      </w:r>
      <w:r w:rsidRPr="00DA766F">
        <w:t>2020-2021</w:t>
      </w:r>
      <w:r w:rsidRPr="00DA766F">
        <w:t>年羅馬尼亞，因</w:t>
      </w:r>
      <w:r w:rsidR="00513965" w:rsidRPr="00DA766F">
        <w:t>「嚴重特殊傳染性肺炎」（</w:t>
      </w:r>
      <w:r w:rsidR="00513965" w:rsidRPr="00DA766F">
        <w:t>COVID-19</w:t>
      </w:r>
      <w:r w:rsidR="00513965" w:rsidRPr="00DA766F">
        <w:t>）</w:t>
      </w:r>
      <w:proofErr w:type="gramStart"/>
      <w:r w:rsidRPr="00DA766F">
        <w:t>疫</w:t>
      </w:r>
      <w:proofErr w:type="gramEnd"/>
      <w:r w:rsidRPr="00DA766F">
        <w:t>情爆發，造成產出急劇下降，以及為遏制</w:t>
      </w:r>
      <w:proofErr w:type="gramStart"/>
      <w:r w:rsidRPr="00DA766F">
        <w:t>疫</w:t>
      </w:r>
      <w:proofErr w:type="gramEnd"/>
      <w:r w:rsidRPr="00DA766F">
        <w:t>情擴散而採取的限制性措施，對民間消費支出造成負面的影響，同時打亂了國際供應鏈的運作，造成外部需求疲軟，出口及生產減緩，致</w:t>
      </w:r>
      <w:r w:rsidRPr="00DA766F">
        <w:t>2020</w:t>
      </w:r>
      <w:r w:rsidRPr="00DA766F">
        <w:t>年經濟萎縮</w:t>
      </w:r>
      <w:r w:rsidRPr="00DA766F">
        <w:t>3.9%</w:t>
      </w:r>
      <w:r w:rsidRPr="00DA766F">
        <w:t>，其中貿易和服務業的營業額下降</w:t>
      </w:r>
      <w:r w:rsidRPr="00DA766F">
        <w:t>17%</w:t>
      </w:r>
      <w:r w:rsidRPr="00DA766F">
        <w:t>。不過在其他產業因</w:t>
      </w:r>
      <w:proofErr w:type="gramStart"/>
      <w:r w:rsidRPr="00DA766F">
        <w:t>疫</w:t>
      </w:r>
      <w:proofErr w:type="gramEnd"/>
      <w:r w:rsidRPr="00DA766F">
        <w:t>情沖擊而營運不振時，建築產業並未受到限制措施太大的影響，仍維持大部分的營運活動，並在</w:t>
      </w:r>
      <w:r w:rsidRPr="00DA766F">
        <w:t>2022</w:t>
      </w:r>
      <w:r w:rsidRPr="00DA766F">
        <w:t>年迎來了經濟復甦。</w:t>
      </w:r>
    </w:p>
    <w:p w:rsidR="008D587D" w:rsidRPr="00DA766F" w:rsidRDefault="008D587D" w:rsidP="007E75FF">
      <w:pPr>
        <w:pStyle w:val="a0"/>
        <w:ind w:firstLine="472"/>
      </w:pPr>
      <w:r w:rsidRPr="00DA766F">
        <w:t>為進一步支持經濟復甦，羅國國家銀行（</w:t>
      </w:r>
      <w:r w:rsidRPr="00DA766F">
        <w:t>BNR</w:t>
      </w:r>
      <w:r w:rsidRPr="00DA766F">
        <w:t>）持續實施量化寬鬆政策，</w:t>
      </w:r>
      <w:r w:rsidRPr="00DA766F">
        <w:t>2022</w:t>
      </w:r>
      <w:r w:rsidRPr="00DA766F">
        <w:t>年</w:t>
      </w:r>
      <w:r w:rsidRPr="00DA766F">
        <w:t>4</w:t>
      </w:r>
      <w:r w:rsidRPr="00DA766F">
        <w:t>月</w:t>
      </w:r>
      <w:r w:rsidRPr="00DA766F">
        <w:t>BNR</w:t>
      </w:r>
      <w:r w:rsidRPr="00DA766F">
        <w:t>將利率從每年</w:t>
      </w:r>
      <w:r w:rsidRPr="00DA766F">
        <w:t>2.5%</w:t>
      </w:r>
      <w:r w:rsidRPr="00DA766F">
        <w:t>提高到</w:t>
      </w:r>
      <w:r w:rsidRPr="00DA766F">
        <w:t>3%</w:t>
      </w:r>
      <w:r w:rsidRPr="00DA766F">
        <w:t>，以應對</w:t>
      </w:r>
      <w:r w:rsidRPr="00DA766F">
        <w:t>2022</w:t>
      </w:r>
      <w:r w:rsidRPr="00DA766F">
        <w:t>年前兩</w:t>
      </w:r>
      <w:proofErr w:type="gramStart"/>
      <w:r w:rsidRPr="00DA766F">
        <w:t>個</w:t>
      </w:r>
      <w:proofErr w:type="gramEnd"/>
      <w:r w:rsidRPr="00DA766F">
        <w:t>月不斷上升的通脹。而自</w:t>
      </w:r>
      <w:r w:rsidRPr="00DA766F">
        <w:t>2023</w:t>
      </w:r>
      <w:r w:rsidRPr="00DA766F">
        <w:t>年</w:t>
      </w:r>
      <w:r w:rsidRPr="00DA766F">
        <w:t>1</w:t>
      </w:r>
      <w:r w:rsidRPr="00DA766F">
        <w:t>月起，最低基本工資由原來的</w:t>
      </w:r>
      <w:r w:rsidRPr="00DA766F">
        <w:t>2,550</w:t>
      </w:r>
      <w:proofErr w:type="gramStart"/>
      <w:r w:rsidRPr="00DA766F">
        <w:t>羅幣調</w:t>
      </w:r>
      <w:proofErr w:type="gramEnd"/>
      <w:r w:rsidRPr="00DA766F">
        <w:t>增至</w:t>
      </w:r>
      <w:r w:rsidRPr="00DA766F">
        <w:t>3,000</w:t>
      </w:r>
      <w:proofErr w:type="gramStart"/>
      <w:r w:rsidRPr="00DA766F">
        <w:t>羅幣</w:t>
      </w:r>
      <w:proofErr w:type="gramEnd"/>
      <w:r w:rsidR="00513965" w:rsidRPr="00DA766F">
        <w:t>（</w:t>
      </w:r>
      <w:r w:rsidRPr="00DA766F">
        <w:t>約</w:t>
      </w:r>
      <w:r w:rsidRPr="00DA766F">
        <w:t>610</w:t>
      </w:r>
      <w:r w:rsidRPr="00DA766F">
        <w:t>歐元</w:t>
      </w:r>
      <w:r w:rsidR="00513965" w:rsidRPr="00DA766F">
        <w:t>）</w:t>
      </w:r>
      <w:r w:rsidRPr="00DA766F">
        <w:t>。</w:t>
      </w:r>
    </w:p>
    <w:p w:rsidR="008D587D" w:rsidRPr="00DA766F" w:rsidRDefault="008D587D" w:rsidP="008D587D">
      <w:pPr>
        <w:pStyle w:val="ac"/>
        <w:spacing w:before="257" w:after="257"/>
        <w:ind w:left="632" w:hanging="632"/>
      </w:pPr>
      <w:r w:rsidRPr="00DA766F">
        <w:t>二、天然資源</w:t>
      </w:r>
    </w:p>
    <w:p w:rsidR="008D587D" w:rsidRPr="00DA766F" w:rsidRDefault="008D587D" w:rsidP="008D587D">
      <w:pPr>
        <w:pStyle w:val="a0"/>
        <w:ind w:firstLine="472"/>
      </w:pPr>
      <w:r w:rsidRPr="00DA766F">
        <w:t>羅國礦藏有石油、天然氣、煤、鋁土礦、金、銀、鐵、錳、銻、鹽、鈾、鉛、礦泉水等，森林面積為</w:t>
      </w:r>
      <w:r w:rsidRPr="00DA766F">
        <w:t>625</w:t>
      </w:r>
      <w:r w:rsidRPr="00DA766F">
        <w:t>萬公頃，約占全國面積的</w:t>
      </w:r>
      <w:r w:rsidRPr="00DA766F">
        <w:t>26%</w:t>
      </w:r>
      <w:r w:rsidRPr="00DA766F">
        <w:t>，水力資源蘊藏量為</w:t>
      </w:r>
      <w:r w:rsidRPr="00DA766F">
        <w:t>565</w:t>
      </w:r>
      <w:r w:rsidRPr="00DA766F">
        <w:t>萬千瓦。內河和</w:t>
      </w:r>
      <w:proofErr w:type="gramStart"/>
      <w:r w:rsidRPr="00DA766F">
        <w:t>沿海產</w:t>
      </w:r>
      <w:proofErr w:type="gramEnd"/>
      <w:r w:rsidRPr="00DA766F">
        <w:t>多種魚類。</w:t>
      </w:r>
    </w:p>
    <w:p w:rsidR="008D587D" w:rsidRPr="00DA766F" w:rsidRDefault="008D587D" w:rsidP="008D587D">
      <w:pPr>
        <w:pStyle w:val="ac"/>
        <w:spacing w:before="257" w:after="257"/>
        <w:ind w:left="632" w:hanging="632"/>
      </w:pPr>
      <w:r w:rsidRPr="00DA766F">
        <w:t>三、產業概況</w:t>
      </w:r>
    </w:p>
    <w:p w:rsidR="008D587D" w:rsidRPr="00DA766F" w:rsidRDefault="008D587D" w:rsidP="008D587D">
      <w:pPr>
        <w:pStyle w:val="a9"/>
        <w:ind w:left="945" w:hanging="709"/>
      </w:pPr>
      <w:r w:rsidRPr="00DA766F">
        <w:t>（一）羅馬尼亞混合動力</w:t>
      </w:r>
      <w:r w:rsidRPr="00DA766F">
        <w:t>/</w:t>
      </w:r>
      <w:r w:rsidRPr="00DA766F">
        <w:t>電動汽車與汽車零件產業</w:t>
      </w:r>
    </w:p>
    <w:p w:rsidR="008D587D" w:rsidRPr="00DA766F" w:rsidRDefault="008D587D" w:rsidP="007E75FF">
      <w:pPr>
        <w:pStyle w:val="af0"/>
        <w:ind w:left="945" w:firstLine="472"/>
      </w:pPr>
      <w:r w:rsidRPr="00DA766F">
        <w:t>羅馬尼亞主要工業為汽車產業，因有</w:t>
      </w:r>
      <w:r w:rsidRPr="00DA766F">
        <w:t>Dacia</w:t>
      </w:r>
      <w:r w:rsidRPr="00DA766F">
        <w:t>（羅國品牌，屬於</w:t>
      </w:r>
      <w:r w:rsidRPr="00DA766F">
        <w:t>Renault-Nissan</w:t>
      </w:r>
      <w:r w:rsidRPr="00DA766F">
        <w:t>集團）、</w:t>
      </w:r>
      <w:r w:rsidRPr="00DA766F">
        <w:t>Ford</w:t>
      </w:r>
      <w:r w:rsidRPr="00DA766F">
        <w:t>和</w:t>
      </w:r>
      <w:r w:rsidRPr="00DA766F">
        <w:t>Continental</w:t>
      </w:r>
      <w:r w:rsidRPr="00DA766F">
        <w:t>等汽車公司的緣故，羅馬尼亞的汽車與汽車零件的製造名列歐盟國家第</w:t>
      </w:r>
      <w:r w:rsidRPr="00DA766F">
        <w:t>10</w:t>
      </w:r>
      <w:r w:rsidRPr="00DA766F">
        <w:t>位，小客車年產約</w:t>
      </w:r>
      <w:r w:rsidRPr="00DA766F">
        <w:t>50</w:t>
      </w:r>
      <w:r w:rsidRPr="00DA766F">
        <w:t>萬量，出口約</w:t>
      </w:r>
      <w:r w:rsidRPr="00DA766F">
        <w:t>132</w:t>
      </w:r>
      <w:r w:rsidRPr="00DA766F">
        <w:t>億美元。全國供應鏈上下游廠商有約</w:t>
      </w:r>
      <w:r w:rsidRPr="00DA766F">
        <w:t>600</w:t>
      </w:r>
      <w:r w:rsidRPr="00DA766F">
        <w:t>家公司，相關的產品包括輪胎、電線、導體、變速箱、電子組件、車燈和電池等。歐盟國家為其主要出口市場。</w:t>
      </w:r>
    </w:p>
    <w:p w:rsidR="008D587D" w:rsidRPr="00DA766F" w:rsidRDefault="008D587D" w:rsidP="007E75FF">
      <w:pPr>
        <w:pStyle w:val="af0"/>
        <w:ind w:left="945" w:firstLine="472"/>
      </w:pPr>
      <w:r w:rsidRPr="00DA766F">
        <w:t>根據汽車產業媒體</w:t>
      </w:r>
      <w:r w:rsidRPr="00DA766F">
        <w:t>Focus2move</w:t>
      </w:r>
      <w:r w:rsidRPr="00DA766F">
        <w:t>報導，羅國</w:t>
      </w:r>
      <w:r w:rsidRPr="00DA766F">
        <w:t>2023</w:t>
      </w:r>
      <w:r w:rsidRPr="00DA766F">
        <w:t>年第</w:t>
      </w:r>
      <w:r w:rsidRPr="00DA766F">
        <w:t>1</w:t>
      </w:r>
      <w:r w:rsidRPr="00DA766F">
        <w:t>季汽車較上年同期增加</w:t>
      </w:r>
      <w:r w:rsidRPr="00DA766F">
        <w:t>27.6%</w:t>
      </w:r>
      <w:r w:rsidRPr="00DA766F">
        <w:t>，全國總銷售量達</w:t>
      </w:r>
      <w:r w:rsidRPr="00DA766F">
        <w:t>36,966</w:t>
      </w:r>
      <w:r w:rsidRPr="00DA766F">
        <w:t>輛，前</w:t>
      </w:r>
      <w:r w:rsidRPr="00DA766F">
        <w:t>5</w:t>
      </w:r>
      <w:r w:rsidRPr="00DA766F">
        <w:t>大品牌排名分別為</w:t>
      </w:r>
      <w:r w:rsidRPr="00DA766F">
        <w:t>Dacia</w:t>
      </w:r>
      <w:r w:rsidRPr="00DA766F">
        <w:t>、</w:t>
      </w:r>
      <w:r w:rsidRPr="00DA766F">
        <w:t>Renault</w:t>
      </w:r>
      <w:r w:rsidRPr="00DA766F">
        <w:t>、</w:t>
      </w:r>
      <w:r w:rsidRPr="00DA766F">
        <w:t>Hyundai</w:t>
      </w:r>
      <w:r w:rsidRPr="00DA766F">
        <w:t>、</w:t>
      </w:r>
      <w:r w:rsidRPr="00DA766F">
        <w:t>Skoda</w:t>
      </w:r>
      <w:r w:rsidRPr="00DA766F">
        <w:t>及</w:t>
      </w:r>
      <w:r w:rsidRPr="00DA766F">
        <w:t>Toyota</w:t>
      </w:r>
      <w:r w:rsidRPr="00DA766F">
        <w:t>。顯現後</w:t>
      </w:r>
      <w:proofErr w:type="gramStart"/>
      <w:r w:rsidRPr="00DA766F">
        <w:t>疫</w:t>
      </w:r>
      <w:proofErr w:type="gramEnd"/>
      <w:r w:rsidRPr="00DA766F">
        <w:t>情時代汽車製造已逐漸復甦。</w:t>
      </w:r>
    </w:p>
    <w:p w:rsidR="008D587D" w:rsidRPr="00DA766F" w:rsidRDefault="008D587D" w:rsidP="007E75FF">
      <w:pPr>
        <w:pStyle w:val="af0"/>
        <w:ind w:left="945" w:firstLine="472"/>
      </w:pPr>
      <w:r w:rsidRPr="00DA766F">
        <w:t>羅馬尼亞汽車零件產業依類別分為以下三個區塊：機械與電子零件、售後維修用零件、消耗品與配件。</w:t>
      </w:r>
    </w:p>
    <w:p w:rsidR="008D587D" w:rsidRPr="00DA766F" w:rsidRDefault="008D587D" w:rsidP="007E75FF">
      <w:pPr>
        <w:pStyle w:val="af0"/>
        <w:ind w:left="945" w:firstLine="472"/>
      </w:pPr>
      <w:r w:rsidRPr="00DA766F">
        <w:t>在電動車及油電混合車市場方面，羅國環境部</w:t>
      </w:r>
      <w:r w:rsidRPr="00DA766F">
        <w:t>2021</w:t>
      </w:r>
      <w:r w:rsidRPr="00DA766F">
        <w:t>年將其</w:t>
      </w:r>
      <w:r w:rsidRPr="00DA766F">
        <w:t xml:space="preserve"> Rabla Plus</w:t>
      </w:r>
      <w:r w:rsidRPr="00DA766F">
        <w:t>計畫</w:t>
      </w:r>
      <w:r w:rsidRPr="00DA766F">
        <w:rPr>
          <w:rStyle w:val="afa"/>
          <w:vertAlign w:val="baseline"/>
        </w:rPr>
        <w:footnoteReference w:id="5"/>
      </w:r>
      <w:r w:rsidRPr="00DA766F">
        <w:t>的預算增加了一倍，預算總額</w:t>
      </w:r>
      <w:r w:rsidRPr="00DA766F">
        <w:t>8,200</w:t>
      </w:r>
      <w:r w:rsidRPr="00DA766F">
        <w:t>萬歐元用於補助羅國民眾購買電動和混合動力汽車，根據該計畫，購買純電動汽車可獲補貼</w:t>
      </w:r>
      <w:r w:rsidRPr="00DA766F">
        <w:t>1</w:t>
      </w:r>
      <w:r w:rsidRPr="00DA766F">
        <w:t>萬歐元，係歐盟成員國中給予最高補貼的國家。另根據</w:t>
      </w:r>
      <w:r w:rsidRPr="00DA766F">
        <w:t>EURACTIV</w:t>
      </w:r>
      <w:r w:rsidRPr="00DA766F">
        <w:t>媒體</w:t>
      </w:r>
      <w:r w:rsidRPr="00DA766F">
        <w:t>2023</w:t>
      </w:r>
      <w:r w:rsidRPr="00DA766F">
        <w:t>年</w:t>
      </w:r>
      <w:r w:rsidRPr="00DA766F">
        <w:t>3</w:t>
      </w:r>
      <w:r w:rsidRPr="00DA766F">
        <w:t>月報導，受惠於羅國巨大的電動車獎勵政策，</w:t>
      </w:r>
      <w:r w:rsidRPr="00DA766F">
        <w:t>2023</w:t>
      </w:r>
      <w:r w:rsidRPr="00DA766F">
        <w:t>年</w:t>
      </w:r>
      <w:r w:rsidRPr="00DA766F">
        <w:t>1-2</w:t>
      </w:r>
      <w:r w:rsidRPr="00DA766F">
        <w:t>月羅國民眾購買的新車中，電動車比率</w:t>
      </w:r>
      <w:r w:rsidRPr="00DA766F">
        <w:t>8.6%</w:t>
      </w:r>
      <w:r w:rsidRPr="00DA766F">
        <w:t>。羅國環</w:t>
      </w:r>
      <w:proofErr w:type="gramStart"/>
      <w:r w:rsidRPr="00DA766F">
        <w:t>境部也因此</w:t>
      </w:r>
      <w:proofErr w:type="gramEnd"/>
      <w:r w:rsidRPr="00DA766F">
        <w:t>於</w:t>
      </w:r>
      <w:r w:rsidRPr="00DA766F">
        <w:t>2023</w:t>
      </w:r>
      <w:r w:rsidRPr="00DA766F">
        <w:t>年</w:t>
      </w:r>
      <w:r w:rsidRPr="00DA766F">
        <w:t>3</w:t>
      </w:r>
      <w:r w:rsidRPr="00DA766F">
        <w:t>月宣布總預算</w:t>
      </w:r>
      <w:r w:rsidRPr="00DA766F">
        <w:t>15</w:t>
      </w:r>
      <w:r w:rsidRPr="00DA766F">
        <w:t>億歐元的補助方案，鼓勵更多人購買電動車。</w:t>
      </w:r>
    </w:p>
    <w:p w:rsidR="008D587D" w:rsidRPr="00DA766F" w:rsidRDefault="008D587D" w:rsidP="007E75FF">
      <w:pPr>
        <w:pStyle w:val="af0"/>
        <w:ind w:left="945" w:firstLine="472"/>
      </w:pPr>
      <w:r w:rsidRPr="00DA766F">
        <w:t>羅馬尼亞製造汽車零件主要是配合西歐車廠投資所帶動發展的，汽車零件製造工廠遍布羅馬尼亞各地。此領域的頂尖公司含</w:t>
      </w:r>
      <w:r w:rsidRPr="00DA766F">
        <w:t>Continental AG</w:t>
      </w:r>
      <w:r w:rsidRPr="00DA766F">
        <w:t>（製造輪胎，位於羅馬尼亞西部）、</w:t>
      </w:r>
      <w:r w:rsidRPr="00DA766F">
        <w:t>Michelin</w:t>
      </w:r>
      <w:r w:rsidRPr="00DA766F">
        <w:t>（輪胎工廠位於</w:t>
      </w:r>
      <w:r w:rsidRPr="00DA766F">
        <w:t>Zalau</w:t>
      </w:r>
      <w:r w:rsidRPr="00DA766F">
        <w:t>和</w:t>
      </w:r>
      <w:r w:rsidRPr="00DA766F">
        <w:t>Floresti</w:t>
      </w:r>
      <w:r w:rsidRPr="00DA766F">
        <w:t>）、</w:t>
      </w:r>
      <w:r w:rsidRPr="00DA766F">
        <w:t>Pirelli</w:t>
      </w:r>
      <w:r w:rsidRPr="00DA766F">
        <w:t>（輪胎工廠位於</w:t>
      </w:r>
      <w:r w:rsidRPr="00DA766F">
        <w:t>Slatina</w:t>
      </w:r>
      <w:r w:rsidRPr="00DA766F">
        <w:t>）、</w:t>
      </w:r>
      <w:r w:rsidRPr="00DA766F">
        <w:t>Star Transmision</w:t>
      </w:r>
      <w:r w:rsidRPr="00DA766F">
        <w:t>（變速箱工廠位於</w:t>
      </w:r>
      <w:r w:rsidRPr="00DA766F">
        <w:t>Cugir</w:t>
      </w:r>
      <w:r w:rsidRPr="00DA766F">
        <w:t>）、</w:t>
      </w:r>
      <w:r w:rsidRPr="00DA766F">
        <w:t>Honeywell</w:t>
      </w:r>
      <w:r w:rsidRPr="00DA766F">
        <w:t>、</w:t>
      </w:r>
      <w:r w:rsidRPr="00DA766F">
        <w:t>Amberger Werzeugbau Cluj</w:t>
      </w:r>
      <w:r w:rsidRPr="00DA766F">
        <w:t>等。</w:t>
      </w:r>
    </w:p>
    <w:p w:rsidR="008D587D" w:rsidRPr="00DA766F" w:rsidRDefault="008D587D" w:rsidP="007E75FF">
      <w:pPr>
        <w:pStyle w:val="af0"/>
        <w:ind w:left="945" w:firstLine="472"/>
      </w:pPr>
      <w:r w:rsidRPr="00DA766F">
        <w:t>在汽車零件產業主要的外商投資如下</w:t>
      </w:r>
      <w:r w:rsidRPr="00DA766F">
        <w:rPr>
          <w:rFonts w:ascii="新細明體" w:hAnsi="新細明體"/>
        </w:rPr>
        <w:t>：</w:t>
      </w:r>
    </w:p>
    <w:tbl>
      <w:tblPr>
        <w:tblW w:w="5000" w:type="pct"/>
        <w:tblLayout w:type="fixed"/>
        <w:tblCellMar>
          <w:left w:w="10" w:type="dxa"/>
          <w:right w:w="10" w:type="dxa"/>
        </w:tblCellMar>
        <w:tblLook w:val="0000" w:firstRow="0" w:lastRow="0" w:firstColumn="0" w:lastColumn="0" w:noHBand="0" w:noVBand="0"/>
      </w:tblPr>
      <w:tblGrid>
        <w:gridCol w:w="962"/>
        <w:gridCol w:w="2268"/>
        <w:gridCol w:w="3115"/>
        <w:gridCol w:w="2375"/>
      </w:tblGrid>
      <w:tr w:rsidR="00DA766F" w:rsidRPr="00DA766F" w:rsidTr="008D587D">
        <w:trPr>
          <w:tblHeader/>
        </w:trPr>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D587D" w:rsidRPr="00DA766F" w:rsidRDefault="008D587D" w:rsidP="007E75FF">
            <w:pPr>
              <w:jc w:val="center"/>
            </w:pPr>
            <w:r w:rsidRPr="00DA766F">
              <w:rPr>
                <w:szCs w:val="24"/>
                <w:lang w:val="en-GB"/>
              </w:rPr>
              <w:t>來源國</w:t>
            </w:r>
          </w:p>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D587D" w:rsidRPr="00DA766F" w:rsidRDefault="008D587D" w:rsidP="007E75FF">
            <w:pPr>
              <w:jc w:val="center"/>
            </w:pPr>
            <w:r w:rsidRPr="00DA766F">
              <w:rPr>
                <w:szCs w:val="24"/>
                <w:lang w:val="en-GB"/>
              </w:rPr>
              <w:t>公司名稱</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D587D" w:rsidRPr="00DA766F" w:rsidRDefault="008D587D" w:rsidP="007E75FF">
            <w:pPr>
              <w:jc w:val="center"/>
            </w:pPr>
            <w:r w:rsidRPr="00DA766F">
              <w:rPr>
                <w:szCs w:val="24"/>
                <w:lang w:val="en-GB"/>
              </w:rPr>
              <w:t>工廠所在之羅馬尼亞城市</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D587D" w:rsidRPr="00DA766F" w:rsidRDefault="008D587D" w:rsidP="007E75FF">
            <w:pPr>
              <w:jc w:val="center"/>
            </w:pPr>
            <w:r w:rsidRPr="00DA766F">
              <w:rPr>
                <w:szCs w:val="24"/>
                <w:lang w:val="en-GB"/>
              </w:rPr>
              <w:t>產品或營業項目</w:t>
            </w:r>
          </w:p>
        </w:tc>
      </w:tr>
      <w:tr w:rsidR="00DA766F" w:rsidRPr="00DA766F" w:rsidTr="008D587D">
        <w:tc>
          <w:tcPr>
            <w:tcW w:w="9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rPr>
              <w:t>德國</w:t>
            </w:r>
          </w:p>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Dräxlmaier</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Pitesti, Satu Mare, Timisoara, Hunedoara, Brasov</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rPr>
              <w:t>大部分進口和製造電纜系統</w:t>
            </w:r>
          </w:p>
        </w:tc>
      </w:tr>
      <w:tr w:rsidR="00DA766F" w:rsidRPr="00DA766F" w:rsidTr="008D587D">
        <w:tc>
          <w:tcPr>
            <w:tcW w:w="9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INA-Schaeffler</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Brasov</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rPr>
              <w:t>汽車零件</w:t>
            </w:r>
          </w:p>
        </w:tc>
      </w:tr>
      <w:tr w:rsidR="00DA766F" w:rsidRPr="00DA766F" w:rsidTr="008D587D">
        <w:tc>
          <w:tcPr>
            <w:tcW w:w="9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Marquardt Schaltsysteme</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Sibiu</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rPr>
              <w:t>電氣</w:t>
            </w:r>
            <w:r w:rsidRPr="00DA766F">
              <w:rPr>
                <w:rFonts w:ascii="新細明體" w:hAnsi="新細明體"/>
                <w:szCs w:val="24"/>
                <w:lang w:val="en-GB"/>
              </w:rPr>
              <w:t>、</w:t>
            </w:r>
            <w:r w:rsidRPr="00DA766F">
              <w:rPr>
                <w:szCs w:val="24"/>
                <w:lang w:val="en-GB"/>
              </w:rPr>
              <w:t>電子機械汽車零件</w:t>
            </w:r>
          </w:p>
        </w:tc>
      </w:tr>
      <w:tr w:rsidR="00DA766F" w:rsidRPr="00DA766F" w:rsidTr="008D587D">
        <w:tc>
          <w:tcPr>
            <w:tcW w:w="9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VDO</w:t>
            </w:r>
            <w:r w:rsidRPr="00DA766F">
              <w:rPr>
                <w:szCs w:val="24"/>
                <w:lang w:val="en-GB" w:eastAsia="en-US"/>
              </w:rPr>
              <w:t>（</w:t>
            </w:r>
            <w:r w:rsidRPr="00DA766F">
              <w:rPr>
                <w:szCs w:val="24"/>
                <w:lang w:val="en-GB"/>
              </w:rPr>
              <w:t>屬於</w:t>
            </w:r>
            <w:r w:rsidRPr="00DA766F">
              <w:rPr>
                <w:szCs w:val="24"/>
                <w:lang w:val="en-GB" w:eastAsia="en-US"/>
              </w:rPr>
              <w:t>Continental</w:t>
            </w:r>
            <w:r w:rsidRPr="00DA766F">
              <w:rPr>
                <w:szCs w:val="24"/>
                <w:lang w:val="en-GB" w:eastAsia="en-US"/>
              </w:rPr>
              <w:t>）</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Timisoara</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rPr>
              <w:t>安全氣囊</w:t>
            </w:r>
          </w:p>
        </w:tc>
      </w:tr>
      <w:tr w:rsidR="00DA766F" w:rsidRPr="00DA766F" w:rsidTr="008D587D">
        <w:tc>
          <w:tcPr>
            <w:tcW w:w="9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Kromberg &amp; Schubert</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Arad, Sibiu, Medias, Timisoara</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rPr>
              <w:t>汽車零件</w:t>
            </w:r>
          </w:p>
        </w:tc>
      </w:tr>
      <w:tr w:rsidR="00DA766F" w:rsidRPr="00DA766F" w:rsidTr="008D587D">
        <w:tc>
          <w:tcPr>
            <w:tcW w:w="9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Anvis</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Satu Mare</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rPr>
              <w:t>防震墊</w:t>
            </w:r>
            <w:r w:rsidRPr="00DA766F">
              <w:rPr>
                <w:rFonts w:ascii="新細明體" w:hAnsi="新細明體"/>
                <w:szCs w:val="24"/>
                <w:lang w:val="en-GB"/>
              </w:rPr>
              <w:t>（</w:t>
            </w:r>
            <w:r w:rsidRPr="00DA766F">
              <w:rPr>
                <w:szCs w:val="24"/>
                <w:lang w:val="en-GB" w:eastAsia="en-US"/>
              </w:rPr>
              <w:t>Anti-vibration isolators</w:t>
            </w:r>
            <w:r w:rsidRPr="00DA766F">
              <w:rPr>
                <w:rFonts w:ascii="新細明體" w:hAnsi="新細明體"/>
                <w:szCs w:val="24"/>
                <w:lang w:val="en-GB" w:eastAsia="en-US"/>
              </w:rPr>
              <w:t>）</w:t>
            </w:r>
          </w:p>
        </w:tc>
      </w:tr>
      <w:tr w:rsidR="00DA766F" w:rsidRPr="00DA766F" w:rsidTr="008D587D">
        <w:tc>
          <w:tcPr>
            <w:tcW w:w="9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Brandl GmbH</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Sibiu</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rPr>
              <w:t>汽車零件</w:t>
            </w:r>
          </w:p>
        </w:tc>
      </w:tr>
      <w:tr w:rsidR="00DA766F" w:rsidRPr="00DA766F" w:rsidTr="008D587D">
        <w:tc>
          <w:tcPr>
            <w:tcW w:w="9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Kuhnke GmbH</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Sibiu</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rPr>
              <w:t>汽車零件</w:t>
            </w:r>
          </w:p>
        </w:tc>
      </w:tr>
      <w:tr w:rsidR="00DA766F" w:rsidRPr="00DA766F" w:rsidTr="008D587D">
        <w:tc>
          <w:tcPr>
            <w:tcW w:w="9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Leoni</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Mioveni, Pitesti, Bistrita, Arad</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rPr>
              <w:t>汽車零件</w:t>
            </w:r>
          </w:p>
        </w:tc>
      </w:tr>
      <w:tr w:rsidR="00DA766F" w:rsidRPr="00DA766F" w:rsidTr="008D587D">
        <w:tc>
          <w:tcPr>
            <w:tcW w:w="9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Röchling Automotive</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Oarja</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rPr>
              <w:t>汽車零件</w:t>
            </w:r>
          </w:p>
        </w:tc>
      </w:tr>
      <w:tr w:rsidR="00DA766F" w:rsidRPr="00DA766F" w:rsidTr="008D587D">
        <w:tc>
          <w:tcPr>
            <w:tcW w:w="9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Schneider&amp;Oechsler International</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Lipova</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rPr>
              <w:t>電纜系統</w:t>
            </w:r>
            <w:r w:rsidRPr="00DA766F">
              <w:rPr>
                <w:rFonts w:ascii="新細明體" w:hAnsi="新細明體"/>
                <w:szCs w:val="24"/>
                <w:lang w:val="en-GB"/>
              </w:rPr>
              <w:t>、</w:t>
            </w:r>
            <w:r w:rsidRPr="00DA766F">
              <w:rPr>
                <w:szCs w:val="24"/>
                <w:lang w:val="en-GB"/>
              </w:rPr>
              <w:t>汽車零件</w:t>
            </w:r>
          </w:p>
        </w:tc>
      </w:tr>
      <w:tr w:rsidR="00DA766F" w:rsidRPr="00DA766F" w:rsidTr="008D587D">
        <w:tc>
          <w:tcPr>
            <w:tcW w:w="9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rPr>
              <w:t>法國</w:t>
            </w:r>
          </w:p>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Hutchinson</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Brasov</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rPr>
              <w:t>橡膠製防震零件及密封件</w:t>
            </w:r>
          </w:p>
        </w:tc>
      </w:tr>
      <w:tr w:rsidR="00DA766F" w:rsidRPr="00DA766F" w:rsidTr="008D587D">
        <w:tc>
          <w:tcPr>
            <w:tcW w:w="9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Valeo</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Mioveni</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rPr>
              <w:t>電纜系統</w:t>
            </w:r>
          </w:p>
        </w:tc>
      </w:tr>
      <w:tr w:rsidR="00DA766F" w:rsidRPr="00DA766F" w:rsidTr="008D587D">
        <w:tc>
          <w:tcPr>
            <w:tcW w:w="9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rPr>
              <w:t>西班牙</w:t>
            </w:r>
          </w:p>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Caucho Metal Productos</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Sibiu</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rPr>
                <w:szCs w:val="24"/>
                <w:lang w:val="en-GB" w:eastAsia="en-US"/>
              </w:rPr>
            </w:pPr>
          </w:p>
        </w:tc>
      </w:tr>
      <w:tr w:rsidR="00DA766F" w:rsidRPr="00DA766F" w:rsidTr="008D587D">
        <w:tc>
          <w:tcPr>
            <w:tcW w:w="9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Grupo Antolin</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Sibiu</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rPr>
                <w:szCs w:val="24"/>
                <w:lang w:val="en-GB" w:eastAsia="en-US"/>
              </w:rPr>
            </w:pPr>
          </w:p>
        </w:tc>
      </w:tr>
      <w:tr w:rsidR="00DA766F" w:rsidRPr="00DA766F" w:rsidTr="008D587D">
        <w:tc>
          <w:tcPr>
            <w:tcW w:w="9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Autoliv</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Brasov, Timisoara, Lugoj</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rPr>
              <w:t>安全系統</w:t>
            </w:r>
            <w:r w:rsidRPr="00DA766F">
              <w:rPr>
                <w:rFonts w:ascii="新細明體" w:hAnsi="新細明體"/>
                <w:szCs w:val="24"/>
                <w:lang w:val="en-GB"/>
              </w:rPr>
              <w:t>，</w:t>
            </w:r>
            <w:r w:rsidRPr="00DA766F">
              <w:rPr>
                <w:szCs w:val="24"/>
                <w:lang w:val="en-GB"/>
              </w:rPr>
              <w:t>安全氣囊及其他</w:t>
            </w:r>
          </w:p>
        </w:tc>
      </w:tr>
      <w:tr w:rsidR="00DA766F" w:rsidRPr="00DA766F" w:rsidTr="008D587D">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rPr>
              <w:t>瑞典</w:t>
            </w:r>
          </w:p>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Trelleborg Automotive</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Dej</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rPr>
              <w:t>汽車零件</w:t>
            </w:r>
          </w:p>
        </w:tc>
      </w:tr>
      <w:tr w:rsidR="00DA766F" w:rsidRPr="00DA766F" w:rsidTr="008D587D">
        <w:tc>
          <w:tcPr>
            <w:tcW w:w="9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rPr>
              <w:t>日本</w:t>
            </w:r>
          </w:p>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Yazaki</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Ploiest, Arad, Caracal</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rPr>
              <w:t>汽車零件</w:t>
            </w:r>
          </w:p>
        </w:tc>
      </w:tr>
      <w:tr w:rsidR="00DA766F" w:rsidRPr="00DA766F" w:rsidTr="008D587D">
        <w:tc>
          <w:tcPr>
            <w:tcW w:w="9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Takata-Petri</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Arad</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rPr>
              <w:t>車輪</w:t>
            </w:r>
          </w:p>
        </w:tc>
      </w:tr>
      <w:tr w:rsidR="00DA766F" w:rsidRPr="00DA766F" w:rsidTr="008D587D">
        <w:tc>
          <w:tcPr>
            <w:tcW w:w="9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tc>
        <w:tc>
          <w:tcPr>
            <w:tcW w:w="2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pPr>
              <w:jc w:val="center"/>
            </w:pPr>
            <w:r w:rsidRPr="00DA766F">
              <w:rPr>
                <w:szCs w:val="24"/>
                <w:lang w:val="en-GB" w:eastAsia="en-US"/>
              </w:rPr>
              <w:t>Calsonic Kansei</w:t>
            </w:r>
          </w:p>
        </w:tc>
        <w:tc>
          <w:tcPr>
            <w:tcW w:w="3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eastAsia="en-US"/>
              </w:rPr>
              <w:t>Ploiesti</w:t>
            </w:r>
          </w:p>
        </w:tc>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D587D" w:rsidRPr="00DA766F" w:rsidRDefault="008D587D" w:rsidP="007E75FF">
            <w:r w:rsidRPr="00DA766F">
              <w:rPr>
                <w:szCs w:val="24"/>
                <w:lang w:val="en-GB"/>
              </w:rPr>
              <w:t>空調</w:t>
            </w:r>
            <w:r w:rsidRPr="00DA766F">
              <w:rPr>
                <w:rFonts w:ascii="新細明體" w:hAnsi="新細明體"/>
                <w:szCs w:val="24"/>
                <w:lang w:val="en-GB"/>
              </w:rPr>
              <w:t>、</w:t>
            </w:r>
            <w:r w:rsidRPr="00DA766F">
              <w:rPr>
                <w:szCs w:val="24"/>
                <w:lang w:val="en-GB"/>
              </w:rPr>
              <w:t>冷卻系統</w:t>
            </w:r>
          </w:p>
        </w:tc>
      </w:tr>
    </w:tbl>
    <w:p w:rsidR="008D587D" w:rsidRPr="00DA766F" w:rsidRDefault="008D587D" w:rsidP="008D587D">
      <w:pPr>
        <w:pStyle w:val="a9"/>
        <w:ind w:left="945" w:hanging="709"/>
      </w:pPr>
      <w:r w:rsidRPr="00DA766F">
        <w:t>（二）羅馬尼亞機械</w:t>
      </w:r>
      <w:r w:rsidRPr="00DA766F">
        <w:t>/</w:t>
      </w:r>
      <w:r w:rsidRPr="00DA766F">
        <w:t>工具機產業</w:t>
      </w:r>
    </w:p>
    <w:p w:rsidR="008D587D" w:rsidRPr="00DA766F" w:rsidRDefault="008D587D" w:rsidP="00C073E8">
      <w:pPr>
        <w:pStyle w:val="af0"/>
        <w:ind w:left="945" w:firstLine="472"/>
      </w:pPr>
      <w:r w:rsidRPr="00DA766F">
        <w:t>工業製造是羅國相當蓬勃發展的產業，持續來自國外的投資、國外業者對合併與</w:t>
      </w:r>
      <w:proofErr w:type="gramStart"/>
      <w:r w:rsidRPr="00DA766F">
        <w:t>併</w:t>
      </w:r>
      <w:proofErr w:type="gramEnd"/>
      <w:r w:rsidRPr="00DA766F">
        <w:t>購的關注、受過良好教育與具生產力的勞動力，以及具悠久傳統的工業製造、塑膠製造、金屬加工與鑄造等，都是重要的原因。</w:t>
      </w:r>
    </w:p>
    <w:p w:rsidR="008D587D" w:rsidRPr="00DA766F" w:rsidRDefault="008D587D" w:rsidP="00C073E8">
      <w:pPr>
        <w:pStyle w:val="af0"/>
        <w:ind w:left="945" w:firstLine="472"/>
      </w:pPr>
      <w:r w:rsidRPr="00DA766F">
        <w:t>基於發展的需要，羅國的</w:t>
      </w:r>
      <w:proofErr w:type="gramStart"/>
      <w:r w:rsidRPr="00DA766F">
        <w:t>業者均在尋求</w:t>
      </w:r>
      <w:proofErr w:type="gramEnd"/>
      <w:r w:rsidRPr="00DA766F">
        <w:t>最新的科技和模具、特殊的材料和機械。許多業者會定期參訪工業展覽，例如德國漢諾威工業展（</w:t>
      </w:r>
      <w:r w:rsidRPr="00DA766F">
        <w:t>Hanover Messe</w:t>
      </w:r>
      <w:r w:rsidRPr="00DA766F">
        <w:t>），以洽尋適當的供應商。羅國國內的工具機展覽為</w:t>
      </w:r>
      <w:r w:rsidRPr="00DA766F">
        <w:t>METAL SHOW &amp; TIB</w:t>
      </w:r>
      <w:r w:rsidRPr="00DA766F">
        <w:t>展，</w:t>
      </w:r>
      <w:r w:rsidRPr="00DA766F">
        <w:t>2023</w:t>
      </w:r>
      <w:r w:rsidRPr="00DA766F">
        <w:t>年</w:t>
      </w:r>
      <w:r w:rsidRPr="00DA766F">
        <w:t>5</w:t>
      </w:r>
      <w:r w:rsidRPr="00DA766F">
        <w:t>月於首府</w:t>
      </w:r>
      <w:r w:rsidRPr="00DA766F">
        <w:t>Bucharest</w:t>
      </w:r>
      <w:r w:rsidRPr="00DA766F">
        <w:t>舉行</w:t>
      </w:r>
      <w:proofErr w:type="gramStart"/>
      <w:r w:rsidRPr="00DA766F">
        <w:t>（</w:t>
      </w:r>
      <w:proofErr w:type="gramEnd"/>
      <w:r w:rsidRPr="00DA766F">
        <w:t>https:// metalshow-tib.ro/en/</w:t>
      </w:r>
      <w:proofErr w:type="gramStart"/>
      <w:r w:rsidRPr="00DA766F">
        <w:t>）</w:t>
      </w:r>
      <w:proofErr w:type="gramEnd"/>
      <w:r w:rsidRPr="00DA766F">
        <w:t>。</w:t>
      </w:r>
    </w:p>
    <w:p w:rsidR="008D587D" w:rsidRPr="00DA766F" w:rsidRDefault="008D587D" w:rsidP="008D587D">
      <w:pPr>
        <w:pStyle w:val="a9"/>
        <w:ind w:left="945" w:hanging="709"/>
      </w:pPr>
      <w:r w:rsidRPr="00DA766F">
        <w:t>（三）羅馬尼亞</w:t>
      </w:r>
      <w:r w:rsidRPr="00DA766F">
        <w:t>IT</w:t>
      </w:r>
      <w:r w:rsidRPr="00DA766F">
        <w:t>及遊戲產業</w:t>
      </w:r>
    </w:p>
    <w:p w:rsidR="008D587D" w:rsidRPr="00DA766F" w:rsidRDefault="008D587D" w:rsidP="00C073E8">
      <w:pPr>
        <w:pStyle w:val="af0"/>
        <w:ind w:left="945" w:firstLine="472"/>
      </w:pPr>
      <w:r w:rsidRPr="00DA766F">
        <w:t>羅國</w:t>
      </w:r>
      <w:r w:rsidRPr="00DA766F">
        <w:t>IT</w:t>
      </w:r>
      <w:r w:rsidRPr="00DA766F">
        <w:t>產業發展</w:t>
      </w:r>
      <w:r w:rsidRPr="00DA766F">
        <w:t>20</w:t>
      </w:r>
      <w:r w:rsidRPr="00DA766F">
        <w:t>餘年迄今，全國已累積超過</w:t>
      </w:r>
      <w:r w:rsidRPr="00DA766F">
        <w:t>10</w:t>
      </w:r>
      <w:r w:rsidRPr="00DA766F">
        <w:t>萬名軟體專業人員（每年培育</w:t>
      </w:r>
      <w:r w:rsidRPr="00DA766F">
        <w:t>7,000</w:t>
      </w:r>
      <w:r w:rsidRPr="00DA766F">
        <w:t>名</w:t>
      </w:r>
      <w:r w:rsidRPr="00DA766F">
        <w:t>IT</w:t>
      </w:r>
      <w:r w:rsidRPr="00DA766F">
        <w:t>人才），具外語優勢及成本競爭力（時薪</w:t>
      </w:r>
      <w:r w:rsidRPr="00DA766F">
        <w:t>$20</w:t>
      </w:r>
      <w:r w:rsidRPr="00DA766F">
        <w:t>，西歐約</w:t>
      </w:r>
      <w:r w:rsidRPr="00DA766F">
        <w:t>$35</w:t>
      </w:r>
      <w:r w:rsidRPr="00DA766F">
        <w:t>），</w:t>
      </w:r>
      <w:r w:rsidRPr="00DA766F">
        <w:t>KPMG</w:t>
      </w:r>
      <w:r w:rsidRPr="00DA766F">
        <w:t>將羅國列為西歐國家外包的首選。</w:t>
      </w:r>
      <w:r w:rsidRPr="00DA766F">
        <w:t>2019</w:t>
      </w:r>
      <w:r w:rsidRPr="00DA766F">
        <w:t>年產業營業額</w:t>
      </w:r>
      <w:r w:rsidRPr="00DA766F">
        <w:t>74</w:t>
      </w:r>
      <w:r w:rsidRPr="00DA766F">
        <w:t>億美元。羅國軟體發展在支援銀行、保險、新創、工業等有相當經驗。</w:t>
      </w:r>
    </w:p>
    <w:p w:rsidR="008D587D" w:rsidRPr="00DA766F" w:rsidRDefault="008D587D" w:rsidP="00C073E8">
      <w:pPr>
        <w:pStyle w:val="af0"/>
        <w:ind w:left="945" w:firstLine="472"/>
      </w:pPr>
      <w:r w:rsidRPr="00DA766F">
        <w:t>依據羅馬尼亞遊戲產業協會（</w:t>
      </w:r>
      <w:r w:rsidRPr="00DA766F">
        <w:t>the Romanian Gaming Industry Association</w:t>
      </w:r>
      <w:r w:rsidRPr="00DA766F">
        <w:t>）出版的最新的報告，羅馬尼亞電子競技產業的綜合收入近達</w:t>
      </w:r>
      <w:r w:rsidRPr="00DA766F">
        <w:t>2</w:t>
      </w:r>
      <w:r w:rsidRPr="00DA766F">
        <w:t>億美元，在東歐國家中排名第五，次於俄國、波蘭、哈薩克和烏克蘭。至</w:t>
      </w:r>
      <w:r w:rsidRPr="00DA766F">
        <w:t>2021</w:t>
      </w:r>
      <w:r w:rsidRPr="00DA766F">
        <w:t>年底，羅馬尼亞共有</w:t>
      </w:r>
      <w:r w:rsidRPr="00DA766F">
        <w:t>127</w:t>
      </w:r>
      <w:r w:rsidRPr="00DA766F">
        <w:t>個遊戲開發工作室，其中有</w:t>
      </w:r>
      <w:r w:rsidRPr="00DA766F">
        <w:t>77%</w:t>
      </w:r>
      <w:r w:rsidRPr="00DA766F">
        <w:t>位於布加勒斯特，其他的位於</w:t>
      </w:r>
      <w:proofErr w:type="gramStart"/>
      <w:r w:rsidRPr="00DA766F">
        <w:t>大學城如</w:t>
      </w:r>
      <w:proofErr w:type="gramEnd"/>
      <w:r w:rsidRPr="00DA766F">
        <w:t>Cluj</w:t>
      </w:r>
      <w:r w:rsidRPr="00DA766F">
        <w:t>和</w:t>
      </w:r>
      <w:r w:rsidRPr="00DA766F">
        <w:t>Timișoara</w:t>
      </w:r>
      <w:r w:rsidRPr="00DA766F">
        <w:t>，以及如</w:t>
      </w:r>
      <w:r w:rsidRPr="00DA766F">
        <w:t>Craiova</w:t>
      </w:r>
      <w:r w:rsidRPr="00DA766F">
        <w:t>、</w:t>
      </w:r>
      <w:r w:rsidRPr="00DA766F">
        <w:t>Brașov</w:t>
      </w:r>
      <w:r w:rsidRPr="00DA766F">
        <w:t>、</w:t>
      </w:r>
      <w:r w:rsidRPr="00DA766F">
        <w:t>Târgu Mureș</w:t>
      </w:r>
      <w:r w:rsidRPr="00DA766F">
        <w:t>、</w:t>
      </w:r>
      <w:r w:rsidRPr="00DA766F">
        <w:t>Arad</w:t>
      </w:r>
      <w:r w:rsidRPr="00DA766F">
        <w:t>和</w:t>
      </w:r>
      <w:r w:rsidRPr="00DA766F">
        <w:t>Turda</w:t>
      </w:r>
      <w:r w:rsidRPr="00DA766F">
        <w:t>等城市。另依據「羅馬尼亞遊戲開發者產業狀況」報告，羅國電子競技產業僱用的員工數為</w:t>
      </w:r>
      <w:r w:rsidRPr="00DA766F">
        <w:t>6,000</w:t>
      </w:r>
      <w:r w:rsidRPr="00DA766F">
        <w:t>人；而遊戲產業聘僱員工超過</w:t>
      </w:r>
      <w:r w:rsidRPr="00DA766F">
        <w:t>7,000</w:t>
      </w:r>
      <w:r w:rsidRPr="00DA766F">
        <w:t>人；有超過</w:t>
      </w:r>
      <w:r w:rsidRPr="00DA766F">
        <w:t>85%</w:t>
      </w:r>
      <w:r w:rsidRPr="00DA766F">
        <w:t>的開發公司專門開發新遊戲，其餘約</w:t>
      </w:r>
      <w:r w:rsidRPr="00DA766F">
        <w:t>15%</w:t>
      </w:r>
      <w:r w:rsidRPr="00DA766F">
        <w:t>則開發專屬於遊戲產業的特殊服務。</w:t>
      </w:r>
    </w:p>
    <w:p w:rsidR="008D587D" w:rsidRPr="00DA766F" w:rsidRDefault="008D587D" w:rsidP="00C073E8">
      <w:pPr>
        <w:pStyle w:val="af0"/>
        <w:ind w:left="945" w:firstLine="472"/>
      </w:pPr>
      <w:r w:rsidRPr="00DA766F">
        <w:t>羅國電子競技產業前</w:t>
      </w:r>
      <w:r w:rsidRPr="00DA766F">
        <w:t>10</w:t>
      </w:r>
      <w:r w:rsidRPr="00DA766F">
        <w:t>大業者包括</w:t>
      </w:r>
      <w:r w:rsidRPr="00DA766F">
        <w:t>Ubisoft Romania</w:t>
      </w:r>
      <w:r w:rsidRPr="00DA766F">
        <w:t>、</w:t>
      </w:r>
      <w:r w:rsidRPr="00DA766F">
        <w:t>Electronic Arts Romania</w:t>
      </w:r>
      <w:r w:rsidRPr="00DA766F">
        <w:t>、</w:t>
      </w:r>
      <w:r w:rsidRPr="00DA766F">
        <w:t>Gameloft Romania</w:t>
      </w:r>
      <w:r w:rsidRPr="00DA766F">
        <w:t>、</w:t>
      </w:r>
      <w:r w:rsidRPr="00DA766F">
        <w:t>Ati Studios</w:t>
      </w:r>
      <w:r w:rsidRPr="00DA766F">
        <w:t>、</w:t>
      </w:r>
      <w:r w:rsidRPr="00DA766F">
        <w:t>Amber Studio</w:t>
      </w:r>
      <w:r w:rsidRPr="00DA766F">
        <w:t>、</w:t>
      </w:r>
      <w:r w:rsidRPr="00DA766F">
        <w:t>Bandai Namco</w:t>
      </w:r>
      <w:r w:rsidRPr="00DA766F">
        <w:t>、</w:t>
      </w:r>
      <w:r w:rsidRPr="00DA766F">
        <w:t>King Games Studio</w:t>
      </w:r>
      <w:r w:rsidRPr="00DA766F">
        <w:t>、</w:t>
      </w:r>
      <w:r w:rsidRPr="00DA766F">
        <w:t>Quantic Lab</w:t>
      </w:r>
      <w:r w:rsidRPr="00DA766F">
        <w:t>、</w:t>
      </w:r>
      <w:r w:rsidRPr="00DA766F">
        <w:t xml:space="preserve">Mavenhut </w:t>
      </w:r>
      <w:r w:rsidRPr="00DA766F">
        <w:t>和</w:t>
      </w:r>
      <w:r w:rsidRPr="00DA766F">
        <w:t>Fun Labs Romania</w:t>
      </w:r>
      <w:r w:rsidRPr="00DA766F">
        <w:t>。這</w:t>
      </w:r>
      <w:r w:rsidRPr="00DA766F">
        <w:t>10</w:t>
      </w:r>
      <w:r w:rsidRPr="00DA766F">
        <w:t>大公司</w:t>
      </w:r>
      <w:proofErr w:type="gramStart"/>
      <w:r w:rsidRPr="00DA766F">
        <w:t>總共占此產業</w:t>
      </w:r>
      <w:proofErr w:type="gramEnd"/>
      <w:r w:rsidRPr="00DA766F">
        <w:t>當地總收入的</w:t>
      </w:r>
      <w:r w:rsidRPr="00DA766F">
        <w:t>87.8%</w:t>
      </w:r>
      <w:r w:rsidRPr="00DA766F">
        <w:t>，而前</w:t>
      </w:r>
      <w:r w:rsidRPr="00DA766F">
        <w:t>5</w:t>
      </w:r>
      <w:r w:rsidRPr="00DA766F">
        <w:t>大公司就占有總收入的</w:t>
      </w:r>
      <w:r w:rsidRPr="00DA766F">
        <w:t>79.2%</w:t>
      </w:r>
      <w:r w:rsidRPr="00DA766F">
        <w:t>。</w:t>
      </w:r>
    </w:p>
    <w:p w:rsidR="008D587D" w:rsidRPr="00DA766F" w:rsidRDefault="008D587D" w:rsidP="00C073E8">
      <w:pPr>
        <w:pStyle w:val="af0"/>
        <w:ind w:left="945" w:firstLine="472"/>
      </w:pPr>
      <w:r w:rsidRPr="00DA766F">
        <w:t>遊戲產業中在羅馬尼亞開發較知名的遊戲產品及其開發公司有：</w:t>
      </w:r>
      <w:r w:rsidRPr="00DA766F">
        <w:t>FIFA</w:t>
      </w:r>
      <w:r w:rsidRPr="00DA766F">
        <w:t>（國際足盟大賽）（</w:t>
      </w:r>
      <w:r w:rsidRPr="00DA766F">
        <w:t>Electronic Arts</w:t>
      </w:r>
      <w:r w:rsidRPr="00DA766F">
        <w:t>）、</w:t>
      </w:r>
      <w:r w:rsidRPr="00DA766F">
        <w:t>Asphalt StreetStorm</w:t>
      </w:r>
      <w:r w:rsidRPr="00DA766F">
        <w:t>（</w:t>
      </w:r>
      <w:r w:rsidRPr="00DA766F">
        <w:t>Gameloft</w:t>
      </w:r>
      <w:r w:rsidRPr="00DA766F">
        <w:t>）、</w:t>
      </w:r>
      <w:r w:rsidRPr="00DA766F">
        <w:t>Assassin</w:t>
      </w:r>
      <w:proofErr w:type="gramStart"/>
      <w:r w:rsidRPr="00DA766F">
        <w:t>’</w:t>
      </w:r>
      <w:proofErr w:type="gramEnd"/>
      <w:r w:rsidRPr="00DA766F">
        <w:t>s Creed Origins</w:t>
      </w:r>
      <w:proofErr w:type="gramStart"/>
      <w:r w:rsidRPr="00DA766F">
        <w:t>（</w:t>
      </w:r>
      <w:proofErr w:type="gramEnd"/>
      <w:r w:rsidRPr="00DA766F">
        <w:t>刺客教條：起源</w:t>
      </w:r>
      <w:proofErr w:type="gramStart"/>
      <w:r w:rsidRPr="00DA766F">
        <w:t>）</w:t>
      </w:r>
      <w:proofErr w:type="gramEnd"/>
      <w:r w:rsidRPr="00DA766F">
        <w:t>（</w:t>
      </w:r>
      <w:r w:rsidRPr="00DA766F">
        <w:t>Ubisoft</w:t>
      </w:r>
      <w:r w:rsidRPr="00DA766F">
        <w:t>）、</w:t>
      </w:r>
      <w:r w:rsidRPr="00DA766F">
        <w:t>Tom Clancy</w:t>
      </w:r>
      <w:proofErr w:type="gramStart"/>
      <w:r w:rsidRPr="00DA766F">
        <w:t>’</w:t>
      </w:r>
      <w:proofErr w:type="gramEnd"/>
      <w:r w:rsidRPr="00DA766F">
        <w:t>s Ghost Recon Wildlands</w:t>
      </w:r>
      <w:proofErr w:type="gramStart"/>
      <w:r w:rsidRPr="00DA766F">
        <w:t>（</w:t>
      </w:r>
      <w:proofErr w:type="gramEnd"/>
      <w:r w:rsidRPr="00DA766F">
        <w:t>火線獵殺：野境</w:t>
      </w:r>
      <w:proofErr w:type="gramStart"/>
      <w:r w:rsidRPr="00DA766F">
        <w:t>）</w:t>
      </w:r>
      <w:proofErr w:type="gramEnd"/>
      <w:r w:rsidRPr="00DA766F">
        <w:t>（</w:t>
      </w:r>
      <w:r w:rsidRPr="00DA766F">
        <w:t>Ubisoft</w:t>
      </w:r>
      <w:r w:rsidRPr="00DA766F">
        <w:t>）、</w:t>
      </w:r>
      <w:r w:rsidRPr="00DA766F">
        <w:t>Need for Speed</w:t>
      </w:r>
      <w:r w:rsidRPr="00DA766F">
        <w:t>（</w:t>
      </w:r>
      <w:proofErr w:type="gramStart"/>
      <w:r w:rsidRPr="00DA766F">
        <w:t>極</w:t>
      </w:r>
      <w:proofErr w:type="gramEnd"/>
      <w:r w:rsidRPr="00DA766F">
        <w:t>速快感）（</w:t>
      </w:r>
      <w:r w:rsidRPr="00DA766F">
        <w:t>Electronic Arts</w:t>
      </w:r>
      <w:r w:rsidRPr="00DA766F">
        <w:t>）和</w:t>
      </w:r>
      <w:r w:rsidRPr="00DA766F">
        <w:t>Iron Blade</w:t>
      </w:r>
      <w:r w:rsidRPr="00DA766F">
        <w:t>（鐵</w:t>
      </w:r>
      <w:proofErr w:type="gramStart"/>
      <w:r w:rsidRPr="00DA766F">
        <w:t>刃</w:t>
      </w:r>
      <w:proofErr w:type="gramEnd"/>
      <w:r w:rsidRPr="00DA766F">
        <w:t>勇士）（</w:t>
      </w:r>
      <w:r w:rsidRPr="00DA766F">
        <w:t>Gameloft</w:t>
      </w:r>
      <w:r w:rsidRPr="00DA766F">
        <w:t>），另有一些羅馬尼亞公司獨立開發的遊戲，例如：</w:t>
      </w:r>
      <w:r w:rsidRPr="00DA766F">
        <w:t>Brawlout</w:t>
      </w:r>
      <w:r w:rsidRPr="00DA766F">
        <w:t>（</w:t>
      </w:r>
      <w:r w:rsidRPr="00DA766F">
        <w:t>Angry Mob Games</w:t>
      </w:r>
      <w:r w:rsidRPr="00DA766F">
        <w:t>）、</w:t>
      </w:r>
      <w:r w:rsidRPr="00DA766F">
        <w:t>Door Kickers</w:t>
      </w:r>
      <w:r w:rsidRPr="00DA766F">
        <w:t>：</w:t>
      </w:r>
      <w:r w:rsidRPr="00DA766F">
        <w:t>Action Squad</w:t>
      </w:r>
      <w:r w:rsidRPr="00DA766F">
        <w:t>（</w:t>
      </w:r>
      <w:r w:rsidRPr="00DA766F">
        <w:t>KillHouse Games</w:t>
      </w:r>
      <w:r w:rsidRPr="00DA766F">
        <w:t>）、</w:t>
      </w:r>
      <w:r w:rsidRPr="00DA766F">
        <w:t>Gray Dawn</w:t>
      </w:r>
      <w:r w:rsidRPr="00DA766F">
        <w:t>（灰色黎明）（</w:t>
      </w:r>
      <w:r w:rsidRPr="00DA766F">
        <w:t>Interactive Stone</w:t>
      </w:r>
      <w:r w:rsidRPr="00DA766F">
        <w:t>）、</w:t>
      </w:r>
      <w:r w:rsidRPr="00DA766F">
        <w:t>LigaUltras si ScoreRivals</w:t>
      </w:r>
      <w:r w:rsidRPr="00DA766F">
        <w:t>（</w:t>
      </w:r>
      <w:r w:rsidRPr="00DA766F">
        <w:t>Green Horse Games</w:t>
      </w:r>
      <w:r w:rsidRPr="00DA766F">
        <w:t>）、</w:t>
      </w:r>
      <w:r w:rsidRPr="00DA766F">
        <w:t>Tap Busters</w:t>
      </w:r>
      <w:r w:rsidRPr="00DA766F">
        <w:t>（</w:t>
      </w:r>
      <w:r w:rsidRPr="00DA766F">
        <w:t>Metagame</w:t>
      </w:r>
      <w:r w:rsidRPr="00DA766F">
        <w:t>）、</w:t>
      </w:r>
      <w:r w:rsidRPr="00DA766F">
        <w:t>The Adventures of Elena Temple</w:t>
      </w:r>
      <w:r w:rsidRPr="00DA766F">
        <w:t>（</w:t>
      </w:r>
      <w:r w:rsidRPr="00DA766F">
        <w:t>GrimTalin</w:t>
      </w:r>
      <w:r w:rsidRPr="00DA766F">
        <w:t>）或</w:t>
      </w:r>
      <w:r w:rsidRPr="00DA766F">
        <w:t>Euro Truck Driver</w:t>
      </w:r>
      <w:r w:rsidRPr="00DA766F">
        <w:t>（歐洲卡車模擬）（</w:t>
      </w:r>
      <w:r w:rsidRPr="00DA766F">
        <w:t>Ovilex</w:t>
      </w:r>
      <w:r w:rsidRPr="00DA766F">
        <w:t>）。</w:t>
      </w:r>
    </w:p>
    <w:p w:rsidR="008D587D" w:rsidRPr="00DA766F" w:rsidRDefault="008D587D" w:rsidP="00C073E8">
      <w:pPr>
        <w:pStyle w:val="af0"/>
        <w:ind w:left="945" w:firstLine="472"/>
      </w:pPr>
      <w:r w:rsidRPr="00DA766F">
        <w:t>羅馬尼亞有經驗的人才</w:t>
      </w:r>
      <w:proofErr w:type="gramStart"/>
      <w:r w:rsidRPr="00DA766F">
        <w:t>眾多，</w:t>
      </w:r>
      <w:proofErr w:type="gramEnd"/>
      <w:r w:rsidRPr="00DA766F">
        <w:t>造就了小型的獨立遊戲開發者大爆發的優良環境。羅馬尼亞最大的獨立遊戲開發工作室為</w:t>
      </w:r>
      <w:r w:rsidRPr="00DA766F">
        <w:t>Amber</w:t>
      </w:r>
      <w:r w:rsidRPr="00DA766F">
        <w:t>，</w:t>
      </w:r>
      <w:r w:rsidRPr="00DA766F">
        <w:t>300</w:t>
      </w:r>
      <w:r w:rsidRPr="00DA766F">
        <w:t>人的開發服務公司。他們所開發的遊戲之一是迪士尼公司出品的</w:t>
      </w:r>
      <w:r w:rsidRPr="00DA766F">
        <w:t>Cinderella Free Fall</w:t>
      </w:r>
      <w:proofErr w:type="gramStart"/>
      <w:r w:rsidRPr="00DA766F">
        <w:t>（</w:t>
      </w:r>
      <w:proofErr w:type="gramEnd"/>
      <w:r w:rsidRPr="00DA766F">
        <w:t>仙履奇緣：繽紛樂</w:t>
      </w:r>
      <w:proofErr w:type="gramStart"/>
      <w:r w:rsidRPr="00DA766F">
        <w:t>）</w:t>
      </w:r>
      <w:proofErr w:type="gramEnd"/>
      <w:r w:rsidRPr="00DA766F">
        <w:t>繪線益智遊戲。另一家開發公司</w:t>
      </w:r>
      <w:r w:rsidRPr="00DA766F">
        <w:t>MavenHut</w:t>
      </w:r>
      <w:r w:rsidRPr="00DA766F">
        <w:t>，幾年前獲得了空前的成功，把他們所開發的遊戲之</w:t>
      </w:r>
      <w:proofErr w:type="gramStart"/>
      <w:r w:rsidRPr="00DA766F">
        <w:t>一</w:t>
      </w:r>
      <w:proofErr w:type="gramEnd"/>
      <w:r w:rsidRPr="00DA766F">
        <w:t>Solitaire Arena</w:t>
      </w:r>
      <w:r w:rsidRPr="00DA766F">
        <w:t>賣給了</w:t>
      </w:r>
      <w:r w:rsidRPr="00DA766F">
        <w:t>RockYou</w:t>
      </w:r>
      <w:r w:rsidRPr="00DA766F">
        <w:t>。另一家</w:t>
      </w:r>
      <w:r w:rsidRPr="00DA766F">
        <w:t>Atypical Games</w:t>
      </w:r>
      <w:r w:rsidRPr="00DA766F">
        <w:t>，為行動裝置平台開發高清圖像動作遊戲，例如</w:t>
      </w:r>
      <w:r w:rsidRPr="00DA766F">
        <w:t>Infinity Tanks</w:t>
      </w:r>
      <w:r w:rsidRPr="00DA766F">
        <w:t>（無限坦克）。</w:t>
      </w:r>
    </w:p>
    <w:p w:rsidR="008D587D" w:rsidRPr="00DA766F" w:rsidRDefault="008D587D" w:rsidP="008D587D">
      <w:pPr>
        <w:pStyle w:val="af0"/>
        <w:ind w:left="945" w:firstLine="472"/>
      </w:pPr>
      <w:r w:rsidRPr="00DA766F">
        <w:t>在羅馬尼亞當地的遊戲產業生態系統中有一個特殊的新創</w:t>
      </w:r>
      <w:proofErr w:type="gramStart"/>
      <w:r w:rsidRPr="00DA766F">
        <w:t>孵蛋器和</w:t>
      </w:r>
      <w:proofErr w:type="gramEnd"/>
      <w:r w:rsidRPr="00DA766F">
        <w:t>加速器（育成中心）「</w:t>
      </w:r>
      <w:r w:rsidRPr="00DA766F">
        <w:t>Carbo</w:t>
      </w:r>
      <w:r w:rsidRPr="00DA766F">
        <w:t>」，提供東歐獨立遊戲開發者現代化的工作場地、指導、諮詢、行銷和融資，讓這些開發者有較多的機會開發出高品質的遊戲。有一些當地的獨立遊戲開發者開發的非常有趣的遊戲是從</w:t>
      </w:r>
      <w:r w:rsidRPr="00DA766F">
        <w:t>Carbon</w:t>
      </w:r>
      <w:r w:rsidRPr="00DA766F">
        <w:t>出來的，例如</w:t>
      </w:r>
      <w:r w:rsidRPr="00DA766F">
        <w:t>Interactive Stone</w:t>
      </w:r>
      <w:r w:rsidRPr="00DA766F">
        <w:t>的</w:t>
      </w:r>
      <w:r w:rsidRPr="00DA766F">
        <w:t>Gray Dawn</w:t>
      </w:r>
      <w:r w:rsidRPr="00DA766F">
        <w:t>和</w:t>
      </w:r>
      <w:r w:rsidRPr="00DA766F">
        <w:t>Metagame</w:t>
      </w:r>
      <w:r w:rsidRPr="00DA766F">
        <w:t>的</w:t>
      </w:r>
      <w:r w:rsidRPr="00DA766F">
        <w:t>Tap Busters</w:t>
      </w:r>
      <w:r w:rsidRPr="00DA766F">
        <w:t>。</w:t>
      </w:r>
    </w:p>
    <w:p w:rsidR="008D587D" w:rsidRPr="00DA766F" w:rsidRDefault="008D587D" w:rsidP="008D587D">
      <w:pPr>
        <w:pStyle w:val="af0"/>
        <w:ind w:left="945" w:firstLine="472"/>
      </w:pPr>
      <w:r w:rsidRPr="00DA766F">
        <w:t>羅馬尼亞遊戲開發者協會（</w:t>
      </w:r>
      <w:r w:rsidRPr="00DA766F">
        <w:t>the Romanian Game Developers Association, RGDA</w:t>
      </w:r>
      <w:r w:rsidRPr="00DA766F">
        <w:t>）每年皆舉辦羅國遊戲產業會議</w:t>
      </w:r>
      <w:r w:rsidRPr="00DA766F">
        <w:t>Dev.Play</w:t>
      </w:r>
      <w:r w:rsidRPr="00DA766F">
        <w:t>（</w:t>
      </w:r>
      <w:r w:rsidRPr="00DA766F">
        <w:t>2021</w:t>
      </w:r>
      <w:r w:rsidRPr="00DA766F">
        <w:t>年</w:t>
      </w:r>
      <w:r w:rsidRPr="00DA766F">
        <w:t>10</w:t>
      </w:r>
      <w:r w:rsidRPr="00DA766F">
        <w:t>月</w:t>
      </w:r>
      <w:r w:rsidRPr="00DA766F">
        <w:t>25-26</w:t>
      </w:r>
      <w:r w:rsidRPr="00DA766F">
        <w:t>日曾舉辦會議，</w:t>
      </w:r>
      <w:r w:rsidRPr="00DA766F">
        <w:t>2022</w:t>
      </w:r>
      <w:r w:rsidRPr="00DA766F">
        <w:t>年會議日期尚未公布）。絕對武力（</w:t>
      </w:r>
      <w:r w:rsidRPr="00DA766F">
        <w:t>Counter-Strike</w:t>
      </w:r>
      <w:r w:rsidRPr="00DA766F">
        <w:t>）是羅馬尼亞最常舉辦的電子競技遊戲，由在當地的職業隊伍參加比賽。</w:t>
      </w:r>
    </w:p>
    <w:p w:rsidR="008D587D" w:rsidRPr="00DA766F" w:rsidRDefault="008D587D" w:rsidP="00C073E8">
      <w:pPr>
        <w:pStyle w:val="af0"/>
        <w:ind w:left="945" w:firstLine="472"/>
      </w:pPr>
      <w:r w:rsidRPr="00DA766F">
        <w:t>羅馬尼亞電子競技產業中主要的類別為：遊戲開發（</w:t>
      </w:r>
      <w:r w:rsidRPr="00DA766F">
        <w:t>74.2%</w:t>
      </w:r>
      <w:r w:rsidRPr="00DA766F">
        <w:t>）、遊戲出版（</w:t>
      </w:r>
      <w:r w:rsidRPr="00DA766F">
        <w:t>10.3%</w:t>
      </w:r>
      <w:r w:rsidRPr="00DA766F">
        <w:t>）、服務提供（</w:t>
      </w:r>
      <w:r w:rsidRPr="00DA766F">
        <w:t>12.1%</w:t>
      </w:r>
      <w:r w:rsidRPr="00DA766F">
        <w:t>）和工具提供（</w:t>
      </w:r>
      <w:r w:rsidRPr="00DA766F">
        <w:t>3.4%</w:t>
      </w:r>
      <w:r w:rsidRPr="00DA766F">
        <w:t>），這其中有</w:t>
      </w:r>
      <w:r w:rsidRPr="00DA766F">
        <w:t>89.7%</w:t>
      </w:r>
      <w:r w:rsidRPr="00DA766F">
        <w:t>的企業其營業範圍與全遊戲開發和共同開發等業務或是遊戲出版與經銷有關，而其他</w:t>
      </w:r>
      <w:r w:rsidRPr="00DA766F">
        <w:t>10,3%</w:t>
      </w:r>
      <w:r w:rsidRPr="00DA766F">
        <w:t>則是提供品質保證與美術工作外包（</w:t>
      </w:r>
      <w:r w:rsidRPr="00DA766F">
        <w:t>art outsourcing</w:t>
      </w:r>
      <w:r w:rsidRPr="00DA766F">
        <w:t>）。在新興科技方面，虛擬實境、</w:t>
      </w:r>
      <w:proofErr w:type="gramStart"/>
      <w:r w:rsidRPr="00DA766F">
        <w:t>擴增實境</w:t>
      </w:r>
      <w:proofErr w:type="gramEnd"/>
      <w:r w:rsidRPr="00DA766F">
        <w:t>和混合實境是業界最常使用的方案，有</w:t>
      </w:r>
      <w:r w:rsidRPr="00DA766F">
        <w:t>26.9%</w:t>
      </w:r>
      <w:r w:rsidRPr="00DA766F">
        <w:t>的工作室計劃在未來的遊戲中用到這些科技，</w:t>
      </w:r>
      <w:r w:rsidRPr="00DA766F">
        <w:rPr>
          <w:spacing w:val="-2"/>
        </w:rPr>
        <w:t>其他的選項還包括</w:t>
      </w:r>
      <w:proofErr w:type="gramStart"/>
      <w:r w:rsidRPr="00DA766F">
        <w:rPr>
          <w:spacing w:val="-2"/>
        </w:rPr>
        <w:t>區塊鏈</w:t>
      </w:r>
      <w:proofErr w:type="gramEnd"/>
      <w:r w:rsidRPr="00DA766F">
        <w:rPr>
          <w:spacing w:val="-2"/>
        </w:rPr>
        <w:t>（</w:t>
      </w:r>
      <w:r w:rsidRPr="00DA766F">
        <w:rPr>
          <w:spacing w:val="-2"/>
        </w:rPr>
        <w:t>Blockchain</w:t>
      </w:r>
      <w:r w:rsidRPr="00DA766F">
        <w:rPr>
          <w:spacing w:val="-2"/>
        </w:rPr>
        <w:t>）和遊戲串流（</w:t>
      </w:r>
      <w:r w:rsidRPr="00DA766F">
        <w:rPr>
          <w:spacing w:val="-2"/>
        </w:rPr>
        <w:t>Game Streaming</w:t>
      </w:r>
      <w:r w:rsidRPr="00DA766F">
        <w:rPr>
          <w:spacing w:val="-2"/>
        </w:rPr>
        <w:t>），</w:t>
      </w:r>
      <w:r w:rsidRPr="00DA766F">
        <w:t>比例分別為</w:t>
      </w:r>
      <w:r w:rsidRPr="00DA766F">
        <w:t>5.8%</w:t>
      </w:r>
      <w:r w:rsidRPr="00DA766F">
        <w:t>和</w:t>
      </w:r>
      <w:r w:rsidRPr="00DA766F">
        <w:t>15.4%</w:t>
      </w:r>
      <w:r w:rsidRPr="00DA766F">
        <w:t>。</w:t>
      </w:r>
    </w:p>
    <w:p w:rsidR="008D587D" w:rsidRPr="00DA766F" w:rsidRDefault="008D587D" w:rsidP="00C073E8">
      <w:pPr>
        <w:pStyle w:val="af0"/>
        <w:ind w:left="945" w:firstLine="472"/>
      </w:pPr>
      <w:r w:rsidRPr="00DA766F">
        <w:t>羅馬尼亞遊戲市場主要的商機包括加盟、共同開發與外包等領域。雖然羅馬尼亞當地的資通訊科技產業絕大部分的重心在服務上，但遊戲開發產業則是以產品為重心，在共同開發的領域存有商機。羅馬尼亞遊戲產業協會報告數據顯示，有</w:t>
      </w:r>
      <w:r w:rsidRPr="00DA766F">
        <w:t>80%</w:t>
      </w:r>
      <w:r w:rsidRPr="00DA766F">
        <w:t>的受訪公司只使用內部資金來支援開發計畫，只有</w:t>
      </w:r>
      <w:r w:rsidRPr="00DA766F">
        <w:t>15.8%</w:t>
      </w:r>
      <w:r w:rsidRPr="00DA766F">
        <w:t>的公司尋求外部融資，</w:t>
      </w:r>
      <w:r w:rsidRPr="00DA766F">
        <w:t>Angel Investors and Publisher</w:t>
      </w:r>
      <w:r w:rsidRPr="00DA766F">
        <w:t>是主要的來源。</w:t>
      </w:r>
    </w:p>
    <w:p w:rsidR="008D587D" w:rsidRPr="00DA766F" w:rsidRDefault="008D587D" w:rsidP="00C073E8">
      <w:pPr>
        <w:pStyle w:val="af0"/>
        <w:ind w:left="945" w:firstLine="472"/>
      </w:pPr>
      <w:r w:rsidRPr="00DA766F">
        <w:t>羅馬尼亞在遊戲開發的領域，擁有如此多的大品牌以及優越的市場競爭力，而在遊戲的表現方面，在電子競技上擁有許多全球知名</w:t>
      </w:r>
      <w:proofErr w:type="gramStart"/>
      <w:r w:rsidRPr="00DA766F">
        <w:t>的電競運動員</w:t>
      </w:r>
      <w:proofErr w:type="gramEnd"/>
      <w:r w:rsidRPr="00DA766F">
        <w:t>，在此基礎上，可以保證羅馬尼亞的成長方向會跟上全球的發展趨勢，並開始發展自己的特色而成為遊戲產業的區域中心，同時也期待開發出更多當地品牌的遊戲。</w:t>
      </w:r>
    </w:p>
    <w:p w:rsidR="008D587D" w:rsidRPr="00DA766F" w:rsidRDefault="008D587D" w:rsidP="008D587D">
      <w:pPr>
        <w:pStyle w:val="a9"/>
        <w:ind w:left="945" w:hanging="709"/>
      </w:pPr>
      <w:r w:rsidRPr="00DA766F">
        <w:t>（四）羅馬尼亞自行車產業及市場</w:t>
      </w:r>
    </w:p>
    <w:p w:rsidR="008D587D" w:rsidRPr="00DA766F" w:rsidRDefault="008D587D" w:rsidP="008D587D">
      <w:pPr>
        <w:pStyle w:val="af0"/>
        <w:ind w:left="945" w:firstLine="472"/>
      </w:pPr>
      <w:r w:rsidRPr="00DA766F">
        <w:t>根據歐盟統計局數據，羅馬尼亞</w:t>
      </w:r>
      <w:r w:rsidRPr="00DA766F">
        <w:t>2021</w:t>
      </w:r>
      <w:r w:rsidRPr="00DA766F">
        <w:t>年年產自行車數量約</w:t>
      </w:r>
      <w:r w:rsidRPr="00DA766F">
        <w:t>250</w:t>
      </w:r>
      <w:r w:rsidRPr="00DA766F">
        <w:t>萬台，主要外銷歐盟，自行車生產量居於歐盟第</w:t>
      </w:r>
      <w:r w:rsidRPr="00DA766F">
        <w:t>2</w:t>
      </w:r>
      <w:r w:rsidRPr="00DA766F">
        <w:t>，僅次於葡萄牙</w:t>
      </w:r>
      <w:r w:rsidR="00513965" w:rsidRPr="00DA766F">
        <w:t>（</w:t>
      </w:r>
      <w:r w:rsidRPr="00DA766F">
        <w:t>年產</w:t>
      </w:r>
      <w:r w:rsidRPr="00DA766F">
        <w:t>290</w:t>
      </w:r>
      <w:r w:rsidRPr="00DA766F">
        <w:t>萬</w:t>
      </w:r>
      <w:r w:rsidR="00513965" w:rsidRPr="00DA766F">
        <w:t>）</w:t>
      </w:r>
      <w:r w:rsidRPr="00DA766F">
        <w:t>，並優於義大利（</w:t>
      </w:r>
      <w:r w:rsidRPr="00DA766F">
        <w:t>190</w:t>
      </w:r>
      <w:r w:rsidRPr="00DA766F">
        <w:t>萬）、德國（</w:t>
      </w:r>
      <w:r w:rsidRPr="00DA766F">
        <w:t>140</w:t>
      </w:r>
      <w:r w:rsidRPr="00DA766F">
        <w:t>萬）和波蘭（</w:t>
      </w:r>
      <w:r w:rsidRPr="00DA766F">
        <w:t>120</w:t>
      </w:r>
      <w:r w:rsidRPr="00DA766F">
        <w:t>萬）等國</w:t>
      </w:r>
      <w:r w:rsidRPr="00DA766F">
        <w:rPr>
          <w:vertAlign w:val="superscript"/>
        </w:rPr>
        <w:footnoteReference w:id="6"/>
      </w:r>
      <w:r w:rsidRPr="00DA766F">
        <w:t>。</w:t>
      </w:r>
    </w:p>
    <w:p w:rsidR="008D587D" w:rsidRPr="00DA766F" w:rsidRDefault="008D587D" w:rsidP="00C073E8">
      <w:pPr>
        <w:pStyle w:val="af0"/>
        <w:ind w:left="945" w:firstLine="472"/>
      </w:pPr>
      <w:r w:rsidRPr="00DA766F">
        <w:t>羅馬尼亞在</w:t>
      </w:r>
      <w:r w:rsidRPr="00DA766F">
        <w:t>2007</w:t>
      </w:r>
      <w:r w:rsidRPr="00DA766F">
        <w:t>年加入歐盟後，在世界自行車業界引發很多的關注。羅國擁有很高的自行車的產能，而且比起其他歐盟國家，它的工資較低，擁有比中國大陸供應商更接近歐洲市場，以及沒有反傾銷關稅等有利的條件，讓羅馬尼亞在自行車製造方面取得了優勢，並以比利時、德國及法國為主要出口市場，保加利亞是羅國主要競爭對手。羅馬尼亞和保加利亞一直被稱為歐洲的「自行車谷」之一，羅國人民雖然不習慣以自行車作為交通工具，但作為自行車生產基地，羅國深具競爭力。</w:t>
      </w:r>
    </w:p>
    <w:p w:rsidR="008D587D" w:rsidRPr="00DA766F" w:rsidRDefault="008D587D" w:rsidP="00C073E8">
      <w:pPr>
        <w:pStyle w:val="af0"/>
        <w:ind w:left="945" w:firstLine="472"/>
      </w:pPr>
      <w:r w:rsidRPr="00DA766F">
        <w:t>羅馬尼亞主要自行車製造商有</w:t>
      </w:r>
      <w:r w:rsidRPr="00DA766F">
        <w:t>VeloCity Resita SRL</w:t>
      </w:r>
      <w:proofErr w:type="gramStart"/>
      <w:r w:rsidRPr="00DA766F">
        <w:t>–</w:t>
      </w:r>
      <w:proofErr w:type="gramEnd"/>
      <w:r w:rsidRPr="00DA766F">
        <w:t>Decathlon</w:t>
      </w:r>
      <w:r w:rsidRPr="00DA766F">
        <w:t>（運動用品連鎖店的製造商）、</w:t>
      </w:r>
      <w:r w:rsidRPr="00DA766F">
        <w:t>Eurosport DHS SA</w:t>
      </w:r>
      <w:r w:rsidRPr="00DA766F">
        <w:t>（中德合作，製造自行車供應羅國與國際市場）、</w:t>
      </w:r>
      <w:r w:rsidRPr="00DA766F">
        <w:t>First Bike</w:t>
      </w:r>
      <w:r w:rsidRPr="00DA766F">
        <w:t>、</w:t>
      </w:r>
      <w:r w:rsidRPr="00DA766F">
        <w:t>Atelierele Pegas</w:t>
      </w:r>
      <w:r w:rsidRPr="00DA766F">
        <w:t>等。</w:t>
      </w:r>
    </w:p>
    <w:p w:rsidR="008D587D" w:rsidRPr="00DA766F" w:rsidRDefault="008D587D" w:rsidP="00C073E8">
      <w:pPr>
        <w:pStyle w:val="af0"/>
        <w:ind w:left="945" w:firstLine="472"/>
      </w:pPr>
      <w:r w:rsidRPr="00DA766F">
        <w:t>Timișoara</w:t>
      </w:r>
      <w:r w:rsidRPr="00DA766F">
        <w:t>大學城是幾家自行車大廠的根據地，著名業者包括</w:t>
      </w:r>
      <w:r w:rsidRPr="00DA766F">
        <w:t>Corratec-Romania3</w:t>
      </w:r>
      <w:r w:rsidRPr="00DA766F">
        <w:t>、</w:t>
      </w:r>
      <w:r w:rsidRPr="00DA766F">
        <w:t>Mach1 Wheels Components</w:t>
      </w:r>
      <w:r w:rsidRPr="00DA766F">
        <w:t>和</w:t>
      </w:r>
      <w:r w:rsidRPr="00DA766F">
        <w:t>Mavic</w:t>
      </w:r>
      <w:r w:rsidRPr="00DA766F">
        <w:t>的碳纖維輪圈供應商</w:t>
      </w:r>
      <w:r w:rsidRPr="00DA766F">
        <w:t>AtelierelePegas4</w:t>
      </w:r>
      <w:r w:rsidRPr="00DA766F">
        <w:t>，以及</w:t>
      </w:r>
      <w:r w:rsidRPr="00DA766F">
        <w:t xml:space="preserve">SMW/Decathlon-Romania </w:t>
      </w:r>
      <w:r w:rsidRPr="00DA766F">
        <w:t>等。</w:t>
      </w:r>
    </w:p>
    <w:p w:rsidR="008D587D" w:rsidRPr="00DA766F" w:rsidRDefault="008D587D" w:rsidP="00C073E8">
      <w:pPr>
        <w:pStyle w:val="af0"/>
        <w:ind w:left="945" w:firstLine="472"/>
      </w:pPr>
      <w:proofErr w:type="gramStart"/>
      <w:r w:rsidRPr="00DA766F">
        <w:t>臺</w:t>
      </w:r>
      <w:proofErr w:type="gramEnd"/>
      <w:r w:rsidRPr="00DA766F">
        <w:t>商美利達公司品牌的自行車由一家匈牙利進口商</w:t>
      </w:r>
      <w:r w:rsidRPr="00DA766F">
        <w:t>BIKEFUN HUNGARY KFT.</w:t>
      </w:r>
      <w:r w:rsidRPr="00DA766F">
        <w:t>引進羅馬尼亞；</w:t>
      </w:r>
      <w:proofErr w:type="gramStart"/>
      <w:r w:rsidRPr="00DA766F">
        <w:t>臺</w:t>
      </w:r>
      <w:proofErr w:type="gramEnd"/>
      <w:r w:rsidRPr="00DA766F">
        <w:t>商捷安特公司品牌的自行車則由</w:t>
      </w:r>
      <w:r w:rsidRPr="00DA766F">
        <w:t>Sincron Performance</w:t>
      </w:r>
      <w:r w:rsidRPr="00DA766F">
        <w:t>代理。</w:t>
      </w:r>
    </w:p>
    <w:p w:rsidR="008D587D" w:rsidRPr="00DA766F" w:rsidRDefault="008D587D" w:rsidP="00C073E8">
      <w:pPr>
        <w:pStyle w:val="af0"/>
        <w:ind w:left="945" w:firstLine="472"/>
      </w:pPr>
      <w:r w:rsidRPr="00DA766F">
        <w:t>展望未來發展，</w:t>
      </w:r>
      <w:r w:rsidRPr="00DA766F">
        <w:t>Statista</w:t>
      </w:r>
      <w:r w:rsidRPr="00DA766F">
        <w:t>網站數據指出，到</w:t>
      </w:r>
      <w:r w:rsidRPr="00DA766F">
        <w:t>2023</w:t>
      </w:r>
      <w:r w:rsidRPr="00DA766F">
        <w:t>年羅國自行車部門的營業額預計將達到</w:t>
      </w:r>
      <w:r w:rsidRPr="00DA766F">
        <w:t>1.46</w:t>
      </w:r>
      <w:r w:rsidRPr="00DA766F">
        <w:t>億美元，年增長率</w:t>
      </w:r>
      <w:r w:rsidRPr="00DA766F">
        <w:t>3.61%</w:t>
      </w:r>
      <w:r w:rsidRPr="00DA766F">
        <w:t>，到</w:t>
      </w:r>
      <w:r w:rsidRPr="00DA766F">
        <w:t>2027</w:t>
      </w:r>
      <w:r w:rsidRPr="00DA766F">
        <w:t>年營業規模將達到</w:t>
      </w:r>
      <w:r w:rsidRPr="00DA766F">
        <w:t>1.67</w:t>
      </w:r>
      <w:r w:rsidRPr="00DA766F">
        <w:t>億美元。</w:t>
      </w:r>
    </w:p>
    <w:p w:rsidR="008D587D" w:rsidRPr="00DA766F" w:rsidRDefault="008D587D" w:rsidP="008D587D">
      <w:pPr>
        <w:pStyle w:val="a9"/>
        <w:ind w:left="945" w:hanging="709"/>
      </w:pPr>
      <w:r w:rsidRPr="00DA766F">
        <w:t>（五）羅馬尼亞紡織產業概況</w:t>
      </w:r>
    </w:p>
    <w:p w:rsidR="008D587D" w:rsidRPr="00DA766F" w:rsidRDefault="008D587D" w:rsidP="00C073E8">
      <w:pPr>
        <w:pStyle w:val="af0"/>
        <w:ind w:left="945" w:firstLine="472"/>
      </w:pPr>
      <w:r w:rsidRPr="00DA766F">
        <w:t>羅馬尼亞的紡織與服裝產業擁有</w:t>
      </w:r>
      <w:r w:rsidRPr="00DA766F">
        <w:t>100</w:t>
      </w:r>
      <w:r w:rsidRPr="00DA766F">
        <w:t>多年的歷史，紡織產品對羅馬尼亞的出口貢獻巨大。從</w:t>
      </w:r>
      <w:r w:rsidRPr="00DA766F">
        <w:t>2014</w:t>
      </w:r>
      <w:r w:rsidRPr="00DA766F">
        <w:t>年年初開始，國際市場上有些紡織品的生產從亞洲轉移到東歐國家，包括羅馬尼亞。這個轉移是基於幾項因素，但其中最重要的是亞洲地區的價格持續上漲，以及埃及和敘利亞不穩定的政治局勢，因而把西方國家買主吸引到羅馬尼亞等國尋找供應商。</w:t>
      </w:r>
    </w:p>
    <w:p w:rsidR="008D587D" w:rsidRPr="00DA766F" w:rsidRDefault="008D587D" w:rsidP="00C073E8">
      <w:pPr>
        <w:pStyle w:val="af0"/>
        <w:ind w:left="945" w:firstLine="472"/>
      </w:pPr>
      <w:r w:rsidRPr="00DA766F">
        <w:t>自全球</w:t>
      </w:r>
      <w:r w:rsidR="00C073E8" w:rsidRPr="00DA766F">
        <w:rPr>
          <w:shd w:val="clear" w:color="auto" w:fill="FFFFFF"/>
        </w:rPr>
        <w:t>嚴重特殊傳染性肺炎」（</w:t>
      </w:r>
      <w:r w:rsidR="00C073E8" w:rsidRPr="00DA766F">
        <w:rPr>
          <w:shd w:val="clear" w:color="auto" w:fill="FFFFFF"/>
        </w:rPr>
        <w:t>COVID-19</w:t>
      </w:r>
      <w:r w:rsidR="00C073E8" w:rsidRPr="00DA766F">
        <w:rPr>
          <w:shd w:val="clear" w:color="auto" w:fill="FFFFFF"/>
        </w:rPr>
        <w:t>）</w:t>
      </w:r>
      <w:proofErr w:type="gramStart"/>
      <w:r w:rsidRPr="00DA766F">
        <w:t>疫</w:t>
      </w:r>
      <w:proofErr w:type="gramEnd"/>
      <w:r w:rsidRPr="00DA766F">
        <w:t>情開始以來，羅馬尼亞的紡織業受到影響，特別是原材料供應出現延誤，羅國自中國大陸採購大量紡織配件和材料，中國大陸的工廠停工關閉後，許多品牌</w:t>
      </w:r>
      <w:r w:rsidRPr="00DA766F">
        <w:t>/</w:t>
      </w:r>
      <w:r w:rsidRPr="00DA766F">
        <w:t>零售商將生產轉移到土耳其。另羅國</w:t>
      </w:r>
      <w:r w:rsidRPr="00DA766F">
        <w:t>2020</w:t>
      </w:r>
      <w:r w:rsidRPr="00DA766F">
        <w:t>年</w:t>
      </w:r>
      <w:proofErr w:type="gramStart"/>
      <w:r w:rsidRPr="00DA766F">
        <w:t>疫</w:t>
      </w:r>
      <w:proofErr w:type="gramEnd"/>
      <w:r w:rsidRPr="00DA766F">
        <w:t>情嚴重時，有將近</w:t>
      </w:r>
      <w:r w:rsidRPr="00DA766F">
        <w:t>8</w:t>
      </w:r>
      <w:r w:rsidRPr="00DA766F">
        <w:t>個月生產製造皆受到影響，工廠停工導致出口減少</w:t>
      </w:r>
      <w:r w:rsidRPr="00DA766F">
        <w:t>30%</w:t>
      </w:r>
      <w:r w:rsidRPr="00DA766F">
        <w:t>，與</w:t>
      </w:r>
      <w:r w:rsidRPr="00DA766F">
        <w:t>2019</w:t>
      </w:r>
      <w:r w:rsidRPr="00DA766F">
        <w:t>年相比訂單減少了</w:t>
      </w:r>
      <w:r w:rsidRPr="00DA766F">
        <w:t>40%</w:t>
      </w:r>
      <w:r w:rsidRPr="00DA766F">
        <w:t>以上，同時約</w:t>
      </w:r>
      <w:r w:rsidRPr="00DA766F">
        <w:t>30%</w:t>
      </w:r>
      <w:r w:rsidRPr="00DA766F">
        <w:t>的工廠裁員導致產能下降。</w:t>
      </w:r>
    </w:p>
    <w:p w:rsidR="008D587D" w:rsidRPr="00DA766F" w:rsidRDefault="008D587D" w:rsidP="00C073E8">
      <w:pPr>
        <w:pStyle w:val="af0"/>
        <w:ind w:left="945" w:firstLine="472"/>
      </w:pPr>
      <w:r w:rsidRPr="00DA766F">
        <w:t>羅馬尼亞的服裝產業中，超過</w:t>
      </w:r>
      <w:r w:rsidRPr="00DA766F">
        <w:t>80%</w:t>
      </w:r>
      <w:r w:rsidRPr="00DA766F">
        <w:t>的廠商為加工出口（</w:t>
      </w:r>
      <w:r w:rsidRPr="00DA766F">
        <w:t>outward processing trade system, OPT</w:t>
      </w:r>
      <w:r w:rsidRPr="00DA766F">
        <w:t>，在羅馬尼亞則稱為</w:t>
      </w:r>
      <w:r w:rsidRPr="00DA766F">
        <w:t>Lohn manufacturing</w:t>
      </w:r>
      <w:r w:rsidRPr="00DA766F">
        <w:t>），其中很大一部分是替國際知名品牌代工，包括</w:t>
      </w:r>
      <w:r w:rsidRPr="00DA766F">
        <w:t>Kenzo</w:t>
      </w:r>
      <w:r w:rsidRPr="00DA766F">
        <w:t>、</w:t>
      </w:r>
      <w:r w:rsidRPr="00DA766F">
        <w:t>Givenchy</w:t>
      </w:r>
      <w:r w:rsidRPr="00DA766F">
        <w:t>、</w:t>
      </w:r>
      <w:r w:rsidRPr="00DA766F">
        <w:t>Valentino</w:t>
      </w:r>
      <w:r w:rsidRPr="00DA766F">
        <w:t>、</w:t>
      </w:r>
      <w:r w:rsidRPr="00DA766F">
        <w:t>Versace</w:t>
      </w:r>
      <w:r w:rsidRPr="00DA766F">
        <w:t>國際品牌。羅國紡織展覽為每年</w:t>
      </w:r>
      <w:r w:rsidRPr="00DA766F">
        <w:t>9</w:t>
      </w:r>
      <w:r w:rsidRPr="00DA766F">
        <w:t>月舉行之</w:t>
      </w:r>
      <w:r w:rsidRPr="00DA766F">
        <w:t xml:space="preserve">MODEXPO </w:t>
      </w:r>
      <w:proofErr w:type="gramStart"/>
      <w:r w:rsidRPr="00DA766F">
        <w:t>（</w:t>
      </w:r>
      <w:proofErr w:type="gramEnd"/>
      <w:r w:rsidRPr="00DA766F">
        <w:t>www.modexpo.ro</w:t>
      </w:r>
      <w:proofErr w:type="gramStart"/>
      <w:r w:rsidRPr="00DA766F">
        <w:t>）</w:t>
      </w:r>
      <w:proofErr w:type="gramEnd"/>
      <w:r w:rsidRPr="00DA766F">
        <w:t>。羅國重要的紡織業廠商包含：</w:t>
      </w:r>
    </w:p>
    <w:p w:rsidR="008D587D" w:rsidRPr="00DA766F" w:rsidRDefault="008D587D" w:rsidP="00C073E8">
      <w:pPr>
        <w:pStyle w:val="af1"/>
        <w:ind w:left="1417" w:hanging="472"/>
      </w:pPr>
      <w:r w:rsidRPr="00DA766F">
        <w:t>１、</w:t>
      </w:r>
      <w:r w:rsidRPr="00DA766F">
        <w:t>Tricotex Bacau</w:t>
      </w:r>
      <w:r w:rsidRPr="00DA766F">
        <w:t>（</w:t>
      </w:r>
      <w:hyperlink r:id="rId36" w:history="1">
        <w:r w:rsidRPr="00DA766F">
          <w:rPr>
            <w:rStyle w:val="a7"/>
            <w:color w:val="auto"/>
            <w:u w:val="none"/>
          </w:rPr>
          <w:t>http://tricotexbacau.ro</w:t>
        </w:r>
      </w:hyperlink>
      <w:r w:rsidRPr="00DA766F">
        <w:t>）：創立於</w:t>
      </w:r>
      <w:r w:rsidRPr="00DA766F">
        <w:t>1991</w:t>
      </w:r>
      <w:r w:rsidRPr="00DA766F">
        <w:t>年，背景雄厚。</w:t>
      </w:r>
      <w:r w:rsidRPr="00DA766F">
        <w:t>2007</w:t>
      </w:r>
      <w:r w:rsidRPr="00DA766F">
        <w:t>年該公司獲</w:t>
      </w:r>
      <w:r w:rsidRPr="00DA766F">
        <w:t>GORE-TEX</w:t>
      </w:r>
      <w:r w:rsidRPr="00DA766F">
        <w:t>頒發銀等獎精品證書。</w:t>
      </w:r>
      <w:r w:rsidRPr="00DA766F">
        <w:t>Tricotex</w:t>
      </w:r>
      <w:r w:rsidRPr="00DA766F">
        <w:t>運用最新的科技加工創新的防風布料，如</w:t>
      </w:r>
      <w:r w:rsidRPr="00DA766F">
        <w:t>GORE-TEX</w:t>
      </w:r>
      <w:r w:rsidRPr="00DA766F">
        <w:t>的</w:t>
      </w:r>
      <w:r w:rsidRPr="00DA766F">
        <w:t>Soft Shell</w:t>
      </w:r>
      <w:r w:rsidRPr="00DA766F">
        <w:t>和</w:t>
      </w:r>
      <w:r w:rsidRPr="00DA766F">
        <w:t>Paclite</w:t>
      </w:r>
      <w:r w:rsidRPr="00DA766F">
        <w:t>。</w:t>
      </w:r>
    </w:p>
    <w:p w:rsidR="008D587D" w:rsidRPr="00DA766F" w:rsidRDefault="008D587D" w:rsidP="00C073E8">
      <w:pPr>
        <w:pStyle w:val="af1"/>
        <w:ind w:left="1417" w:hanging="472"/>
      </w:pPr>
      <w:r w:rsidRPr="00DA766F">
        <w:t>２、</w:t>
      </w:r>
      <w:r w:rsidRPr="00DA766F">
        <w:t>S.C. CONTED S.A. DOROHOI</w:t>
      </w:r>
      <w:r w:rsidRPr="00DA766F">
        <w:t>（</w:t>
      </w:r>
      <w:hyperlink r:id="rId37" w:history="1">
        <w:r w:rsidRPr="00DA766F">
          <w:rPr>
            <w:rStyle w:val="a7"/>
            <w:color w:val="auto"/>
            <w:u w:val="none"/>
          </w:rPr>
          <w:t>https://conted.ro</w:t>
        </w:r>
      </w:hyperlink>
      <w:r w:rsidRPr="00DA766F">
        <w:t>）：</w:t>
      </w:r>
      <w:r w:rsidRPr="00DA766F">
        <w:t>60</w:t>
      </w:r>
      <w:r w:rsidRPr="00DA766F">
        <w:t>年以上歷史，生產高品質服裝。</w:t>
      </w:r>
    </w:p>
    <w:p w:rsidR="008D587D" w:rsidRPr="00DA766F" w:rsidRDefault="008D587D" w:rsidP="00C073E8">
      <w:pPr>
        <w:pStyle w:val="af1"/>
        <w:ind w:left="1417" w:hanging="472"/>
      </w:pPr>
      <w:r w:rsidRPr="00DA766F">
        <w:t>３、</w:t>
      </w:r>
      <w:r w:rsidRPr="00DA766F">
        <w:t>Nova Textile</w:t>
      </w:r>
      <w:r w:rsidRPr="00DA766F">
        <w:t>（</w:t>
      </w:r>
      <w:hyperlink r:id="rId38" w:history="1">
        <w:r w:rsidRPr="00DA766F">
          <w:rPr>
            <w:rStyle w:val="a7"/>
            <w:color w:val="auto"/>
            <w:u w:val="none"/>
          </w:rPr>
          <w:t>https://www.nova-textile.ro</w:t>
        </w:r>
      </w:hyperlink>
      <w:r w:rsidRPr="00DA766F">
        <w:t>）：屬於羅國最大工業集團</w:t>
      </w:r>
      <w:r w:rsidRPr="00DA766F">
        <w:t>SCR</w:t>
      </w:r>
      <w:r w:rsidRPr="00DA766F">
        <w:t>，</w:t>
      </w:r>
      <w:r w:rsidRPr="00DA766F">
        <w:t>Nova Textile</w:t>
      </w:r>
      <w:r w:rsidRPr="00DA766F">
        <w:t>是羅馬尼亞製造棉與混紡棉紡織品的龍頭。</w:t>
      </w:r>
    </w:p>
    <w:p w:rsidR="008D587D" w:rsidRPr="00DA766F" w:rsidRDefault="008D587D" w:rsidP="00C073E8">
      <w:pPr>
        <w:pStyle w:val="af1"/>
        <w:ind w:left="1417" w:hanging="472"/>
      </w:pPr>
      <w:r w:rsidRPr="00DA766F">
        <w:t>４、</w:t>
      </w:r>
      <w:r w:rsidRPr="00DA766F">
        <w:t>Caremil</w:t>
      </w:r>
      <w:r w:rsidRPr="00DA766F">
        <w:t>（</w:t>
      </w:r>
      <w:hyperlink r:id="rId39" w:history="1">
        <w:r w:rsidRPr="00DA766F">
          <w:rPr>
            <w:rStyle w:val="a7"/>
            <w:color w:val="auto"/>
            <w:u w:val="none"/>
          </w:rPr>
          <w:t>https://www.caremil.net</w:t>
        </w:r>
      </w:hyperlink>
      <w:r w:rsidRPr="00DA766F">
        <w:t>）：是重要的成衣製造商，位於羅馬尼亞東北部。</w:t>
      </w:r>
    </w:p>
    <w:p w:rsidR="008D587D" w:rsidRPr="00DA766F" w:rsidRDefault="008D587D" w:rsidP="00C073E8">
      <w:pPr>
        <w:pStyle w:val="af1"/>
        <w:ind w:left="1417" w:hanging="472"/>
      </w:pPr>
      <w:r w:rsidRPr="00DA766F">
        <w:t>５、</w:t>
      </w:r>
      <w:r w:rsidRPr="00DA766F">
        <w:t>S.C. IASITEX S.A. Iaşi</w:t>
      </w:r>
      <w:r w:rsidRPr="00DA766F">
        <w:t>（</w:t>
      </w:r>
      <w:hyperlink r:id="rId40" w:history="1">
        <w:r w:rsidRPr="00DA766F">
          <w:rPr>
            <w:rStyle w:val="a7"/>
            <w:color w:val="auto"/>
            <w:u w:val="none"/>
          </w:rPr>
          <w:t>https://www.magaziniasitex.ro</w:t>
        </w:r>
      </w:hyperlink>
      <w:r w:rsidRPr="00DA766F">
        <w:t>）：從事棉紗加工，專門製造布料和服裝。</w:t>
      </w:r>
    </w:p>
    <w:p w:rsidR="008D587D" w:rsidRPr="00DA766F" w:rsidRDefault="008D587D" w:rsidP="008D587D">
      <w:pPr>
        <w:pStyle w:val="a9"/>
        <w:ind w:left="945" w:hanging="709"/>
      </w:pPr>
      <w:r w:rsidRPr="00DA766F">
        <w:t>（六）羅馬尼亞綠色能源產業</w:t>
      </w:r>
    </w:p>
    <w:p w:rsidR="008D587D" w:rsidRPr="00DA766F" w:rsidRDefault="008D587D" w:rsidP="00C073E8">
      <w:pPr>
        <w:pStyle w:val="af0"/>
        <w:ind w:left="945" w:firstLine="472"/>
      </w:pPr>
      <w:r w:rsidRPr="00DA766F">
        <w:t>羅馬尼亞政府曾在</w:t>
      </w:r>
      <w:r w:rsidRPr="00DA766F">
        <w:t>2011</w:t>
      </w:r>
      <w:r w:rsidRPr="00DA766F">
        <w:t>年至</w:t>
      </w:r>
      <w:r w:rsidRPr="00DA766F">
        <w:t>2020</w:t>
      </w:r>
      <w:r w:rsidRPr="00DA766F">
        <w:t>年期間實施一項</w:t>
      </w:r>
      <w:proofErr w:type="gramStart"/>
      <w:r w:rsidRPr="00DA766F">
        <w:t>針對綠能生產</w:t>
      </w:r>
      <w:proofErr w:type="gramEnd"/>
      <w:r w:rsidRPr="00DA766F">
        <w:t>商的補助方案，提供給投資電力生產設施的廠商，利用再生能源生產電力，包括風力、太陽能、水力和生質能等。羅馬尼亞政府更採取免費提供綠色憑證給再生能源生產商的優惠措施，而這些生產商再轉賣給能源供應商；因此，一家利用不同的來源生產電力的廠商可以從出售他們所生產的電力和綠色憑證的交易中獲利。</w:t>
      </w:r>
    </w:p>
    <w:p w:rsidR="008D587D" w:rsidRPr="00DA766F" w:rsidRDefault="008D587D" w:rsidP="00C073E8">
      <w:pPr>
        <w:pStyle w:val="af0"/>
        <w:ind w:left="945" w:firstLine="472"/>
      </w:pPr>
      <w:r w:rsidRPr="00DA766F">
        <w:t>自</w:t>
      </w:r>
      <w:r w:rsidRPr="00DA766F">
        <w:t>2009</w:t>
      </w:r>
      <w:r w:rsidRPr="00DA766F">
        <w:t>年至</w:t>
      </w:r>
      <w:r w:rsidRPr="00DA766F">
        <w:t>2013</w:t>
      </w:r>
      <w:r w:rsidRPr="00DA766F">
        <w:t>年年底，在歐洲能源界重量級業者約</w:t>
      </w:r>
      <w:r w:rsidRPr="00DA766F">
        <w:t>45</w:t>
      </w:r>
      <w:r w:rsidRPr="00DA766F">
        <w:t>億歐元的投資投入之後，羅馬尼亞的風能設施的裝置容量從</w:t>
      </w:r>
      <w:r w:rsidRPr="00DA766F">
        <w:t>14</w:t>
      </w:r>
      <w:proofErr w:type="gramStart"/>
      <w:r w:rsidRPr="00DA766F">
        <w:t>百萬</w:t>
      </w:r>
      <w:proofErr w:type="gramEnd"/>
      <w:r w:rsidRPr="00DA766F">
        <w:t>瓦增加到近</w:t>
      </w:r>
      <w:r w:rsidRPr="00DA766F">
        <w:t>3,000</w:t>
      </w:r>
      <w:proofErr w:type="gramStart"/>
      <w:r w:rsidRPr="00DA766F">
        <w:t>百萬</w:t>
      </w:r>
      <w:proofErr w:type="gramEnd"/>
      <w:r w:rsidRPr="00DA766F">
        <w:t>瓦。捷克的</w:t>
      </w:r>
      <w:r w:rsidRPr="00DA766F">
        <w:t>CEZ</w:t>
      </w:r>
      <w:r w:rsidRPr="00DA766F">
        <w:t>集團、義大利的</w:t>
      </w:r>
      <w:r w:rsidRPr="00DA766F">
        <w:t>Enel</w:t>
      </w:r>
      <w:r w:rsidRPr="00DA766F">
        <w:t>、奧地利的</w:t>
      </w:r>
      <w:r w:rsidRPr="00DA766F">
        <w:t>Verbund</w:t>
      </w:r>
      <w:r w:rsidRPr="00DA766F">
        <w:t>、</w:t>
      </w:r>
      <w:r w:rsidRPr="00DA766F">
        <w:t>Energias de Portugal</w:t>
      </w:r>
      <w:r w:rsidRPr="00DA766F">
        <w:t>及羅國</w:t>
      </w:r>
      <w:r w:rsidRPr="00DA766F">
        <w:t>Petrom</w:t>
      </w:r>
      <w:r w:rsidRPr="00DA766F">
        <w:t>、</w:t>
      </w:r>
      <w:r w:rsidRPr="00DA766F">
        <w:t>ButanGas</w:t>
      </w:r>
      <w:r w:rsidRPr="00DA766F">
        <w:t>公司等都在羅國投資風能產業。</w:t>
      </w:r>
    </w:p>
    <w:p w:rsidR="008D587D" w:rsidRPr="00DA766F" w:rsidRDefault="008D587D" w:rsidP="00C073E8">
      <w:pPr>
        <w:pStyle w:val="af0"/>
        <w:ind w:left="945" w:firstLine="472"/>
      </w:pPr>
      <w:r w:rsidRPr="00DA766F">
        <w:t>受惠於龐大的天然資源</w:t>
      </w:r>
      <w:proofErr w:type="gramStart"/>
      <w:r w:rsidRPr="00DA766F">
        <w:t>及綠能政策</w:t>
      </w:r>
      <w:proofErr w:type="gramEnd"/>
      <w:r w:rsidRPr="00DA766F">
        <w:t>之推行，羅國於</w:t>
      </w:r>
      <w:r w:rsidRPr="00DA766F">
        <w:t>2020</w:t>
      </w:r>
      <w:r w:rsidRPr="00DA766F">
        <w:t>年再生能源產生的電力所占總發電比例高達</w:t>
      </w:r>
      <w:r w:rsidRPr="00DA766F">
        <w:t>34.6%</w:t>
      </w:r>
      <w:r w:rsidRPr="00DA766F">
        <w:t>，名列歐盟前</w:t>
      </w:r>
      <w:r w:rsidRPr="00DA766F">
        <w:t>10</w:t>
      </w:r>
      <w:r w:rsidRPr="00DA766F">
        <w:t>名，比歐盟的平均數</w:t>
      </w:r>
      <w:r w:rsidRPr="00DA766F">
        <w:t>29.6%</w:t>
      </w:r>
      <w:r w:rsidRPr="00DA766F">
        <w:t>高出約</w:t>
      </w:r>
      <w:r w:rsidRPr="00DA766F">
        <w:t>15%</w:t>
      </w:r>
      <w:r w:rsidRPr="00DA766F">
        <w:t>。</w:t>
      </w:r>
    </w:p>
    <w:p w:rsidR="008D587D" w:rsidRPr="00DA766F" w:rsidRDefault="008D587D" w:rsidP="00C073E8">
      <w:pPr>
        <w:pStyle w:val="af0"/>
        <w:ind w:left="945" w:firstLine="472"/>
      </w:pPr>
      <w:r w:rsidRPr="00DA766F">
        <w:t>羅馬尼亞的地理位置是位於歐洲日照</w:t>
      </w:r>
      <w:r w:rsidRPr="00DA766F">
        <w:t>B</w:t>
      </w:r>
      <w:r w:rsidRPr="00DA766F">
        <w:t>區（</w:t>
      </w:r>
      <w:r w:rsidRPr="00DA766F">
        <w:t>the European B sunlight</w:t>
      </w:r>
      <w:r w:rsidRPr="00DA766F">
        <w:t>），這使得該國擁有很大的</w:t>
      </w:r>
      <w:proofErr w:type="gramStart"/>
      <w:r w:rsidRPr="00DA766F">
        <w:t>的</w:t>
      </w:r>
      <w:proofErr w:type="gramEnd"/>
      <w:r w:rsidRPr="00DA766F">
        <w:t>潛力開發太陽能。羅馬尼亞每年的日照有</w:t>
      </w:r>
      <w:r w:rsidRPr="00DA766F">
        <w:t>210</w:t>
      </w:r>
      <w:r w:rsidRPr="00DA766F">
        <w:t>天，所擁有的能源流量（</w:t>
      </w:r>
      <w:r w:rsidRPr="00DA766F">
        <w:t>energy flow</w:t>
      </w:r>
      <w:r w:rsidRPr="00DA766F">
        <w:t>）可達到</w:t>
      </w:r>
      <w:r w:rsidRPr="00DA766F">
        <w:t>1,000</w:t>
      </w:r>
      <w:r w:rsidRPr="00DA766F">
        <w:t>至</w:t>
      </w:r>
      <w:r w:rsidRPr="00DA766F">
        <w:t>1,450</w:t>
      </w:r>
      <w:r w:rsidRPr="00DA766F">
        <w:t>度</w:t>
      </w:r>
      <w:r w:rsidRPr="00DA766F">
        <w:t>/</w:t>
      </w:r>
      <w:r w:rsidRPr="00DA766F">
        <w:t>平方公尺</w:t>
      </w:r>
      <w:r w:rsidRPr="00DA766F">
        <w:t>/</w:t>
      </w:r>
      <w:r w:rsidRPr="00DA766F">
        <w:t>年。</w:t>
      </w:r>
    </w:p>
    <w:p w:rsidR="008D587D" w:rsidRPr="00DA766F" w:rsidRDefault="008D587D" w:rsidP="00C073E8">
      <w:pPr>
        <w:pStyle w:val="af0"/>
        <w:ind w:left="945" w:firstLine="472"/>
      </w:pPr>
      <w:r w:rsidRPr="00DA766F">
        <w:t>在風能的潛力方面，羅馬尼亞所在的地理位置非常有利，擁有一塊最大的風能開發地區之一，特別是在</w:t>
      </w:r>
      <w:r w:rsidRPr="00DA766F">
        <w:t>Dobrogea</w:t>
      </w:r>
      <w:r w:rsidRPr="00DA766F">
        <w:t>地區，在海拔</w:t>
      </w:r>
      <w:r w:rsidRPr="00DA766F">
        <w:t>100</w:t>
      </w:r>
      <w:r w:rsidRPr="00DA766F">
        <w:t>公尺的地方風力可以達到每秒</w:t>
      </w:r>
      <w:r w:rsidRPr="00DA766F">
        <w:t>7</w:t>
      </w:r>
      <w:r w:rsidRPr="00DA766F">
        <w:t>公尺，依此數據，每年可以發電</w:t>
      </w:r>
      <w:r w:rsidRPr="00DA766F">
        <w:t>23,000</w:t>
      </w:r>
      <w:r w:rsidRPr="00DA766F">
        <w:t>百萬度（</w:t>
      </w:r>
      <w:r w:rsidRPr="00DA766F">
        <w:t>GWh</w:t>
      </w:r>
      <w:r w:rsidRPr="00DA766F">
        <w:t>）。羅馬尼亞再生能源的發電量，</w:t>
      </w:r>
      <w:r w:rsidRPr="00DA766F">
        <w:t>Dobrogea</w:t>
      </w:r>
      <w:r w:rsidRPr="00DA766F">
        <w:t>地區幾乎就占了四分之一。</w:t>
      </w:r>
    </w:p>
    <w:p w:rsidR="008D587D" w:rsidRPr="00DA766F" w:rsidRDefault="008D587D" w:rsidP="008D587D">
      <w:pPr>
        <w:pStyle w:val="af0"/>
        <w:ind w:left="945" w:firstLine="472"/>
      </w:pPr>
      <w:r w:rsidRPr="00DA766F">
        <w:t>水力是羅馬尼亞的再生能源中最豐富的資源之一，發電量約為</w:t>
      </w:r>
      <w:r w:rsidRPr="00DA766F">
        <w:t>36</w:t>
      </w:r>
      <w:r w:rsidRPr="00DA766F">
        <w:t>十億度（</w:t>
      </w:r>
      <w:r w:rsidRPr="00DA766F">
        <w:t>TWh</w:t>
      </w:r>
      <w:r w:rsidRPr="00DA766F">
        <w:t>）且持續成長，幾乎達到羅馬尼亞電網中電力的三分之一。</w:t>
      </w:r>
    </w:p>
    <w:p w:rsidR="008D587D" w:rsidRPr="00DA766F" w:rsidRDefault="008D587D" w:rsidP="008D587D">
      <w:pPr>
        <w:pStyle w:val="af0"/>
        <w:ind w:left="945" w:firstLine="472"/>
      </w:pPr>
      <w:r w:rsidRPr="00DA766F">
        <w:t>雖然生質和生質氣體占整個羅馬尼亞再生能源僅</w:t>
      </w:r>
      <w:r w:rsidRPr="00DA766F">
        <w:t>0.62%</w:t>
      </w:r>
      <w:r w:rsidRPr="00DA766F">
        <w:rPr>
          <w:rFonts w:ascii="微軟正黑體" w:eastAsia="微軟正黑體" w:hAnsi="微軟正黑體"/>
        </w:rPr>
        <w:t>，</w:t>
      </w:r>
      <w:r w:rsidRPr="00DA766F">
        <w:t>生質能源計劃在羅馬尼亞有很大的發展潛力和經濟的影響力，除了支應產業內部之電力需求外，也可做為住宅區電力和暖氣供應的替代方案。</w:t>
      </w:r>
    </w:p>
    <w:p w:rsidR="008D587D" w:rsidRPr="00DA766F" w:rsidRDefault="008D587D" w:rsidP="008D587D">
      <w:pPr>
        <w:pStyle w:val="af0"/>
        <w:ind w:left="945" w:firstLine="472"/>
      </w:pPr>
      <w:r w:rsidRPr="00DA766F">
        <w:t>受惠於羅國傳統能源公司變得越來越熱衷於多樣化或轉向綠色能源領域，</w:t>
      </w:r>
      <w:r w:rsidRPr="00DA766F">
        <w:t>2020</w:t>
      </w:r>
      <w:r w:rsidRPr="00DA766F">
        <w:t>年</w:t>
      </w:r>
      <w:r w:rsidRPr="00DA766F">
        <w:t>12</w:t>
      </w:r>
      <w:r w:rsidRPr="00DA766F">
        <w:t>月羅馬尼亞國有控股水電公司</w:t>
      </w:r>
      <w:r w:rsidRPr="00DA766F">
        <w:t>Hidroelectrica</w:t>
      </w:r>
      <w:r w:rsidRPr="00DA766F">
        <w:t>宣布收購當地可再生能源資產，推高羅馬尼亞對風能和太陽能的建設需求，另該公司亦與德國</w:t>
      </w:r>
      <w:r w:rsidRPr="00DA766F">
        <w:t>STEAG GmbH</w:t>
      </w:r>
      <w:r w:rsidRPr="00DA766F">
        <w:t>（</w:t>
      </w:r>
      <w:r w:rsidRPr="00DA766F">
        <w:t>STEAG</w:t>
      </w:r>
      <w:r w:rsidRPr="00DA766F">
        <w:t>）簽署合作備忘錄，共同合作開發電力</w:t>
      </w:r>
      <w:proofErr w:type="gramStart"/>
      <w:r w:rsidRPr="00DA766F">
        <w:t>及供熱能源</w:t>
      </w:r>
      <w:proofErr w:type="gramEnd"/>
      <w:r w:rsidRPr="00DA766F">
        <w:t>之解決方案。</w:t>
      </w:r>
    </w:p>
    <w:p w:rsidR="008D587D" w:rsidRPr="00DA766F" w:rsidRDefault="008D587D" w:rsidP="008D587D">
      <w:pPr>
        <w:pStyle w:val="af0"/>
        <w:ind w:left="945" w:firstLine="472"/>
      </w:pPr>
      <w:r w:rsidRPr="00DA766F">
        <w:t>2022</w:t>
      </w:r>
      <w:r w:rsidRPr="00DA766F">
        <w:t>年</w:t>
      </w:r>
      <w:r w:rsidRPr="00DA766F">
        <w:t>4</w:t>
      </w:r>
      <w:r w:rsidRPr="00DA766F">
        <w:t>月</w:t>
      </w:r>
      <w:r w:rsidRPr="00DA766F">
        <w:t>Hidroelectrica</w:t>
      </w:r>
      <w:r w:rsidRPr="00DA766F">
        <w:t>對外宣布計劃收購羅國數家地區電力供應商，包括擁有</w:t>
      </w:r>
      <w:r w:rsidRPr="00DA766F">
        <w:t>108MW</w:t>
      </w:r>
      <w:r w:rsidRPr="00DA766F">
        <w:t>風電場之</w:t>
      </w:r>
      <w:r w:rsidRPr="00DA766F">
        <w:t>Crucea</w:t>
      </w:r>
      <w:r w:rsidRPr="00DA766F">
        <w:t>公司。</w:t>
      </w:r>
    </w:p>
    <w:p w:rsidR="008D587D" w:rsidRPr="00DA766F" w:rsidRDefault="008D587D" w:rsidP="008D587D">
      <w:pPr>
        <w:pStyle w:val="af0"/>
        <w:ind w:left="945" w:firstLine="472"/>
      </w:pPr>
      <w:r w:rsidRPr="00DA766F">
        <w:t>羅馬尼亞全國電力的配銷由</w:t>
      </w:r>
      <w:r w:rsidRPr="00DA766F">
        <w:t>8</w:t>
      </w:r>
      <w:r w:rsidRPr="00DA766F">
        <w:t>家特許的電力配銷商各自營運</w:t>
      </w:r>
      <w:r w:rsidRPr="00DA766F">
        <w:rPr>
          <w:rFonts w:ascii="微軟正黑體" w:eastAsia="微軟正黑體" w:hAnsi="微軟正黑體"/>
        </w:rPr>
        <w:t>，</w:t>
      </w:r>
      <w:r w:rsidRPr="00DA766F">
        <w:t>其區域與所占的比例：</w:t>
      </w:r>
    </w:p>
    <w:p w:rsidR="008D587D" w:rsidRPr="00DA766F" w:rsidRDefault="008D587D" w:rsidP="008D587D">
      <w:pPr>
        <w:pStyle w:val="af7"/>
      </w:pPr>
      <w:r w:rsidRPr="00DA766F">
        <w:rPr>
          <w:noProof/>
        </w:rPr>
        <w:drawing>
          <wp:inline distT="0" distB="0" distL="0" distR="0" wp14:anchorId="1AEA236A" wp14:editId="235D69E8">
            <wp:extent cx="5120640" cy="3474720"/>
            <wp:effectExtent l="0" t="0" r="3810" b="0"/>
            <wp:docPr id="75" name="圖片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rcRect/>
                    <a:stretch>
                      <a:fillRect/>
                    </a:stretch>
                  </pic:blipFill>
                  <pic:spPr>
                    <a:xfrm>
                      <a:off x="0" y="0"/>
                      <a:ext cx="5120640" cy="3474720"/>
                    </a:xfrm>
                    <a:prstGeom prst="rect">
                      <a:avLst/>
                    </a:prstGeom>
                    <a:solidFill>
                      <a:srgbClr val="FFFFFF"/>
                    </a:solidFill>
                    <a:ln>
                      <a:noFill/>
                      <a:prstDash/>
                    </a:ln>
                  </pic:spPr>
                </pic:pic>
              </a:graphicData>
            </a:graphic>
          </wp:inline>
        </w:drawing>
      </w:r>
    </w:p>
    <w:p w:rsidR="008D587D" w:rsidRPr="00DA766F" w:rsidRDefault="008D587D" w:rsidP="00C073E8">
      <w:pPr>
        <w:pStyle w:val="af0"/>
        <w:ind w:left="945" w:firstLine="472"/>
      </w:pPr>
      <w:r w:rsidRPr="00DA766F">
        <w:t>地圖上所顯示的</w:t>
      </w:r>
      <w:r w:rsidRPr="00DA766F">
        <w:t>8</w:t>
      </w:r>
      <w:r w:rsidRPr="00DA766F">
        <w:t>家配銷商為：</w:t>
      </w:r>
      <w:r w:rsidRPr="00DA766F">
        <w:t>FDEE Electrica Distributie Transilvania Nord</w:t>
      </w:r>
      <w:r w:rsidRPr="00DA766F">
        <w:t>、</w:t>
      </w:r>
      <w:r w:rsidRPr="00DA766F">
        <w:t>FDEE Electrica Distributie Transilvania Sud</w:t>
      </w:r>
      <w:r w:rsidRPr="00DA766F">
        <w:t>、</w:t>
      </w:r>
      <w:r w:rsidRPr="00DA766F">
        <w:t>Enel Distributie Banat</w:t>
      </w:r>
      <w:r w:rsidRPr="00DA766F">
        <w:t>、</w:t>
      </w:r>
      <w:r w:rsidRPr="00DA766F">
        <w:t>CEZ Distributie</w:t>
      </w:r>
      <w:r w:rsidRPr="00DA766F">
        <w:t>、</w:t>
      </w:r>
      <w:r w:rsidRPr="00DA766F">
        <w:t>Enel Distributie Muntenia</w:t>
      </w:r>
      <w:r w:rsidRPr="00DA766F">
        <w:t>、</w:t>
      </w:r>
      <w:r w:rsidRPr="00DA766F">
        <w:t>Enel Distributie Muntenia Nord</w:t>
      </w:r>
      <w:r w:rsidRPr="00DA766F">
        <w:t>、</w:t>
      </w:r>
      <w:r w:rsidRPr="00DA766F">
        <w:t>Enel Distributie Dobrogea</w:t>
      </w:r>
      <w:r w:rsidRPr="00DA766F">
        <w:t>和</w:t>
      </w:r>
      <w:r w:rsidRPr="00DA766F">
        <w:t>E.ON Moldova Distributie</w:t>
      </w:r>
      <w:r w:rsidRPr="00DA766F">
        <w:t>。</w:t>
      </w:r>
    </w:p>
    <w:p w:rsidR="008D587D" w:rsidRPr="00DA766F" w:rsidRDefault="008D587D" w:rsidP="00C073E8">
      <w:pPr>
        <w:pStyle w:val="af0"/>
        <w:ind w:left="945" w:firstLine="472"/>
      </w:pPr>
      <w:r w:rsidRPr="00DA766F">
        <w:t>在過去</w:t>
      </w:r>
      <w:r w:rsidRPr="00DA766F">
        <w:t>5</w:t>
      </w:r>
      <w:r w:rsidRPr="00DA766F">
        <w:t>至</w:t>
      </w:r>
      <w:r w:rsidRPr="00DA766F">
        <w:t>6</w:t>
      </w:r>
      <w:r w:rsidRPr="00DA766F">
        <w:t>年間，約有</w:t>
      </w:r>
      <w:r w:rsidRPr="00DA766F">
        <w:t>70</w:t>
      </w:r>
      <w:r w:rsidRPr="00DA766F">
        <w:t>億歐元投資在羅馬尼亞的再生能源產業。羅國的能源生產商超過</w:t>
      </w:r>
      <w:r w:rsidRPr="00DA766F">
        <w:t>800</w:t>
      </w:r>
      <w:r w:rsidRPr="00DA766F">
        <w:t>家，其中小型業者多係依賴政府補助來營運。</w:t>
      </w:r>
    </w:p>
    <w:p w:rsidR="008D587D" w:rsidRPr="00DA766F" w:rsidRDefault="008D587D" w:rsidP="00C073E8">
      <w:pPr>
        <w:pStyle w:val="af0"/>
        <w:ind w:left="945" w:firstLine="472"/>
      </w:pPr>
      <w:r w:rsidRPr="00DA766F">
        <w:t>綠色能源產業外商所投資的公司包含：</w:t>
      </w:r>
    </w:p>
    <w:tbl>
      <w:tblPr>
        <w:tblW w:w="5000" w:type="pct"/>
        <w:jc w:val="center"/>
        <w:tblCellMar>
          <w:left w:w="10" w:type="dxa"/>
          <w:right w:w="10" w:type="dxa"/>
        </w:tblCellMar>
        <w:tblLook w:val="0000" w:firstRow="0" w:lastRow="0" w:firstColumn="0" w:lastColumn="0" w:noHBand="0" w:noVBand="0"/>
      </w:tblPr>
      <w:tblGrid>
        <w:gridCol w:w="3034"/>
        <w:gridCol w:w="1861"/>
        <w:gridCol w:w="1861"/>
        <w:gridCol w:w="1862"/>
      </w:tblGrid>
      <w:tr w:rsidR="00DA766F" w:rsidRPr="00DA766F" w:rsidTr="00C073E8">
        <w:trPr>
          <w:trHeight w:val="567"/>
          <w:tblHeader/>
          <w:jc w:val="center"/>
        </w:trPr>
        <w:tc>
          <w:tcPr>
            <w:tcW w:w="3034" w:type="dxa"/>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投資廠商名稱</w:t>
            </w:r>
          </w:p>
        </w:tc>
        <w:tc>
          <w:tcPr>
            <w:tcW w:w="1861" w:type="dxa"/>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工廠名稱</w:t>
            </w:r>
          </w:p>
        </w:tc>
        <w:tc>
          <w:tcPr>
            <w:tcW w:w="1861" w:type="dxa"/>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所在城市</w:t>
            </w:r>
          </w:p>
        </w:tc>
        <w:tc>
          <w:tcPr>
            <w:tcW w:w="1862" w:type="dxa"/>
            <w:tcBorders>
              <w:top w:val="single" w:sz="12"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能源種類</w:t>
            </w:r>
          </w:p>
        </w:tc>
      </w:tr>
      <w:tr w:rsidR="00DA766F" w:rsidRPr="00DA766F" w:rsidTr="00C073E8">
        <w:trPr>
          <w:trHeight w:val="567"/>
          <w:jc w:val="center"/>
        </w:trPr>
        <w:tc>
          <w:tcPr>
            <w:tcW w:w="3034"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Earth Time Investment SRL</w:t>
            </w:r>
          </w:p>
        </w:tc>
        <w:tc>
          <w:tcPr>
            <w:tcW w:w="186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Babadag</w:t>
            </w:r>
          </w:p>
        </w:tc>
        <w:tc>
          <w:tcPr>
            <w:tcW w:w="186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Tukea</w:t>
            </w:r>
          </w:p>
        </w:tc>
        <w:tc>
          <w:tcPr>
            <w:tcW w:w="1862"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Eolian</w:t>
            </w:r>
          </w:p>
        </w:tc>
      </w:tr>
      <w:tr w:rsidR="00DA766F" w:rsidRPr="00DA766F" w:rsidTr="00C073E8">
        <w:trPr>
          <w:trHeight w:val="567"/>
          <w:jc w:val="center"/>
        </w:trPr>
        <w:tc>
          <w:tcPr>
            <w:tcW w:w="3034"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XAB Park SRK</w:t>
            </w:r>
          </w:p>
        </w:tc>
        <w:tc>
          <w:tcPr>
            <w:tcW w:w="186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CEE Mahmudia</w:t>
            </w:r>
          </w:p>
        </w:tc>
        <w:tc>
          <w:tcPr>
            <w:tcW w:w="186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Tukea</w:t>
            </w:r>
          </w:p>
        </w:tc>
        <w:tc>
          <w:tcPr>
            <w:tcW w:w="1862"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Eolian</w:t>
            </w:r>
          </w:p>
        </w:tc>
      </w:tr>
      <w:tr w:rsidR="00DA766F" w:rsidRPr="00DA766F" w:rsidTr="00C073E8">
        <w:trPr>
          <w:trHeight w:val="567"/>
          <w:jc w:val="center"/>
        </w:trPr>
        <w:tc>
          <w:tcPr>
            <w:tcW w:w="3034"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OMV Petrom SA</w:t>
            </w:r>
          </w:p>
        </w:tc>
        <w:tc>
          <w:tcPr>
            <w:tcW w:w="186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Parc3 Pordeanu</w:t>
            </w:r>
          </w:p>
        </w:tc>
        <w:tc>
          <w:tcPr>
            <w:tcW w:w="186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Timis</w:t>
            </w:r>
          </w:p>
        </w:tc>
        <w:tc>
          <w:tcPr>
            <w:tcW w:w="1862"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Cogeneration</w:t>
            </w:r>
          </w:p>
        </w:tc>
      </w:tr>
      <w:tr w:rsidR="00DA766F" w:rsidRPr="00DA766F" w:rsidTr="00C073E8">
        <w:trPr>
          <w:trHeight w:val="567"/>
          <w:jc w:val="center"/>
        </w:trPr>
        <w:tc>
          <w:tcPr>
            <w:tcW w:w="3034"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Genera Avante SRL</w:t>
            </w:r>
          </w:p>
        </w:tc>
        <w:tc>
          <w:tcPr>
            <w:tcW w:w="186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Satu Mare</w:t>
            </w:r>
          </w:p>
        </w:tc>
        <w:tc>
          <w:tcPr>
            <w:tcW w:w="186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Harghita</w:t>
            </w:r>
          </w:p>
        </w:tc>
        <w:tc>
          <w:tcPr>
            <w:tcW w:w="1862"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Biomass</w:t>
            </w:r>
          </w:p>
        </w:tc>
      </w:tr>
      <w:tr w:rsidR="00DA766F" w:rsidRPr="00DA766F" w:rsidTr="00C073E8">
        <w:trPr>
          <w:trHeight w:val="567"/>
          <w:jc w:val="center"/>
        </w:trPr>
        <w:tc>
          <w:tcPr>
            <w:tcW w:w="3034" w:type="dxa"/>
            <w:tcBorders>
              <w:top w:val="single" w:sz="6" w:space="0" w:color="000000"/>
              <w:left w:val="single" w:sz="12"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OMV Petrom SA</w:t>
            </w:r>
          </w:p>
        </w:tc>
        <w:tc>
          <w:tcPr>
            <w:tcW w:w="1861"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Schela</w:t>
            </w:r>
          </w:p>
        </w:tc>
        <w:tc>
          <w:tcPr>
            <w:tcW w:w="1861"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Galati</w:t>
            </w:r>
          </w:p>
        </w:tc>
        <w:tc>
          <w:tcPr>
            <w:tcW w:w="1862" w:type="dxa"/>
            <w:tcBorders>
              <w:top w:val="single" w:sz="6" w:space="0" w:color="000000"/>
              <w:left w:val="single" w:sz="6" w:space="0" w:color="000000"/>
              <w:bottom w:val="single" w:sz="12" w:space="0" w:color="000000"/>
              <w:right w:val="single" w:sz="12" w:space="0" w:color="000000"/>
            </w:tcBorders>
            <w:shd w:val="clear" w:color="auto" w:fill="auto"/>
            <w:tcMar>
              <w:top w:w="0" w:type="dxa"/>
              <w:left w:w="57" w:type="dxa"/>
              <w:bottom w:w="0" w:type="dxa"/>
              <w:right w:w="57" w:type="dxa"/>
            </w:tcMar>
            <w:vAlign w:val="center"/>
          </w:tcPr>
          <w:p w:rsidR="008D587D" w:rsidRPr="00DA766F" w:rsidRDefault="008D587D" w:rsidP="00C073E8">
            <w:pPr>
              <w:pStyle w:val="af7"/>
            </w:pPr>
            <w:r w:rsidRPr="00DA766F">
              <w:t>Thermo</w:t>
            </w:r>
          </w:p>
        </w:tc>
      </w:tr>
    </w:tbl>
    <w:p w:rsidR="008D587D" w:rsidRPr="00DA766F" w:rsidRDefault="008D587D" w:rsidP="008D587D">
      <w:pPr>
        <w:pStyle w:val="ac"/>
        <w:pageBreakBefore/>
        <w:spacing w:before="257" w:after="257"/>
        <w:ind w:left="632" w:hanging="632"/>
      </w:pPr>
      <w:r w:rsidRPr="00DA766F">
        <w:t>四、經濟展望</w:t>
      </w:r>
    </w:p>
    <w:p w:rsidR="008D587D" w:rsidRPr="00DA766F" w:rsidRDefault="008D587D" w:rsidP="008D587D">
      <w:pPr>
        <w:pStyle w:val="a9"/>
        <w:ind w:left="945" w:hanging="709"/>
      </w:pPr>
      <w:r w:rsidRPr="00DA766F">
        <w:t>（一）重要經濟措施</w:t>
      </w:r>
    </w:p>
    <w:p w:rsidR="008D587D" w:rsidRPr="00DA766F" w:rsidRDefault="008D587D" w:rsidP="00C073E8">
      <w:pPr>
        <w:pStyle w:val="af1"/>
        <w:ind w:left="1417" w:hanging="472"/>
      </w:pPr>
      <w:r w:rsidRPr="00DA766F">
        <w:t>１、能源政策：為協助羅國實現</w:t>
      </w:r>
      <w:r w:rsidRPr="00DA766F">
        <w:t>2030</w:t>
      </w:r>
      <w:r w:rsidRPr="00DA766F">
        <w:t>年能源及氣候目標，歐盟現代化基金給予羅國</w:t>
      </w:r>
      <w:r w:rsidRPr="00DA766F">
        <w:t>14.63</w:t>
      </w:r>
      <w:r w:rsidRPr="00DA766F">
        <w:t>億美元，計劃於</w:t>
      </w:r>
      <w:r w:rsidRPr="00DA766F">
        <w:t>2021-2030</w:t>
      </w:r>
      <w:r w:rsidRPr="00DA766F">
        <w:t>年用於可再生能源的生產、能源網絡現代化及提高能源效率等。目前羅國將於目標設為</w:t>
      </w:r>
      <w:r w:rsidRPr="00DA766F">
        <w:t>2030</w:t>
      </w:r>
      <w:r w:rsidRPr="00DA766F">
        <w:t>年再生能源</w:t>
      </w:r>
      <w:r w:rsidR="00513965" w:rsidRPr="00DA766F">
        <w:t>占</w:t>
      </w:r>
      <w:r w:rsidRPr="00DA766F">
        <w:t>比</w:t>
      </w:r>
      <w:r w:rsidRPr="00DA766F">
        <w:t>30.7</w:t>
      </w:r>
      <w:r w:rsidR="00513965" w:rsidRPr="00DA766F">
        <w:t>%</w:t>
      </w:r>
      <w:r w:rsidRPr="00DA766F">
        <w:t>，其中以風能及太陽能為主。</w:t>
      </w:r>
    </w:p>
    <w:p w:rsidR="008D587D" w:rsidRPr="00DA766F" w:rsidRDefault="00C073E8" w:rsidP="008D587D">
      <w:pPr>
        <w:pStyle w:val="af1"/>
        <w:ind w:left="1417" w:hanging="472"/>
      </w:pPr>
      <w:r w:rsidRPr="00DA766F">
        <w:rPr>
          <w:rFonts w:hint="eastAsia"/>
          <w:lang w:eastAsia="zh-TW"/>
        </w:rPr>
        <w:t>２、</w:t>
      </w:r>
      <w:r w:rsidR="008D587D" w:rsidRPr="00DA766F">
        <w:t>羅國自「歐盟彈性及復甦基金</w:t>
      </w:r>
      <w:r w:rsidR="00513965" w:rsidRPr="00DA766F">
        <w:t>（</w:t>
      </w:r>
      <w:r w:rsidR="008D587D" w:rsidRPr="00DA766F">
        <w:t>Recovery and Resilient Fund</w:t>
      </w:r>
      <w:r w:rsidR="008D587D" w:rsidRPr="00DA766F">
        <w:t>，</w:t>
      </w:r>
      <w:r w:rsidR="008D587D" w:rsidRPr="00DA766F">
        <w:t>REF</w:t>
      </w:r>
      <w:r w:rsidR="00513965" w:rsidRPr="00DA766F">
        <w:t>）</w:t>
      </w:r>
      <w:r w:rsidR="008D587D" w:rsidRPr="00DA766F">
        <w:t>」獲得</w:t>
      </w:r>
      <w:r w:rsidR="008D587D" w:rsidRPr="00DA766F">
        <w:t>142.4</w:t>
      </w:r>
      <w:r w:rsidR="008D587D" w:rsidRPr="00DA766F">
        <w:t>億歐元補助及</w:t>
      </w:r>
      <w:r w:rsidR="008D587D" w:rsidRPr="00DA766F">
        <w:t>149.4</w:t>
      </w:r>
      <w:r w:rsidR="008D587D" w:rsidRPr="00DA766F">
        <w:t>億歐元的貸款支持</w:t>
      </w:r>
      <w:r w:rsidR="008D587D" w:rsidRPr="00DA766F">
        <w:rPr>
          <w:rStyle w:val="afa"/>
        </w:rPr>
        <w:footnoteReference w:id="7"/>
      </w:r>
      <w:r w:rsidR="008D587D" w:rsidRPr="00DA766F">
        <w:t>，總額的</w:t>
      </w:r>
      <w:r w:rsidR="008D587D" w:rsidRPr="00DA766F">
        <w:t>41%</w:t>
      </w:r>
      <w:r w:rsidR="008D587D" w:rsidRPr="00DA766F">
        <w:t>用於綠色轉型</w:t>
      </w:r>
      <w:r w:rsidR="00513965" w:rsidRPr="00DA766F">
        <w:t>（</w:t>
      </w:r>
      <w:r w:rsidR="008D587D" w:rsidRPr="00DA766F">
        <w:t>如改善交通、建築改造、工業減碳等</w:t>
      </w:r>
      <w:r w:rsidR="00513965" w:rsidRPr="00DA766F">
        <w:t>）</w:t>
      </w:r>
      <w:r w:rsidR="008D587D" w:rsidRPr="00DA766F">
        <w:t>，</w:t>
      </w:r>
      <w:r w:rsidR="008D587D" w:rsidRPr="00DA766F">
        <w:t>20.5%</w:t>
      </w:r>
      <w:r w:rsidR="008D587D" w:rsidRPr="00DA766F">
        <w:t>將支持數位化轉型</w:t>
      </w:r>
      <w:r w:rsidR="00513965" w:rsidRPr="00DA766F">
        <w:t>（</w:t>
      </w:r>
      <w:r w:rsidR="008D587D" w:rsidRPr="00DA766F">
        <w:t>如公共及行政數位化、醫療及教育等領域</w:t>
      </w:r>
      <w:r w:rsidR="00513965" w:rsidRPr="00DA766F">
        <w:t>）</w:t>
      </w:r>
      <w:r w:rsidR="008D587D" w:rsidRPr="00DA766F">
        <w:t>。</w:t>
      </w:r>
    </w:p>
    <w:p w:rsidR="008D587D" w:rsidRPr="00DA766F" w:rsidRDefault="00C073E8" w:rsidP="008D587D">
      <w:pPr>
        <w:pStyle w:val="af1"/>
        <w:ind w:left="1417" w:hanging="472"/>
      </w:pPr>
      <w:r w:rsidRPr="00DA766F">
        <w:rPr>
          <w:rFonts w:hint="eastAsia"/>
          <w:lang w:eastAsia="zh-TW"/>
        </w:rPr>
        <w:t>３、</w:t>
      </w:r>
      <w:r w:rsidR="008D587D" w:rsidRPr="00DA766F">
        <w:t>後</w:t>
      </w:r>
      <w:proofErr w:type="gramStart"/>
      <w:r w:rsidR="008D587D" w:rsidRPr="00DA766F">
        <w:t>疫</w:t>
      </w:r>
      <w:proofErr w:type="gramEnd"/>
      <w:r w:rsidR="008D587D" w:rsidRPr="00DA766F">
        <w:t>情時期經濟振興</w:t>
      </w:r>
      <w:r w:rsidR="008D587D" w:rsidRPr="00DA766F">
        <w:t xml:space="preserve">: </w:t>
      </w:r>
    </w:p>
    <w:p w:rsidR="008D587D" w:rsidRPr="00DA766F" w:rsidRDefault="00513965" w:rsidP="00C073E8">
      <w:pPr>
        <w:pStyle w:val="12"/>
        <w:ind w:left="2008" w:hanging="591"/>
      </w:pPr>
      <w:r w:rsidRPr="00DA766F">
        <w:t>（</w:t>
      </w:r>
      <w:r w:rsidR="008D587D" w:rsidRPr="00DA766F">
        <w:t>1</w:t>
      </w:r>
      <w:r w:rsidRPr="00DA766F">
        <w:t>）</w:t>
      </w:r>
      <w:r w:rsidR="008D587D" w:rsidRPr="00DA766F">
        <w:tab/>
      </w:r>
      <w:r w:rsidR="008D587D" w:rsidRPr="00DA766F">
        <w:t>政府撥出</w:t>
      </w:r>
      <w:r w:rsidR="008D587D" w:rsidRPr="00DA766F">
        <w:t>31.8</w:t>
      </w:r>
      <w:r w:rsidR="008D587D" w:rsidRPr="00DA766F">
        <w:t>億歐元協助提供營運資金及數位化等，</w:t>
      </w:r>
      <w:proofErr w:type="gramStart"/>
      <w:r w:rsidR="008D587D" w:rsidRPr="00DA766F">
        <w:t>俾</w:t>
      </w:r>
      <w:proofErr w:type="gramEnd"/>
      <w:r w:rsidR="008D587D" w:rsidRPr="00DA766F">
        <w:t>提高中小企業競爭力，促成農業和食品工業的發展</w:t>
      </w:r>
      <w:r w:rsidR="008D587D" w:rsidRPr="00DA766F">
        <w:t>/</w:t>
      </w:r>
      <w:r w:rsidR="008D587D" w:rsidRPr="00DA766F">
        <w:t>升級。</w:t>
      </w:r>
    </w:p>
    <w:p w:rsidR="008D587D" w:rsidRPr="00DA766F" w:rsidRDefault="00513965" w:rsidP="00C073E8">
      <w:pPr>
        <w:pStyle w:val="12"/>
        <w:ind w:left="2008" w:hanging="591"/>
      </w:pPr>
      <w:r w:rsidRPr="00DA766F">
        <w:t>（</w:t>
      </w:r>
      <w:r w:rsidR="008D587D" w:rsidRPr="00DA766F">
        <w:t>2</w:t>
      </w:r>
      <w:r w:rsidRPr="00DA766F">
        <w:t>）</w:t>
      </w:r>
      <w:r w:rsidR="008D587D" w:rsidRPr="00DA766F">
        <w:tab/>
      </w:r>
      <w:r w:rsidR="008D587D" w:rsidRPr="00DA766F">
        <w:t>政府撥</w:t>
      </w:r>
      <w:r w:rsidR="008D587D" w:rsidRPr="00DA766F">
        <w:t>58</w:t>
      </w:r>
      <w:r w:rsidR="008D587D" w:rsidRPr="00DA766F">
        <w:t>億歐元</w:t>
      </w:r>
      <w:proofErr w:type="gramStart"/>
      <w:r w:rsidR="008D587D" w:rsidRPr="00DA766F">
        <w:t>供貸</w:t>
      </w:r>
      <w:proofErr w:type="gramEnd"/>
      <w:r w:rsidR="008D587D" w:rsidRPr="00DA766F">
        <w:t>款擔保，確保公司資金的流動性，擔保設備和機器的租賃等。</w:t>
      </w:r>
    </w:p>
    <w:p w:rsidR="008D587D" w:rsidRPr="00DA766F" w:rsidRDefault="00513965" w:rsidP="00C073E8">
      <w:pPr>
        <w:pStyle w:val="12"/>
        <w:ind w:left="2008" w:hanging="591"/>
      </w:pPr>
      <w:r w:rsidRPr="00DA766F">
        <w:t>（</w:t>
      </w:r>
      <w:r w:rsidR="008D587D" w:rsidRPr="00DA766F">
        <w:t>3</w:t>
      </w:r>
      <w:r w:rsidRPr="00DA766F">
        <w:t>）</w:t>
      </w:r>
      <w:r w:rsidR="008D587D" w:rsidRPr="00DA766F">
        <w:tab/>
      </w:r>
      <w:r w:rsidR="008D587D" w:rsidRPr="00DA766F">
        <w:t>重點振興產業包括</w:t>
      </w:r>
      <w:r w:rsidR="008D587D" w:rsidRPr="00DA766F">
        <w:t>IT</w:t>
      </w:r>
      <w:r w:rsidR="008D587D" w:rsidRPr="00DA766F">
        <w:t>、製藥、汽車及能源、旅館、餐廳、旅遊、農業、運輸、建築等。</w:t>
      </w:r>
    </w:p>
    <w:p w:rsidR="008D587D" w:rsidRPr="00DA766F" w:rsidRDefault="00C073E8" w:rsidP="008D587D">
      <w:pPr>
        <w:pStyle w:val="af1"/>
        <w:ind w:left="1417" w:hanging="472"/>
        <w:rPr>
          <w:lang w:eastAsia="zh-TW"/>
        </w:rPr>
      </w:pPr>
      <w:r w:rsidRPr="00DA766F">
        <w:rPr>
          <w:rFonts w:hint="eastAsia"/>
          <w:lang w:eastAsia="zh-TW"/>
        </w:rPr>
        <w:t>４、</w:t>
      </w:r>
      <w:r w:rsidR="008D587D" w:rsidRPr="00DA766F">
        <w:rPr>
          <w:lang w:eastAsia="zh-TW"/>
        </w:rPr>
        <w:t>主要稅項：</w:t>
      </w:r>
    </w:p>
    <w:p w:rsidR="008D587D" w:rsidRPr="00DA766F" w:rsidRDefault="00513965" w:rsidP="00C073E8">
      <w:pPr>
        <w:pStyle w:val="12"/>
        <w:ind w:left="2008" w:hanging="591"/>
      </w:pPr>
      <w:r w:rsidRPr="00DA766F">
        <w:t>（</w:t>
      </w:r>
      <w:r w:rsidR="008D587D" w:rsidRPr="00DA766F">
        <w:t>1</w:t>
      </w:r>
      <w:r w:rsidRPr="00DA766F">
        <w:t>）</w:t>
      </w:r>
      <w:r w:rsidR="008D587D" w:rsidRPr="00DA766F">
        <w:t>羅馬尼亞企業所得稅率（</w:t>
      </w:r>
      <w:r w:rsidR="008D587D" w:rsidRPr="00DA766F">
        <w:t>Corporate Tax</w:t>
      </w:r>
      <w:r w:rsidR="008D587D" w:rsidRPr="00DA766F">
        <w:t>）為單一稅率</w:t>
      </w:r>
      <w:r w:rsidR="008D587D" w:rsidRPr="00DA766F">
        <w:t>16%</w:t>
      </w:r>
      <w:r w:rsidR="008D587D" w:rsidRPr="00DA766F">
        <w:t>。屬歐洲較低稅率的國家，低於歐盟</w:t>
      </w:r>
      <w:r w:rsidR="008D587D" w:rsidRPr="00DA766F">
        <w:t>27</w:t>
      </w:r>
      <w:r w:rsidR="008D587D" w:rsidRPr="00DA766F">
        <w:t>國的平均稅率</w:t>
      </w:r>
      <w:r w:rsidR="008D587D" w:rsidRPr="00DA766F">
        <w:t>20.71%</w:t>
      </w:r>
      <w:r w:rsidR="008D587D" w:rsidRPr="00DA766F">
        <w:t>。</w:t>
      </w:r>
    </w:p>
    <w:p w:rsidR="008D587D" w:rsidRPr="00DA766F" w:rsidRDefault="00513965" w:rsidP="00C073E8">
      <w:pPr>
        <w:pStyle w:val="12"/>
        <w:ind w:left="2008" w:hanging="591"/>
      </w:pPr>
      <w:r w:rsidRPr="00DA766F">
        <w:t>（</w:t>
      </w:r>
      <w:r w:rsidR="008D587D" w:rsidRPr="00DA766F">
        <w:t>2</w:t>
      </w:r>
      <w:r w:rsidRPr="00DA766F">
        <w:t>）</w:t>
      </w:r>
      <w:r w:rsidR="008D587D" w:rsidRPr="00DA766F">
        <w:t>股利稅：在羅馬尼亞之法人（</w:t>
      </w:r>
      <w:r w:rsidR="008D587D" w:rsidRPr="00DA766F">
        <w:t>resident companies</w:t>
      </w:r>
      <w:r w:rsidR="008D587D" w:rsidRPr="00DA766F">
        <w:t>）及自然人（</w:t>
      </w:r>
      <w:r w:rsidR="008D587D" w:rsidRPr="00DA766F">
        <w:t>resident individuals</w:t>
      </w:r>
      <w:r w:rsidR="008D587D" w:rsidRPr="00DA766F">
        <w:t>）之股利所得稅率皆為</w:t>
      </w:r>
      <w:r w:rsidR="008D587D" w:rsidRPr="00DA766F">
        <w:t>16%</w:t>
      </w:r>
      <w:r w:rsidR="008D587D" w:rsidRPr="00DA766F">
        <w:t>。</w:t>
      </w:r>
    </w:p>
    <w:p w:rsidR="008D587D" w:rsidRPr="00DA766F" w:rsidRDefault="00513965" w:rsidP="008D587D">
      <w:pPr>
        <w:pStyle w:val="af1"/>
        <w:ind w:left="1417" w:hanging="472"/>
        <w:rPr>
          <w:lang w:eastAsia="zh-TW"/>
        </w:rPr>
      </w:pPr>
      <w:r w:rsidRPr="00DA766F">
        <w:rPr>
          <w:lang w:eastAsia="zh-TW"/>
        </w:rPr>
        <w:t>（</w:t>
      </w:r>
      <w:r w:rsidR="008D587D" w:rsidRPr="00DA766F">
        <w:rPr>
          <w:lang w:eastAsia="zh-TW"/>
        </w:rPr>
        <w:t>3</w:t>
      </w:r>
      <w:r w:rsidRPr="00DA766F">
        <w:rPr>
          <w:lang w:eastAsia="zh-TW"/>
        </w:rPr>
        <w:t>）</w:t>
      </w:r>
      <w:r w:rsidR="008D587D" w:rsidRPr="00DA766F">
        <w:rPr>
          <w:lang w:eastAsia="zh-TW"/>
        </w:rPr>
        <w:t xml:space="preserve"> </w:t>
      </w:r>
      <w:r w:rsidR="008D587D" w:rsidRPr="00DA766F">
        <w:rPr>
          <w:lang w:eastAsia="zh-TW"/>
        </w:rPr>
        <w:t>個人所得稅：已於</w:t>
      </w:r>
      <w:r w:rsidR="008D587D" w:rsidRPr="00DA766F">
        <w:rPr>
          <w:lang w:eastAsia="zh-TW"/>
        </w:rPr>
        <w:t>2018</w:t>
      </w:r>
      <w:r w:rsidR="008D587D" w:rsidRPr="00DA766F">
        <w:rPr>
          <w:lang w:eastAsia="zh-TW"/>
        </w:rPr>
        <w:t>年降為</w:t>
      </w:r>
      <w:r w:rsidR="008D587D" w:rsidRPr="00DA766F">
        <w:rPr>
          <w:lang w:eastAsia="zh-TW"/>
        </w:rPr>
        <w:t>10%</w:t>
      </w:r>
      <w:r w:rsidR="008D587D" w:rsidRPr="00DA766F">
        <w:rPr>
          <w:lang w:eastAsia="zh-TW"/>
        </w:rPr>
        <w:t>，遠低於歐盟平均稅率</w:t>
      </w:r>
      <w:r w:rsidR="008D587D" w:rsidRPr="00DA766F">
        <w:rPr>
          <w:lang w:eastAsia="zh-TW"/>
        </w:rPr>
        <w:t>37.87%</w:t>
      </w:r>
      <w:r w:rsidR="008D587D" w:rsidRPr="00DA766F">
        <w:rPr>
          <w:lang w:eastAsia="zh-TW"/>
        </w:rPr>
        <w:t>。</w:t>
      </w:r>
    </w:p>
    <w:p w:rsidR="008D587D" w:rsidRPr="00DA766F" w:rsidRDefault="00513965" w:rsidP="008D587D">
      <w:pPr>
        <w:pStyle w:val="af1"/>
        <w:ind w:left="1417" w:hanging="472"/>
        <w:rPr>
          <w:lang w:eastAsia="zh-TW"/>
        </w:rPr>
      </w:pPr>
      <w:r w:rsidRPr="00DA766F">
        <w:rPr>
          <w:lang w:eastAsia="zh-TW"/>
        </w:rPr>
        <w:t>（</w:t>
      </w:r>
      <w:r w:rsidR="008D587D" w:rsidRPr="00DA766F">
        <w:rPr>
          <w:lang w:eastAsia="zh-TW"/>
        </w:rPr>
        <w:t>4</w:t>
      </w:r>
      <w:r w:rsidRPr="00DA766F">
        <w:rPr>
          <w:lang w:eastAsia="zh-TW"/>
        </w:rPr>
        <w:t>）</w:t>
      </w:r>
      <w:r w:rsidR="008D587D" w:rsidRPr="00DA766F">
        <w:rPr>
          <w:lang w:eastAsia="zh-TW"/>
        </w:rPr>
        <w:t xml:space="preserve"> </w:t>
      </w:r>
      <w:r w:rsidR="008D587D" w:rsidRPr="00DA766F">
        <w:rPr>
          <w:lang w:eastAsia="zh-TW"/>
        </w:rPr>
        <w:t>增值稅（</w:t>
      </w:r>
      <w:r w:rsidR="008D587D" w:rsidRPr="00DA766F">
        <w:rPr>
          <w:lang w:eastAsia="zh-TW"/>
        </w:rPr>
        <w:t>VAT</w:t>
      </w:r>
      <w:r w:rsidR="008D587D" w:rsidRPr="00DA766F">
        <w:rPr>
          <w:lang w:eastAsia="zh-TW"/>
        </w:rPr>
        <w:t>）：羅馬尼亞</w:t>
      </w:r>
      <w:r w:rsidR="008D587D" w:rsidRPr="00DA766F">
        <w:rPr>
          <w:lang w:eastAsia="zh-TW"/>
        </w:rPr>
        <w:t>VAT</w:t>
      </w:r>
      <w:r w:rsidR="008D587D" w:rsidRPr="00DA766F">
        <w:rPr>
          <w:lang w:eastAsia="zh-TW"/>
        </w:rPr>
        <w:t>為</w:t>
      </w:r>
      <w:r w:rsidR="008D587D" w:rsidRPr="00DA766F">
        <w:rPr>
          <w:lang w:eastAsia="zh-TW"/>
        </w:rPr>
        <w:t>19%</w:t>
      </w:r>
      <w:r w:rsidR="008D587D" w:rsidRPr="00DA766F">
        <w:rPr>
          <w:lang w:eastAsia="zh-TW"/>
        </w:rPr>
        <w:t>。食品、農業灌溉用水、農用肥料和農藥及醫療設備的</w:t>
      </w:r>
      <w:r w:rsidR="008D587D" w:rsidRPr="00DA766F">
        <w:rPr>
          <w:lang w:eastAsia="zh-TW"/>
        </w:rPr>
        <w:t>VAT</w:t>
      </w:r>
      <w:r w:rsidR="008D587D" w:rsidRPr="00DA766F">
        <w:rPr>
          <w:lang w:eastAsia="zh-TW"/>
        </w:rPr>
        <w:t>稅率則為</w:t>
      </w:r>
      <w:r w:rsidR="008D587D" w:rsidRPr="00DA766F">
        <w:rPr>
          <w:lang w:eastAsia="zh-TW"/>
        </w:rPr>
        <w:t>9%</w:t>
      </w:r>
      <w:r w:rsidR="008D587D" w:rsidRPr="00DA766F">
        <w:rPr>
          <w:lang w:eastAsia="zh-TW"/>
        </w:rPr>
        <w:t>。</w:t>
      </w:r>
    </w:p>
    <w:p w:rsidR="008D587D" w:rsidRPr="00DA766F" w:rsidRDefault="00C073E8" w:rsidP="00C073E8">
      <w:pPr>
        <w:pStyle w:val="af1"/>
        <w:ind w:left="1417" w:hanging="472"/>
      </w:pPr>
      <w:r w:rsidRPr="00DA766F">
        <w:rPr>
          <w:rFonts w:hint="eastAsia"/>
          <w:lang w:eastAsia="zh-TW"/>
        </w:rPr>
        <w:t>５、</w:t>
      </w:r>
      <w:r w:rsidR="008D587D" w:rsidRPr="00DA766F">
        <w:rPr>
          <w:lang w:eastAsia="zh-TW"/>
        </w:rPr>
        <w:t>羅國最低基本工資自</w:t>
      </w:r>
      <w:r w:rsidR="008D587D" w:rsidRPr="00DA766F">
        <w:rPr>
          <w:lang w:eastAsia="zh-TW"/>
        </w:rPr>
        <w:t>2023</w:t>
      </w:r>
      <w:r w:rsidR="008D587D" w:rsidRPr="00DA766F">
        <w:rPr>
          <w:lang w:eastAsia="zh-TW"/>
        </w:rPr>
        <w:t>年</w:t>
      </w:r>
      <w:r w:rsidR="008D587D" w:rsidRPr="00DA766F">
        <w:rPr>
          <w:lang w:eastAsia="zh-TW"/>
        </w:rPr>
        <w:t>1</w:t>
      </w:r>
      <w:r w:rsidR="008D587D" w:rsidRPr="00DA766F">
        <w:rPr>
          <w:lang w:eastAsia="zh-TW"/>
        </w:rPr>
        <w:t>月</w:t>
      </w:r>
      <w:r w:rsidR="008D587D" w:rsidRPr="00DA766F">
        <w:rPr>
          <w:lang w:eastAsia="zh-TW"/>
        </w:rPr>
        <w:t>1</w:t>
      </w:r>
      <w:r w:rsidR="008D587D" w:rsidRPr="00DA766F">
        <w:rPr>
          <w:lang w:eastAsia="zh-TW"/>
        </w:rPr>
        <w:t>日起調增至</w:t>
      </w:r>
      <w:r w:rsidR="008D587D" w:rsidRPr="00DA766F">
        <w:rPr>
          <w:lang w:eastAsia="zh-TW"/>
        </w:rPr>
        <w:t>3,000</w:t>
      </w:r>
      <w:r w:rsidR="008D587D" w:rsidRPr="00DA766F">
        <w:rPr>
          <w:lang w:eastAsia="zh-TW"/>
        </w:rPr>
        <w:t>鐳</w:t>
      </w:r>
      <w:r w:rsidR="00513965" w:rsidRPr="00DA766F">
        <w:rPr>
          <w:lang w:eastAsia="zh-TW"/>
        </w:rPr>
        <w:t>（</w:t>
      </w:r>
      <w:r w:rsidR="008D587D" w:rsidRPr="00DA766F">
        <w:rPr>
          <w:lang w:eastAsia="zh-TW"/>
        </w:rPr>
        <w:t>約</w:t>
      </w:r>
      <w:r w:rsidR="008D587D" w:rsidRPr="00DA766F">
        <w:rPr>
          <w:lang w:eastAsia="zh-TW"/>
        </w:rPr>
        <w:t>610</w:t>
      </w:r>
      <w:r w:rsidR="008D587D" w:rsidRPr="00DA766F">
        <w:rPr>
          <w:lang w:eastAsia="zh-TW"/>
        </w:rPr>
        <w:t>美元</w:t>
      </w:r>
      <w:r w:rsidR="00513965" w:rsidRPr="00DA766F">
        <w:rPr>
          <w:lang w:eastAsia="zh-TW"/>
        </w:rPr>
        <w:t>）</w:t>
      </w:r>
      <w:r w:rsidR="008D587D" w:rsidRPr="00DA766F">
        <w:rPr>
          <w:lang w:eastAsia="zh-TW"/>
        </w:rPr>
        <w:t>。</w:t>
      </w:r>
    </w:p>
    <w:p w:rsidR="008D587D" w:rsidRPr="00DA766F" w:rsidRDefault="00C073E8" w:rsidP="008D587D">
      <w:pPr>
        <w:pStyle w:val="af1"/>
        <w:ind w:left="1417" w:hanging="472"/>
      </w:pPr>
      <w:r w:rsidRPr="00DA766F">
        <w:rPr>
          <w:rFonts w:hint="eastAsia"/>
          <w:lang w:eastAsia="zh-TW"/>
        </w:rPr>
        <w:t>６、</w:t>
      </w:r>
      <w:r w:rsidR="008D587D" w:rsidRPr="00DA766F">
        <w:t>產業研發</w:t>
      </w:r>
    </w:p>
    <w:p w:rsidR="008D587D" w:rsidRPr="00DA766F" w:rsidRDefault="008D587D" w:rsidP="00C073E8">
      <w:pPr>
        <w:pStyle w:val="af2"/>
        <w:ind w:left="1417" w:firstLine="472"/>
      </w:pPr>
      <w:r w:rsidRPr="00DA766F">
        <w:t>羅馬尼亞在產業創新及研發的投資不足，使得該國的研發強度僅達歐盟平均水平的四分之三。根據羅國統計局</w:t>
      </w:r>
      <w:r w:rsidRPr="00DA766F">
        <w:t>INS</w:t>
      </w:r>
      <w:r w:rsidRPr="00DA766F">
        <w:t>數據，</w:t>
      </w:r>
      <w:r w:rsidRPr="00DA766F">
        <w:t>2021</w:t>
      </w:r>
      <w:r w:rsidRPr="00DA766F">
        <w:t>年羅國的研發總支出為</w:t>
      </w:r>
      <w:r w:rsidRPr="00DA766F">
        <w:t>56</w:t>
      </w:r>
      <w:r w:rsidRPr="00DA766F">
        <w:t>億鐳（約</w:t>
      </w:r>
      <w:r w:rsidRPr="00DA766F">
        <w:t>12</w:t>
      </w:r>
      <w:r w:rsidRPr="00DA766F">
        <w:t>億歐元），相當於</w:t>
      </w:r>
      <w:r w:rsidRPr="00DA766F">
        <w:t>GDP</w:t>
      </w:r>
      <w:r w:rsidRPr="00DA766F">
        <w:t>的</w:t>
      </w:r>
      <w:r w:rsidRPr="00DA766F">
        <w:t>0.48%</w:t>
      </w:r>
      <w:r w:rsidRPr="00DA766F">
        <w:t>。歐盟統計局數據顯示羅國在研發支出方面落後。研發費用中，</w:t>
      </w:r>
      <w:r w:rsidRPr="00DA766F">
        <w:t>54.2%</w:t>
      </w:r>
      <w:r w:rsidRPr="00DA766F">
        <w:t>用於應用研究，</w:t>
      </w:r>
      <w:r w:rsidRPr="00DA766F">
        <w:t>18.8%</w:t>
      </w:r>
      <w:r w:rsidRPr="00DA766F">
        <w:t>用於基礎研究。</w:t>
      </w:r>
      <w:proofErr w:type="gramStart"/>
      <w:r w:rsidRPr="00DA766F">
        <w:t>此外，</w:t>
      </w:r>
      <w:proofErr w:type="gramEnd"/>
      <w:r w:rsidRPr="00DA766F">
        <w:t>實驗開發費用</w:t>
      </w:r>
      <w:r w:rsidR="00513965" w:rsidRPr="00DA766F">
        <w:t>占</w:t>
      </w:r>
      <w:r w:rsidRPr="00DA766F">
        <w:t>27%</w:t>
      </w:r>
      <w:r w:rsidRPr="00DA766F">
        <w:t>。</w:t>
      </w:r>
    </w:p>
    <w:p w:rsidR="008D587D" w:rsidRPr="00DA766F" w:rsidRDefault="008D587D" w:rsidP="008D587D">
      <w:pPr>
        <w:pStyle w:val="af2"/>
        <w:ind w:left="1417" w:firstLine="472"/>
      </w:pPr>
      <w:r w:rsidRPr="00DA766F">
        <w:t>員工人數部分，</w:t>
      </w:r>
      <w:r w:rsidRPr="00DA766F">
        <w:t>2021</w:t>
      </w:r>
      <w:r w:rsidRPr="00DA766F">
        <w:t>年羅國研發部門的員工人數為</w:t>
      </w:r>
      <w:r w:rsidRPr="00DA766F">
        <w:t>47,011</w:t>
      </w:r>
      <w:r w:rsidRPr="00DA766F">
        <w:t>人根據活動部門，大多數員工（</w:t>
      </w:r>
      <w:r w:rsidRPr="00DA766F">
        <w:t>19,054</w:t>
      </w:r>
      <w:r w:rsidRPr="00DA766F">
        <w:t>人）活躍在高等教育部門，而</w:t>
      </w:r>
      <w:r w:rsidRPr="00DA766F">
        <w:t>12,635</w:t>
      </w:r>
      <w:r w:rsidRPr="00DA766F">
        <w:t>人在政府部門工作。不到三分之一（</w:t>
      </w:r>
      <w:r w:rsidRPr="00DA766F">
        <w:t>14,954</w:t>
      </w:r>
      <w:r w:rsidRPr="00DA766F">
        <w:t>人）活躍於私營公司。</w:t>
      </w:r>
    </w:p>
    <w:p w:rsidR="008D587D" w:rsidRPr="00DA766F" w:rsidRDefault="008D587D" w:rsidP="00C073E8">
      <w:pPr>
        <w:pStyle w:val="af2"/>
        <w:ind w:left="1417" w:firstLine="472"/>
        <w:rPr>
          <w:rFonts w:eastAsia="MS Mincho"/>
        </w:rPr>
      </w:pPr>
      <w:r w:rsidRPr="00DA766F">
        <w:t>另根據世界智慧財產權組織</w:t>
      </w:r>
      <w:r w:rsidR="00513965" w:rsidRPr="00DA766F">
        <w:t>（</w:t>
      </w:r>
      <w:r w:rsidRPr="00DA766F">
        <w:t>WIPO</w:t>
      </w:r>
      <w:r w:rsidR="00513965" w:rsidRPr="00DA766F">
        <w:t>）</w:t>
      </w:r>
      <w:r w:rsidRPr="00DA766F">
        <w:t>的數據，羅馬尼亞在</w:t>
      </w:r>
      <w:r w:rsidRPr="00DA766F">
        <w:t>2022</w:t>
      </w:r>
      <w:r w:rsidRPr="00DA766F">
        <w:t>年全球創新指數中墊底，是該排名創新最少的國家。</w:t>
      </w:r>
    </w:p>
    <w:p w:rsidR="008D587D" w:rsidRPr="00DA766F" w:rsidRDefault="008D587D" w:rsidP="008D587D">
      <w:pPr>
        <w:pStyle w:val="a9"/>
        <w:ind w:left="945" w:hanging="709"/>
      </w:pPr>
      <w:r w:rsidRPr="00DA766F">
        <w:t>（二）經濟展望</w:t>
      </w:r>
    </w:p>
    <w:p w:rsidR="008D587D" w:rsidRPr="00DA766F" w:rsidRDefault="00C073E8" w:rsidP="00C073E8">
      <w:pPr>
        <w:pStyle w:val="af1"/>
        <w:ind w:left="1417" w:hanging="472"/>
      </w:pPr>
      <w:r w:rsidRPr="00DA766F">
        <w:rPr>
          <w:rFonts w:hint="eastAsia"/>
          <w:lang w:eastAsia="zh-TW"/>
        </w:rPr>
        <w:t>１、</w:t>
      </w:r>
      <w:r w:rsidR="008D587D" w:rsidRPr="00DA766F">
        <w:t>根據</w:t>
      </w:r>
      <w:r w:rsidR="008D587D" w:rsidRPr="00DA766F">
        <w:t>OECD</w:t>
      </w:r>
      <w:r w:rsidR="008D587D" w:rsidRPr="00DA766F">
        <w:t>經濟預測，羅國</w:t>
      </w:r>
      <w:r w:rsidR="008D587D" w:rsidRPr="00DA766F">
        <w:t>2023</w:t>
      </w:r>
      <w:r w:rsidR="008D587D" w:rsidRPr="00DA766F">
        <w:t>年經濟成長</w:t>
      </w:r>
      <w:r w:rsidR="008D587D" w:rsidRPr="00DA766F">
        <w:t>1.4%</w:t>
      </w:r>
      <w:r w:rsidR="008D587D" w:rsidRPr="00DA766F">
        <w:t>、</w:t>
      </w:r>
      <w:r w:rsidR="008D587D" w:rsidRPr="00DA766F">
        <w:t>2024</w:t>
      </w:r>
      <w:r w:rsidR="008D587D" w:rsidRPr="00DA766F">
        <w:t>年</w:t>
      </w:r>
      <w:r w:rsidR="008D587D" w:rsidRPr="00DA766F">
        <w:t>2.8%</w:t>
      </w:r>
      <w:r w:rsidR="008D587D" w:rsidRPr="00DA766F">
        <w:t>。由於羅國財政資源有限，歐盟層面之經濟刺激措施將在羅國復甦中扮演關鍵角色。</w:t>
      </w:r>
    </w:p>
    <w:p w:rsidR="008D587D" w:rsidRPr="00DA766F" w:rsidRDefault="00C073E8" w:rsidP="00C073E8">
      <w:pPr>
        <w:pStyle w:val="af1"/>
        <w:ind w:left="1417" w:hanging="472"/>
      </w:pPr>
      <w:r w:rsidRPr="00DA766F">
        <w:rPr>
          <w:rFonts w:hint="eastAsia"/>
          <w:lang w:eastAsia="zh-TW"/>
        </w:rPr>
        <w:t>２、</w:t>
      </w:r>
      <w:r w:rsidR="008D587D" w:rsidRPr="00DA766F">
        <w:t>OECD</w:t>
      </w:r>
      <w:r w:rsidR="008D587D" w:rsidRPr="00DA766F">
        <w:t>分析指出，烏克蘭曠日持久的戰爭導致的通膨及能源價格高漲，可能會嚴重削弱羅國經濟增長，並在短期內導致貧困加劇。從中期來看，羅國政府財政赤字將繼續居高不下。</w:t>
      </w:r>
    </w:p>
    <w:p w:rsidR="008D587D" w:rsidRPr="00DA766F" w:rsidRDefault="008D587D" w:rsidP="008D587D">
      <w:pPr>
        <w:pStyle w:val="ac"/>
        <w:pageBreakBefore/>
        <w:spacing w:before="257" w:after="257"/>
        <w:ind w:left="632" w:hanging="632"/>
      </w:pPr>
      <w:r w:rsidRPr="00DA766F">
        <w:t>五、市場環境分析及概況</w:t>
      </w:r>
    </w:p>
    <w:p w:rsidR="008D587D" w:rsidRPr="00DA766F" w:rsidRDefault="008D587D" w:rsidP="008D587D">
      <w:pPr>
        <w:pStyle w:val="a0"/>
        <w:ind w:firstLine="472"/>
      </w:pPr>
      <w:r w:rsidRPr="00DA766F">
        <w:t>羅馬尼亞為羅馬人與當地土著</w:t>
      </w:r>
      <w:r w:rsidRPr="00DA766F">
        <w:t>Dacia</w:t>
      </w:r>
      <w:r w:rsidRPr="00DA766F">
        <w:t>人於西元一世紀通婚所生後代。民族性呈現拉丁民族個性，消費習慣受民族性及所得影響很大。</w:t>
      </w:r>
    </w:p>
    <w:p w:rsidR="008D587D" w:rsidRPr="00DA766F" w:rsidRDefault="008D587D" w:rsidP="008D587D">
      <w:pPr>
        <w:pStyle w:val="a0"/>
        <w:ind w:firstLine="472"/>
      </w:pPr>
      <w:r w:rsidRPr="00DA766F">
        <w:t>羅國境內商業交易，</w:t>
      </w:r>
      <w:proofErr w:type="gramStart"/>
      <w:r w:rsidRPr="00DA766F">
        <w:t>廠商間約需</w:t>
      </w:r>
      <w:proofErr w:type="gramEnd"/>
      <w:r w:rsidRPr="00DA766F">
        <w:t>放帳一個月，對消費者則需</w:t>
      </w:r>
      <w:proofErr w:type="gramStart"/>
      <w:r w:rsidRPr="00DA766F">
        <w:t>收到款才送貨</w:t>
      </w:r>
      <w:proofErr w:type="gramEnd"/>
      <w:r w:rsidRPr="00DA766F">
        <w:t>。與羅商往來多半需面對面溝通，所謂見面三分情，在</w:t>
      </w:r>
      <w:proofErr w:type="gramStart"/>
      <w:r w:rsidRPr="00DA766F">
        <w:t>羅國尤然</w:t>
      </w:r>
      <w:proofErr w:type="gramEnd"/>
      <w:r w:rsidRPr="00DA766F">
        <w:t>，友人推薦及口語相傳是最好的行銷利器。</w:t>
      </w:r>
    </w:p>
    <w:p w:rsidR="008D587D" w:rsidRPr="00DA766F" w:rsidRDefault="008D587D" w:rsidP="008D587D">
      <w:pPr>
        <w:pStyle w:val="a0"/>
        <w:ind w:firstLine="472"/>
      </w:pPr>
      <w:r w:rsidRPr="00DA766F">
        <w:t>歐盟對羅馬尼亞每年提供補助款，衍生許多政府採購案件，也是可以注意的商機。</w:t>
      </w:r>
    </w:p>
    <w:p w:rsidR="008D587D" w:rsidRPr="00DA766F" w:rsidRDefault="008D587D" w:rsidP="008D587D">
      <w:pPr>
        <w:pStyle w:val="a0"/>
        <w:ind w:firstLine="472"/>
      </w:pPr>
      <w:r w:rsidRPr="00DA766F">
        <w:t>目前拓展羅國市場，主要應注意重點簡略如下：</w:t>
      </w:r>
    </w:p>
    <w:p w:rsidR="008D587D" w:rsidRPr="00DA766F" w:rsidRDefault="008D587D" w:rsidP="008D587D">
      <w:pPr>
        <w:pStyle w:val="a9"/>
        <w:ind w:left="945" w:hanging="709"/>
      </w:pPr>
      <w:r w:rsidRPr="00DA766F">
        <w:t>（一）信用交易：我商與羅商往來，宜注意信用風險。如使用信用狀交易，信用狀開狀銀行宜為著名銀行，或經著名銀行</w:t>
      </w:r>
      <w:proofErr w:type="gramStart"/>
      <w:r w:rsidRPr="00DA766F">
        <w:t>保兌過</w:t>
      </w:r>
      <w:proofErr w:type="gramEnd"/>
      <w:r w:rsidRPr="00DA766F">
        <w:t>。有些羅商因費用問題較不願意使用信用狀交易，這也是我商與羅商貿易往來時可能會發生的情況。</w:t>
      </w:r>
    </w:p>
    <w:p w:rsidR="008D587D" w:rsidRPr="00DA766F" w:rsidRDefault="008D587D" w:rsidP="008D587D">
      <w:pPr>
        <w:pStyle w:val="a9"/>
        <w:ind w:left="945" w:hanging="709"/>
      </w:pPr>
      <w:r w:rsidRPr="00DA766F">
        <w:t>（二）與其生意往來，在溝通上需較有耐心，並要較為主動催促。</w:t>
      </w:r>
    </w:p>
    <w:p w:rsidR="008D587D" w:rsidRPr="00DA766F" w:rsidRDefault="008D587D" w:rsidP="008D587D">
      <w:pPr>
        <w:pStyle w:val="a9"/>
        <w:ind w:left="945" w:hanging="709"/>
      </w:pPr>
      <w:r w:rsidRPr="00DA766F">
        <w:t>（三）貿易多與歐洲往來，歐洲產品占據高價位貨品，中國大陸產品占據低價位貨品，大部分消費品自國外進口，本身出口多為電子耗材、汽車零件、原物料及勞力服務等。</w:t>
      </w:r>
    </w:p>
    <w:p w:rsidR="008D587D" w:rsidRPr="00DA766F" w:rsidRDefault="008D587D" w:rsidP="008D587D">
      <w:pPr>
        <w:pStyle w:val="a9"/>
        <w:ind w:left="945" w:hanging="709"/>
      </w:pPr>
      <w:r w:rsidRPr="00DA766F">
        <w:t>（四）</w:t>
      </w:r>
      <w:proofErr w:type="gramStart"/>
      <w:r w:rsidRPr="00DA766F">
        <w:t>羅商喜與</w:t>
      </w:r>
      <w:proofErr w:type="gramEnd"/>
      <w:r w:rsidRPr="00DA766F">
        <w:t>西歐廠商往來，羅人偏好西歐產品：由於地理位置因素，羅國境內西歐產品充斥，一般民眾也喜歡西歐產品，而更重要的是從西歐來的產品僅需幾天就運抵羅國，羅國進口商一次不用買很大的數量，不像從亞洲進口要符合工廠的最低數量及海運最低材積，進口較為划算。部分我商在西歐設有發貨倉庫，再將產品賣進羅馬尼亞。此一作法相當有效，解決了訂單最低數量及海運過久產生風險的困擾。</w:t>
      </w:r>
    </w:p>
    <w:p w:rsidR="008D587D" w:rsidRPr="00DA766F" w:rsidRDefault="008D587D" w:rsidP="008D587D">
      <w:pPr>
        <w:pStyle w:val="ac"/>
        <w:pageBreakBefore/>
        <w:spacing w:before="257" w:after="257"/>
        <w:ind w:left="632" w:hanging="632"/>
      </w:pPr>
      <w:r w:rsidRPr="00DA766F">
        <w:t>六、投資環境風險</w:t>
      </w:r>
    </w:p>
    <w:p w:rsidR="008D587D" w:rsidRPr="00DA766F" w:rsidRDefault="008D587D" w:rsidP="008D587D">
      <w:pPr>
        <w:pStyle w:val="a0"/>
        <w:ind w:firstLine="472"/>
      </w:pPr>
      <w:r w:rsidRPr="00DA766F">
        <w:t>在羅馬尼亞投資應注意事項：羅國屬歐盟會員國，相關法規制度多依循歐盟政策及規範政治，因此，赴羅國投資之政治、社會及經商等投資風險較低，惟仍注意下列事項：</w:t>
      </w:r>
    </w:p>
    <w:p w:rsidR="008D587D" w:rsidRPr="00DA766F" w:rsidRDefault="008D587D" w:rsidP="008D587D">
      <w:pPr>
        <w:pStyle w:val="a9"/>
        <w:ind w:left="945" w:hanging="709"/>
      </w:pPr>
      <w:r w:rsidRPr="00DA766F">
        <w:t>（一）</w:t>
      </w:r>
      <w:r w:rsidRPr="00DA766F">
        <w:tab/>
      </w:r>
      <w:r w:rsidRPr="00DA766F">
        <w:t>語言、文化隔閡：羅國與我國地理區隔遙遠，歷史文化背景殊異，日常生活習慣亦差異甚大。</w:t>
      </w:r>
      <w:proofErr w:type="gramStart"/>
      <w:r w:rsidRPr="00DA766F">
        <w:t>臺</w:t>
      </w:r>
      <w:proofErr w:type="gramEnd"/>
      <w:r w:rsidRPr="00DA766F">
        <w:t>商在此設立公司需考慮派駐人員對差異懸殊之文化背景及生活習慣之適應能力；另一方面，英文資訊及商業訊息亦不多，因此語言甚易形成另一種障礙。</w:t>
      </w:r>
      <w:proofErr w:type="gramStart"/>
      <w:r w:rsidRPr="00DA766F">
        <w:t>此外，</w:t>
      </w:r>
      <w:proofErr w:type="gramEnd"/>
      <w:r w:rsidRPr="00DA766F">
        <w:t>公務機關多不接受英文文件，往往要求翻譯成羅馬尼亞文。</w:t>
      </w:r>
    </w:p>
    <w:p w:rsidR="008D587D" w:rsidRPr="00DA766F" w:rsidRDefault="008D587D" w:rsidP="008D587D">
      <w:pPr>
        <w:pStyle w:val="a9"/>
        <w:ind w:left="945" w:hanging="709"/>
      </w:pPr>
      <w:r w:rsidRPr="00DA766F">
        <w:t>（二）</w:t>
      </w:r>
      <w:r w:rsidRPr="00DA766F">
        <w:tab/>
      </w:r>
      <w:r w:rsidRPr="00DA766F">
        <w:t>建議宜委任專業代理人：羅國本地申辦公司登記註冊等，</w:t>
      </w:r>
      <w:proofErr w:type="gramStart"/>
      <w:r w:rsidRPr="00DA766F">
        <w:t>均須用</w:t>
      </w:r>
      <w:proofErr w:type="gramEnd"/>
      <w:r w:rsidRPr="00DA766F">
        <w:t>羅馬尼亞文，相關文件係外文者，多要求翻譯並公證，加上本地商業登記手續繁複，稅務結報</w:t>
      </w:r>
      <w:proofErr w:type="gramStart"/>
      <w:r w:rsidRPr="00DA766F">
        <w:t>等均須委託</w:t>
      </w:r>
      <w:proofErr w:type="gramEnd"/>
      <w:r w:rsidRPr="00DA766F">
        <w:t>專業人士（例如會計師等）專人處理為宜。</w:t>
      </w:r>
    </w:p>
    <w:p w:rsidR="008D587D" w:rsidRPr="00DA766F" w:rsidRDefault="008D587D" w:rsidP="008D587D">
      <w:pPr>
        <w:pStyle w:val="a9"/>
        <w:ind w:left="945" w:hanging="709"/>
      </w:pPr>
      <w:r w:rsidRPr="00DA766F">
        <w:t>（三）</w:t>
      </w:r>
      <w:r w:rsidRPr="00DA766F">
        <w:tab/>
      </w:r>
      <w:r w:rsidRPr="00DA766F">
        <w:t>善用當地主要外商商會資源：羅國美僑商會（</w:t>
      </w:r>
      <w:r w:rsidRPr="00DA766F">
        <w:t>AMCHAM Romania</w:t>
      </w:r>
      <w:r w:rsidRPr="00DA766F">
        <w:t>）對擬赴羅國投資廠商之建議：</w:t>
      </w:r>
    </w:p>
    <w:p w:rsidR="008D587D" w:rsidRPr="00DA766F" w:rsidRDefault="008D587D" w:rsidP="008D587D">
      <w:pPr>
        <w:pStyle w:val="af1"/>
        <w:ind w:left="1417" w:hanging="472"/>
      </w:pPr>
      <w:r w:rsidRPr="00DA766F">
        <w:rPr>
          <w:lang w:eastAsia="zh-TW"/>
        </w:rPr>
        <w:t>１、</w:t>
      </w:r>
      <w:r w:rsidRPr="00DA766F">
        <w:t>宜徵詢會計事務所及律師事務所意見；</w:t>
      </w:r>
    </w:p>
    <w:p w:rsidR="008D587D" w:rsidRPr="00DA766F" w:rsidRDefault="008D587D" w:rsidP="008D587D">
      <w:pPr>
        <w:pStyle w:val="af1"/>
        <w:ind w:left="1417" w:hanging="472"/>
      </w:pPr>
      <w:r w:rsidRPr="00DA766F">
        <w:rPr>
          <w:lang w:eastAsia="zh-TW"/>
        </w:rPr>
        <w:t>２、</w:t>
      </w:r>
      <w:r w:rsidRPr="00DA766F">
        <w:t>慎選合作夥伴；</w:t>
      </w:r>
    </w:p>
    <w:p w:rsidR="008D587D" w:rsidRPr="00DA766F" w:rsidRDefault="008D587D" w:rsidP="008D587D">
      <w:pPr>
        <w:pStyle w:val="af1"/>
        <w:ind w:left="1417" w:hanging="472"/>
      </w:pPr>
      <w:r w:rsidRPr="00DA766F">
        <w:rPr>
          <w:lang w:eastAsia="zh-TW"/>
        </w:rPr>
        <w:t>３、</w:t>
      </w:r>
      <w:r w:rsidRPr="00DA766F">
        <w:t>勿行賄便宜行事</w:t>
      </w:r>
      <w:proofErr w:type="gramStart"/>
      <w:r w:rsidRPr="00DA766F">
        <w:t>（註</w:t>
      </w:r>
      <w:proofErr w:type="gramEnd"/>
      <w:r w:rsidRPr="00DA766F">
        <w:t>：地方稅可議價；羅國商工會會長曾因貪污案遭收押）；</w:t>
      </w:r>
    </w:p>
    <w:p w:rsidR="00D15A6A" w:rsidRPr="00DA766F" w:rsidRDefault="00731A20" w:rsidP="00731A20">
      <w:pPr>
        <w:pStyle w:val="af1"/>
        <w:ind w:left="1417" w:hanging="472"/>
      </w:pPr>
      <w:r w:rsidRPr="00DA766F">
        <w:rPr>
          <w:rFonts w:hint="eastAsia"/>
          <w:lang w:eastAsia="zh-TW"/>
        </w:rPr>
        <w:t>４、</w:t>
      </w:r>
      <w:r w:rsidR="003712D6" w:rsidRPr="00DA766F">
        <w:t>善用羅國具競爭優勢條件，包括優質勞力、低價水電等。</w:t>
      </w:r>
    </w:p>
    <w:p w:rsidR="00221E6F" w:rsidRPr="00DA766F" w:rsidRDefault="00221E6F" w:rsidP="00547BD5">
      <w:pPr>
        <w:pStyle w:val="a0"/>
        <w:ind w:firstLine="472"/>
      </w:pPr>
    </w:p>
    <w:p w:rsidR="00055C56" w:rsidRPr="00DA766F" w:rsidRDefault="00055C56" w:rsidP="00547BD5">
      <w:pPr>
        <w:pStyle w:val="a0"/>
        <w:ind w:firstLine="472"/>
      </w:pPr>
    </w:p>
    <w:p w:rsidR="00D15A6A" w:rsidRPr="00DA766F" w:rsidRDefault="00D15A6A">
      <w:pPr>
        <w:sectPr w:rsidR="00D15A6A" w:rsidRPr="00DA766F" w:rsidSect="00CB6444">
          <w:headerReference w:type="default" r:id="rId42"/>
          <w:pgSz w:w="11906" w:h="16838" w:code="9"/>
          <w:pgMar w:top="2268" w:right="1701" w:bottom="1701" w:left="1701" w:header="1134" w:footer="851" w:gutter="0"/>
          <w:cols w:space="720"/>
          <w:docGrid w:type="linesAndChars" w:linePitch="514" w:charSpace="-774"/>
        </w:sectPr>
      </w:pPr>
    </w:p>
    <w:p w:rsidR="00D15A6A" w:rsidRPr="00DA766F" w:rsidRDefault="00D15A6A" w:rsidP="0039499C">
      <w:pPr>
        <w:pStyle w:val="ab"/>
      </w:pPr>
      <w:bookmarkStart w:id="3" w:name="_Toc143126041"/>
      <w:r w:rsidRPr="00DA766F">
        <w:t>第參章　外商在當地經營現況及投資機會</w:t>
      </w:r>
      <w:bookmarkEnd w:id="3"/>
    </w:p>
    <w:p w:rsidR="00D15A6A" w:rsidRPr="00DA766F" w:rsidRDefault="00D15A6A" w:rsidP="0039499C">
      <w:pPr>
        <w:pStyle w:val="ac"/>
        <w:spacing w:before="257" w:after="257"/>
        <w:ind w:left="632" w:hanging="632"/>
      </w:pPr>
      <w:r w:rsidRPr="00DA766F">
        <w:t>一、外商在當地經營現況</w:t>
      </w:r>
    </w:p>
    <w:p w:rsidR="008D587D" w:rsidRPr="00DA766F" w:rsidRDefault="008D587D" w:rsidP="00055C56">
      <w:pPr>
        <w:pStyle w:val="a0"/>
        <w:ind w:firstLine="472"/>
      </w:pPr>
      <w:r w:rsidRPr="00DA766F">
        <w:t>近年來，因羅馬尼亞加速出售國營企業，西歐國家買下很多，包括最近最大銀行</w:t>
      </w:r>
      <w:r w:rsidRPr="00DA766F">
        <w:t>BCR</w:t>
      </w:r>
      <w:r w:rsidRPr="00DA766F">
        <w:t>的</w:t>
      </w:r>
      <w:r w:rsidRPr="00DA766F">
        <w:t>61%</w:t>
      </w:r>
      <w:r w:rsidRPr="00DA766F">
        <w:t>股權以</w:t>
      </w:r>
      <w:r w:rsidRPr="00DA766F">
        <w:t>22</w:t>
      </w:r>
      <w:r w:rsidRPr="00DA766F">
        <w:t>億歐元賣給奧地利</w:t>
      </w:r>
      <w:r w:rsidRPr="00DA766F">
        <w:t>Erste</w:t>
      </w:r>
      <w:r w:rsidRPr="00DA766F">
        <w:t>銀行。</w:t>
      </w:r>
      <w:proofErr w:type="gramStart"/>
      <w:r w:rsidRPr="00DA766F">
        <w:t>此外，</w:t>
      </w:r>
      <w:proofErr w:type="gramEnd"/>
      <w:r w:rsidRPr="00DA766F">
        <w:t>法國雷諾汽車買下國營汽車廠</w:t>
      </w:r>
      <w:r w:rsidRPr="00DA766F">
        <w:t>Dacia</w:t>
      </w:r>
      <w:r w:rsidRPr="00DA766F">
        <w:t>、奧地利</w:t>
      </w:r>
      <w:r w:rsidRPr="00DA766F">
        <w:t>OMV</w:t>
      </w:r>
      <w:r w:rsidRPr="00DA766F">
        <w:t>集團買下石油公司</w:t>
      </w:r>
      <w:r w:rsidRPr="00DA766F">
        <w:t>Petrom</w:t>
      </w:r>
      <w:r w:rsidRPr="00DA766F">
        <w:t>、印度</w:t>
      </w:r>
      <w:r w:rsidRPr="00DA766F">
        <w:t>Mittal</w:t>
      </w:r>
      <w:r w:rsidRPr="00DA766F">
        <w:t>鋼鐵</w:t>
      </w:r>
      <w:proofErr w:type="gramStart"/>
      <w:r w:rsidRPr="00DA766F">
        <w:t>併</w:t>
      </w:r>
      <w:proofErr w:type="gramEnd"/>
      <w:r w:rsidRPr="00DA766F">
        <w:t>購</w:t>
      </w:r>
      <w:r w:rsidRPr="00DA766F">
        <w:t>Galati</w:t>
      </w:r>
      <w:r w:rsidRPr="00DA766F">
        <w:t>鋼鐵廠；</w:t>
      </w:r>
      <w:proofErr w:type="gramStart"/>
      <w:r w:rsidRPr="00DA766F">
        <w:t>此外，</w:t>
      </w:r>
      <w:proofErr w:type="gramEnd"/>
      <w:r w:rsidRPr="00DA766F">
        <w:t>家樂福、</w:t>
      </w:r>
      <w:r w:rsidRPr="00DA766F">
        <w:t>Raiffeisen</w:t>
      </w:r>
      <w:r w:rsidRPr="00DA766F">
        <w:t>、</w:t>
      </w:r>
      <w:r w:rsidRPr="00DA766F">
        <w:t>Metro</w:t>
      </w:r>
      <w:r w:rsidRPr="00DA766F">
        <w:t>、</w:t>
      </w:r>
      <w:r w:rsidRPr="00DA766F">
        <w:t>Selgros</w:t>
      </w:r>
      <w:r w:rsidRPr="00DA766F">
        <w:t>等進入羅國廣設賣場據點都是比較知名的案例。</w:t>
      </w:r>
    </w:p>
    <w:p w:rsidR="008D587D" w:rsidRPr="00DA766F" w:rsidRDefault="008D587D" w:rsidP="008D587D">
      <w:pPr>
        <w:pStyle w:val="a0"/>
        <w:ind w:firstLine="472"/>
      </w:pPr>
      <w:r w:rsidRPr="00DA766F">
        <w:t>根據羅國國家銀行</w:t>
      </w:r>
      <w:r w:rsidR="00513965" w:rsidRPr="00DA766F">
        <w:t>（</w:t>
      </w:r>
      <w:r w:rsidRPr="00DA766F">
        <w:t>BNR</w:t>
      </w:r>
      <w:r w:rsidR="00513965" w:rsidRPr="00DA766F">
        <w:t>）</w:t>
      </w:r>
      <w:r w:rsidRPr="00DA766F">
        <w:t>報告，</w:t>
      </w:r>
      <w:r w:rsidRPr="00DA766F">
        <w:t>2022</w:t>
      </w:r>
      <w:r w:rsidRPr="00DA766F">
        <w:t>年外國直接投資</w:t>
      </w:r>
      <w:r w:rsidR="00513965" w:rsidRPr="00DA766F">
        <w:t>（</w:t>
      </w:r>
      <w:r w:rsidRPr="00DA766F">
        <w:t>FDI</w:t>
      </w:r>
      <w:r w:rsidR="00513965" w:rsidRPr="00DA766F">
        <w:t>）</w:t>
      </w:r>
      <w:r w:rsidRPr="00DA766F">
        <w:t>淨流入總額增加</w:t>
      </w:r>
      <w:r w:rsidRPr="00DA766F">
        <w:t>9%</w:t>
      </w:r>
      <w:r w:rsidRPr="00DA766F">
        <w:t>達</w:t>
      </w:r>
      <w:r w:rsidRPr="00DA766F">
        <w:t>96</w:t>
      </w:r>
      <w:r w:rsidRPr="00DA766F">
        <w:t>億歐元</w:t>
      </w:r>
      <w:r w:rsidRPr="00DA766F">
        <w:rPr>
          <w:rStyle w:val="afa"/>
        </w:rPr>
        <w:footnoteReference w:id="8"/>
      </w:r>
      <w:r w:rsidRPr="00DA766F">
        <w:t>，</w:t>
      </w:r>
      <w:r w:rsidR="00513965" w:rsidRPr="00DA766F">
        <w:t>占</w:t>
      </w:r>
      <w:r w:rsidRPr="00DA766F">
        <w:t>GDP3.3%</w:t>
      </w:r>
      <w:r w:rsidRPr="00DA766F">
        <w:t>。主要受益產業包括：冶金及工程材料、石油加工、化工、</w:t>
      </w:r>
      <w:proofErr w:type="gramStart"/>
      <w:r w:rsidRPr="00DA766F">
        <w:t>橡</w:t>
      </w:r>
      <w:proofErr w:type="gramEnd"/>
      <w:r w:rsidRPr="00DA766F">
        <w:t>塑製品、運輸設備和製造、計算機、電子、光學和電氣產品等。</w:t>
      </w:r>
    </w:p>
    <w:p w:rsidR="008D587D" w:rsidRPr="00DA766F" w:rsidRDefault="008D587D" w:rsidP="008D587D">
      <w:pPr>
        <w:pStyle w:val="a0"/>
        <w:ind w:firstLine="472"/>
      </w:pPr>
      <w:r w:rsidRPr="00DA766F">
        <w:t>羅馬尼亞政府對於外資投資羅國持歡迎態度，地方政府對於外商投資皆提供不同的減稅優惠方案；羅國位於東南歐，前往中歐及西歐等歐盟市場皆便利；羅國勞工教育水準平均、勞工薪資雖逐年上漲，但相較西歐國家仍低廉</w:t>
      </w:r>
      <w:r w:rsidRPr="00DA766F">
        <w:rPr>
          <w:rFonts w:ascii="微軟正黑體" w:eastAsia="微軟正黑體" w:hAnsi="微軟正黑體"/>
        </w:rPr>
        <w:t>；前述</w:t>
      </w:r>
      <w:r w:rsidRPr="00DA766F">
        <w:t>種種因素使得羅國成為外資進入東歐、歐盟及中亞市場的選擇之</w:t>
      </w:r>
      <w:proofErr w:type="gramStart"/>
      <w:r w:rsidRPr="00DA766F">
        <w:t>一</w:t>
      </w:r>
      <w:proofErr w:type="gramEnd"/>
      <w:r w:rsidRPr="00DA766F">
        <w:t>。</w:t>
      </w:r>
    </w:p>
    <w:p w:rsidR="008D587D" w:rsidRPr="00DA766F" w:rsidRDefault="008D587D" w:rsidP="008D587D">
      <w:pPr>
        <w:pStyle w:val="a0"/>
        <w:ind w:firstLine="472"/>
      </w:pPr>
      <w:r w:rsidRPr="00DA766F">
        <w:t>羅國政府近年來持續調降加值稅及所得稅，也是想提高對外商投資的吸引力。不過，羅國的道路基礎建設不佳、勞工缺工問題、在制定政策時欠缺整體及長遠的考量、政策搖擺不定、朝令夕改，及政府貪污問題。</w:t>
      </w:r>
    </w:p>
    <w:p w:rsidR="008D587D" w:rsidRPr="00DA766F" w:rsidRDefault="008D587D" w:rsidP="008D587D">
      <w:pPr>
        <w:pStyle w:val="a0"/>
        <w:ind w:firstLine="472"/>
        <w:rPr>
          <w:lang w:eastAsia="zh-HK"/>
        </w:rPr>
      </w:pPr>
    </w:p>
    <w:p w:rsidR="008D587D" w:rsidRPr="00DA766F" w:rsidRDefault="008D587D" w:rsidP="008D587D">
      <w:pPr>
        <w:pStyle w:val="ac"/>
        <w:pageBreakBefore/>
        <w:spacing w:before="257" w:after="257"/>
        <w:ind w:left="632" w:hanging="632"/>
      </w:pPr>
      <w:r w:rsidRPr="00DA766F">
        <w:t>二、</w:t>
      </w:r>
      <w:proofErr w:type="gramStart"/>
      <w:r w:rsidRPr="00DA766F">
        <w:t>臺</w:t>
      </w:r>
      <w:proofErr w:type="gramEnd"/>
      <w:r w:rsidRPr="00DA766F">
        <w:t>商在當地經營現況</w:t>
      </w:r>
    </w:p>
    <w:p w:rsidR="008D587D" w:rsidRPr="00DA766F" w:rsidRDefault="008D587D" w:rsidP="008D587D">
      <w:pPr>
        <w:pStyle w:val="a0"/>
        <w:ind w:firstLine="472"/>
      </w:pPr>
      <w:r w:rsidRPr="00DA766F">
        <w:t>依據投審會統計，目前在羅馬尼亞</w:t>
      </w:r>
      <w:r w:rsidRPr="00DA766F">
        <w:rPr>
          <w:lang w:eastAsia="zh-HK"/>
        </w:rPr>
        <w:t>的</w:t>
      </w:r>
      <w:proofErr w:type="gramStart"/>
      <w:r w:rsidRPr="00DA766F">
        <w:t>臺</w:t>
      </w:r>
      <w:proofErr w:type="gramEnd"/>
      <w:r w:rsidRPr="00DA766F">
        <w:t>商及經第三地投資之</w:t>
      </w:r>
      <w:proofErr w:type="gramStart"/>
      <w:r w:rsidRPr="00DA766F">
        <w:t>臺</w:t>
      </w:r>
      <w:proofErr w:type="gramEnd"/>
      <w:r w:rsidRPr="00DA766F">
        <w:t>商計</w:t>
      </w:r>
      <w:r w:rsidRPr="00DA766F">
        <w:t>6</w:t>
      </w:r>
      <w:r w:rsidRPr="00DA766F">
        <w:t>家，累計投資金額約</w:t>
      </w:r>
      <w:r w:rsidRPr="00DA766F">
        <w:t>2.24</w:t>
      </w:r>
      <w:r w:rsidRPr="00DA766F">
        <w:t>億美元，經營項目包括資源回收（</w:t>
      </w:r>
      <w:r w:rsidRPr="00DA766F">
        <w:t>Green Group</w:t>
      </w:r>
      <w:r w:rsidRPr="00DA766F">
        <w:t>）、電腦及軟硬體（宏正自動科技公司）、紡織（廣越公司）、電子零組件（達運精密公司）、電線及電纜（綠建股份公司）等。</w:t>
      </w:r>
      <w:r w:rsidRPr="00DA766F">
        <w:rPr>
          <w:lang w:eastAsia="zh-HK"/>
        </w:rPr>
        <w:t>其他</w:t>
      </w:r>
      <w:r w:rsidRPr="00DA766F">
        <w:t>我國重要電腦資訊科技廠商如</w:t>
      </w:r>
      <w:r w:rsidRPr="00DA766F">
        <w:t>ASUS</w:t>
      </w:r>
      <w:r w:rsidRPr="00DA766F">
        <w:t>、</w:t>
      </w:r>
      <w:r w:rsidRPr="00DA766F">
        <w:t>ACER</w:t>
      </w:r>
      <w:r w:rsidRPr="00DA766F">
        <w:t>、</w:t>
      </w:r>
      <w:r w:rsidRPr="00DA766F">
        <w:t>GIGABYTE</w:t>
      </w:r>
      <w:r w:rsidRPr="00DA766F">
        <w:rPr>
          <w:lang w:eastAsia="zh-HK"/>
        </w:rPr>
        <w:t>等公司</w:t>
      </w:r>
      <w:r w:rsidRPr="00DA766F">
        <w:t>以駐點</w:t>
      </w:r>
      <w:r w:rsidRPr="00DA766F">
        <w:rPr>
          <w:lang w:eastAsia="zh-HK"/>
        </w:rPr>
        <w:t>方式，提供</w:t>
      </w:r>
      <w:proofErr w:type="gramStart"/>
      <w:r w:rsidRPr="00DA766F">
        <w:t>包含</w:t>
      </w:r>
      <w:r w:rsidRPr="00DA766F">
        <w:rPr>
          <w:lang w:eastAsia="zh-HK"/>
        </w:rPr>
        <w:t>線上</w:t>
      </w:r>
      <w:r w:rsidRPr="00DA766F">
        <w:t>銷售</w:t>
      </w:r>
      <w:proofErr w:type="gramEnd"/>
      <w:r w:rsidRPr="00DA766F">
        <w:rPr>
          <w:lang w:eastAsia="zh-HK"/>
        </w:rPr>
        <w:t>及在地技術</w:t>
      </w:r>
      <w:r w:rsidRPr="00DA766F">
        <w:rPr>
          <w:lang w:eastAsia="zh-HK"/>
        </w:rPr>
        <w:t>/</w:t>
      </w:r>
      <w:r w:rsidRPr="00DA766F">
        <w:rPr>
          <w:lang w:eastAsia="zh-HK"/>
        </w:rPr>
        <w:t>服務</w:t>
      </w:r>
      <w:r w:rsidRPr="00DA766F">
        <w:t>等</w:t>
      </w:r>
      <w:r w:rsidRPr="00DA766F">
        <w:rPr>
          <w:lang w:eastAsia="zh-HK"/>
        </w:rPr>
        <w:t>支援，</w:t>
      </w:r>
      <w:r w:rsidRPr="00DA766F">
        <w:t>在羅馬尼亞努力耕耘已有數載，也占市場一定地位。</w:t>
      </w:r>
    </w:p>
    <w:p w:rsidR="008D587D" w:rsidRPr="00DA766F" w:rsidRDefault="008D587D" w:rsidP="008D587D">
      <w:pPr>
        <w:pStyle w:val="a0"/>
        <w:ind w:firstLine="472"/>
      </w:pPr>
      <w:r w:rsidRPr="00DA766F">
        <w:t>上述</w:t>
      </w:r>
      <w:r w:rsidRPr="00DA766F">
        <w:t>Green Group</w:t>
      </w:r>
      <w:r w:rsidRPr="00DA766F">
        <w:t>公司是已故</w:t>
      </w:r>
      <w:proofErr w:type="gramStart"/>
      <w:r w:rsidR="009615E4" w:rsidRPr="00DA766F">
        <w:rPr>
          <w:rFonts w:hint="eastAsia"/>
        </w:rPr>
        <w:t>臺</w:t>
      </w:r>
      <w:proofErr w:type="gramEnd"/>
      <w:r w:rsidRPr="00DA766F">
        <w:t>商洪慶麟在羅國成立的羅國股票上市公司，主要以環保回收再生資源生產塑膠及化學製品，產品銷往西歐各國，集團員工將近</w:t>
      </w:r>
      <w:r w:rsidRPr="00DA766F">
        <w:t>4,000</w:t>
      </w:r>
      <w:r w:rsidRPr="00DA766F">
        <w:t>人，甚獲羅馬尼亞政府重視。該集團於</w:t>
      </w:r>
      <w:r w:rsidRPr="00DA766F">
        <w:t>2011</w:t>
      </w:r>
      <w:r w:rsidRPr="00DA766F">
        <w:t>年底與</w:t>
      </w:r>
      <w:r w:rsidRPr="00DA766F">
        <w:t>EBRD</w:t>
      </w:r>
      <w:r w:rsidRPr="00DA766F">
        <w:t>（歐洲復興開發銀行）、東南歐基金（</w:t>
      </w:r>
      <w:r w:rsidRPr="00DA766F">
        <w:t>SEEF</w:t>
      </w:r>
      <w:r w:rsidRPr="00DA766F">
        <w:t>）簽約合作，共同</w:t>
      </w:r>
      <w:proofErr w:type="gramStart"/>
      <w:r w:rsidRPr="00DA766F">
        <w:t>挹</w:t>
      </w:r>
      <w:proofErr w:type="gramEnd"/>
      <w:r w:rsidRPr="00DA766F">
        <w:t>注</w:t>
      </w:r>
      <w:r w:rsidRPr="00DA766F">
        <w:t>2,350</w:t>
      </w:r>
      <w:r w:rsidRPr="00DA766F">
        <w:t>萬歐元於羅國成立集團</w:t>
      </w:r>
      <w:r w:rsidRPr="00DA766F">
        <w:rPr>
          <w:rFonts w:ascii="微軟正黑體" w:eastAsia="微軟正黑體" w:hAnsi="微軟正黑體"/>
        </w:rPr>
        <w:t>，建置</w:t>
      </w:r>
      <w:r w:rsidRPr="00DA766F">
        <w:t>羅國首座整合形的高科技環保回收園區。</w:t>
      </w:r>
    </w:p>
    <w:p w:rsidR="008D587D" w:rsidRPr="00DA766F" w:rsidRDefault="008D587D" w:rsidP="008D587D">
      <w:pPr>
        <w:pStyle w:val="a0"/>
        <w:ind w:firstLine="472"/>
      </w:pPr>
      <w:r w:rsidRPr="00DA766F">
        <w:t>Green Group</w:t>
      </w:r>
      <w:r w:rsidRPr="00DA766F">
        <w:t>策略性擴大經營現有的環保回收規模，從事全面性回收廢塑膠、廢電子電器、廢電線電纜、廢電池及廢照明產品等等，並將回收的廢棄物再生為</w:t>
      </w:r>
      <w:proofErr w:type="gramStart"/>
      <w:r w:rsidRPr="00DA766F">
        <w:t>原物料或製造</w:t>
      </w:r>
      <w:proofErr w:type="gramEnd"/>
      <w:r w:rsidRPr="00DA766F">
        <w:t>其他成品。已有高達</w:t>
      </w:r>
      <w:r w:rsidRPr="00DA766F">
        <w:t>90%</w:t>
      </w:r>
      <w:r w:rsidRPr="00DA766F">
        <w:t>的終端產品銷往英國或德、法等歐盟國家。目前所處理的廢資源物</w:t>
      </w:r>
      <w:proofErr w:type="gramStart"/>
      <w:r w:rsidRPr="00DA766F">
        <w:t>不</w:t>
      </w:r>
      <w:proofErr w:type="gramEnd"/>
      <w:r w:rsidRPr="00DA766F">
        <w:t>侷限僅來自於羅國或</w:t>
      </w:r>
      <w:proofErr w:type="gramStart"/>
      <w:r w:rsidRPr="00DA766F">
        <w:t>週</w:t>
      </w:r>
      <w:proofErr w:type="gramEnd"/>
      <w:r w:rsidRPr="00DA766F">
        <w:t>邊國家，甚至遠由愛爾蘭、英國、德國等國進口至羅馬尼亞處理。在歐盟內利用免稅互惠、資源再利用，將有利條件發揮極致</w:t>
      </w:r>
      <w:r w:rsidRPr="00DA766F">
        <w:rPr>
          <w:rFonts w:ascii="標楷體" w:eastAsia="標楷體" w:hAnsi="標楷體"/>
        </w:rPr>
        <w:t>。</w:t>
      </w:r>
    </w:p>
    <w:p w:rsidR="008D587D" w:rsidRPr="00DA766F" w:rsidRDefault="008D587D" w:rsidP="008D587D">
      <w:pPr>
        <w:pStyle w:val="a0"/>
        <w:ind w:firstLine="472"/>
      </w:pPr>
      <w:r w:rsidRPr="00DA766F">
        <w:t>該集團之</w:t>
      </w:r>
      <w:r w:rsidRPr="00DA766F">
        <w:t>Green Fiber</w:t>
      </w:r>
      <w:r w:rsidRPr="00DA766F">
        <w:t>公司以塑化製品及環保回收綠色產業為核心業務，近來除了在保</w:t>
      </w:r>
      <w:proofErr w:type="gramStart"/>
      <w:r w:rsidRPr="00DA766F">
        <w:t>特</w:t>
      </w:r>
      <w:proofErr w:type="gramEnd"/>
      <w:r w:rsidRPr="00DA766F">
        <w:t>瓶回收製成化纖有相當成果外，又設立</w:t>
      </w:r>
      <w:proofErr w:type="gramStart"/>
      <w:r w:rsidRPr="00DA766F">
        <w:t>東歐首作</w:t>
      </w:r>
      <w:proofErr w:type="gramEnd"/>
      <w:r w:rsidRPr="00DA766F">
        <w:t>WEEE</w:t>
      </w:r>
      <w:r w:rsidRPr="00DA766F">
        <w:t>家電回收廠。</w:t>
      </w:r>
    </w:p>
    <w:p w:rsidR="008D587D" w:rsidRPr="00DA766F" w:rsidRDefault="008D587D" w:rsidP="008D587D">
      <w:pPr>
        <w:pStyle w:val="a0"/>
        <w:ind w:firstLine="472"/>
      </w:pPr>
      <w:r w:rsidRPr="00DA766F">
        <w:t>依據斯</w:t>
      </w:r>
      <w:proofErr w:type="gramStart"/>
      <w:r w:rsidRPr="00DA766F">
        <w:t>洛</w:t>
      </w:r>
      <w:proofErr w:type="gramEnd"/>
      <w:r w:rsidRPr="00DA766F">
        <w:t>伐克公司登記資料</w:t>
      </w:r>
      <w:r w:rsidRPr="00DA766F">
        <w:rPr>
          <w:rFonts w:ascii="微軟正黑體" w:eastAsia="微軟正黑體" w:hAnsi="微軟正黑體"/>
        </w:rPr>
        <w:t>，</w:t>
      </w:r>
      <w:r w:rsidRPr="00DA766F">
        <w:t>Green Group</w:t>
      </w:r>
      <w:r w:rsidRPr="00DA766F">
        <w:t>集團在斯</w:t>
      </w:r>
      <w:proofErr w:type="gramStart"/>
      <w:r w:rsidRPr="00DA766F">
        <w:t>洛</w:t>
      </w:r>
      <w:proofErr w:type="gramEnd"/>
      <w:r w:rsidRPr="00DA766F">
        <w:t>伐克</w:t>
      </w:r>
      <w:r w:rsidRPr="00DA766F">
        <w:t>Banska Bystrica</w:t>
      </w:r>
      <w:r w:rsidRPr="00DA766F">
        <w:t>投資</w:t>
      </w:r>
      <w:r w:rsidRPr="00DA766F">
        <w:t>1,100</w:t>
      </w:r>
      <w:r w:rsidRPr="00DA766F">
        <w:t>萬歐元設立</w:t>
      </w:r>
      <w:r w:rsidRPr="00DA766F">
        <w:t>Green Technologies Slovakia s. r. o.</w:t>
      </w:r>
      <w:r w:rsidRPr="00DA766F">
        <w:t>公司</w:t>
      </w:r>
      <w:r w:rsidR="00513965" w:rsidRPr="00DA766F">
        <w:t>（</w:t>
      </w:r>
      <w:r w:rsidRPr="00DA766F">
        <w:t>新增</w:t>
      </w:r>
      <w:r w:rsidRPr="00DA766F">
        <w:t>50</w:t>
      </w:r>
      <w:r w:rsidRPr="00DA766F">
        <w:t>個工作機會</w:t>
      </w:r>
      <w:r w:rsidR="00513965" w:rsidRPr="00DA766F">
        <w:t>）</w:t>
      </w:r>
      <w:r w:rsidRPr="00DA766F">
        <w:t>，採用現代化技術進行塑料回收，</w:t>
      </w:r>
      <w:r w:rsidRPr="00DA766F">
        <w:t>PET</w:t>
      </w:r>
      <w:r w:rsidRPr="00DA766F">
        <w:t>回收料（</w:t>
      </w:r>
      <w:r w:rsidRPr="00DA766F">
        <w:t>rPET</w:t>
      </w:r>
      <w:r w:rsidRPr="00DA766F">
        <w:t>）總產能可達每年</w:t>
      </w:r>
      <w:r w:rsidRPr="00DA766F">
        <w:t>8</w:t>
      </w:r>
      <w:proofErr w:type="gramStart"/>
      <w:r w:rsidRPr="00DA766F">
        <w:t>,000</w:t>
      </w:r>
      <w:r w:rsidRPr="00DA766F">
        <w:t>噸</w:t>
      </w:r>
      <w:proofErr w:type="gramEnd"/>
      <w:r w:rsidRPr="00DA766F">
        <w:t>，該回收料可供生產食品和非食品之塑料包裝，因其碳足跡較石油製成材料減少</w:t>
      </w:r>
      <w:r w:rsidRPr="00DA766F">
        <w:t>60%</w:t>
      </w:r>
      <w:r w:rsidRPr="00DA766F">
        <w:t>，係符合環保永續要求的替代品。</w:t>
      </w:r>
    </w:p>
    <w:p w:rsidR="008D587D" w:rsidRPr="00DA766F" w:rsidRDefault="008D587D" w:rsidP="008D587D">
      <w:pPr>
        <w:pStyle w:val="ac"/>
        <w:spacing w:before="257" w:after="257"/>
        <w:ind w:left="632" w:hanging="632"/>
      </w:pPr>
      <w:r w:rsidRPr="00DA766F">
        <w:t>三、投資機會</w:t>
      </w:r>
    </w:p>
    <w:p w:rsidR="008D587D" w:rsidRPr="00DA766F" w:rsidRDefault="008D587D" w:rsidP="008D587D">
      <w:pPr>
        <w:pStyle w:val="a9"/>
        <w:ind w:left="945" w:hanging="709"/>
      </w:pPr>
      <w:r w:rsidRPr="00DA766F">
        <w:t>（一）羅國森林資源豐富，對木材加工及家具業具有潛力：羅馬尼亞每年自我國進口的機械產品，木材加工機占相當比重，我商可在當地設加工廠利用羅國豐富天然資源。</w:t>
      </w:r>
    </w:p>
    <w:p w:rsidR="008D587D" w:rsidRPr="00DA766F" w:rsidRDefault="008D587D" w:rsidP="008D587D">
      <w:pPr>
        <w:pStyle w:val="a9"/>
        <w:ind w:left="945" w:hanging="709"/>
      </w:pPr>
      <w:r w:rsidRPr="00DA766F">
        <w:t>（二）農牧業具有發展潛力：羅國土地自然資源豐富</w:t>
      </w:r>
      <w:r w:rsidR="000A2598" w:rsidRPr="00DA766F">
        <w:t>，</w:t>
      </w:r>
      <w:r w:rsidRPr="00DA766F">
        <w:t>惟農業技術仍有發展空間，如能引進我國農業技術，在羅國發展農業。羅馬尼亞自</w:t>
      </w:r>
      <w:r w:rsidRPr="00DA766F">
        <w:t>2007</w:t>
      </w:r>
      <w:r w:rsidRPr="00DA766F">
        <w:t>年開始參與有機產品博覽會（</w:t>
      </w:r>
      <w:r w:rsidRPr="00DA766F">
        <w:t>Biofach</w:t>
      </w:r>
      <w:r w:rsidRPr="00DA766F">
        <w:t>）以來，有機食品經營者和專業合夥的利益一直不斷地在增加，並於</w:t>
      </w:r>
      <w:r w:rsidRPr="00DA766F">
        <w:t>2013</w:t>
      </w:r>
      <w:r w:rsidRPr="00DA766F">
        <w:t>年參加於德國舉辦之</w:t>
      </w:r>
      <w:r w:rsidRPr="00DA766F">
        <w:t>Biofach</w:t>
      </w:r>
      <w:r w:rsidRPr="00DA766F">
        <w:t>展中成為該展最大之年度參展國家（</w:t>
      </w:r>
      <w:r w:rsidRPr="00DA766F">
        <w:t>Country of Biofach of the year 2013</w:t>
      </w:r>
      <w:r w:rsidRPr="00DA766F">
        <w:t>）。這個領域在歐洲和全球生物市場的重要性越來越顯著，並吸引了許多相當具有潛力之業者對羅國有機產品的高度關注。</w:t>
      </w:r>
    </w:p>
    <w:p w:rsidR="008D587D" w:rsidRPr="00DA766F" w:rsidRDefault="008D587D" w:rsidP="008D587D">
      <w:pPr>
        <w:pStyle w:val="a9"/>
        <w:ind w:left="945" w:hanging="709"/>
      </w:pPr>
      <w:r w:rsidRPr="00DA766F">
        <w:t>（三）適合</w:t>
      </w:r>
      <w:proofErr w:type="gramStart"/>
      <w:r w:rsidRPr="00DA766F">
        <w:t>臺</w:t>
      </w:r>
      <w:proofErr w:type="gramEnd"/>
      <w:r w:rsidRPr="00DA766F">
        <w:t>商投資產業：</w:t>
      </w:r>
    </w:p>
    <w:p w:rsidR="008D587D" w:rsidRPr="00DA766F" w:rsidRDefault="008D587D" w:rsidP="008D587D">
      <w:pPr>
        <w:pStyle w:val="af1"/>
        <w:ind w:left="1417" w:hanging="472"/>
      </w:pPr>
      <w:r w:rsidRPr="00DA766F">
        <w:t>１、農產品加工業：羅馬尼亞係歐盟境內農業產值第</w:t>
      </w:r>
      <w:r w:rsidRPr="00DA766F">
        <w:t>8</w:t>
      </w:r>
      <w:r w:rsidRPr="00DA766F">
        <w:t>高之國家（次於法國、義大利、西班牙、德國、英國、荷蘭、波蘭）。可耕種面積達國土</w:t>
      </w:r>
      <w:r w:rsidRPr="00DA766F">
        <w:t>40%</w:t>
      </w:r>
      <w:r w:rsidRPr="00DA766F">
        <w:t>，且平均農業勞工成本係歐盟會員國中第</w:t>
      </w:r>
      <w:r w:rsidRPr="00DA766F">
        <w:t>2</w:t>
      </w:r>
      <w:r w:rsidRPr="00DA766F">
        <w:t>低。且羅國食品及飲料市場屬東南歐最大，葡萄酒產量歐洲第</w:t>
      </w:r>
      <w:r w:rsidRPr="00DA766F">
        <w:t>6</w:t>
      </w:r>
      <w:r w:rsidRPr="00DA766F">
        <w:t>大（全球第</w:t>
      </w:r>
      <w:r w:rsidRPr="00DA766F">
        <w:t>15</w:t>
      </w:r>
      <w:r w:rsidRPr="00DA766F">
        <w:t>大）、歐洲第</w:t>
      </w:r>
      <w:r w:rsidRPr="00DA766F">
        <w:rPr>
          <w:lang w:eastAsia="zh-TW"/>
        </w:rPr>
        <w:t>4</w:t>
      </w:r>
      <w:r w:rsidRPr="00DA766F">
        <w:t>大蜂蜜出口國。</w:t>
      </w:r>
    </w:p>
    <w:p w:rsidR="008D587D" w:rsidRPr="00DA766F" w:rsidRDefault="008D587D" w:rsidP="008D587D">
      <w:pPr>
        <w:pStyle w:val="af1"/>
        <w:ind w:left="1417" w:hanging="472"/>
      </w:pPr>
      <w:r w:rsidRPr="00DA766F">
        <w:t>２、</w:t>
      </w:r>
      <w:r w:rsidRPr="00DA766F">
        <w:t>ICT</w:t>
      </w:r>
      <w:r w:rsidRPr="00DA766F">
        <w:t>產業：技術被認為是羅馬尼亞的主要增長動力，</w:t>
      </w:r>
      <w:r w:rsidRPr="00DA766F">
        <w:rPr>
          <w:lang w:eastAsia="zh-TW"/>
        </w:rPr>
        <w:t>該國近年來致力於</w:t>
      </w:r>
      <w:r w:rsidRPr="00DA766F">
        <w:rPr>
          <w:lang w:eastAsia="zh-TW"/>
        </w:rPr>
        <w:t>ICT</w:t>
      </w:r>
      <w:r w:rsidRPr="00DA766F">
        <w:rPr>
          <w:lang w:eastAsia="zh-TW"/>
        </w:rPr>
        <w:t>產業的發展，並因專業人</w:t>
      </w:r>
      <w:r w:rsidRPr="00DA766F">
        <w:t>才資源充沛，且相對工資低廉，亦因此吸引</w:t>
      </w:r>
      <w:r w:rsidRPr="00DA766F">
        <w:rPr>
          <w:lang w:eastAsia="zh-TW"/>
        </w:rPr>
        <w:t>跨國科技公司進駐</w:t>
      </w:r>
      <w:r w:rsidR="00513965" w:rsidRPr="00DA766F">
        <w:rPr>
          <w:lang w:eastAsia="zh-TW"/>
        </w:rPr>
        <w:t>（</w:t>
      </w:r>
      <w:r w:rsidRPr="00DA766F">
        <w:rPr>
          <w:lang w:eastAsia="zh-TW"/>
        </w:rPr>
        <w:t>如</w:t>
      </w:r>
      <w:r w:rsidRPr="00DA766F">
        <w:t>Micros</w:t>
      </w:r>
      <w:r w:rsidRPr="00DA766F">
        <w:rPr>
          <w:lang w:eastAsia="zh-TW"/>
        </w:rPr>
        <w:t>o</w:t>
      </w:r>
      <w:r w:rsidRPr="00DA766F">
        <w:t>ft</w:t>
      </w:r>
      <w:r w:rsidRPr="00DA766F">
        <w:t>技術支援中心在</w:t>
      </w:r>
      <w:r w:rsidRPr="00DA766F">
        <w:t>Bucharest</w:t>
      </w:r>
      <w:r w:rsidRPr="00DA766F">
        <w:t>設立</w:t>
      </w:r>
      <w:r w:rsidR="00513965" w:rsidRPr="00DA766F">
        <w:rPr>
          <w:lang w:eastAsia="zh-TW"/>
        </w:rPr>
        <w:t>）</w:t>
      </w:r>
      <w:r w:rsidRPr="00DA766F">
        <w:t>，且</w:t>
      </w:r>
      <w:r w:rsidRPr="00DA766F">
        <w:t>Oracle</w:t>
      </w:r>
      <w:r w:rsidRPr="00DA766F">
        <w:t>、</w:t>
      </w:r>
      <w:r w:rsidRPr="00DA766F">
        <w:t>IBM</w:t>
      </w:r>
      <w:r w:rsidRPr="00DA766F">
        <w:t>及</w:t>
      </w:r>
      <w:r w:rsidRPr="00DA766F">
        <w:t>HP</w:t>
      </w:r>
      <w:r w:rsidRPr="00DA766F">
        <w:t>大廠之軟體高科技中心亦在羅國設有據點。羅國</w:t>
      </w:r>
      <w:r w:rsidRPr="00DA766F">
        <w:t>ICT</w:t>
      </w:r>
      <w:r w:rsidRPr="00DA766F">
        <w:t>產業每年約有</w:t>
      </w:r>
      <w:r w:rsidRPr="00DA766F">
        <w:t>9%</w:t>
      </w:r>
      <w:r w:rsidRPr="00DA766F">
        <w:t>成長率，</w:t>
      </w:r>
      <w:r w:rsidRPr="00DA766F">
        <w:t>ICT</w:t>
      </w:r>
      <w:r w:rsidRPr="00DA766F">
        <w:t>產業約有</w:t>
      </w:r>
      <w:r w:rsidRPr="00DA766F">
        <w:t>73%</w:t>
      </w:r>
      <w:r w:rsidRPr="00DA766F">
        <w:t>的營收來自外資公司。</w:t>
      </w:r>
    </w:p>
    <w:p w:rsidR="008D587D" w:rsidRPr="00DA766F" w:rsidRDefault="008D587D" w:rsidP="008D587D">
      <w:pPr>
        <w:pStyle w:val="af1"/>
        <w:ind w:left="1417" w:hanging="472"/>
      </w:pPr>
      <w:r w:rsidRPr="00DA766F">
        <w:t>３、石化產業：東南歐</w:t>
      </w:r>
      <w:r w:rsidRPr="00DA766F">
        <w:t>11</w:t>
      </w:r>
      <w:r w:rsidRPr="00DA766F">
        <w:t>個煉油廠，羅國即占</w:t>
      </w:r>
      <w:r w:rsidRPr="00DA766F">
        <w:t>8</w:t>
      </w:r>
      <w:r w:rsidRPr="00DA766F">
        <w:t>個，石油儲備量歐洲第</w:t>
      </w:r>
      <w:r w:rsidRPr="00DA766F">
        <w:t>3</w:t>
      </w:r>
      <w:r w:rsidRPr="00DA766F">
        <w:t>，每年出產石油</w:t>
      </w:r>
      <w:r w:rsidRPr="00DA766F">
        <w:t>400</w:t>
      </w:r>
      <w:r w:rsidRPr="00DA766F">
        <w:t>萬噸。</w:t>
      </w:r>
    </w:p>
    <w:p w:rsidR="008D587D" w:rsidRPr="00DA766F" w:rsidRDefault="008D587D" w:rsidP="008D587D">
      <w:pPr>
        <w:pStyle w:val="af1"/>
        <w:ind w:left="1417" w:hanging="472"/>
      </w:pPr>
      <w:r w:rsidRPr="00DA766F">
        <w:t>４、科技產業：羅馬尼亞高等教育、科研和技術開展署為政府科技產業主管單位，目前羅馬尼亞</w:t>
      </w:r>
      <w:r w:rsidRPr="00DA766F">
        <w:t>56</w:t>
      </w:r>
      <w:r w:rsidRPr="00DA766F">
        <w:t>個公立大學、</w:t>
      </w:r>
      <w:r w:rsidRPr="00DA766F">
        <w:t>46</w:t>
      </w:r>
      <w:r w:rsidRPr="00DA766F">
        <w:t>個國家級研究所、技術轉移及創新網絡平台及</w:t>
      </w:r>
      <w:r w:rsidRPr="00DA766F">
        <w:t>50</w:t>
      </w:r>
      <w:r w:rsidRPr="00DA766F">
        <w:t>個育成中心。</w:t>
      </w:r>
    </w:p>
    <w:p w:rsidR="008D587D" w:rsidRPr="00DA766F" w:rsidRDefault="008D587D" w:rsidP="008D587D">
      <w:pPr>
        <w:pStyle w:val="af1"/>
        <w:ind w:left="1417" w:hanging="472"/>
      </w:pPr>
      <w:r w:rsidRPr="00DA766F">
        <w:rPr>
          <w:lang w:eastAsia="zh-TW"/>
        </w:rPr>
        <w:t>５</w:t>
      </w:r>
      <w:r w:rsidRPr="00DA766F">
        <w:t>、運動器材及自行車產業：基於羅國擁有近</w:t>
      </w:r>
      <w:r w:rsidRPr="00DA766F">
        <w:t>2,000</w:t>
      </w:r>
      <w:r w:rsidRPr="00DA766F">
        <w:t>萬人口，屬歐盟第</w:t>
      </w:r>
      <w:r w:rsidRPr="00DA766F">
        <w:rPr>
          <w:lang w:eastAsia="zh-TW"/>
        </w:rPr>
        <w:t>六</w:t>
      </w:r>
      <w:r w:rsidRPr="00DA766F">
        <w:t>大市場，且消費族群年輕，對健康生活型態有相當消費興趣。投資運動器材或自行車生產等是值評估的選項。</w:t>
      </w:r>
    </w:p>
    <w:p w:rsidR="008D587D" w:rsidRPr="00DA766F" w:rsidRDefault="008D587D" w:rsidP="008D587D">
      <w:pPr>
        <w:pStyle w:val="a9"/>
        <w:ind w:left="945" w:hanging="709"/>
      </w:pPr>
      <w:r w:rsidRPr="00DA766F">
        <w:t>（四）給我國業者之投資建議</w:t>
      </w:r>
    </w:p>
    <w:p w:rsidR="008D587D" w:rsidRPr="00DA766F" w:rsidRDefault="008D587D" w:rsidP="008D587D">
      <w:pPr>
        <w:pStyle w:val="af1"/>
        <w:ind w:left="1417" w:hanging="472"/>
      </w:pPr>
      <w:r w:rsidRPr="00DA766F">
        <w:rPr>
          <w:lang w:eastAsia="zh-TW"/>
        </w:rPr>
        <w:t>１、</w:t>
      </w:r>
      <w:r w:rsidRPr="00DA766F">
        <w:t>廠商在當地投資應注意事項</w:t>
      </w:r>
    </w:p>
    <w:p w:rsidR="008D587D" w:rsidRPr="00DA766F" w:rsidRDefault="008D587D" w:rsidP="008D587D">
      <w:pPr>
        <w:pStyle w:val="12"/>
        <w:ind w:left="2008" w:hanging="591"/>
      </w:pPr>
      <w:r w:rsidRPr="00DA766F">
        <w:t>（</w:t>
      </w:r>
      <w:r w:rsidRPr="00DA766F">
        <w:t>1</w:t>
      </w:r>
      <w:r w:rsidRPr="00DA766F">
        <w:t>）官僚主義仍重，行政效率</w:t>
      </w:r>
      <w:proofErr w:type="gramStart"/>
      <w:r w:rsidRPr="00DA766F">
        <w:t>不</w:t>
      </w:r>
      <w:proofErr w:type="gramEnd"/>
      <w:r w:rsidRPr="00DA766F">
        <w:t>彰，宜慎選當地主要幹部，</w:t>
      </w:r>
      <w:proofErr w:type="gramStart"/>
      <w:r w:rsidRPr="00DA766F">
        <w:t>俾</w:t>
      </w:r>
      <w:proofErr w:type="gramEnd"/>
      <w:r w:rsidRPr="00DA766F">
        <w:t>利推動：羅國政府近年雖有改善行政效率，但與西歐國家比較仍有相當差別，外商初進羅國，在語言不通的情況下，應付政府的</w:t>
      </w:r>
      <w:proofErr w:type="gramStart"/>
      <w:r w:rsidRPr="00DA766F">
        <w:t>繁文褥節</w:t>
      </w:r>
      <w:proofErr w:type="gramEnd"/>
      <w:r w:rsidRPr="00DA766F">
        <w:t>，甚不容易，一定要有可以倚重的當地幹部，</w:t>
      </w:r>
      <w:proofErr w:type="gramStart"/>
      <w:r w:rsidRPr="00DA766F">
        <w:t>故慎選</w:t>
      </w:r>
      <w:proofErr w:type="gramEnd"/>
      <w:r w:rsidRPr="00DA766F">
        <w:t>當地主要幹部便成為初期最重要的課題。</w:t>
      </w:r>
    </w:p>
    <w:p w:rsidR="008D587D" w:rsidRPr="00DA766F" w:rsidRDefault="008D587D" w:rsidP="008D587D">
      <w:pPr>
        <w:pStyle w:val="12"/>
        <w:ind w:left="2008" w:hanging="591"/>
      </w:pPr>
      <w:r w:rsidRPr="00DA766F">
        <w:t>（</w:t>
      </w:r>
      <w:r w:rsidRPr="00DA766F">
        <w:t>2</w:t>
      </w:r>
      <w:r w:rsidRPr="00DA766F">
        <w:t>）加入歐盟後，羅馬尼亞人自由進出歐盟其他會員國，到西歐打工的限制也放較</w:t>
      </w:r>
      <w:proofErr w:type="gramStart"/>
      <w:r w:rsidRPr="00DA766F">
        <w:t>放鬆，</w:t>
      </w:r>
      <w:proofErr w:type="gramEnd"/>
      <w:r w:rsidRPr="00DA766F">
        <w:t>羅國有勞力短缺現象：目前根據非官方統計，約有</w:t>
      </w:r>
      <w:r w:rsidRPr="00DA766F">
        <w:t>200</w:t>
      </w:r>
      <w:r w:rsidRPr="00DA766F">
        <w:t>萬羅馬尼亞人在國外工作，外商進入羅國投資，需注意專業人員及勞工供給問題。</w:t>
      </w:r>
    </w:p>
    <w:p w:rsidR="008D587D" w:rsidRPr="00DA766F" w:rsidRDefault="008D587D" w:rsidP="008D587D">
      <w:pPr>
        <w:pStyle w:val="12"/>
        <w:ind w:left="2008" w:hanging="591"/>
      </w:pPr>
      <w:r w:rsidRPr="00DA766F">
        <w:t>（</w:t>
      </w:r>
      <w:r w:rsidRPr="00DA766F">
        <w:t>3</w:t>
      </w:r>
      <w:r w:rsidRPr="00DA766F">
        <w:t>）勞工工資隨著經濟成長，加上人口外移至歐盟其他國家，羅國亦面臨缺工問題，薪資近年一直在調漲，已</w:t>
      </w:r>
      <w:proofErr w:type="gramStart"/>
      <w:r w:rsidRPr="00DA766F">
        <w:t>不</w:t>
      </w:r>
      <w:proofErr w:type="gramEnd"/>
      <w:r w:rsidRPr="00DA766F">
        <w:t>若往昔的便宜。自</w:t>
      </w:r>
      <w:r w:rsidRPr="00DA766F">
        <w:t>2023</w:t>
      </w:r>
      <w:r w:rsidRPr="00DA766F">
        <w:t>年</w:t>
      </w:r>
      <w:r w:rsidRPr="00DA766F">
        <w:t>1</w:t>
      </w:r>
      <w:r w:rsidRPr="00DA766F">
        <w:t>月</w:t>
      </w:r>
      <w:r w:rsidRPr="00DA766F">
        <w:t>1</w:t>
      </w:r>
      <w:r w:rsidRPr="00DA766F">
        <w:t>日起，政府宣布調高基本工資達達到每月</w:t>
      </w:r>
      <w:r w:rsidRPr="00DA766F">
        <w:t>3,000RON</w:t>
      </w:r>
      <w:r w:rsidRPr="00DA766F">
        <w:t>鐳</w:t>
      </w:r>
      <w:r w:rsidR="00513965" w:rsidRPr="00DA766F">
        <w:t>（</w:t>
      </w:r>
      <w:r w:rsidRPr="00DA766F">
        <w:t>約</w:t>
      </w:r>
      <w:r w:rsidRPr="00DA766F">
        <w:t>610</w:t>
      </w:r>
      <w:r w:rsidRPr="00DA766F">
        <w:t>歐元），但仍屬歐盟中相對便宜之工資成本。</w:t>
      </w:r>
    </w:p>
    <w:p w:rsidR="00055C56" w:rsidRPr="00DA766F" w:rsidRDefault="00055C56" w:rsidP="008D587D">
      <w:pPr>
        <w:pStyle w:val="12"/>
        <w:ind w:left="2008" w:hanging="591"/>
      </w:pPr>
    </w:p>
    <w:p w:rsidR="008D587D" w:rsidRPr="00DA766F" w:rsidRDefault="008D587D" w:rsidP="008D587D">
      <w:pPr>
        <w:pStyle w:val="12"/>
        <w:ind w:left="2008" w:hanging="591"/>
      </w:pPr>
      <w:r w:rsidRPr="00DA766F">
        <w:t>（</w:t>
      </w:r>
      <w:r w:rsidRPr="00DA766F">
        <w:t>4</w:t>
      </w:r>
      <w:r w:rsidRPr="00DA766F">
        <w:t>）羅馬尼亞政府當局緊守</w:t>
      </w:r>
      <w:proofErr w:type="gramStart"/>
      <w:r w:rsidRPr="00DA766F">
        <w:t>一</w:t>
      </w:r>
      <w:proofErr w:type="gramEnd"/>
      <w:r w:rsidRPr="00DA766F">
        <w:t>中政策，臺灣廠商在羅國投資設廠，行政作業時間可能會拖延，在準備種種證明文件的過程亦可能較為繁瑣，我商於設廠前需有心裡準備。</w:t>
      </w:r>
    </w:p>
    <w:p w:rsidR="008D587D" w:rsidRPr="00DA766F" w:rsidRDefault="008D587D" w:rsidP="008D587D">
      <w:pPr>
        <w:pStyle w:val="af1"/>
        <w:ind w:left="1417" w:hanging="472"/>
      </w:pPr>
      <w:r w:rsidRPr="00DA766F">
        <w:rPr>
          <w:lang w:eastAsia="zh-TW"/>
        </w:rPr>
        <w:t>２、</w:t>
      </w:r>
      <w:r w:rsidRPr="00DA766F">
        <w:t>可投資產業型態或產品項目</w:t>
      </w:r>
    </w:p>
    <w:p w:rsidR="008D587D" w:rsidRPr="00DA766F" w:rsidRDefault="008D587D" w:rsidP="00055C56">
      <w:pPr>
        <w:pStyle w:val="12"/>
        <w:ind w:left="2008" w:hanging="591"/>
      </w:pPr>
      <w:r w:rsidRPr="00DA766F">
        <w:t>（</w:t>
      </w:r>
      <w:r w:rsidRPr="00DA766F">
        <w:t>1</w:t>
      </w:r>
      <w:r w:rsidRPr="00DA766F">
        <w:t>）製造業或農產品加工，銷往西歐或出口第三地：羅國為歐盟成員</w:t>
      </w:r>
      <w:r w:rsidR="000A2598" w:rsidRPr="00DA766F">
        <w:t>，</w:t>
      </w:r>
      <w:r w:rsidRPr="00DA766F">
        <w:t>且工資較西歐</w:t>
      </w:r>
      <w:r w:rsidRPr="00DA766F">
        <w:rPr>
          <w:lang w:eastAsia="zh-HK"/>
        </w:rPr>
        <w:t>國家</w:t>
      </w:r>
      <w:r w:rsidRPr="00DA766F">
        <w:t>仍</w:t>
      </w:r>
      <w:r w:rsidRPr="00DA766F">
        <w:rPr>
          <w:lang w:eastAsia="zh-HK"/>
        </w:rPr>
        <w:t>相對</w:t>
      </w:r>
      <w:r w:rsidRPr="00DA766F">
        <w:t>低廉，由於已加入歐盟，產品銷往西歐免關稅，在羅</w:t>
      </w:r>
      <w:r w:rsidRPr="00DA766F">
        <w:rPr>
          <w:lang w:eastAsia="zh-HK"/>
        </w:rPr>
        <w:t>國</w:t>
      </w:r>
      <w:r w:rsidRPr="00DA766F">
        <w:t>進行加工，銷往全歐洲。</w:t>
      </w:r>
      <w:proofErr w:type="gramStart"/>
      <w:r w:rsidRPr="00DA766F">
        <w:t>羅國農林漁牧</w:t>
      </w:r>
      <w:proofErr w:type="gramEnd"/>
      <w:r w:rsidRPr="00DA766F">
        <w:t>的資源豐富</w:t>
      </w:r>
      <w:r w:rsidRPr="00DA766F">
        <w:rPr>
          <w:rFonts w:ascii="微軟正黑體" w:eastAsia="微軟正黑體" w:hAnsi="微軟正黑體"/>
        </w:rPr>
        <w:t>，</w:t>
      </w:r>
      <w:r w:rsidRPr="00DA766F">
        <w:t>可以運用我技術加工製造</w:t>
      </w:r>
      <w:r w:rsidRPr="00DA766F">
        <w:rPr>
          <w:rFonts w:ascii="微軟正黑體" w:eastAsia="微軟正黑體" w:hAnsi="微軟正黑體"/>
        </w:rPr>
        <w:t>，</w:t>
      </w:r>
      <w:r w:rsidRPr="00DA766F">
        <w:t>創造附加價值</w:t>
      </w:r>
      <w:r w:rsidRPr="00DA766F">
        <w:rPr>
          <w:rFonts w:ascii="微軟正黑體" w:eastAsia="微軟正黑體" w:hAnsi="微軟正黑體"/>
        </w:rPr>
        <w:t>。</w:t>
      </w:r>
    </w:p>
    <w:p w:rsidR="008D587D" w:rsidRPr="00DA766F" w:rsidRDefault="008D587D" w:rsidP="00055C56">
      <w:pPr>
        <w:pStyle w:val="12"/>
        <w:ind w:left="2008" w:hanging="591"/>
      </w:pPr>
      <w:r w:rsidRPr="00DA766F">
        <w:t>（</w:t>
      </w:r>
      <w:r w:rsidRPr="00DA766F">
        <w:t>2</w:t>
      </w:r>
      <w:r w:rsidRPr="00DA766F">
        <w:t>）</w:t>
      </w:r>
      <w:r w:rsidRPr="00DA766F">
        <w:t>IT</w:t>
      </w:r>
      <w:r w:rsidRPr="00DA766F">
        <w:t>服務業：羅馬尼亞擁有工資相對低廉的</w:t>
      </w:r>
      <w:r w:rsidRPr="00DA766F">
        <w:t>ICT</w:t>
      </w:r>
      <w:r w:rsidRPr="00DA766F">
        <w:t>人才，在運算科學、資訊技術和相關領域接受高等教育，並且在這些領域中有豐富的專業知識和技能</w:t>
      </w:r>
      <w:r w:rsidRPr="00DA766F">
        <w:rPr>
          <w:rFonts w:ascii="微軟正黑體" w:eastAsia="微軟正黑體" w:hAnsi="微軟正黑體"/>
        </w:rPr>
        <w:t>。</w:t>
      </w:r>
      <w:r w:rsidRPr="00DA766F">
        <w:t>已有跨國科技公司看中羅國人才供應進駐羅國</w:t>
      </w:r>
      <w:r w:rsidRPr="00DA766F">
        <w:rPr>
          <w:rFonts w:ascii="微軟正黑體" w:eastAsia="微軟正黑體" w:hAnsi="微軟正黑體"/>
        </w:rPr>
        <w:t>，</w:t>
      </w:r>
      <w:r w:rsidRPr="00DA766F">
        <w:t>提升了整體產業的競爭力</w:t>
      </w:r>
      <w:r w:rsidRPr="00DA766F">
        <w:rPr>
          <w:rFonts w:ascii="標楷體" w:eastAsia="標楷體" w:hAnsi="標楷體"/>
        </w:rPr>
        <w:t>。</w:t>
      </w:r>
    </w:p>
    <w:p w:rsidR="008D587D" w:rsidRPr="00DA766F" w:rsidRDefault="008D587D" w:rsidP="008D587D">
      <w:pPr>
        <w:pStyle w:val="af1"/>
        <w:ind w:left="1417" w:hanging="472"/>
      </w:pPr>
      <w:r w:rsidRPr="00DA766F">
        <w:rPr>
          <w:lang w:eastAsia="zh-TW"/>
        </w:rPr>
        <w:t>３、</w:t>
      </w:r>
      <w:r w:rsidRPr="00DA766F">
        <w:t>可供引進技術合作項目</w:t>
      </w:r>
    </w:p>
    <w:p w:rsidR="003712D6" w:rsidRPr="00DA766F" w:rsidRDefault="003712D6" w:rsidP="003712D6">
      <w:pPr>
        <w:pStyle w:val="af2"/>
        <w:ind w:left="1417" w:firstLine="472"/>
      </w:pPr>
      <w:proofErr w:type="gramStart"/>
      <w:r w:rsidRPr="00DA766F">
        <w:t>羅馬尼亞可耕面積</w:t>
      </w:r>
      <w:proofErr w:type="gramEnd"/>
      <w:r w:rsidRPr="00DA766F">
        <w:t>廣大，土地肥沃，引進農業改良技術有潛力：西歐各國挾地利之便，近來大量購買羅國土地，引進農耕及養殖技術。我國農業及養殖技術如用在羅國肥沃土地上，應有相當成果。</w:t>
      </w:r>
    </w:p>
    <w:p w:rsidR="004723E6" w:rsidRPr="00DA766F" w:rsidRDefault="004723E6">
      <w:pPr>
        <w:widowControl/>
        <w:pBdr>
          <w:top w:val="none" w:sz="0" w:space="0" w:color="auto"/>
          <w:left w:val="none" w:sz="0" w:space="0" w:color="auto"/>
          <w:bottom w:val="none" w:sz="0" w:space="0" w:color="auto"/>
          <w:right w:val="none" w:sz="0" w:space="0" w:color="auto"/>
        </w:pBdr>
        <w:overflowPunct/>
        <w:autoSpaceDE/>
        <w:autoSpaceDN/>
        <w:jc w:val="left"/>
      </w:pPr>
    </w:p>
    <w:p w:rsidR="004723E6" w:rsidRPr="00DA766F" w:rsidRDefault="004723E6">
      <w:pPr>
        <w:widowControl/>
        <w:pBdr>
          <w:top w:val="none" w:sz="0" w:space="0" w:color="auto"/>
          <w:left w:val="none" w:sz="0" w:space="0" w:color="auto"/>
          <w:bottom w:val="none" w:sz="0" w:space="0" w:color="auto"/>
          <w:right w:val="none" w:sz="0" w:space="0" w:color="auto"/>
        </w:pBdr>
        <w:overflowPunct/>
        <w:autoSpaceDE/>
        <w:autoSpaceDN/>
        <w:jc w:val="left"/>
      </w:pPr>
    </w:p>
    <w:p w:rsidR="00D15A6A" w:rsidRPr="00DA766F" w:rsidRDefault="00D15A6A">
      <w:pPr>
        <w:pStyle w:val="af1"/>
        <w:ind w:left="1417" w:hanging="472"/>
        <w:rPr>
          <w:lang w:eastAsia="zh-TW"/>
        </w:rPr>
      </w:pPr>
    </w:p>
    <w:p w:rsidR="0039499C" w:rsidRPr="00DA766F" w:rsidRDefault="0039499C">
      <w:pPr>
        <w:widowControl/>
        <w:pBdr>
          <w:top w:val="none" w:sz="0" w:space="0" w:color="auto"/>
          <w:left w:val="none" w:sz="0" w:space="0" w:color="auto"/>
          <w:bottom w:val="none" w:sz="0" w:space="0" w:color="auto"/>
          <w:right w:val="none" w:sz="0" w:space="0" w:color="auto"/>
        </w:pBdr>
        <w:overflowPunct/>
        <w:autoSpaceDE/>
        <w:autoSpaceDN/>
        <w:jc w:val="left"/>
        <w:rPr>
          <w:kern w:val="24"/>
          <w:szCs w:val="24"/>
        </w:rPr>
      </w:pPr>
    </w:p>
    <w:p w:rsidR="008D587D" w:rsidRPr="00DA766F" w:rsidRDefault="008D587D">
      <w:pPr>
        <w:widowControl/>
        <w:pBdr>
          <w:top w:val="none" w:sz="0" w:space="0" w:color="auto"/>
          <w:left w:val="none" w:sz="0" w:space="0" w:color="auto"/>
          <w:bottom w:val="none" w:sz="0" w:space="0" w:color="auto"/>
          <w:right w:val="none" w:sz="0" w:space="0" w:color="auto"/>
        </w:pBdr>
        <w:overflowPunct/>
        <w:autoSpaceDE/>
        <w:autoSpaceDN/>
        <w:jc w:val="left"/>
      </w:pPr>
      <w:r w:rsidRPr="00DA766F">
        <w:br w:type="page"/>
      </w:r>
    </w:p>
    <w:p w:rsidR="00D15A6A" w:rsidRPr="00DA766F" w:rsidRDefault="00D15A6A">
      <w:pPr>
        <w:pStyle w:val="a0"/>
        <w:ind w:firstLine="472"/>
      </w:pPr>
    </w:p>
    <w:p w:rsidR="00D15A6A" w:rsidRPr="00DA766F" w:rsidRDefault="00D15A6A">
      <w:pPr>
        <w:sectPr w:rsidR="00D15A6A" w:rsidRPr="00DA766F" w:rsidSect="00547BD5">
          <w:headerReference w:type="default" r:id="rId43"/>
          <w:footerReference w:type="even" r:id="rId44"/>
          <w:footerReference w:type="default" r:id="rId45"/>
          <w:headerReference w:type="first" r:id="rId46"/>
          <w:footerReference w:type="first" r:id="rId47"/>
          <w:pgSz w:w="11906" w:h="16838" w:code="9"/>
          <w:pgMar w:top="2268" w:right="1701" w:bottom="1701" w:left="1701" w:header="1134" w:footer="851" w:gutter="0"/>
          <w:cols w:space="720"/>
          <w:docGrid w:type="linesAndChars" w:linePitch="514" w:charSpace="-774"/>
        </w:sectPr>
      </w:pPr>
    </w:p>
    <w:p w:rsidR="00D15A6A" w:rsidRPr="00DA766F" w:rsidRDefault="00D15A6A" w:rsidP="0039499C">
      <w:pPr>
        <w:pStyle w:val="ab"/>
      </w:pPr>
      <w:bookmarkStart w:id="4" w:name="_Toc143126042"/>
      <w:r w:rsidRPr="00DA766F">
        <w:t>第肆章　投資法規及程序</w:t>
      </w:r>
      <w:bookmarkEnd w:id="4"/>
    </w:p>
    <w:p w:rsidR="00D15A6A" w:rsidRPr="00DA766F" w:rsidRDefault="00D15A6A" w:rsidP="0039499C">
      <w:pPr>
        <w:pStyle w:val="ac"/>
        <w:spacing w:before="257" w:after="257"/>
        <w:ind w:left="632" w:hanging="632"/>
      </w:pPr>
      <w:r w:rsidRPr="00DA766F">
        <w:t>一、主要投資法令</w:t>
      </w:r>
    </w:p>
    <w:p w:rsidR="008D587D" w:rsidRPr="00DA766F" w:rsidRDefault="008D587D" w:rsidP="008D587D">
      <w:pPr>
        <w:pStyle w:val="a0"/>
        <w:ind w:firstLine="472"/>
      </w:pPr>
      <w:r w:rsidRPr="00DA766F">
        <w:rPr>
          <w:lang w:val="zh-TW"/>
        </w:rPr>
        <w:t>現行鼓勵直接投資的主要法規</w:t>
      </w:r>
      <w:proofErr w:type="gramStart"/>
      <w:r w:rsidRPr="00DA766F">
        <w:rPr>
          <w:lang w:val="zh-TW"/>
        </w:rPr>
        <w:t>眾多，</w:t>
      </w:r>
      <w:proofErr w:type="gramEnd"/>
      <w:r w:rsidRPr="00DA766F">
        <w:rPr>
          <w:lang w:val="zh-TW"/>
        </w:rPr>
        <w:t>僅就最主要的外人直接投資法簡介如下。</w:t>
      </w:r>
    </w:p>
    <w:p w:rsidR="008D587D" w:rsidRPr="00DA766F" w:rsidRDefault="008D587D" w:rsidP="008D587D">
      <w:pPr>
        <w:pStyle w:val="a0"/>
        <w:ind w:firstLine="472"/>
      </w:pPr>
      <w:r w:rsidRPr="00DA766F">
        <w:rPr>
          <w:lang w:val="zh-TW"/>
        </w:rPr>
        <w:t>2001</w:t>
      </w:r>
      <w:r w:rsidRPr="00DA766F">
        <w:rPr>
          <w:lang w:val="zh-TW"/>
        </w:rPr>
        <w:t>年</w:t>
      </w:r>
      <w:r w:rsidRPr="00DA766F">
        <w:rPr>
          <w:lang w:val="zh-TW"/>
        </w:rPr>
        <w:t>7</w:t>
      </w:r>
      <w:r w:rsidRPr="00DA766F">
        <w:rPr>
          <w:lang w:val="zh-TW"/>
        </w:rPr>
        <w:t>月</w:t>
      </w:r>
      <w:r w:rsidRPr="00DA766F">
        <w:rPr>
          <w:lang w:val="zh-TW"/>
        </w:rPr>
        <w:t>3</w:t>
      </w:r>
      <w:r w:rsidRPr="00DA766F">
        <w:rPr>
          <w:lang w:val="zh-TW"/>
        </w:rPr>
        <w:t>日，羅馬尼亞議會通過批准了的外人直接投資法，該法令並經過近年之滾動更新下列條款：</w:t>
      </w:r>
    </w:p>
    <w:p w:rsidR="008D587D" w:rsidRPr="00DA766F" w:rsidRDefault="008D587D" w:rsidP="00055C56">
      <w:pPr>
        <w:pStyle w:val="a9"/>
        <w:ind w:left="945" w:hanging="709"/>
      </w:pPr>
      <w:r w:rsidRPr="00DA766F">
        <w:t>（一）</w:t>
      </w:r>
      <w:r w:rsidRPr="00DA766F">
        <w:t>Law No. 21/</w:t>
      </w:r>
      <w:proofErr w:type="gramStart"/>
      <w:r w:rsidRPr="00DA766F">
        <w:t>1996  Competition</w:t>
      </w:r>
      <w:proofErr w:type="gramEnd"/>
      <w:r w:rsidRPr="00DA766F">
        <w:t xml:space="preserve"> Law</w:t>
      </w:r>
    </w:p>
    <w:p w:rsidR="008D587D" w:rsidRPr="00DA766F" w:rsidRDefault="008D587D" w:rsidP="00055C56">
      <w:pPr>
        <w:pStyle w:val="a9"/>
        <w:ind w:left="945" w:hanging="709"/>
      </w:pPr>
      <w:r w:rsidRPr="00DA766F">
        <w:t>（二）</w:t>
      </w:r>
      <w:r w:rsidRPr="00DA766F">
        <w:t>Order No. 431/2017 Merger Regulation</w:t>
      </w:r>
    </w:p>
    <w:p w:rsidR="008D587D" w:rsidRPr="00DA766F" w:rsidRDefault="008D587D" w:rsidP="00055C56">
      <w:pPr>
        <w:pStyle w:val="a9"/>
        <w:ind w:left="945" w:hanging="709"/>
      </w:pPr>
      <w:r w:rsidRPr="00DA766F">
        <w:t>（三）</w:t>
      </w:r>
      <w:r w:rsidRPr="00DA766F">
        <w:t>Decision of the Supreme Councial of National Defence</w:t>
      </w:r>
      <w:r w:rsidRPr="00DA766F">
        <w:t>（</w:t>
      </w:r>
      <w:r w:rsidRPr="00DA766F">
        <w:t>CSAT</w:t>
      </w:r>
      <w:r w:rsidRPr="00DA766F">
        <w:t>）</w:t>
      </w:r>
      <w:r w:rsidRPr="00DA766F">
        <w:t>No. 73, 2012</w:t>
      </w:r>
    </w:p>
    <w:p w:rsidR="008D587D" w:rsidRPr="00DA766F" w:rsidRDefault="008D587D" w:rsidP="00055C56">
      <w:pPr>
        <w:pStyle w:val="a0"/>
        <w:ind w:firstLine="472"/>
      </w:pPr>
      <w:r w:rsidRPr="00DA766F">
        <w:t>羅馬尼亞在</w:t>
      </w:r>
      <w:r w:rsidRPr="00DA766F">
        <w:t>2007</w:t>
      </w:r>
      <w:r w:rsidRPr="00DA766F">
        <w:t>年加入歐盟後，外資大增，整體經貿政策及投資環境在歐盟不時監督下，較以往上軌道。在投資法令及補助優惠方面，主要變化包括法令逐漸完備，對外資投資補助逐漸與歐盟規定同步。</w:t>
      </w:r>
    </w:p>
    <w:p w:rsidR="008D587D" w:rsidRPr="00DA766F" w:rsidRDefault="008D587D" w:rsidP="00055C56">
      <w:pPr>
        <w:pStyle w:val="a0"/>
        <w:ind w:firstLine="472"/>
      </w:pPr>
      <w:r w:rsidRPr="00DA766F">
        <w:t>目前主要補助為超過</w:t>
      </w:r>
      <w:r w:rsidRPr="00DA766F">
        <w:t>100</w:t>
      </w:r>
      <w:r w:rsidRPr="00DA766F">
        <w:t>萬美元以上的投資在</w:t>
      </w:r>
      <w:r w:rsidRPr="00DA766F">
        <w:t>30</w:t>
      </w:r>
      <w:r w:rsidRPr="00DA766F">
        <w:t>個月完成資金匯入，不違反環保規定及不損害羅馬尼亞國家及社會公共利益及不違反善良風俗的行業，符合上述條件之投資得享：</w:t>
      </w:r>
    </w:p>
    <w:p w:rsidR="008D587D" w:rsidRPr="00DA766F" w:rsidRDefault="008D587D" w:rsidP="008D587D">
      <w:pPr>
        <w:pStyle w:val="a0"/>
        <w:ind w:firstLine="472"/>
        <w:rPr>
          <w:lang w:val="zh-TW"/>
        </w:rPr>
      </w:pPr>
      <w:r w:rsidRPr="00DA766F">
        <w:rPr>
          <w:lang w:val="zh-TW"/>
        </w:rPr>
        <w:t>■</w:t>
      </w:r>
      <w:r w:rsidRPr="00DA766F">
        <w:rPr>
          <w:lang w:val="zh-TW"/>
        </w:rPr>
        <w:tab/>
      </w:r>
      <w:r w:rsidRPr="00DA766F">
        <w:rPr>
          <w:lang w:val="zh-TW"/>
        </w:rPr>
        <w:t>與該項投資相關之新機器設備進口免關稅；</w:t>
      </w:r>
    </w:p>
    <w:p w:rsidR="008D587D" w:rsidRPr="00DA766F" w:rsidRDefault="008D587D" w:rsidP="008D587D">
      <w:pPr>
        <w:pStyle w:val="a0"/>
        <w:ind w:firstLine="472"/>
        <w:rPr>
          <w:lang w:val="zh-TW"/>
        </w:rPr>
      </w:pPr>
      <w:r w:rsidRPr="00DA766F">
        <w:rPr>
          <w:lang w:val="zh-TW"/>
        </w:rPr>
        <w:t>■</w:t>
      </w:r>
      <w:r w:rsidRPr="00DA766F">
        <w:rPr>
          <w:lang w:val="zh-TW"/>
        </w:rPr>
        <w:tab/>
      </w:r>
      <w:r w:rsidRPr="00DA766F">
        <w:rPr>
          <w:lang w:val="zh-TW"/>
        </w:rPr>
        <w:t>得使用加速折舊優惠，第一年可以折舊</w:t>
      </w:r>
      <w:r w:rsidRPr="00DA766F">
        <w:rPr>
          <w:lang w:val="zh-TW"/>
        </w:rPr>
        <w:t>50%</w:t>
      </w:r>
      <w:r w:rsidRPr="00DA766F">
        <w:rPr>
          <w:lang w:val="zh-TW"/>
        </w:rPr>
        <w:t>；</w:t>
      </w:r>
    </w:p>
    <w:p w:rsidR="008D587D" w:rsidRPr="00DA766F" w:rsidRDefault="008D587D" w:rsidP="008D587D">
      <w:pPr>
        <w:pStyle w:val="a0"/>
        <w:ind w:firstLine="472"/>
        <w:rPr>
          <w:lang w:val="zh-TW"/>
        </w:rPr>
      </w:pPr>
      <w:r w:rsidRPr="00DA766F">
        <w:rPr>
          <w:lang w:val="zh-TW"/>
        </w:rPr>
        <w:t>■</w:t>
      </w:r>
      <w:r w:rsidRPr="00DA766F">
        <w:rPr>
          <w:lang w:val="zh-TW"/>
        </w:rPr>
        <w:tab/>
      </w:r>
      <w:r w:rsidRPr="00DA766F">
        <w:rPr>
          <w:lang w:val="zh-TW"/>
        </w:rPr>
        <w:t>機器設備及羅馬尼亞無法生產之原材料進口</w:t>
      </w:r>
      <w:proofErr w:type="gramStart"/>
      <w:r w:rsidRPr="00DA766F">
        <w:rPr>
          <w:lang w:val="zh-TW"/>
        </w:rPr>
        <w:t>免繳加值</w:t>
      </w:r>
      <w:proofErr w:type="gramEnd"/>
      <w:r w:rsidRPr="00DA766F">
        <w:rPr>
          <w:lang w:val="zh-TW"/>
        </w:rPr>
        <w:t>型營業稅；</w:t>
      </w:r>
    </w:p>
    <w:p w:rsidR="008D587D" w:rsidRPr="00DA766F" w:rsidRDefault="008D587D" w:rsidP="008D587D">
      <w:pPr>
        <w:pStyle w:val="a0"/>
        <w:ind w:firstLine="472"/>
        <w:rPr>
          <w:lang w:val="zh-TW"/>
        </w:rPr>
      </w:pPr>
      <w:r w:rsidRPr="00DA766F">
        <w:rPr>
          <w:lang w:val="zh-TW"/>
        </w:rPr>
        <w:t>■</w:t>
      </w:r>
      <w:r w:rsidRPr="00DA766F">
        <w:rPr>
          <w:lang w:val="zh-TW"/>
        </w:rPr>
        <w:tab/>
      </w:r>
      <w:r w:rsidRPr="00DA766F">
        <w:rPr>
          <w:lang w:val="zh-TW"/>
        </w:rPr>
        <w:t>人員訓練費用得申請羅馬尼亞政府補助；</w:t>
      </w:r>
    </w:p>
    <w:p w:rsidR="008D587D" w:rsidRPr="00DA766F" w:rsidRDefault="008D587D" w:rsidP="008D587D">
      <w:pPr>
        <w:pStyle w:val="a0"/>
        <w:ind w:firstLine="472"/>
        <w:rPr>
          <w:lang w:val="zh-TW"/>
        </w:rPr>
      </w:pPr>
      <w:r w:rsidRPr="00DA766F">
        <w:rPr>
          <w:lang w:val="zh-TW"/>
        </w:rPr>
        <w:t>■</w:t>
      </w:r>
      <w:r w:rsidRPr="00DA766F">
        <w:rPr>
          <w:lang w:val="zh-TW"/>
        </w:rPr>
        <w:tab/>
      </w:r>
      <w:r w:rsidRPr="00DA766F">
        <w:rPr>
          <w:lang w:val="zh-TW"/>
        </w:rPr>
        <w:t>聘用特定條件羅馬尼亞員工得申請政府補助</w:t>
      </w:r>
      <w:r w:rsidR="00055C56" w:rsidRPr="00DA766F">
        <w:rPr>
          <w:rFonts w:hint="eastAsia"/>
          <w:lang w:val="zh-TW"/>
        </w:rPr>
        <w:t>；</w:t>
      </w:r>
    </w:p>
    <w:p w:rsidR="008D587D" w:rsidRPr="00DA766F" w:rsidRDefault="008D587D" w:rsidP="008D587D">
      <w:pPr>
        <w:pStyle w:val="a0"/>
        <w:ind w:firstLine="472"/>
        <w:rPr>
          <w:lang w:val="zh-TW"/>
        </w:rPr>
      </w:pPr>
      <w:r w:rsidRPr="00DA766F">
        <w:rPr>
          <w:lang w:val="zh-TW"/>
        </w:rPr>
        <w:t>■</w:t>
      </w:r>
      <w:r w:rsidR="00055C56" w:rsidRPr="00DA766F">
        <w:rPr>
          <w:rFonts w:hint="eastAsia"/>
          <w:lang w:val="zh-TW"/>
        </w:rPr>
        <w:tab/>
      </w:r>
      <w:r w:rsidRPr="00DA766F">
        <w:rPr>
          <w:lang w:val="zh-TW"/>
        </w:rPr>
        <w:t>投資金額在</w:t>
      </w:r>
      <w:r w:rsidRPr="00DA766F">
        <w:rPr>
          <w:lang w:val="zh-TW"/>
        </w:rPr>
        <w:t>100</w:t>
      </w:r>
      <w:r w:rsidRPr="00DA766F">
        <w:rPr>
          <w:lang w:val="zh-TW"/>
        </w:rPr>
        <w:t>萬美元以上者享受減</w:t>
      </w:r>
      <w:r w:rsidRPr="00DA766F">
        <w:rPr>
          <w:lang w:val="zh-TW"/>
        </w:rPr>
        <w:t>10%</w:t>
      </w:r>
      <w:r w:rsidRPr="00DA766F">
        <w:rPr>
          <w:lang w:val="zh-TW"/>
        </w:rPr>
        <w:t>的利潤稅</w:t>
      </w:r>
      <w:r w:rsidRPr="00DA766F">
        <w:rPr>
          <w:lang w:val="zh-TW"/>
        </w:rPr>
        <w:t>2</w:t>
      </w:r>
      <w:r w:rsidRPr="00DA766F">
        <w:rPr>
          <w:lang w:val="zh-TW"/>
        </w:rPr>
        <w:t>年</w:t>
      </w:r>
      <w:r w:rsidR="00055C56" w:rsidRPr="00DA766F">
        <w:rPr>
          <w:rFonts w:hint="eastAsia"/>
          <w:lang w:val="zh-TW"/>
        </w:rPr>
        <w:t>；</w:t>
      </w:r>
    </w:p>
    <w:p w:rsidR="008D587D" w:rsidRPr="00DA766F" w:rsidRDefault="008D587D" w:rsidP="008D587D">
      <w:pPr>
        <w:pStyle w:val="a0"/>
        <w:ind w:firstLine="472"/>
        <w:rPr>
          <w:lang w:val="zh-TW"/>
        </w:rPr>
      </w:pPr>
      <w:r w:rsidRPr="00DA766F">
        <w:rPr>
          <w:lang w:val="zh-TW"/>
        </w:rPr>
        <w:t>■</w:t>
      </w:r>
      <w:r w:rsidR="00055C56" w:rsidRPr="00DA766F">
        <w:rPr>
          <w:rFonts w:hint="eastAsia"/>
          <w:lang w:val="zh-TW"/>
        </w:rPr>
        <w:tab/>
      </w:r>
      <w:r w:rsidRPr="00DA766F">
        <w:rPr>
          <w:lang w:val="zh-TW"/>
        </w:rPr>
        <w:t>投資金額在</w:t>
      </w:r>
      <w:r w:rsidRPr="00DA766F">
        <w:rPr>
          <w:lang w:val="zh-TW"/>
        </w:rPr>
        <w:t>100-500</w:t>
      </w:r>
      <w:r w:rsidRPr="00DA766F">
        <w:rPr>
          <w:lang w:val="zh-TW"/>
        </w:rPr>
        <w:t>萬美元的享受減</w:t>
      </w:r>
      <w:r w:rsidRPr="00DA766F">
        <w:rPr>
          <w:lang w:val="zh-TW"/>
        </w:rPr>
        <w:t>15%</w:t>
      </w:r>
      <w:r w:rsidRPr="00DA766F">
        <w:rPr>
          <w:lang w:val="zh-TW"/>
        </w:rPr>
        <w:t>的利潤稅</w:t>
      </w:r>
      <w:r w:rsidRPr="00DA766F">
        <w:rPr>
          <w:lang w:val="zh-TW"/>
        </w:rPr>
        <w:t>3</w:t>
      </w:r>
      <w:r w:rsidRPr="00DA766F">
        <w:rPr>
          <w:lang w:val="zh-TW"/>
        </w:rPr>
        <w:t>年；</w:t>
      </w:r>
    </w:p>
    <w:p w:rsidR="008D587D" w:rsidRPr="00DA766F" w:rsidRDefault="008D587D" w:rsidP="008D587D">
      <w:pPr>
        <w:pStyle w:val="a0"/>
        <w:ind w:firstLine="472"/>
        <w:rPr>
          <w:lang w:val="zh-TW"/>
        </w:rPr>
      </w:pPr>
      <w:r w:rsidRPr="00DA766F">
        <w:rPr>
          <w:lang w:val="zh-TW"/>
        </w:rPr>
        <w:t xml:space="preserve">■ </w:t>
      </w:r>
      <w:r w:rsidRPr="00DA766F">
        <w:rPr>
          <w:lang w:val="zh-TW"/>
        </w:rPr>
        <w:t>投資金額在</w:t>
      </w:r>
      <w:r w:rsidRPr="00DA766F">
        <w:rPr>
          <w:lang w:val="zh-TW"/>
        </w:rPr>
        <w:t>500-2,000</w:t>
      </w:r>
      <w:r w:rsidRPr="00DA766F">
        <w:rPr>
          <w:lang w:val="zh-TW"/>
        </w:rPr>
        <w:t>萬美元的享受減</w:t>
      </w:r>
      <w:r w:rsidRPr="00DA766F">
        <w:rPr>
          <w:lang w:val="zh-TW"/>
        </w:rPr>
        <w:t>25%</w:t>
      </w:r>
      <w:r w:rsidRPr="00DA766F">
        <w:rPr>
          <w:lang w:val="zh-TW"/>
        </w:rPr>
        <w:t>的利潤稅</w:t>
      </w:r>
      <w:r w:rsidRPr="00DA766F">
        <w:rPr>
          <w:lang w:val="zh-TW"/>
        </w:rPr>
        <w:t>4</w:t>
      </w:r>
      <w:r w:rsidRPr="00DA766F">
        <w:rPr>
          <w:lang w:val="zh-TW"/>
        </w:rPr>
        <w:t>年；</w:t>
      </w:r>
    </w:p>
    <w:p w:rsidR="008D587D" w:rsidRPr="00DA766F" w:rsidRDefault="008D587D" w:rsidP="008D587D">
      <w:pPr>
        <w:pStyle w:val="a0"/>
        <w:ind w:firstLine="472"/>
        <w:rPr>
          <w:lang w:val="zh-TW"/>
        </w:rPr>
      </w:pPr>
      <w:r w:rsidRPr="00DA766F">
        <w:rPr>
          <w:lang w:val="zh-TW"/>
        </w:rPr>
        <w:t xml:space="preserve">■ </w:t>
      </w:r>
      <w:r w:rsidRPr="00DA766F">
        <w:rPr>
          <w:lang w:val="zh-TW"/>
        </w:rPr>
        <w:t>投資金額在</w:t>
      </w:r>
      <w:r w:rsidRPr="00DA766F">
        <w:rPr>
          <w:lang w:val="zh-TW"/>
        </w:rPr>
        <w:t>2,000-3,500</w:t>
      </w:r>
      <w:r w:rsidRPr="00DA766F">
        <w:rPr>
          <w:lang w:val="zh-TW"/>
        </w:rPr>
        <w:t>萬美元的享受減</w:t>
      </w:r>
      <w:r w:rsidRPr="00DA766F">
        <w:rPr>
          <w:lang w:val="zh-TW"/>
        </w:rPr>
        <w:t>50%</w:t>
      </w:r>
      <w:r w:rsidRPr="00DA766F">
        <w:rPr>
          <w:lang w:val="zh-TW"/>
        </w:rPr>
        <w:t>的利潤稅</w:t>
      </w:r>
      <w:r w:rsidRPr="00DA766F">
        <w:rPr>
          <w:lang w:val="zh-TW"/>
        </w:rPr>
        <w:t>5</w:t>
      </w:r>
      <w:r w:rsidRPr="00DA766F">
        <w:rPr>
          <w:lang w:val="zh-TW"/>
        </w:rPr>
        <w:t>年；</w:t>
      </w:r>
    </w:p>
    <w:p w:rsidR="008D587D" w:rsidRPr="00DA766F" w:rsidRDefault="008D587D" w:rsidP="008D587D">
      <w:pPr>
        <w:pStyle w:val="a0"/>
        <w:ind w:firstLine="472"/>
        <w:rPr>
          <w:lang w:val="zh-TW"/>
        </w:rPr>
      </w:pPr>
      <w:r w:rsidRPr="00DA766F">
        <w:rPr>
          <w:lang w:val="zh-TW"/>
        </w:rPr>
        <w:t xml:space="preserve">■ </w:t>
      </w:r>
      <w:r w:rsidRPr="00DA766F">
        <w:rPr>
          <w:lang w:val="zh-TW"/>
        </w:rPr>
        <w:t>投資金額在</w:t>
      </w:r>
      <w:r w:rsidRPr="00DA766F">
        <w:rPr>
          <w:lang w:val="zh-TW"/>
        </w:rPr>
        <w:t>3,500-5,000</w:t>
      </w:r>
      <w:r w:rsidRPr="00DA766F">
        <w:rPr>
          <w:lang w:val="zh-TW"/>
        </w:rPr>
        <w:t>萬美元的享受減</w:t>
      </w:r>
      <w:r w:rsidRPr="00DA766F">
        <w:rPr>
          <w:lang w:val="zh-TW"/>
        </w:rPr>
        <w:t>75%</w:t>
      </w:r>
      <w:r w:rsidRPr="00DA766F">
        <w:rPr>
          <w:lang w:val="zh-TW"/>
        </w:rPr>
        <w:t>的利潤稅</w:t>
      </w:r>
      <w:r w:rsidRPr="00DA766F">
        <w:rPr>
          <w:lang w:val="zh-TW"/>
        </w:rPr>
        <w:t>7</w:t>
      </w:r>
      <w:r w:rsidRPr="00DA766F">
        <w:rPr>
          <w:lang w:val="zh-TW"/>
        </w:rPr>
        <w:t>年；</w:t>
      </w:r>
    </w:p>
    <w:p w:rsidR="008D587D" w:rsidRPr="00DA766F" w:rsidRDefault="008D587D" w:rsidP="008D587D">
      <w:pPr>
        <w:pStyle w:val="a0"/>
        <w:ind w:firstLine="472"/>
        <w:rPr>
          <w:lang w:val="zh-TW"/>
        </w:rPr>
      </w:pPr>
      <w:r w:rsidRPr="00DA766F">
        <w:rPr>
          <w:lang w:val="zh-TW"/>
        </w:rPr>
        <w:t xml:space="preserve">■ </w:t>
      </w:r>
      <w:r w:rsidRPr="00DA766F">
        <w:rPr>
          <w:lang w:val="zh-TW"/>
        </w:rPr>
        <w:t>金額超過</w:t>
      </w:r>
      <w:r w:rsidRPr="00DA766F">
        <w:rPr>
          <w:lang w:val="zh-TW"/>
        </w:rPr>
        <w:t>5,000</w:t>
      </w:r>
      <w:r w:rsidRPr="00DA766F">
        <w:rPr>
          <w:lang w:val="zh-TW"/>
        </w:rPr>
        <w:t>萬享受減</w:t>
      </w:r>
      <w:r w:rsidRPr="00DA766F">
        <w:rPr>
          <w:lang w:val="zh-TW"/>
        </w:rPr>
        <w:t>100%</w:t>
      </w:r>
      <w:r w:rsidRPr="00DA766F">
        <w:rPr>
          <w:lang w:val="zh-TW"/>
        </w:rPr>
        <w:t>利潤稅</w:t>
      </w:r>
      <w:r w:rsidRPr="00DA766F">
        <w:rPr>
          <w:lang w:val="zh-TW"/>
        </w:rPr>
        <w:t>10</w:t>
      </w:r>
      <w:r w:rsidRPr="00DA766F">
        <w:rPr>
          <w:lang w:val="zh-TW"/>
        </w:rPr>
        <w:t>年。</w:t>
      </w:r>
    </w:p>
    <w:p w:rsidR="008D587D" w:rsidRPr="00DA766F" w:rsidRDefault="008D587D" w:rsidP="00055C56">
      <w:pPr>
        <w:pStyle w:val="a0"/>
        <w:ind w:firstLine="472"/>
      </w:pPr>
      <w:r w:rsidRPr="00DA766F">
        <w:t>當資金匯入羅馬尼亞銀行，應該向國家發展預測部申請登記。該部門將依據羅馬尼亞法律給予投資者優惠。優惠條件包括：技術、設備、軟體、材料等投資必須的商品免收進口關稅；投資的必須品無論是進口的或者是在羅馬尼亞購買，從投資開始日期計算，可以延期支付加值型營業稅（</w:t>
      </w:r>
      <w:r w:rsidRPr="00DA766F">
        <w:t>24%</w:t>
      </w:r>
      <w:r w:rsidRPr="00DA766F">
        <w:t>）；從投資取得利潤時在規定的期限內可以免</w:t>
      </w:r>
      <w:proofErr w:type="gramStart"/>
      <w:r w:rsidRPr="00DA766F">
        <w:t>徵</w:t>
      </w:r>
      <w:proofErr w:type="gramEnd"/>
      <w:r w:rsidRPr="00DA766F">
        <w:t>所得稅（</w:t>
      </w:r>
      <w:r w:rsidRPr="00DA766F">
        <w:t>16%</w:t>
      </w:r>
      <w:r w:rsidRPr="00DA766F">
        <w:t>）；企業在羅國如果無法償還債務</w:t>
      </w:r>
      <w:r w:rsidR="00513965" w:rsidRPr="00DA766F">
        <w:t>（</w:t>
      </w:r>
      <w:r w:rsidRPr="00DA766F">
        <w:t>最低金額約</w:t>
      </w:r>
      <w:r w:rsidRPr="00DA766F">
        <w:t>8,700</w:t>
      </w:r>
      <w:r w:rsidRPr="00DA766F">
        <w:t>歐元、</w:t>
      </w:r>
      <w:proofErr w:type="gramStart"/>
      <w:r w:rsidRPr="00DA766F">
        <w:t>未償</w:t>
      </w:r>
      <w:proofErr w:type="gramEnd"/>
      <w:r w:rsidRPr="00DA766F">
        <w:t>還至少</w:t>
      </w:r>
      <w:r w:rsidRPr="00DA766F">
        <w:t>60</w:t>
      </w:r>
      <w:r w:rsidRPr="00DA766F">
        <w:t>天</w:t>
      </w:r>
      <w:r w:rsidR="00513965" w:rsidRPr="00DA766F">
        <w:t>）</w:t>
      </w:r>
      <w:r w:rsidRPr="00DA766F">
        <w:t>將被法院宣布破產，倘公司無力支付至少</w:t>
      </w:r>
      <w:r w:rsidRPr="00DA766F">
        <w:t>6</w:t>
      </w:r>
      <w:r w:rsidRPr="00DA766F">
        <w:t>名員工工資，員工亦可向法院提出申請</w:t>
      </w:r>
      <w:r w:rsidRPr="00DA766F">
        <w:rPr>
          <w:rStyle w:val="afa"/>
          <w:vertAlign w:val="baseline"/>
        </w:rPr>
        <w:footnoteReference w:id="9"/>
      </w:r>
      <w:r w:rsidRPr="00DA766F">
        <w:t>；投資專案的固定資產依據羅馬尼亞的法律實行加快折舊；外國投資不得被徵用，如果政府因特殊需要徵用，必須按照法律給以合理的費用；外國投資受到羅馬尼亞國家司法制度的永久保護。</w:t>
      </w:r>
    </w:p>
    <w:p w:rsidR="008D587D" w:rsidRPr="00DA766F" w:rsidRDefault="008D587D" w:rsidP="00055C56">
      <w:pPr>
        <w:pStyle w:val="a0"/>
        <w:ind w:firstLine="472"/>
      </w:pPr>
      <w:r w:rsidRPr="00DA766F">
        <w:t>直接投資法優惠主要有：以實物為資本而進口的物品免徵關稅和加值型營業稅；為折舊而進口或從國內市場採購的物品免徵關稅和加值型營業稅；再投資或從羅國國家資產基金會購買的股份免徵利潤稅；可將某一財政年度的虧損轉入下一財政年度的應稅利潤中；可採取快速折舊法等，另外還規定</w:t>
      </w:r>
    </w:p>
    <w:p w:rsidR="008D587D" w:rsidRPr="00DA766F" w:rsidRDefault="008D587D" w:rsidP="00055C56">
      <w:pPr>
        <w:pStyle w:val="a0"/>
        <w:ind w:firstLine="472"/>
      </w:pPr>
      <w:r w:rsidRPr="00DA766F">
        <w:t>法律規定國家和地方政府各有關部門應該協調並便利外國投資者所需人力，簡化手續，排除行政上的干擾，對於投資者的申請必須給予及時解決和核發許可證及營業執照；國家發展</w:t>
      </w:r>
      <w:proofErr w:type="gramStart"/>
      <w:r w:rsidRPr="00DA766F">
        <w:t>預測部和外國</w:t>
      </w:r>
      <w:proofErr w:type="gramEnd"/>
      <w:r w:rsidRPr="00DA766F">
        <w:t>投資</w:t>
      </w:r>
      <w:proofErr w:type="gramStart"/>
      <w:r w:rsidRPr="00DA766F">
        <w:t>關係部是負責</w:t>
      </w:r>
      <w:proofErr w:type="gramEnd"/>
      <w:r w:rsidRPr="00DA766F">
        <w:t>直接投資的部門，將保護投資者的利益；並且可以給予投資者必要的協助。</w:t>
      </w:r>
    </w:p>
    <w:p w:rsidR="008D587D" w:rsidRPr="00DA766F" w:rsidRDefault="008D587D" w:rsidP="00055C56">
      <w:pPr>
        <w:pStyle w:val="a0"/>
        <w:ind w:firstLine="472"/>
      </w:pPr>
      <w:r w:rsidRPr="00DA766F">
        <w:t>目前羅國外人直接投資法就下列領域有關之產業進行保護及嚴格審查：</w:t>
      </w:r>
    </w:p>
    <w:p w:rsidR="008D587D" w:rsidRPr="00DA766F" w:rsidRDefault="008D587D" w:rsidP="008D587D">
      <w:pPr>
        <w:pStyle w:val="a0"/>
        <w:ind w:firstLine="472"/>
        <w:rPr>
          <w:lang w:val="zh-TW"/>
        </w:rPr>
      </w:pPr>
      <w:proofErr w:type="gramStart"/>
      <w:r w:rsidRPr="00DA766F">
        <w:rPr>
          <w:lang w:val="zh-TW"/>
        </w:rPr>
        <w:t>•</w:t>
      </w:r>
      <w:proofErr w:type="gramEnd"/>
      <w:r w:rsidRPr="00DA766F">
        <w:rPr>
          <w:lang w:val="zh-TW"/>
        </w:rPr>
        <w:tab/>
      </w:r>
      <w:r w:rsidRPr="00DA766F">
        <w:rPr>
          <w:lang w:val="zh-TW"/>
        </w:rPr>
        <w:t>公民和社區安全</w:t>
      </w:r>
    </w:p>
    <w:p w:rsidR="008D587D" w:rsidRPr="00DA766F" w:rsidRDefault="008D587D" w:rsidP="008D587D">
      <w:pPr>
        <w:pStyle w:val="a0"/>
        <w:ind w:firstLine="472"/>
        <w:rPr>
          <w:lang w:val="zh-TW"/>
        </w:rPr>
      </w:pPr>
      <w:proofErr w:type="gramStart"/>
      <w:r w:rsidRPr="00DA766F">
        <w:rPr>
          <w:lang w:val="zh-TW"/>
        </w:rPr>
        <w:t>•</w:t>
      </w:r>
      <w:proofErr w:type="gramEnd"/>
      <w:r w:rsidRPr="00DA766F">
        <w:rPr>
          <w:lang w:val="zh-TW"/>
        </w:rPr>
        <w:tab/>
      </w:r>
      <w:r w:rsidRPr="00DA766F">
        <w:rPr>
          <w:lang w:val="zh-TW"/>
        </w:rPr>
        <w:t>邊境安全</w:t>
      </w:r>
    </w:p>
    <w:p w:rsidR="008D587D" w:rsidRPr="00DA766F" w:rsidRDefault="008D587D" w:rsidP="008D587D">
      <w:pPr>
        <w:pStyle w:val="a0"/>
        <w:ind w:firstLine="472"/>
        <w:rPr>
          <w:lang w:val="zh-TW"/>
        </w:rPr>
      </w:pPr>
      <w:proofErr w:type="gramStart"/>
      <w:r w:rsidRPr="00DA766F">
        <w:rPr>
          <w:lang w:val="zh-TW"/>
        </w:rPr>
        <w:t>•</w:t>
      </w:r>
      <w:proofErr w:type="gramEnd"/>
      <w:r w:rsidRPr="00DA766F">
        <w:rPr>
          <w:lang w:val="zh-TW"/>
        </w:rPr>
        <w:tab/>
      </w:r>
      <w:r w:rsidRPr="00DA766F">
        <w:rPr>
          <w:lang w:val="zh-TW"/>
        </w:rPr>
        <w:t>能源安全</w:t>
      </w:r>
    </w:p>
    <w:p w:rsidR="008D587D" w:rsidRPr="00DA766F" w:rsidRDefault="008D587D" w:rsidP="008D587D">
      <w:pPr>
        <w:pStyle w:val="a0"/>
        <w:ind w:firstLine="472"/>
        <w:rPr>
          <w:lang w:val="zh-TW"/>
        </w:rPr>
      </w:pPr>
      <w:proofErr w:type="gramStart"/>
      <w:r w:rsidRPr="00DA766F">
        <w:rPr>
          <w:lang w:val="zh-TW"/>
        </w:rPr>
        <w:t>•</w:t>
      </w:r>
      <w:proofErr w:type="gramEnd"/>
      <w:r w:rsidRPr="00DA766F">
        <w:rPr>
          <w:lang w:val="zh-TW"/>
        </w:rPr>
        <w:tab/>
      </w:r>
      <w:r w:rsidRPr="00DA766F">
        <w:rPr>
          <w:lang w:val="zh-TW"/>
        </w:rPr>
        <w:t>運輸安全</w:t>
      </w:r>
    </w:p>
    <w:p w:rsidR="008D587D" w:rsidRPr="00DA766F" w:rsidRDefault="008D587D" w:rsidP="008D587D">
      <w:pPr>
        <w:pStyle w:val="a0"/>
        <w:ind w:firstLine="472"/>
        <w:rPr>
          <w:lang w:val="zh-TW"/>
        </w:rPr>
      </w:pPr>
      <w:proofErr w:type="gramStart"/>
      <w:r w:rsidRPr="00DA766F">
        <w:rPr>
          <w:lang w:val="zh-TW"/>
        </w:rPr>
        <w:t>•</w:t>
      </w:r>
      <w:proofErr w:type="gramEnd"/>
      <w:r w:rsidRPr="00DA766F">
        <w:rPr>
          <w:lang w:val="zh-TW"/>
        </w:rPr>
        <w:tab/>
      </w:r>
      <w:r w:rsidRPr="00DA766F">
        <w:rPr>
          <w:lang w:val="zh-TW"/>
        </w:rPr>
        <w:t>重要資源保障供應系統</w:t>
      </w:r>
    </w:p>
    <w:p w:rsidR="008D587D" w:rsidRPr="00DA766F" w:rsidRDefault="008D587D" w:rsidP="008D587D">
      <w:pPr>
        <w:pStyle w:val="a0"/>
        <w:ind w:firstLine="472"/>
        <w:rPr>
          <w:lang w:val="zh-TW"/>
        </w:rPr>
      </w:pPr>
      <w:proofErr w:type="gramStart"/>
      <w:r w:rsidRPr="00DA766F">
        <w:rPr>
          <w:lang w:val="zh-TW"/>
        </w:rPr>
        <w:t>•</w:t>
      </w:r>
      <w:proofErr w:type="gramEnd"/>
      <w:r w:rsidRPr="00DA766F">
        <w:rPr>
          <w:lang w:val="zh-TW"/>
        </w:rPr>
        <w:tab/>
      </w:r>
      <w:r w:rsidRPr="00DA766F">
        <w:rPr>
          <w:lang w:val="zh-TW"/>
        </w:rPr>
        <w:t>資訊通訊系統安全</w:t>
      </w:r>
    </w:p>
    <w:p w:rsidR="008D587D" w:rsidRPr="00DA766F" w:rsidRDefault="008D587D" w:rsidP="008D587D">
      <w:pPr>
        <w:pStyle w:val="a0"/>
        <w:ind w:firstLine="472"/>
        <w:rPr>
          <w:lang w:val="zh-TW"/>
        </w:rPr>
      </w:pPr>
      <w:proofErr w:type="gramStart"/>
      <w:r w:rsidRPr="00DA766F">
        <w:rPr>
          <w:lang w:val="zh-TW"/>
        </w:rPr>
        <w:t>•</w:t>
      </w:r>
      <w:proofErr w:type="gramEnd"/>
      <w:r w:rsidRPr="00DA766F">
        <w:rPr>
          <w:lang w:val="zh-TW"/>
        </w:rPr>
        <w:tab/>
      </w:r>
      <w:r w:rsidRPr="00DA766F">
        <w:rPr>
          <w:lang w:val="zh-TW"/>
        </w:rPr>
        <w:t>金融、稅收、銀行和保險的安全</w:t>
      </w:r>
    </w:p>
    <w:p w:rsidR="008D587D" w:rsidRPr="00DA766F" w:rsidRDefault="008D587D" w:rsidP="008D587D">
      <w:pPr>
        <w:pStyle w:val="a0"/>
        <w:ind w:firstLine="472"/>
        <w:rPr>
          <w:lang w:val="zh-TW"/>
        </w:rPr>
      </w:pPr>
      <w:proofErr w:type="gramStart"/>
      <w:r w:rsidRPr="00DA766F">
        <w:rPr>
          <w:lang w:val="zh-TW"/>
        </w:rPr>
        <w:t>•</w:t>
      </w:r>
      <w:proofErr w:type="gramEnd"/>
      <w:r w:rsidRPr="00DA766F">
        <w:rPr>
          <w:lang w:val="zh-TW"/>
        </w:rPr>
        <w:tab/>
      </w:r>
      <w:r w:rsidRPr="00DA766F">
        <w:rPr>
          <w:lang w:val="zh-TW"/>
        </w:rPr>
        <w:t>保護國有企業私有化</w:t>
      </w:r>
    </w:p>
    <w:p w:rsidR="008D587D" w:rsidRPr="00DA766F" w:rsidRDefault="008D587D" w:rsidP="008D587D">
      <w:pPr>
        <w:pStyle w:val="a0"/>
        <w:ind w:firstLine="472"/>
        <w:rPr>
          <w:lang w:val="zh-TW"/>
        </w:rPr>
      </w:pPr>
      <w:proofErr w:type="gramStart"/>
      <w:r w:rsidRPr="00DA766F">
        <w:rPr>
          <w:lang w:val="zh-TW"/>
        </w:rPr>
        <w:t>•</w:t>
      </w:r>
      <w:proofErr w:type="gramEnd"/>
      <w:r w:rsidRPr="00DA766F">
        <w:rPr>
          <w:lang w:val="zh-TW"/>
        </w:rPr>
        <w:tab/>
      </w:r>
      <w:r w:rsidRPr="00DA766F">
        <w:rPr>
          <w:lang w:val="zh-TW"/>
        </w:rPr>
        <w:t>保護農業和環境</w:t>
      </w:r>
    </w:p>
    <w:p w:rsidR="008D587D" w:rsidRPr="00DA766F" w:rsidRDefault="008D587D" w:rsidP="008D587D">
      <w:pPr>
        <w:pStyle w:val="ac"/>
        <w:spacing w:before="257" w:after="257"/>
        <w:ind w:left="632" w:hanging="632"/>
      </w:pPr>
      <w:r w:rsidRPr="00DA766F">
        <w:t>二、投資申請之規定、程序應準備檔及審核流程</w:t>
      </w:r>
    </w:p>
    <w:p w:rsidR="008D587D" w:rsidRPr="00DA766F" w:rsidRDefault="008D587D" w:rsidP="008D587D">
      <w:pPr>
        <w:pStyle w:val="a9"/>
        <w:ind w:left="945" w:hanging="709"/>
      </w:pPr>
      <w:r w:rsidRPr="00DA766F">
        <w:t>外資公司註冊成立事項</w:t>
      </w:r>
    </w:p>
    <w:p w:rsidR="008D587D" w:rsidRPr="00DA766F" w:rsidRDefault="008D587D" w:rsidP="008D587D">
      <w:pPr>
        <w:pStyle w:val="a9"/>
        <w:ind w:left="945" w:hanging="709"/>
      </w:pPr>
      <w:r w:rsidRPr="00DA766F">
        <w:t>（一）法律依據</w:t>
      </w:r>
    </w:p>
    <w:p w:rsidR="008D587D" w:rsidRPr="00DA766F" w:rsidRDefault="008D587D" w:rsidP="008D587D">
      <w:pPr>
        <w:pStyle w:val="af0"/>
        <w:ind w:left="945" w:firstLine="472"/>
      </w:pPr>
      <w:r w:rsidRPr="00DA766F">
        <w:t>（</w:t>
      </w:r>
      <w:r w:rsidRPr="00DA766F">
        <w:t>1</w:t>
      </w:r>
      <w:r w:rsidRPr="00DA766F">
        <w:t>）外人直接投資法（</w:t>
      </w:r>
      <w:r w:rsidRPr="00DA766F">
        <w:t>2001</w:t>
      </w:r>
      <w:r w:rsidRPr="00DA766F">
        <w:t>年外人直接投資法）；（</w:t>
      </w:r>
      <w:r w:rsidRPr="00DA766F">
        <w:t>2</w:t>
      </w:r>
      <w:r w:rsidRPr="00DA766F">
        <w:t>）公司法（第</w:t>
      </w:r>
      <w:r w:rsidRPr="00DA766F">
        <w:t>31/1990</w:t>
      </w:r>
      <w:r w:rsidRPr="00DA766F">
        <w:t>號，第</w:t>
      </w:r>
      <w:r w:rsidRPr="00DA766F">
        <w:t>202/2010</w:t>
      </w:r>
      <w:r w:rsidRPr="00DA766F">
        <w:t>號）；（</w:t>
      </w:r>
      <w:r w:rsidRPr="00DA766F">
        <w:t>3</w:t>
      </w:r>
      <w:r w:rsidRPr="00DA766F">
        <w:t>）公司註冊法（第</w:t>
      </w:r>
      <w:r w:rsidRPr="00DA766F">
        <w:t>26/1990</w:t>
      </w:r>
      <w:r w:rsidRPr="00DA766F">
        <w:t>號）；（</w:t>
      </w:r>
      <w:r w:rsidRPr="00DA766F">
        <w:t>4</w:t>
      </w:r>
      <w:r w:rsidRPr="00DA766F">
        <w:t>）私有化法（第</w:t>
      </w:r>
      <w:r w:rsidRPr="00DA766F">
        <w:t>50/1991</w:t>
      </w:r>
      <w:r w:rsidRPr="00DA766F">
        <w:t>號）；（</w:t>
      </w:r>
      <w:r w:rsidRPr="00DA766F">
        <w:t>5</w:t>
      </w:r>
      <w:r w:rsidRPr="00DA766F">
        <w:t>）（第</w:t>
      </w:r>
      <w:r w:rsidRPr="00DA766F">
        <w:t>57/1993</w:t>
      </w:r>
      <w:r w:rsidRPr="00DA766F">
        <w:t>號）法。</w:t>
      </w:r>
    </w:p>
    <w:p w:rsidR="008D587D" w:rsidRPr="00DA766F" w:rsidRDefault="008D587D" w:rsidP="008D587D">
      <w:pPr>
        <w:pStyle w:val="a9"/>
        <w:ind w:left="945" w:hanging="709"/>
      </w:pPr>
      <w:r w:rsidRPr="00DA766F">
        <w:t>（二）外資企業的形式</w:t>
      </w:r>
    </w:p>
    <w:p w:rsidR="008D587D" w:rsidRPr="00DA766F" w:rsidRDefault="008D587D" w:rsidP="008D587D">
      <w:pPr>
        <w:pStyle w:val="af1"/>
        <w:ind w:left="1417" w:hanging="472"/>
      </w:pPr>
      <w:r w:rsidRPr="00DA766F">
        <w:rPr>
          <w:rFonts w:cs="Verdana"/>
          <w:lang w:eastAsia="zh-TW"/>
        </w:rPr>
        <w:t>１、</w:t>
      </w:r>
      <w:r w:rsidRPr="00DA766F">
        <w:rPr>
          <w:rFonts w:cs="Verdana"/>
          <w:lang w:val="zh-TW" w:eastAsia="zh-TW"/>
        </w:rPr>
        <w:t>建立新公司、子公司、辦事處。可以是外商獨資，也可以是羅國及外商合資或合作。</w:t>
      </w:r>
    </w:p>
    <w:p w:rsidR="008D587D" w:rsidRPr="00DA766F" w:rsidRDefault="008D587D" w:rsidP="008D587D">
      <w:pPr>
        <w:pStyle w:val="af1"/>
        <w:ind w:left="1417" w:hanging="472"/>
      </w:pPr>
      <w:r w:rsidRPr="00DA766F">
        <w:rPr>
          <w:rFonts w:cs="Verdana"/>
          <w:lang w:eastAsia="zh-TW"/>
        </w:rPr>
        <w:t>２、</w:t>
      </w:r>
      <w:r w:rsidRPr="00DA766F">
        <w:rPr>
          <w:rFonts w:cs="Verdana"/>
          <w:lang w:val="zh-TW" w:eastAsia="zh-TW"/>
        </w:rPr>
        <w:t>可以向羅馬尼亞境內企業投入資金</w:t>
      </w:r>
      <w:r w:rsidR="000A2598" w:rsidRPr="00DA766F">
        <w:t>，</w:t>
      </w:r>
      <w:r w:rsidRPr="00DA766F">
        <w:rPr>
          <w:rFonts w:cs="Verdana"/>
          <w:lang w:val="zh-TW" w:eastAsia="zh-TW"/>
        </w:rPr>
        <w:t>擴大其規模，也可以購買羅國境內企業的股份。</w:t>
      </w:r>
    </w:p>
    <w:p w:rsidR="008D587D" w:rsidRPr="00DA766F" w:rsidRDefault="008D587D" w:rsidP="008D587D">
      <w:pPr>
        <w:pStyle w:val="af1"/>
        <w:ind w:left="1417" w:hanging="472"/>
      </w:pPr>
      <w:r w:rsidRPr="00DA766F">
        <w:rPr>
          <w:rFonts w:cs="Verdana"/>
          <w:lang w:eastAsia="zh-TW"/>
        </w:rPr>
        <w:t>３、</w:t>
      </w:r>
      <w:r w:rsidRPr="00DA766F">
        <w:rPr>
          <w:rFonts w:cs="Verdana"/>
          <w:lang w:val="zh-TW" w:eastAsia="zh-TW"/>
        </w:rPr>
        <w:t>可以租用羅馬尼亞的土地進行經濟活動，提供公共服務或經營加工廠。</w:t>
      </w:r>
    </w:p>
    <w:p w:rsidR="008D587D" w:rsidRPr="00DA766F" w:rsidRDefault="008D587D" w:rsidP="008D587D">
      <w:pPr>
        <w:pStyle w:val="af1"/>
        <w:ind w:left="1417" w:hanging="472"/>
      </w:pPr>
      <w:r w:rsidRPr="00DA766F">
        <w:rPr>
          <w:rFonts w:cs="Verdana"/>
          <w:lang w:eastAsia="zh-TW"/>
        </w:rPr>
        <w:t>４、</w:t>
      </w:r>
      <w:r w:rsidRPr="00DA766F">
        <w:rPr>
          <w:rFonts w:cs="Verdana"/>
          <w:lang w:val="zh-TW" w:eastAsia="zh-TW"/>
        </w:rPr>
        <w:t>可以獲得與投資有關的動產和不動產的所有權。</w:t>
      </w:r>
    </w:p>
    <w:p w:rsidR="008D587D" w:rsidRPr="00DA766F" w:rsidRDefault="008D587D" w:rsidP="008D587D">
      <w:pPr>
        <w:pStyle w:val="af1"/>
        <w:ind w:left="1417" w:hanging="472"/>
      </w:pPr>
      <w:r w:rsidRPr="00DA766F">
        <w:rPr>
          <w:rFonts w:cs="Verdana"/>
          <w:lang w:eastAsia="zh-TW"/>
        </w:rPr>
        <w:t>５、</w:t>
      </w:r>
      <w:r w:rsidRPr="00DA766F">
        <w:rPr>
          <w:rFonts w:cs="Verdana"/>
          <w:lang w:val="zh-TW" w:eastAsia="zh-TW"/>
        </w:rPr>
        <w:t>可以獲得智慧財產權。</w:t>
      </w:r>
    </w:p>
    <w:p w:rsidR="008D587D" w:rsidRPr="00DA766F" w:rsidRDefault="008D587D" w:rsidP="008D587D">
      <w:pPr>
        <w:pStyle w:val="af1"/>
        <w:ind w:left="1417" w:hanging="472"/>
      </w:pPr>
      <w:r w:rsidRPr="00DA766F">
        <w:rPr>
          <w:rFonts w:cs="Verdana"/>
          <w:lang w:eastAsia="zh-TW"/>
        </w:rPr>
        <w:t>６、</w:t>
      </w:r>
      <w:r w:rsidRPr="00DA766F">
        <w:rPr>
          <w:lang w:val="zh-TW" w:eastAsia="zh-TW"/>
        </w:rPr>
        <w:t>可以參與自然資源的勘探、開發和加工。</w:t>
      </w:r>
    </w:p>
    <w:p w:rsidR="008D587D" w:rsidRPr="00DA766F" w:rsidRDefault="008D587D" w:rsidP="008D587D">
      <w:pPr>
        <w:pStyle w:val="a9"/>
        <w:ind w:left="945" w:hanging="709"/>
      </w:pPr>
      <w:r w:rsidRPr="00DA766F">
        <w:t>（三）公司組成方式</w:t>
      </w:r>
    </w:p>
    <w:p w:rsidR="008D587D" w:rsidRPr="00DA766F" w:rsidRDefault="008D587D" w:rsidP="008D587D">
      <w:pPr>
        <w:pStyle w:val="af0"/>
        <w:ind w:left="945" w:firstLine="472"/>
        <w:rPr>
          <w:rFonts w:cs="Verdana"/>
          <w:lang w:val="zh-TW"/>
        </w:rPr>
      </w:pPr>
      <w:r w:rsidRPr="00DA766F">
        <w:rPr>
          <w:rFonts w:cs="Verdana"/>
          <w:lang w:val="zh-TW"/>
        </w:rPr>
        <w:t>外資企業必須任選公司法中規定的五種組成方式的一種：全面合作、兩合公司、股份</w:t>
      </w:r>
      <w:r w:rsidR="008A30BE" w:rsidRPr="00DA766F">
        <w:rPr>
          <w:rFonts w:cs="Verdana"/>
          <w:lang w:val="zh-TW"/>
        </w:rPr>
        <w:t>有限</w:t>
      </w:r>
      <w:r w:rsidRPr="00DA766F">
        <w:rPr>
          <w:rFonts w:cs="Verdana"/>
          <w:lang w:val="zh-TW"/>
        </w:rPr>
        <w:t>公司、股份公司、有限責任公司。</w:t>
      </w:r>
    </w:p>
    <w:p w:rsidR="008D587D" w:rsidRPr="00DA766F" w:rsidRDefault="008D587D" w:rsidP="00055C56">
      <w:pPr>
        <w:pStyle w:val="af5"/>
        <w:spacing w:beforeLines="50" w:before="257"/>
      </w:pPr>
      <w:r w:rsidRPr="00DA766F">
        <w:t>羅國公司型態一覽表</w:t>
      </w:r>
    </w:p>
    <w:tbl>
      <w:tblPr>
        <w:tblW w:w="9073" w:type="dxa"/>
        <w:tblInd w:w="-157"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1985"/>
        <w:gridCol w:w="7088"/>
      </w:tblGrid>
      <w:tr w:rsidR="00DA766F" w:rsidRPr="00DA766F" w:rsidTr="00055C56">
        <w:trPr>
          <w:trHeight w:val="454"/>
        </w:trPr>
        <w:tc>
          <w:tcPr>
            <w:tcW w:w="1985" w:type="dxa"/>
            <w:shd w:val="clear" w:color="auto" w:fill="auto"/>
            <w:tcMar>
              <w:top w:w="0" w:type="dxa"/>
              <w:left w:w="28" w:type="dxa"/>
              <w:bottom w:w="0" w:type="dxa"/>
              <w:right w:w="28" w:type="dxa"/>
            </w:tcMar>
            <w:vAlign w:val="center"/>
          </w:tcPr>
          <w:p w:rsidR="008D587D" w:rsidRPr="00DA766F" w:rsidRDefault="008D587D" w:rsidP="008D587D">
            <w:pPr>
              <w:pStyle w:val="af3"/>
              <w:ind w:left="59" w:right="59"/>
              <w:jc w:val="left"/>
            </w:pPr>
            <w:r w:rsidRPr="00DA766F">
              <w:t>公司體制</w:t>
            </w:r>
          </w:p>
        </w:tc>
        <w:tc>
          <w:tcPr>
            <w:tcW w:w="7088" w:type="dxa"/>
            <w:shd w:val="clear" w:color="auto" w:fill="auto"/>
            <w:tcMar>
              <w:top w:w="0" w:type="dxa"/>
              <w:left w:w="28" w:type="dxa"/>
              <w:bottom w:w="0" w:type="dxa"/>
              <w:right w:w="28" w:type="dxa"/>
            </w:tcMar>
            <w:vAlign w:val="center"/>
          </w:tcPr>
          <w:p w:rsidR="008D587D" w:rsidRPr="00DA766F" w:rsidRDefault="008D587D" w:rsidP="008D587D">
            <w:pPr>
              <w:pStyle w:val="af3"/>
              <w:ind w:left="59" w:right="59"/>
            </w:pPr>
            <w:r w:rsidRPr="00DA766F">
              <w:t>法律規定：公司法，號</w:t>
            </w:r>
            <w:r w:rsidRPr="00DA766F">
              <w:t>185</w:t>
            </w:r>
            <w:r w:rsidRPr="00DA766F">
              <w:t>；</w:t>
            </w:r>
            <w:r w:rsidRPr="00DA766F">
              <w:t>31/1990</w:t>
            </w:r>
            <w:r w:rsidRPr="00DA766F">
              <w:t>；政府緊急法案，號</w:t>
            </w:r>
            <w:r w:rsidRPr="00DA766F">
              <w:t>76/2001</w:t>
            </w:r>
            <w:r w:rsidRPr="00DA766F">
              <w:t>（官方公布號</w:t>
            </w:r>
            <w:r w:rsidRPr="00DA766F">
              <w:t>283/2001</w:t>
            </w:r>
            <w:r w:rsidRPr="00DA766F">
              <w:t>）。</w:t>
            </w:r>
          </w:p>
        </w:tc>
      </w:tr>
      <w:tr w:rsidR="00DA766F" w:rsidRPr="00DA766F" w:rsidTr="00055C56">
        <w:trPr>
          <w:trHeight w:val="454"/>
        </w:trPr>
        <w:tc>
          <w:tcPr>
            <w:tcW w:w="1985" w:type="dxa"/>
            <w:shd w:val="clear" w:color="auto" w:fill="auto"/>
            <w:tcMar>
              <w:top w:w="0" w:type="dxa"/>
              <w:left w:w="28" w:type="dxa"/>
              <w:bottom w:w="0" w:type="dxa"/>
              <w:right w:w="28" w:type="dxa"/>
            </w:tcMar>
            <w:vAlign w:val="center"/>
          </w:tcPr>
          <w:p w:rsidR="008D587D" w:rsidRPr="00DA766F" w:rsidRDefault="008D587D" w:rsidP="008D587D">
            <w:pPr>
              <w:pStyle w:val="af3"/>
              <w:ind w:left="59" w:right="59"/>
              <w:jc w:val="left"/>
            </w:pPr>
            <w:r w:rsidRPr="00DA766F">
              <w:t>公司類型</w:t>
            </w:r>
          </w:p>
        </w:tc>
        <w:tc>
          <w:tcPr>
            <w:tcW w:w="7088" w:type="dxa"/>
            <w:shd w:val="clear" w:color="auto" w:fill="auto"/>
            <w:tcMar>
              <w:top w:w="0" w:type="dxa"/>
              <w:left w:w="28" w:type="dxa"/>
              <w:bottom w:w="0" w:type="dxa"/>
              <w:right w:w="28" w:type="dxa"/>
            </w:tcMar>
            <w:vAlign w:val="center"/>
          </w:tcPr>
          <w:p w:rsidR="008D587D" w:rsidRPr="00DA766F" w:rsidRDefault="008D587D" w:rsidP="008D587D">
            <w:pPr>
              <w:pStyle w:val="af3"/>
              <w:ind w:left="59" w:right="59"/>
            </w:pPr>
            <w:r w:rsidRPr="00DA766F">
              <w:t>合夥公司（</w:t>
            </w:r>
            <w:r w:rsidRPr="00DA766F">
              <w:t>SNC</w:t>
            </w:r>
            <w:r w:rsidRPr="00DA766F">
              <w:t>），合夥有限公司（</w:t>
            </w:r>
            <w:r w:rsidRPr="00DA766F">
              <w:t>SGC</w:t>
            </w:r>
            <w:r w:rsidRPr="00DA766F">
              <w:t>），責任有限公司（</w:t>
            </w:r>
            <w:r w:rsidRPr="00DA766F">
              <w:t>SRL</w:t>
            </w:r>
            <w:r w:rsidRPr="00DA766F">
              <w:t>），合資公司（</w:t>
            </w:r>
            <w:r w:rsidRPr="00DA766F">
              <w:t>SA</w:t>
            </w:r>
            <w:r w:rsidRPr="00DA766F">
              <w:t>），股份有限公司（</w:t>
            </w:r>
            <w:r w:rsidRPr="00DA766F">
              <w:t>SCA</w:t>
            </w:r>
            <w:r w:rsidRPr="00DA766F">
              <w:t>）</w:t>
            </w:r>
          </w:p>
        </w:tc>
      </w:tr>
      <w:tr w:rsidR="00DA766F" w:rsidRPr="00DA766F" w:rsidTr="00055C56">
        <w:trPr>
          <w:trHeight w:val="454"/>
        </w:trPr>
        <w:tc>
          <w:tcPr>
            <w:tcW w:w="1985" w:type="dxa"/>
            <w:shd w:val="clear" w:color="auto" w:fill="auto"/>
            <w:tcMar>
              <w:top w:w="0" w:type="dxa"/>
              <w:left w:w="28" w:type="dxa"/>
              <w:bottom w:w="0" w:type="dxa"/>
              <w:right w:w="28" w:type="dxa"/>
            </w:tcMar>
            <w:vAlign w:val="center"/>
          </w:tcPr>
          <w:p w:rsidR="008D587D" w:rsidRPr="00DA766F" w:rsidRDefault="008D587D" w:rsidP="008D587D">
            <w:pPr>
              <w:pStyle w:val="af3"/>
              <w:ind w:left="59" w:right="59"/>
              <w:jc w:val="left"/>
            </w:pPr>
            <w:r w:rsidRPr="00DA766F">
              <w:t>合夥公司</w:t>
            </w:r>
            <w:r w:rsidRPr="00DA766F">
              <w:t>Partnerships</w:t>
            </w:r>
          </w:p>
        </w:tc>
        <w:tc>
          <w:tcPr>
            <w:tcW w:w="7088" w:type="dxa"/>
            <w:shd w:val="clear" w:color="auto" w:fill="auto"/>
            <w:tcMar>
              <w:top w:w="0" w:type="dxa"/>
              <w:left w:w="28" w:type="dxa"/>
              <w:bottom w:w="0" w:type="dxa"/>
              <w:right w:w="28" w:type="dxa"/>
            </w:tcMar>
            <w:vAlign w:val="center"/>
          </w:tcPr>
          <w:p w:rsidR="008D587D" w:rsidRPr="00DA766F" w:rsidRDefault="008D587D" w:rsidP="008D587D">
            <w:pPr>
              <w:pStyle w:val="af3"/>
              <w:ind w:left="59" w:right="59"/>
            </w:pPr>
            <w:r w:rsidRPr="00DA766F">
              <w:t>合夥人：</w:t>
            </w:r>
            <w:r w:rsidRPr="00DA766F">
              <w:t>2</w:t>
            </w:r>
            <w:r w:rsidRPr="00DA766F">
              <w:t>個或以上，國內或國外的自然人或法人。</w:t>
            </w:r>
          </w:p>
          <w:p w:rsidR="008D587D" w:rsidRPr="00DA766F" w:rsidRDefault="008D587D" w:rsidP="008D587D">
            <w:pPr>
              <w:pStyle w:val="af3"/>
              <w:ind w:left="59" w:right="59"/>
            </w:pPr>
            <w:r w:rsidRPr="00DA766F">
              <w:t>特色：合夥人的投入沒有最低和最高要求，合夥人可以用現金、服務或某種形式投入，所有的合夥人必須承擔合夥公司的無限責任。在合夥有限公司中，最少有一名普通合夥人要負全部責任（包括個人財產），也至少要有一名有限合夥人，其所負責任僅限於其投資額。在股份制的有限合夥公司中，可以有一名或</w:t>
            </w:r>
            <w:proofErr w:type="gramStart"/>
            <w:r w:rsidRPr="00DA766F">
              <w:t>多名負無限</w:t>
            </w:r>
            <w:proofErr w:type="gramEnd"/>
            <w:r w:rsidRPr="00DA766F">
              <w:t>責任的合夥人。</w:t>
            </w:r>
          </w:p>
        </w:tc>
      </w:tr>
      <w:tr w:rsidR="00DA766F" w:rsidRPr="00DA766F" w:rsidTr="00055C56">
        <w:trPr>
          <w:trHeight w:val="454"/>
        </w:trPr>
        <w:tc>
          <w:tcPr>
            <w:tcW w:w="1985" w:type="dxa"/>
            <w:shd w:val="clear" w:color="auto" w:fill="auto"/>
            <w:tcMar>
              <w:top w:w="0" w:type="dxa"/>
              <w:left w:w="28" w:type="dxa"/>
              <w:bottom w:w="0" w:type="dxa"/>
              <w:right w:w="28" w:type="dxa"/>
            </w:tcMar>
            <w:vAlign w:val="center"/>
          </w:tcPr>
          <w:p w:rsidR="008D587D" w:rsidRPr="00DA766F" w:rsidRDefault="008D587D" w:rsidP="008D587D">
            <w:pPr>
              <w:pStyle w:val="af3"/>
              <w:ind w:left="59" w:right="59"/>
              <w:jc w:val="left"/>
            </w:pPr>
            <w:r w:rsidRPr="00DA766F">
              <w:t>有限責任公司</w:t>
            </w:r>
            <w:r w:rsidRPr="00DA766F">
              <w:t>Limited Liability Company</w:t>
            </w:r>
            <w:r w:rsidRPr="00DA766F">
              <w:t>（</w:t>
            </w:r>
            <w:r w:rsidRPr="00DA766F">
              <w:t>SRL</w:t>
            </w:r>
            <w:r w:rsidRPr="00DA766F">
              <w:t>）</w:t>
            </w:r>
          </w:p>
        </w:tc>
        <w:tc>
          <w:tcPr>
            <w:tcW w:w="7088" w:type="dxa"/>
            <w:shd w:val="clear" w:color="auto" w:fill="auto"/>
            <w:tcMar>
              <w:top w:w="0" w:type="dxa"/>
              <w:left w:w="28" w:type="dxa"/>
              <w:bottom w:w="0" w:type="dxa"/>
              <w:right w:w="28" w:type="dxa"/>
            </w:tcMar>
            <w:vAlign w:val="center"/>
          </w:tcPr>
          <w:p w:rsidR="008D587D" w:rsidRPr="00DA766F" w:rsidRDefault="008D587D" w:rsidP="008D587D">
            <w:pPr>
              <w:pStyle w:val="af3"/>
              <w:ind w:left="59" w:right="59"/>
            </w:pPr>
            <w:r w:rsidRPr="00DA766F">
              <w:t>股東人數：</w:t>
            </w:r>
            <w:r w:rsidRPr="00DA766F">
              <w:t>2</w:t>
            </w:r>
            <w:r w:rsidRPr="00DA766F">
              <w:t>人以上</w:t>
            </w:r>
            <w:r w:rsidRPr="00DA766F">
              <w:rPr>
                <w:rFonts w:ascii="微軟正黑體" w:eastAsia="微軟正黑體" w:hAnsi="微軟正黑體"/>
              </w:rPr>
              <w:t>；</w:t>
            </w:r>
            <w:r w:rsidRPr="00DA766F">
              <w:t>在一定條件下，單一的股東也可以成立</w:t>
            </w:r>
            <w:proofErr w:type="gramStart"/>
            <w:r w:rsidRPr="00DA766F">
              <w:t>一</w:t>
            </w:r>
            <w:proofErr w:type="gramEnd"/>
            <w:r w:rsidRPr="00DA766F">
              <w:t>有限責任公司。</w:t>
            </w:r>
          </w:p>
          <w:p w:rsidR="008D587D" w:rsidRPr="00DA766F" w:rsidRDefault="008D587D" w:rsidP="008D587D">
            <w:pPr>
              <w:pStyle w:val="af3"/>
              <w:ind w:left="59" w:right="59"/>
            </w:pPr>
            <w:r w:rsidRPr="00DA766F">
              <w:t>最低註冊資本：無最低註冊資本額限制，惟股份不能自由買賣，也不能間接作為貸款抵押。</w:t>
            </w:r>
          </w:p>
          <w:p w:rsidR="008D587D" w:rsidRPr="00DA766F" w:rsidRDefault="008D587D" w:rsidP="008D587D">
            <w:pPr>
              <w:pStyle w:val="af3"/>
              <w:ind w:left="59" w:right="59"/>
            </w:pPr>
            <w:r w:rsidRPr="00DA766F">
              <w:t>公司管理：公司管理決策是由股東會投票，以多票勝出來決定（一股一票），所有的股東必須同意決定更改有關公司章程，除非公司章程中另有規定。股東會任命一名或多名董事</w:t>
            </w:r>
            <w:r w:rsidRPr="00DA766F">
              <w:t>/</w:t>
            </w:r>
            <w:r w:rsidRPr="00DA766F">
              <w:t>經理負責公司的管理。</w:t>
            </w:r>
          </w:p>
        </w:tc>
      </w:tr>
      <w:tr w:rsidR="00DA766F" w:rsidRPr="00DA766F" w:rsidTr="00055C56">
        <w:trPr>
          <w:trHeight w:val="454"/>
        </w:trPr>
        <w:tc>
          <w:tcPr>
            <w:tcW w:w="1985" w:type="dxa"/>
            <w:shd w:val="clear" w:color="auto" w:fill="auto"/>
            <w:tcMar>
              <w:top w:w="0" w:type="dxa"/>
              <w:left w:w="28" w:type="dxa"/>
              <w:bottom w:w="0" w:type="dxa"/>
              <w:right w:w="28" w:type="dxa"/>
            </w:tcMar>
            <w:vAlign w:val="center"/>
          </w:tcPr>
          <w:p w:rsidR="008D587D" w:rsidRPr="00DA766F" w:rsidRDefault="008D587D" w:rsidP="008D587D">
            <w:pPr>
              <w:pStyle w:val="af3"/>
              <w:ind w:left="59" w:right="59"/>
              <w:jc w:val="left"/>
            </w:pPr>
            <w:r w:rsidRPr="00DA766F">
              <w:t>股份有限公司</w:t>
            </w:r>
          </w:p>
          <w:p w:rsidR="008D587D" w:rsidRPr="00DA766F" w:rsidRDefault="008D587D" w:rsidP="008D587D">
            <w:pPr>
              <w:pStyle w:val="af3"/>
              <w:ind w:left="59" w:right="59"/>
              <w:jc w:val="left"/>
            </w:pPr>
            <w:r w:rsidRPr="00DA766F">
              <w:t>Joint-Stock Company</w:t>
            </w:r>
          </w:p>
        </w:tc>
        <w:tc>
          <w:tcPr>
            <w:tcW w:w="7088" w:type="dxa"/>
            <w:shd w:val="clear" w:color="auto" w:fill="auto"/>
            <w:tcMar>
              <w:top w:w="0" w:type="dxa"/>
              <w:left w:w="28" w:type="dxa"/>
              <w:bottom w:w="0" w:type="dxa"/>
              <w:right w:w="28" w:type="dxa"/>
            </w:tcMar>
            <w:vAlign w:val="center"/>
          </w:tcPr>
          <w:p w:rsidR="008D587D" w:rsidRPr="00DA766F" w:rsidRDefault="008D587D" w:rsidP="008D587D">
            <w:pPr>
              <w:pStyle w:val="af3"/>
              <w:ind w:left="59" w:right="59"/>
            </w:pPr>
            <w:r w:rsidRPr="00DA766F">
              <w:t>股東人數：</w:t>
            </w:r>
            <w:r w:rsidRPr="00DA766F">
              <w:t>5</w:t>
            </w:r>
            <w:r w:rsidRPr="00DA766F">
              <w:t>名或以上</w:t>
            </w:r>
          </w:p>
          <w:p w:rsidR="008D587D" w:rsidRPr="00DA766F" w:rsidRDefault="008D587D" w:rsidP="008D587D">
            <w:pPr>
              <w:pStyle w:val="af3"/>
              <w:ind w:left="59" w:right="59"/>
            </w:pPr>
            <w:r w:rsidRPr="00DA766F">
              <w:t>最低註冊資本：</w:t>
            </w:r>
            <w:r w:rsidRPr="00DA766F">
              <w:t>RON 25,000,000</w:t>
            </w:r>
          </w:p>
          <w:p w:rsidR="008D587D" w:rsidRPr="00DA766F" w:rsidRDefault="008D587D" w:rsidP="008D587D">
            <w:pPr>
              <w:pStyle w:val="af3"/>
              <w:ind w:left="59" w:right="59"/>
            </w:pPr>
            <w:r w:rsidRPr="00DA766F">
              <w:t>股份和投入要求：每股面值最低要求</w:t>
            </w:r>
            <w:r w:rsidRPr="00DA766F">
              <w:t>RON 1,000</w:t>
            </w:r>
            <w:r w:rsidRPr="00DA766F">
              <w:t>，在註冊公司的同時，每名股東最少要投入註冊資本的</w:t>
            </w:r>
            <w:r w:rsidRPr="00DA766F">
              <w:t>30%</w:t>
            </w:r>
            <w:r w:rsidRPr="00DA766F">
              <w:t>，其餘的</w:t>
            </w:r>
            <w:r w:rsidRPr="00DA766F">
              <w:t>70%</w:t>
            </w:r>
            <w:r w:rsidRPr="00DA766F">
              <w:t>必須在</w:t>
            </w:r>
            <w:r w:rsidRPr="00DA766F">
              <w:t>12</w:t>
            </w:r>
            <w:r w:rsidRPr="00DA766F">
              <w:t>個月內投入，股份可記名登記，也可自由轉讓和抵押。</w:t>
            </w:r>
          </w:p>
          <w:p w:rsidR="008D587D" w:rsidRPr="00DA766F" w:rsidRDefault="008D587D" w:rsidP="008D587D">
            <w:pPr>
              <w:pStyle w:val="af3"/>
              <w:ind w:left="59" w:right="59"/>
            </w:pPr>
            <w:r w:rsidRPr="00DA766F">
              <w:t>公司管理決策是由股東大會以多票形式通過，股東大會最少</w:t>
            </w:r>
            <w:r w:rsidRPr="00DA766F">
              <w:t>1</w:t>
            </w:r>
            <w:r w:rsidRPr="00DA766F">
              <w:t>年舉行</w:t>
            </w:r>
            <w:r w:rsidRPr="00DA766F">
              <w:t>1</w:t>
            </w:r>
            <w:r w:rsidRPr="00DA766F">
              <w:t>次，並在不超過</w:t>
            </w:r>
            <w:proofErr w:type="gramStart"/>
            <w:r w:rsidRPr="00DA766F">
              <w:t>一</w:t>
            </w:r>
            <w:proofErr w:type="gramEnd"/>
            <w:r w:rsidRPr="00DA766F">
              <w:t>會計年度後的</w:t>
            </w:r>
            <w:r w:rsidRPr="00DA766F">
              <w:t>3</w:t>
            </w:r>
            <w:r w:rsidRPr="00DA766F">
              <w:t>月內舉行。董事會決定合資公司的管理，雖然有可能只有</w:t>
            </w:r>
            <w:r w:rsidRPr="00DA766F">
              <w:t>1</w:t>
            </w:r>
            <w:r w:rsidRPr="00DA766F">
              <w:t>名行政管理人員。董事會成員最少要有一半是羅馬尼亞籍，除非公司章程另有規定董事會成員由股東大會選出，最多</w:t>
            </w:r>
            <w:r w:rsidRPr="00DA766F">
              <w:t>2</w:t>
            </w:r>
            <w:r w:rsidRPr="00DA766F">
              <w:t>年除非公司章程另有規定他們可被重新推選。最初的董事成員可由公司章程任命，最長為</w:t>
            </w:r>
            <w:r w:rsidRPr="00DA766F">
              <w:t>4</w:t>
            </w:r>
            <w:r w:rsidRPr="00DA766F">
              <w:t>年，也可被重新推選。在他們任職前，每位董事必須存入保證金。至少不能低於</w:t>
            </w:r>
            <w:r w:rsidRPr="00DA766F">
              <w:t>10</w:t>
            </w:r>
            <w:r w:rsidRPr="00DA766F">
              <w:t>股的價值或月薪的</w:t>
            </w:r>
            <w:r w:rsidRPr="00DA766F">
              <w:t>2</w:t>
            </w:r>
            <w:r w:rsidRPr="00DA766F">
              <w:t>倍，股東大會必須任命最少</w:t>
            </w:r>
            <w:r w:rsidRPr="00DA766F">
              <w:t>3</w:t>
            </w:r>
            <w:r w:rsidRPr="00DA766F">
              <w:t>名會計師。至少有</w:t>
            </w:r>
            <w:r w:rsidRPr="00DA766F">
              <w:t>1</w:t>
            </w:r>
            <w:r w:rsidRPr="00DA766F">
              <w:t>名是羅馬尼亞的註冊會計師。</w:t>
            </w:r>
          </w:p>
          <w:p w:rsidR="008D587D" w:rsidRPr="00DA766F" w:rsidRDefault="008D587D" w:rsidP="008D587D">
            <w:pPr>
              <w:pStyle w:val="af3"/>
              <w:ind w:left="59" w:right="59"/>
            </w:pPr>
            <w:r w:rsidRPr="00DA766F">
              <w:t>特別規定：對於創建資本超過</w:t>
            </w:r>
            <w:r w:rsidRPr="00DA766F">
              <w:t>RON 400,000,000</w:t>
            </w:r>
            <w:r w:rsidRPr="00DA766F">
              <w:t>，超過</w:t>
            </w:r>
            <w:r w:rsidRPr="00DA766F">
              <w:t>500</w:t>
            </w:r>
            <w:r w:rsidRPr="00DA766F">
              <w:t>名雇員，</w:t>
            </w:r>
            <w:r w:rsidRPr="00DA766F">
              <w:t>100</w:t>
            </w:r>
            <w:r w:rsidRPr="00DA766F">
              <w:t>名註冊股東，或是上市公司的合資公司，公司的管理有一些特別要求。</w:t>
            </w:r>
          </w:p>
        </w:tc>
      </w:tr>
    </w:tbl>
    <w:p w:rsidR="008D587D" w:rsidRPr="00DA766F" w:rsidRDefault="008D587D" w:rsidP="008D587D">
      <w:pPr>
        <w:pStyle w:val="af0"/>
        <w:ind w:left="945" w:firstLine="472"/>
      </w:pPr>
    </w:p>
    <w:tbl>
      <w:tblPr>
        <w:tblW w:w="9073" w:type="dxa"/>
        <w:tblInd w:w="-157" w:type="dxa"/>
        <w:tblLayout w:type="fixed"/>
        <w:tblCellMar>
          <w:left w:w="10" w:type="dxa"/>
          <w:right w:w="10" w:type="dxa"/>
        </w:tblCellMar>
        <w:tblLook w:val="0000" w:firstRow="0" w:lastRow="0" w:firstColumn="0" w:lastColumn="0" w:noHBand="0" w:noVBand="0"/>
      </w:tblPr>
      <w:tblGrid>
        <w:gridCol w:w="1985"/>
        <w:gridCol w:w="7088"/>
      </w:tblGrid>
      <w:tr w:rsidR="00DA766F" w:rsidRPr="00DA766F" w:rsidTr="008D587D">
        <w:trPr>
          <w:trHeight w:val="454"/>
        </w:trPr>
        <w:tc>
          <w:tcPr>
            <w:tcW w:w="1985"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8D587D" w:rsidRPr="00DA766F" w:rsidRDefault="008D587D" w:rsidP="008D587D">
            <w:pPr>
              <w:pStyle w:val="af3"/>
              <w:ind w:left="59" w:right="59"/>
              <w:jc w:val="left"/>
            </w:pPr>
            <w:r w:rsidRPr="00DA766F">
              <w:t>分公司</w:t>
            </w:r>
          </w:p>
          <w:p w:rsidR="008D587D" w:rsidRPr="00DA766F" w:rsidRDefault="008D587D" w:rsidP="008D587D">
            <w:pPr>
              <w:pStyle w:val="af3"/>
              <w:ind w:left="59" w:right="59"/>
              <w:jc w:val="left"/>
            </w:pPr>
            <w:r w:rsidRPr="00DA766F">
              <w:t>Branches</w:t>
            </w:r>
          </w:p>
        </w:tc>
        <w:tc>
          <w:tcPr>
            <w:tcW w:w="7088"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8D587D" w:rsidRPr="00DA766F" w:rsidRDefault="008D587D" w:rsidP="008D587D">
            <w:pPr>
              <w:pStyle w:val="af3"/>
              <w:ind w:left="59" w:right="59"/>
            </w:pPr>
            <w:r w:rsidRPr="00DA766F">
              <w:t>外國公司可在羅馬尼亞設立分公司，分公司是一工作單位而不具法人資格，並在他們辦公場所的所在地的工商註冊處登記。</w:t>
            </w:r>
          </w:p>
        </w:tc>
      </w:tr>
      <w:tr w:rsidR="00DA766F" w:rsidRPr="00DA766F" w:rsidTr="008D587D">
        <w:trPr>
          <w:trHeight w:val="454"/>
        </w:trPr>
        <w:tc>
          <w:tcPr>
            <w:tcW w:w="1985"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rsidR="008D587D" w:rsidRPr="00DA766F" w:rsidRDefault="008D587D" w:rsidP="008D587D">
            <w:pPr>
              <w:pStyle w:val="af3"/>
              <w:ind w:left="59" w:right="59"/>
              <w:jc w:val="left"/>
            </w:pPr>
            <w:r w:rsidRPr="00DA766F">
              <w:t>代表處</w:t>
            </w:r>
          </w:p>
          <w:p w:rsidR="008D587D" w:rsidRPr="00DA766F" w:rsidRDefault="008D587D" w:rsidP="008D587D">
            <w:pPr>
              <w:pStyle w:val="af3"/>
              <w:ind w:left="59" w:right="59"/>
              <w:jc w:val="left"/>
            </w:pPr>
            <w:r w:rsidRPr="00DA766F">
              <w:t>（辦事處）</w:t>
            </w:r>
            <w:r w:rsidRPr="00DA766F">
              <w:t>Representative Offices</w:t>
            </w:r>
          </w:p>
        </w:tc>
        <w:tc>
          <w:tcPr>
            <w:tcW w:w="7088"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rsidR="008D587D" w:rsidRPr="00DA766F" w:rsidRDefault="008D587D" w:rsidP="008D587D">
            <w:pPr>
              <w:pStyle w:val="af3"/>
              <w:ind w:left="59" w:right="59"/>
            </w:pPr>
            <w:r w:rsidRPr="00DA766F">
              <w:t>法律規定：法令號</w:t>
            </w:r>
            <w:r w:rsidRPr="00DA766F">
              <w:t>122/1990</w:t>
            </w:r>
            <w:r w:rsidRPr="00DA766F">
              <w:t>。</w:t>
            </w:r>
          </w:p>
          <w:p w:rsidR="008D587D" w:rsidRPr="00DA766F" w:rsidRDefault="008D587D" w:rsidP="008D587D">
            <w:pPr>
              <w:pStyle w:val="af3"/>
              <w:ind w:left="59" w:right="59"/>
            </w:pPr>
            <w:r w:rsidRPr="00DA766F">
              <w:t>在外國註冊的公司可在羅馬尼亞設立代表處，在工業資源部直接登記，代表處不能代表自己進行商業活動，但可被母公司授權進行推廣和監督在羅公司的業務。</w:t>
            </w:r>
          </w:p>
        </w:tc>
      </w:tr>
    </w:tbl>
    <w:p w:rsidR="008D587D" w:rsidRPr="00DA766F" w:rsidRDefault="008D587D" w:rsidP="008D587D">
      <w:pPr>
        <w:pStyle w:val="af0"/>
        <w:ind w:left="945" w:firstLine="472"/>
      </w:pPr>
    </w:p>
    <w:p w:rsidR="008D587D" w:rsidRPr="00DA766F" w:rsidRDefault="008D587D" w:rsidP="008D587D">
      <w:pPr>
        <w:pStyle w:val="af0"/>
        <w:ind w:left="945" w:firstLine="472"/>
      </w:pPr>
      <w:r w:rsidRPr="00DA766F">
        <w:rPr>
          <w:rFonts w:cs="Verdana"/>
          <w:lang w:val="zh-TW"/>
        </w:rPr>
        <w:t>無論外資</w:t>
      </w:r>
      <w:proofErr w:type="gramStart"/>
      <w:r w:rsidRPr="00DA766F">
        <w:rPr>
          <w:rFonts w:cs="Verdana"/>
          <w:lang w:val="zh-TW"/>
        </w:rPr>
        <w:t>或羅資</w:t>
      </w:r>
      <w:proofErr w:type="gramEnd"/>
      <w:r w:rsidRPr="00DA766F">
        <w:rPr>
          <w:rFonts w:cs="Verdana"/>
          <w:lang w:val="zh-TW"/>
        </w:rPr>
        <w:t>：銀行業不允許有限責任公司的形式，保險業可以是股份公司或有限責任公司，但不允許以其他方式籌組。</w:t>
      </w:r>
    </w:p>
    <w:p w:rsidR="008D587D" w:rsidRPr="00DA766F" w:rsidRDefault="008D587D" w:rsidP="008D587D">
      <w:pPr>
        <w:pStyle w:val="a9"/>
        <w:ind w:left="945" w:hanging="709"/>
      </w:pPr>
      <w:r w:rsidRPr="00DA766F">
        <w:t>（四）公司成立必備文件和資金</w:t>
      </w:r>
    </w:p>
    <w:p w:rsidR="008D587D" w:rsidRPr="00DA766F" w:rsidRDefault="008D587D" w:rsidP="008D587D">
      <w:pPr>
        <w:pStyle w:val="af1"/>
        <w:ind w:left="1417" w:hanging="472"/>
      </w:pPr>
      <w:r w:rsidRPr="00DA766F">
        <w:rPr>
          <w:rFonts w:cs="Verdana"/>
          <w:lang w:eastAsia="zh-TW"/>
        </w:rPr>
        <w:t>１、</w:t>
      </w:r>
      <w:r w:rsidRPr="00DA766F">
        <w:rPr>
          <w:rFonts w:cs="Verdana"/>
          <w:lang w:val="zh-TW" w:eastAsia="zh-TW"/>
        </w:rPr>
        <w:t>公司成立必須擁有契約和章程。合同規定了公司成立的條款，包括公司成立的年限、公司章程、合作契約、備忘錄等。必須擁有一份羅馬尼亞語文本。契約必須包括以下內容：</w:t>
      </w:r>
    </w:p>
    <w:p w:rsidR="008D587D" w:rsidRPr="00DA766F" w:rsidRDefault="008D587D" w:rsidP="008D587D">
      <w:pPr>
        <w:pStyle w:val="12"/>
        <w:ind w:left="2008" w:hanging="591"/>
      </w:pPr>
      <w:r w:rsidRPr="00DA766F">
        <w:t>（</w:t>
      </w:r>
      <w:r w:rsidRPr="00DA766F">
        <w:t>1</w:t>
      </w:r>
      <w:r w:rsidRPr="00DA766F">
        <w:t>）公司的名稱、成立目的和年限；</w:t>
      </w:r>
    </w:p>
    <w:p w:rsidR="008D587D" w:rsidRPr="00DA766F" w:rsidRDefault="008D587D" w:rsidP="008D587D">
      <w:pPr>
        <w:pStyle w:val="12"/>
        <w:ind w:left="2008" w:hanging="591"/>
      </w:pPr>
      <w:r w:rsidRPr="00DA766F">
        <w:t>（</w:t>
      </w:r>
      <w:r w:rsidRPr="00DA766F">
        <w:t>2</w:t>
      </w:r>
      <w:r w:rsidRPr="00DA766F">
        <w:t>）公司的法定地址或註冊機構；</w:t>
      </w:r>
    </w:p>
    <w:p w:rsidR="008D587D" w:rsidRPr="00DA766F" w:rsidRDefault="008D587D" w:rsidP="008D587D">
      <w:pPr>
        <w:pStyle w:val="12"/>
        <w:ind w:left="2008" w:hanging="591"/>
      </w:pPr>
      <w:r w:rsidRPr="00DA766F">
        <w:t>（</w:t>
      </w:r>
      <w:r w:rsidRPr="00DA766F">
        <w:t>3</w:t>
      </w:r>
      <w:r w:rsidRPr="00DA766F">
        <w:t>）外商投資金額和投資方式、股票發行方式等；</w:t>
      </w:r>
    </w:p>
    <w:p w:rsidR="008D587D" w:rsidRPr="00DA766F" w:rsidRDefault="008D587D" w:rsidP="008D587D">
      <w:pPr>
        <w:pStyle w:val="12"/>
        <w:ind w:left="2008" w:hanging="591"/>
      </w:pPr>
      <w:r w:rsidRPr="00DA766F">
        <w:t>（</w:t>
      </w:r>
      <w:r w:rsidRPr="00DA766F">
        <w:t>4</w:t>
      </w:r>
      <w:r w:rsidRPr="00DA766F">
        <w:t>）發行股票的數量和價值；</w:t>
      </w:r>
    </w:p>
    <w:p w:rsidR="008D587D" w:rsidRPr="00DA766F" w:rsidRDefault="008D587D" w:rsidP="008D587D">
      <w:pPr>
        <w:pStyle w:val="12"/>
        <w:ind w:left="2008" w:hanging="591"/>
      </w:pPr>
      <w:r w:rsidRPr="00DA766F">
        <w:t>（</w:t>
      </w:r>
      <w:r w:rsidRPr="00DA766F">
        <w:t>5</w:t>
      </w:r>
      <w:r w:rsidRPr="00DA766F">
        <w:t>）成員的權利和義務。</w:t>
      </w:r>
    </w:p>
    <w:p w:rsidR="008D587D" w:rsidRPr="00DA766F" w:rsidRDefault="008D587D" w:rsidP="008D587D">
      <w:pPr>
        <w:pStyle w:val="af2"/>
        <w:ind w:left="1417" w:firstLine="472"/>
      </w:pPr>
      <w:r w:rsidRPr="00DA766F">
        <w:rPr>
          <w:lang w:val="zh-TW"/>
        </w:rPr>
        <w:t>公司註冊以前必須經過公證。公司章程主要包括公司組織和經營活動的條款。</w:t>
      </w:r>
    </w:p>
    <w:p w:rsidR="008D587D" w:rsidRPr="00DA766F" w:rsidRDefault="008D587D" w:rsidP="008D587D">
      <w:pPr>
        <w:pStyle w:val="af1"/>
        <w:ind w:left="1417" w:hanging="472"/>
      </w:pPr>
      <w:r w:rsidRPr="00DA766F">
        <w:rPr>
          <w:rFonts w:cs="Verdana"/>
          <w:lang w:eastAsia="zh-TW"/>
        </w:rPr>
        <w:t>２、按羅國於</w:t>
      </w:r>
      <w:r w:rsidRPr="00DA766F">
        <w:rPr>
          <w:rFonts w:cs="Verdana"/>
          <w:lang w:eastAsia="zh-TW"/>
        </w:rPr>
        <w:t>2021</w:t>
      </w:r>
      <w:r w:rsidRPr="00DA766F">
        <w:rPr>
          <w:rFonts w:cs="Verdana"/>
          <w:lang w:eastAsia="zh-TW"/>
        </w:rPr>
        <w:t>年</w:t>
      </w:r>
      <w:r w:rsidRPr="00DA766F">
        <w:rPr>
          <w:rFonts w:cs="Verdana"/>
          <w:lang w:eastAsia="zh-TW"/>
        </w:rPr>
        <w:t>5</w:t>
      </w:r>
      <w:r w:rsidRPr="00DA766F">
        <w:rPr>
          <w:rFonts w:cs="Verdana"/>
          <w:lang w:eastAsia="zh-TW"/>
        </w:rPr>
        <w:t>月頒布的公司法規定，</w:t>
      </w:r>
      <w:r w:rsidRPr="00DA766F">
        <w:rPr>
          <w:rFonts w:cs="Verdana"/>
          <w:spacing w:val="6"/>
          <w:lang w:val="zh-TW" w:eastAsia="zh-TW"/>
        </w:rPr>
        <w:t>外商可以設立獨資企業</w:t>
      </w:r>
      <w:r w:rsidRPr="00DA766F">
        <w:rPr>
          <w:rFonts w:cs="Verdana"/>
          <w:spacing w:val="6"/>
          <w:lang w:eastAsia="zh-TW"/>
        </w:rPr>
        <w:t>，</w:t>
      </w:r>
      <w:r w:rsidRPr="00DA766F">
        <w:rPr>
          <w:rFonts w:cs="Verdana"/>
          <w:spacing w:val="6"/>
          <w:lang w:val="zh-TW" w:eastAsia="zh-TW"/>
        </w:rPr>
        <w:t>以有限責任企業</w:t>
      </w:r>
      <w:r w:rsidRPr="00DA766F">
        <w:rPr>
          <w:rFonts w:cs="Verdana"/>
          <w:spacing w:val="6"/>
          <w:lang w:eastAsia="zh-TW"/>
        </w:rPr>
        <w:t xml:space="preserve">Limited Liability Company </w:t>
      </w:r>
      <w:r w:rsidRPr="00DA766F">
        <w:rPr>
          <w:rFonts w:cs="Verdana"/>
          <w:spacing w:val="6"/>
          <w:lang w:eastAsia="zh-TW"/>
        </w:rPr>
        <w:t>（</w:t>
      </w:r>
      <w:r w:rsidRPr="00DA766F">
        <w:rPr>
          <w:rFonts w:cs="Verdana"/>
          <w:spacing w:val="6"/>
          <w:lang w:eastAsia="zh-TW"/>
        </w:rPr>
        <w:t>SRL</w:t>
      </w:r>
      <w:r w:rsidRPr="00DA766F">
        <w:rPr>
          <w:rFonts w:cs="Verdana"/>
          <w:spacing w:val="6"/>
          <w:lang w:eastAsia="zh-TW"/>
        </w:rPr>
        <w:t>）</w:t>
      </w:r>
      <w:r w:rsidRPr="00DA766F">
        <w:rPr>
          <w:rFonts w:cs="Verdana"/>
          <w:spacing w:val="6"/>
          <w:lang w:val="zh-TW" w:eastAsia="zh-TW"/>
        </w:rPr>
        <w:t>方式登記</w:t>
      </w:r>
      <w:r w:rsidRPr="00DA766F">
        <w:rPr>
          <w:rFonts w:cs="Verdana"/>
          <w:spacing w:val="6"/>
          <w:lang w:eastAsia="zh-TW"/>
        </w:rPr>
        <w:t>，且無</w:t>
      </w:r>
      <w:r w:rsidRPr="00DA766F">
        <w:rPr>
          <w:rFonts w:cs="Verdana"/>
          <w:spacing w:val="6"/>
          <w:lang w:val="zh-TW" w:eastAsia="zh-TW"/>
        </w:rPr>
        <w:t>過去最低資本額限制。</w:t>
      </w:r>
    </w:p>
    <w:p w:rsidR="008D587D" w:rsidRPr="00DA766F" w:rsidRDefault="008D587D" w:rsidP="008D587D">
      <w:pPr>
        <w:pStyle w:val="a9"/>
        <w:ind w:left="945" w:hanging="709"/>
      </w:pPr>
      <w:r w:rsidRPr="00DA766F">
        <w:t>（五）外資公司註冊成立的程序</w:t>
      </w:r>
    </w:p>
    <w:p w:rsidR="008D587D" w:rsidRPr="00DA766F" w:rsidRDefault="008D587D" w:rsidP="008D587D">
      <w:pPr>
        <w:pStyle w:val="af0"/>
        <w:ind w:left="945" w:firstLine="472"/>
      </w:pPr>
      <w:r w:rsidRPr="00DA766F">
        <w:rPr>
          <w:rFonts w:cs="Verdana"/>
          <w:lang w:val="zh-TW"/>
        </w:rPr>
        <w:t>外資公司的成立，具體程序如下：</w:t>
      </w:r>
    </w:p>
    <w:p w:rsidR="008D587D" w:rsidRPr="00DA766F" w:rsidRDefault="008D587D" w:rsidP="008D587D">
      <w:pPr>
        <w:pStyle w:val="af1"/>
        <w:ind w:left="1417" w:hanging="472"/>
      </w:pPr>
      <w:r w:rsidRPr="00DA766F">
        <w:rPr>
          <w:rFonts w:cs="Verdana"/>
          <w:lang w:eastAsia="zh-TW"/>
        </w:rPr>
        <w:t>１、</w:t>
      </w:r>
      <w:r w:rsidRPr="00DA766F">
        <w:rPr>
          <w:rFonts w:cs="Verdana"/>
          <w:lang w:val="zh-TW" w:eastAsia="zh-TW"/>
        </w:rPr>
        <w:t>提出申請。將申請資料提交羅馬尼亞投資發展局。申請資料包括投資者的信用證明或個人聲明（自然人對聲明負責），證明投資者沒有破產，沒有經濟犯罪行為。羅馬尼亞投資發展局一般會於</w:t>
      </w:r>
      <w:r w:rsidRPr="00DA766F">
        <w:rPr>
          <w:rFonts w:cs="Verdana"/>
          <w:lang w:eastAsia="zh-TW"/>
        </w:rPr>
        <w:t>30</w:t>
      </w:r>
      <w:r w:rsidRPr="00DA766F">
        <w:rPr>
          <w:rFonts w:cs="Verdana"/>
          <w:lang w:val="zh-TW" w:eastAsia="zh-TW"/>
        </w:rPr>
        <w:t>天以內給予答復，並發給批准函。</w:t>
      </w:r>
    </w:p>
    <w:p w:rsidR="008D587D" w:rsidRPr="00DA766F" w:rsidRDefault="008D587D" w:rsidP="008D587D">
      <w:pPr>
        <w:pStyle w:val="af1"/>
        <w:ind w:left="1417" w:hanging="472"/>
      </w:pPr>
      <w:r w:rsidRPr="00DA766F">
        <w:rPr>
          <w:rFonts w:cs="Verdana"/>
          <w:lang w:eastAsia="zh-TW"/>
        </w:rPr>
        <w:t>２、</w:t>
      </w:r>
      <w:r w:rsidRPr="00DA766F">
        <w:rPr>
          <w:rFonts w:cs="Verdana"/>
          <w:lang w:val="zh-TW" w:eastAsia="zh-TW"/>
        </w:rPr>
        <w:t>至公證處辦理合作契約，公司章程和細則之公證手續，所有文本必須使用羅馬尼亞文。</w:t>
      </w:r>
    </w:p>
    <w:p w:rsidR="00055C56" w:rsidRPr="00DA766F" w:rsidRDefault="00055C56" w:rsidP="008D587D">
      <w:pPr>
        <w:pStyle w:val="af1"/>
        <w:ind w:left="1417" w:hanging="472"/>
        <w:rPr>
          <w:rFonts w:cs="Verdana"/>
          <w:lang w:eastAsia="zh-TW"/>
        </w:rPr>
      </w:pPr>
    </w:p>
    <w:p w:rsidR="008D587D" w:rsidRPr="00DA766F" w:rsidRDefault="008D587D" w:rsidP="008D587D">
      <w:pPr>
        <w:pStyle w:val="af1"/>
        <w:ind w:left="1417" w:hanging="472"/>
      </w:pPr>
      <w:r w:rsidRPr="00DA766F">
        <w:rPr>
          <w:rFonts w:cs="Verdana"/>
          <w:lang w:eastAsia="zh-TW"/>
        </w:rPr>
        <w:t>３、</w:t>
      </w:r>
      <w:r w:rsidRPr="00DA766F">
        <w:rPr>
          <w:rFonts w:cs="Verdana"/>
          <w:lang w:val="zh-TW" w:eastAsia="zh-TW"/>
        </w:rPr>
        <w:t>公證後</w:t>
      </w:r>
      <w:r w:rsidRPr="00DA766F">
        <w:rPr>
          <w:rFonts w:cs="Verdana"/>
          <w:lang w:eastAsia="zh-TW"/>
        </w:rPr>
        <w:t>15</w:t>
      </w:r>
      <w:r w:rsidRPr="00DA766F">
        <w:rPr>
          <w:rFonts w:cs="Verdana"/>
          <w:lang w:val="zh-TW" w:eastAsia="zh-TW"/>
        </w:rPr>
        <w:t>天內必須持合作契約、公司章程和細則、羅馬尼亞投資發展局會核發的批准函、資金已投入的證明到公司法定地址所在地方法院註冊。註冊以後一周內，法院通知出庭日期，然後做出決定，決定宣布後</w:t>
      </w:r>
      <w:r w:rsidRPr="00DA766F">
        <w:rPr>
          <w:rFonts w:cs="Verdana"/>
          <w:lang w:eastAsia="zh-TW"/>
        </w:rPr>
        <w:t>15</w:t>
      </w:r>
      <w:r w:rsidRPr="00DA766F">
        <w:rPr>
          <w:rFonts w:cs="Verdana"/>
          <w:lang w:val="zh-TW" w:eastAsia="zh-TW"/>
        </w:rPr>
        <w:t>天生效。</w:t>
      </w:r>
    </w:p>
    <w:p w:rsidR="008D587D" w:rsidRPr="00DA766F" w:rsidRDefault="008D587D" w:rsidP="008D587D">
      <w:pPr>
        <w:pStyle w:val="af1"/>
        <w:ind w:left="1417" w:hanging="472"/>
      </w:pPr>
      <w:r w:rsidRPr="00DA766F">
        <w:rPr>
          <w:rFonts w:cs="Verdana"/>
          <w:lang w:eastAsia="zh-TW"/>
        </w:rPr>
        <w:t>４</w:t>
      </w:r>
      <w:r w:rsidRPr="00DA766F">
        <w:rPr>
          <w:lang w:val="zh-TW" w:eastAsia="zh-TW"/>
        </w:rPr>
        <w:t>、至國家稅務局註冊</w:t>
      </w:r>
      <w:r w:rsidRPr="00DA766F">
        <w:rPr>
          <w:rFonts w:ascii="標楷體" w:eastAsia="標楷體" w:hAnsi="標楷體"/>
          <w:lang w:val="zh-TW" w:eastAsia="zh-TW"/>
        </w:rPr>
        <w:t>。</w:t>
      </w:r>
    </w:p>
    <w:p w:rsidR="008D587D" w:rsidRPr="00DA766F" w:rsidRDefault="008D587D" w:rsidP="008D587D">
      <w:pPr>
        <w:pStyle w:val="af1"/>
        <w:ind w:left="1417" w:hanging="472"/>
      </w:pPr>
      <w:r w:rsidRPr="00DA766F">
        <w:rPr>
          <w:rFonts w:cs="Verdana"/>
          <w:lang w:eastAsia="zh-TW"/>
        </w:rPr>
        <w:t>５、</w:t>
      </w:r>
      <w:r w:rsidRPr="00DA766F">
        <w:rPr>
          <w:rFonts w:cs="Verdana"/>
          <w:lang w:val="zh-TW" w:eastAsia="zh-TW"/>
        </w:rPr>
        <w:t>外資企業的註冊費用在</w:t>
      </w:r>
      <w:r w:rsidRPr="00DA766F">
        <w:rPr>
          <w:rFonts w:cs="Verdana"/>
          <w:lang w:eastAsia="zh-TW"/>
        </w:rPr>
        <w:t>500</w:t>
      </w:r>
      <w:r w:rsidRPr="00DA766F">
        <w:rPr>
          <w:rFonts w:cs="Verdana"/>
          <w:lang w:val="zh-TW" w:eastAsia="zh-TW"/>
        </w:rPr>
        <w:t>美元和</w:t>
      </w:r>
      <w:r w:rsidRPr="00DA766F">
        <w:rPr>
          <w:rFonts w:cs="Verdana"/>
          <w:lang w:eastAsia="zh-TW"/>
        </w:rPr>
        <w:t>1,000</w:t>
      </w:r>
      <w:r w:rsidRPr="00DA766F">
        <w:rPr>
          <w:rFonts w:cs="Verdana"/>
          <w:lang w:val="zh-TW" w:eastAsia="zh-TW"/>
        </w:rPr>
        <w:t>美元之間。</w:t>
      </w:r>
    </w:p>
    <w:p w:rsidR="008D587D" w:rsidRPr="00DA766F" w:rsidRDefault="008D587D" w:rsidP="008D587D">
      <w:pPr>
        <w:pStyle w:val="af1"/>
        <w:ind w:left="1417" w:hanging="472"/>
      </w:pPr>
      <w:r w:rsidRPr="00DA766F">
        <w:rPr>
          <w:rFonts w:cs="Verdana"/>
          <w:lang w:eastAsia="zh-TW"/>
        </w:rPr>
        <w:t>６、</w:t>
      </w:r>
      <w:r w:rsidRPr="00DA766F">
        <w:rPr>
          <w:lang w:val="zh-TW" w:eastAsia="zh-TW"/>
        </w:rPr>
        <w:t>羅馬尼亞投資發展局核發投資者證書，證明申請人符合所有條件，並可享受給予外商的優惠政策</w:t>
      </w:r>
      <w:r w:rsidRPr="00DA766F">
        <w:rPr>
          <w:rFonts w:ascii="標楷體" w:eastAsia="標楷體" w:hAnsi="標楷體"/>
          <w:lang w:val="zh-TW" w:eastAsia="zh-TW"/>
        </w:rPr>
        <w:t>。</w:t>
      </w:r>
    </w:p>
    <w:p w:rsidR="008D587D" w:rsidRPr="00DA766F" w:rsidRDefault="008D587D" w:rsidP="008D587D">
      <w:pPr>
        <w:pStyle w:val="ac"/>
        <w:spacing w:before="257" w:after="257"/>
        <w:ind w:left="632" w:hanging="632"/>
      </w:pPr>
      <w:r w:rsidRPr="00DA766F">
        <w:t>三、投資相關機關</w:t>
      </w:r>
    </w:p>
    <w:p w:rsidR="008D587D" w:rsidRPr="00DA766F" w:rsidRDefault="008D587D" w:rsidP="008D587D">
      <w:pPr>
        <w:pStyle w:val="a0"/>
        <w:ind w:firstLine="472"/>
      </w:pPr>
      <w:r w:rsidRPr="00DA766F">
        <w:rPr>
          <w:lang w:val="zh-TW"/>
        </w:rPr>
        <w:t>目前羅馬尼</w:t>
      </w:r>
      <w:r w:rsidRPr="00DA766F">
        <w:t>亞外人投資審查業務係由經濟事業及旅遊部之外人投資司</w:t>
      </w:r>
      <w:r w:rsidR="00513965" w:rsidRPr="00DA766F">
        <w:t>（</w:t>
      </w:r>
      <w:r w:rsidRPr="00DA766F">
        <w:t>Department of Foreign Investment, Ministry of Entrepreneurship and Tourism</w:t>
      </w:r>
      <w:r w:rsidR="00513965" w:rsidRPr="00DA766F">
        <w:t>）</w:t>
      </w:r>
      <w:r w:rsidRPr="00DA766F">
        <w:t>主政。</w:t>
      </w:r>
      <w:proofErr w:type="gramStart"/>
      <w:r w:rsidRPr="00DA766F">
        <w:t>該部另成立</w:t>
      </w:r>
      <w:proofErr w:type="gramEnd"/>
      <w:r w:rsidRPr="00DA766F">
        <w:t>Invest Romania</w:t>
      </w:r>
      <w:r w:rsidRPr="00DA766F">
        <w:t>為專責招商，提供投資諮詢、前期資料等服務。</w:t>
      </w:r>
    </w:p>
    <w:p w:rsidR="008D587D" w:rsidRPr="00DA766F" w:rsidRDefault="008D587D" w:rsidP="008D587D">
      <w:pPr>
        <w:pStyle w:val="a0"/>
        <w:ind w:firstLine="472"/>
      </w:pPr>
      <w:r w:rsidRPr="00DA766F">
        <w:t>Invest Romania</w:t>
      </w:r>
      <w:r w:rsidRPr="00DA766F">
        <w:t>聯絡資料如下：</w:t>
      </w:r>
    </w:p>
    <w:p w:rsidR="008D587D" w:rsidRPr="00DA766F" w:rsidRDefault="008D587D" w:rsidP="008D587D">
      <w:pPr>
        <w:pStyle w:val="a0"/>
        <w:ind w:firstLine="472"/>
      </w:pPr>
      <w:r w:rsidRPr="00DA766F">
        <w:t>網址</w:t>
      </w:r>
      <w:r w:rsidRPr="00DA766F">
        <w:t>:</w:t>
      </w:r>
      <w:hyperlink r:id="rId48" w:history="1">
        <w:r w:rsidRPr="00DA766F">
          <w:rPr>
            <w:rStyle w:val="a7"/>
            <w:color w:val="auto"/>
            <w:u w:val="none"/>
          </w:rPr>
          <w:t>http://www.imm.gov.ro/ro/mmaca/investitii-straine/</w:t>
        </w:r>
      </w:hyperlink>
      <w:r w:rsidRPr="00DA766F">
        <w:t xml:space="preserve"> </w:t>
      </w:r>
    </w:p>
    <w:p w:rsidR="008D587D" w:rsidRPr="00DA766F" w:rsidRDefault="008D587D" w:rsidP="008D587D">
      <w:pPr>
        <w:pStyle w:val="a0"/>
        <w:ind w:firstLine="472"/>
      </w:pPr>
      <w:r w:rsidRPr="00DA766F">
        <w:t>電郵</w:t>
      </w:r>
      <w:r w:rsidRPr="00DA766F">
        <w:t xml:space="preserve">: </w:t>
      </w:r>
      <w:hyperlink r:id="rId49" w:history="1">
        <w:r w:rsidRPr="00DA766F">
          <w:rPr>
            <w:rStyle w:val="a7"/>
            <w:color w:val="auto"/>
            <w:u w:val="none"/>
          </w:rPr>
          <w:t>office@investromania.gov.ro</w:t>
        </w:r>
      </w:hyperlink>
      <w:r w:rsidRPr="00DA766F">
        <w:t xml:space="preserve"> </w:t>
      </w:r>
    </w:p>
    <w:p w:rsidR="008D587D" w:rsidRPr="00DA766F" w:rsidRDefault="008D587D" w:rsidP="008D587D">
      <w:pPr>
        <w:pStyle w:val="a0"/>
        <w:ind w:firstLine="472"/>
      </w:pPr>
      <w:r w:rsidRPr="00DA766F">
        <w:t>地址</w:t>
      </w:r>
      <w:r w:rsidRPr="00DA766F">
        <w:t xml:space="preserve">: </w:t>
      </w:r>
      <w:proofErr w:type="gramStart"/>
      <w:r w:rsidRPr="00DA766F">
        <w:t>Calea Victoriei nr.</w:t>
      </w:r>
      <w:proofErr w:type="gramEnd"/>
      <w:r w:rsidRPr="00DA766F">
        <w:t xml:space="preserve"> 152, sector 1, București, cod 010096 </w:t>
      </w:r>
    </w:p>
    <w:p w:rsidR="008D587D" w:rsidRPr="00DA766F" w:rsidRDefault="008D587D" w:rsidP="008D587D">
      <w:pPr>
        <w:pStyle w:val="ac"/>
        <w:spacing w:before="257" w:after="257"/>
        <w:ind w:left="632" w:hanging="632"/>
      </w:pPr>
      <w:r w:rsidRPr="00DA766F">
        <w:t>四、投資獎勵措施</w:t>
      </w:r>
    </w:p>
    <w:p w:rsidR="008D587D" w:rsidRPr="00DA766F" w:rsidRDefault="008D587D" w:rsidP="008D587D">
      <w:pPr>
        <w:pStyle w:val="a0"/>
        <w:ind w:firstLine="472"/>
      </w:pPr>
      <w:r w:rsidRPr="00DA766F">
        <w:rPr>
          <w:lang w:val="zh-TW"/>
        </w:rPr>
        <w:t>羅馬尼亞之投資獎勵措施係依</w:t>
      </w:r>
      <w:proofErr w:type="gramStart"/>
      <w:r w:rsidRPr="00DA766F">
        <w:rPr>
          <w:lang w:val="zh-TW"/>
        </w:rPr>
        <w:t>遵</w:t>
      </w:r>
      <w:proofErr w:type="gramEnd"/>
      <w:r w:rsidRPr="00DA766F">
        <w:rPr>
          <w:lang w:val="zh-TW"/>
        </w:rPr>
        <w:t>國民待遇原則，本國相關優惠政策對內外資企業同等適用。</w:t>
      </w:r>
    </w:p>
    <w:p w:rsidR="008D587D" w:rsidRPr="00DA766F" w:rsidRDefault="008D587D" w:rsidP="008D587D">
      <w:pPr>
        <w:pStyle w:val="a9"/>
        <w:ind w:left="945" w:hanging="709"/>
      </w:pPr>
      <w:r w:rsidRPr="00DA766F">
        <w:t>（一）針對產業之直接投資鼓勵法：</w:t>
      </w:r>
    </w:p>
    <w:p w:rsidR="008D587D" w:rsidRPr="00DA766F" w:rsidRDefault="008D587D" w:rsidP="008D587D">
      <w:pPr>
        <w:pStyle w:val="af1"/>
        <w:ind w:left="1417" w:hanging="472"/>
      </w:pPr>
      <w:r w:rsidRPr="00DA766F">
        <w:rPr>
          <w:lang w:eastAsia="zh-TW"/>
        </w:rPr>
        <w:t>１、補助產業：製造業、</w:t>
      </w:r>
      <w:r w:rsidRPr="00DA766F">
        <w:rPr>
          <w:lang w:eastAsia="zh-TW"/>
        </w:rPr>
        <w:t>R&amp;D</w:t>
      </w:r>
      <w:r w:rsidRPr="00DA766F">
        <w:rPr>
          <w:lang w:eastAsia="zh-TW"/>
        </w:rPr>
        <w:t>、</w:t>
      </w:r>
      <w:r w:rsidRPr="00DA766F">
        <w:rPr>
          <w:lang w:eastAsia="zh-TW"/>
        </w:rPr>
        <w:t>ICT</w:t>
      </w:r>
      <w:r w:rsidRPr="00DA766F">
        <w:rPr>
          <w:lang w:eastAsia="zh-TW"/>
        </w:rPr>
        <w:t>、</w:t>
      </w:r>
      <w:proofErr w:type="gramStart"/>
      <w:r w:rsidRPr="00DA766F">
        <w:rPr>
          <w:lang w:eastAsia="zh-TW"/>
        </w:rPr>
        <w:t>綠能產業</w:t>
      </w:r>
      <w:proofErr w:type="gramEnd"/>
      <w:r w:rsidRPr="00DA766F">
        <w:rPr>
          <w:lang w:eastAsia="zh-TW"/>
        </w:rPr>
        <w:t>及農業等。</w:t>
      </w:r>
    </w:p>
    <w:p w:rsidR="008D587D" w:rsidRPr="00DA766F" w:rsidRDefault="008D587D" w:rsidP="008D587D">
      <w:pPr>
        <w:pStyle w:val="af1"/>
        <w:ind w:left="1417" w:hanging="472"/>
      </w:pPr>
      <w:r w:rsidRPr="00DA766F">
        <w:rPr>
          <w:lang w:eastAsia="zh-TW"/>
        </w:rPr>
        <w:t>２、補助範疇：機械設備、廠房與土地（不超過投資總額</w:t>
      </w:r>
      <w:r w:rsidRPr="00DA766F">
        <w:rPr>
          <w:lang w:eastAsia="zh-TW"/>
        </w:rPr>
        <w:t>15%</w:t>
      </w:r>
      <w:r w:rsidRPr="00DA766F">
        <w:rPr>
          <w:lang w:eastAsia="zh-TW"/>
        </w:rPr>
        <w:t>）、</w:t>
      </w:r>
      <w:r w:rsidRPr="00DA766F">
        <w:rPr>
          <w:lang w:eastAsia="zh-TW"/>
        </w:rPr>
        <w:t>ICT</w:t>
      </w:r>
      <w:r w:rsidRPr="00DA766F">
        <w:rPr>
          <w:lang w:eastAsia="zh-TW"/>
        </w:rPr>
        <w:t>設備。</w:t>
      </w:r>
    </w:p>
    <w:p w:rsidR="008D587D" w:rsidRPr="00DA766F" w:rsidRDefault="008D587D" w:rsidP="008D587D">
      <w:pPr>
        <w:pStyle w:val="af1"/>
        <w:ind w:left="1417" w:hanging="472"/>
      </w:pPr>
      <w:r w:rsidRPr="00DA766F">
        <w:rPr>
          <w:lang w:eastAsia="zh-TW"/>
        </w:rPr>
        <w:t>３、補助比例：中小企業可達總投資額</w:t>
      </w:r>
      <w:r w:rsidRPr="00DA766F">
        <w:rPr>
          <w:lang w:eastAsia="zh-TW"/>
        </w:rPr>
        <w:t>70%</w:t>
      </w:r>
      <w:r w:rsidRPr="00DA766F">
        <w:rPr>
          <w:lang w:eastAsia="zh-TW"/>
        </w:rPr>
        <w:t>至</w:t>
      </w:r>
      <w:r w:rsidRPr="00DA766F">
        <w:rPr>
          <w:lang w:eastAsia="zh-TW"/>
        </w:rPr>
        <w:t>90%</w:t>
      </w:r>
      <w:r w:rsidRPr="00DA766F">
        <w:rPr>
          <w:lang w:eastAsia="zh-TW"/>
        </w:rPr>
        <w:t>、大型企業可達</w:t>
      </w:r>
      <w:r w:rsidRPr="00DA766F">
        <w:rPr>
          <w:lang w:eastAsia="zh-TW"/>
        </w:rPr>
        <w:t>50%</w:t>
      </w:r>
      <w:r w:rsidRPr="00DA766F">
        <w:rPr>
          <w:lang w:eastAsia="zh-TW"/>
        </w:rPr>
        <w:t>。</w:t>
      </w:r>
    </w:p>
    <w:p w:rsidR="008D587D" w:rsidRPr="00DA766F" w:rsidRDefault="008D587D" w:rsidP="008D587D">
      <w:pPr>
        <w:pStyle w:val="af1"/>
        <w:ind w:left="1417" w:hanging="472"/>
      </w:pPr>
      <w:r w:rsidRPr="00DA766F">
        <w:rPr>
          <w:lang w:eastAsia="zh-TW"/>
        </w:rPr>
        <w:t>４、補助核准依據：依據投資案之新技術及效率提升以及投資案創造就業人口數。</w:t>
      </w:r>
    </w:p>
    <w:p w:rsidR="008D587D" w:rsidRPr="00DA766F" w:rsidRDefault="008D587D" w:rsidP="008D587D">
      <w:pPr>
        <w:pStyle w:val="af1"/>
        <w:ind w:left="1417" w:hanging="472"/>
      </w:pPr>
      <w:r w:rsidRPr="00DA766F">
        <w:rPr>
          <w:lang w:eastAsia="zh-TW"/>
        </w:rPr>
        <w:t>５、申請程序：提供事業計畫書、申請書、企業相關介紹、投資財源說明（資本額及銀行融資）。</w:t>
      </w:r>
      <w:r w:rsidRPr="00DA766F">
        <w:t>羅國投資主管機關將依可行性、公眾效益提升等要件評估決定是否核以補助。</w:t>
      </w:r>
    </w:p>
    <w:p w:rsidR="008D587D" w:rsidRPr="00DA766F" w:rsidRDefault="008D587D" w:rsidP="008D587D">
      <w:pPr>
        <w:pStyle w:val="af1"/>
        <w:ind w:left="1417" w:hanging="472"/>
        <w:rPr>
          <w:lang w:eastAsia="zh-TW"/>
        </w:rPr>
      </w:pPr>
      <w:r w:rsidRPr="00DA766F">
        <w:rPr>
          <w:lang w:eastAsia="zh-TW"/>
        </w:rPr>
        <w:t>６、補助程序：投資案審核通過，相關設備投資之採購對外招標、並依原事業計畫進行後，補助機構將先核發</w:t>
      </w:r>
      <w:r w:rsidRPr="00DA766F">
        <w:rPr>
          <w:lang w:eastAsia="zh-TW"/>
        </w:rPr>
        <w:t>35%</w:t>
      </w:r>
      <w:r w:rsidRPr="00DA766F">
        <w:rPr>
          <w:lang w:eastAsia="zh-TW"/>
        </w:rPr>
        <w:t>補助款，餘款待投資計畫完成，經派員考核無誤後核發。</w:t>
      </w:r>
    </w:p>
    <w:p w:rsidR="008D587D" w:rsidRPr="00DA766F" w:rsidRDefault="008D587D" w:rsidP="008D587D">
      <w:pPr>
        <w:pStyle w:val="af1"/>
        <w:ind w:left="1417" w:hanging="472"/>
        <w:rPr>
          <w:lang w:eastAsia="zh-TW"/>
        </w:rPr>
      </w:pPr>
      <w:r w:rsidRPr="00DA766F">
        <w:rPr>
          <w:lang w:eastAsia="zh-TW"/>
        </w:rPr>
        <w:t>７、羅馬尼亞政府自</w:t>
      </w:r>
      <w:r w:rsidRPr="00DA766F">
        <w:rPr>
          <w:lang w:eastAsia="zh-TW"/>
        </w:rPr>
        <w:t>2004</w:t>
      </w:r>
      <w:r w:rsidRPr="00DA766F">
        <w:rPr>
          <w:lang w:eastAsia="zh-TW"/>
        </w:rPr>
        <w:t>年起即對資通訊施行賦稅優惠政策，專業軟體工程師免徵個人所得稅；另科</w:t>
      </w:r>
      <w:proofErr w:type="gramStart"/>
      <w:r w:rsidRPr="00DA766F">
        <w:rPr>
          <w:lang w:eastAsia="zh-TW"/>
        </w:rPr>
        <w:t>研</w:t>
      </w:r>
      <w:proofErr w:type="gramEnd"/>
      <w:r w:rsidRPr="00DA766F">
        <w:rPr>
          <w:lang w:eastAsia="zh-TW"/>
        </w:rPr>
        <w:t>院所、大學或企業從事</w:t>
      </w:r>
      <w:r w:rsidRPr="00DA766F">
        <w:rPr>
          <w:lang w:eastAsia="zh-TW"/>
        </w:rPr>
        <w:t>R&amp;D</w:t>
      </w:r>
      <w:r w:rsidRPr="00DA766F">
        <w:rPr>
          <w:lang w:eastAsia="zh-TW"/>
        </w:rPr>
        <w:t>之研究人員亦免徵所得稅。</w:t>
      </w:r>
    </w:p>
    <w:p w:rsidR="008D587D" w:rsidRPr="00DA766F" w:rsidRDefault="008D587D" w:rsidP="008D587D">
      <w:pPr>
        <w:pStyle w:val="a9"/>
        <w:ind w:left="945" w:hanging="709"/>
      </w:pPr>
      <w:r w:rsidRPr="00DA766F">
        <w:t>（二）羅馬尼亞貧困地區投資的優惠政策。</w:t>
      </w:r>
    </w:p>
    <w:p w:rsidR="008D587D" w:rsidRPr="00DA766F" w:rsidRDefault="008D587D" w:rsidP="008D587D">
      <w:pPr>
        <w:pStyle w:val="af0"/>
        <w:ind w:left="945" w:firstLine="472"/>
      </w:pPr>
      <w:r w:rsidRPr="00DA766F">
        <w:rPr>
          <w:lang w:val="zh-TW"/>
        </w:rPr>
        <w:t>目前羅政府批准《投資促進法》草案，草案規定，對在經濟欠佳地區以及失業率較高地區的投資提供支援。</w:t>
      </w:r>
    </w:p>
    <w:p w:rsidR="008D587D" w:rsidRPr="00DA766F" w:rsidRDefault="008D587D" w:rsidP="008D587D">
      <w:pPr>
        <w:pStyle w:val="af0"/>
        <w:ind w:left="945" w:firstLine="472"/>
      </w:pPr>
      <w:r w:rsidRPr="00DA766F">
        <w:rPr>
          <w:rFonts w:cs="SimSun"/>
          <w:szCs w:val="22"/>
        </w:rPr>
        <w:t>羅馬尼亞議會頒布直接投資的稅收優惠規定。依規定符合條件的直接投資企業可享受以下優惠：在企業所得稅中抵免投資額的</w:t>
      </w:r>
      <w:r w:rsidRPr="00DA766F">
        <w:rPr>
          <w:rFonts w:cs="Verdana"/>
          <w:szCs w:val="22"/>
        </w:rPr>
        <w:t>20%</w:t>
      </w:r>
      <w:r w:rsidRPr="00DA766F">
        <w:rPr>
          <w:rFonts w:cs="SimSun"/>
          <w:szCs w:val="22"/>
        </w:rPr>
        <w:t>；加速折舊；對用於投資的技術儀器、安裝設備、自動化和軟體產品等進口商品免徵關稅。</w:t>
      </w:r>
    </w:p>
    <w:p w:rsidR="008D587D" w:rsidRPr="00DA766F" w:rsidRDefault="008D587D" w:rsidP="008D587D">
      <w:pPr>
        <w:pStyle w:val="a9"/>
        <w:ind w:left="945" w:hanging="709"/>
      </w:pPr>
      <w:r w:rsidRPr="00DA766F">
        <w:t>（三）特殊經濟區域之規定</w:t>
      </w:r>
    </w:p>
    <w:p w:rsidR="008D587D" w:rsidRPr="00DA766F" w:rsidRDefault="008D587D" w:rsidP="008D587D">
      <w:pPr>
        <w:pStyle w:val="af1"/>
        <w:ind w:left="1417" w:hanging="472"/>
      </w:pPr>
      <w:r w:rsidRPr="00DA766F">
        <w:t>１、產業園區：</w:t>
      </w:r>
    </w:p>
    <w:p w:rsidR="008D587D" w:rsidRPr="00DA766F" w:rsidRDefault="008D587D" w:rsidP="008D587D">
      <w:pPr>
        <w:pStyle w:val="12"/>
        <w:ind w:left="2008" w:hanging="591"/>
      </w:pPr>
      <w:r w:rsidRPr="00DA766F">
        <w:t>（</w:t>
      </w:r>
      <w:r w:rsidRPr="00DA766F">
        <w:t>1</w:t>
      </w:r>
      <w:r w:rsidRPr="00DA766F">
        <w:t>）羅馬尼亞中央及地方政府可以依據</w:t>
      </w:r>
      <w:r w:rsidRPr="00DA766F">
        <w:t>2013</w:t>
      </w:r>
      <w:r w:rsidRPr="00DA766F">
        <w:t>年第</w:t>
      </w:r>
      <w:r w:rsidRPr="00DA766F">
        <w:t>186</w:t>
      </w:r>
      <w:r w:rsidRPr="00DA766F">
        <w:t>號法律規定的稅費優惠形式，向符合條件的園區企業提供為期三年援助，其中交通運輸類企業最高額度約達</w:t>
      </w:r>
      <w:r w:rsidRPr="00DA766F">
        <w:t>10</w:t>
      </w:r>
      <w:r w:rsidRPr="00DA766F">
        <w:t>萬歐元，其餘類型企業約</w:t>
      </w:r>
      <w:r w:rsidRPr="00DA766F">
        <w:t>20</w:t>
      </w:r>
      <w:r w:rsidRPr="00DA766F">
        <w:t>萬歐元。但漁業和水產養殖業、農產品初級種植業、農產品代加工和銷售以及煤炭企業除外。</w:t>
      </w:r>
    </w:p>
    <w:p w:rsidR="008D587D" w:rsidRPr="00DA766F" w:rsidRDefault="008D587D" w:rsidP="008D587D">
      <w:pPr>
        <w:pStyle w:val="12"/>
        <w:ind w:left="2008" w:hanging="591"/>
      </w:pPr>
      <w:r w:rsidRPr="00DA766F">
        <w:t>（</w:t>
      </w:r>
      <w:r w:rsidRPr="00DA766F">
        <w:t>2</w:t>
      </w:r>
      <w:r w:rsidRPr="00DA766F">
        <w:t>）園區之企業倘購買與項目相關的土地、建築物、設備等資產，亦可向羅國政府申請地區性國家援助，惟根據地區及產業而有不同之上限，如布加勒斯特</w:t>
      </w:r>
      <w:r w:rsidRPr="00DA766F">
        <w:t>-</w:t>
      </w:r>
      <w:r w:rsidRPr="00DA766F">
        <w:t>伊爾福夫地區為</w:t>
      </w:r>
      <w:r w:rsidRPr="00DA766F">
        <w:t>40%</w:t>
      </w:r>
      <w:r w:rsidRPr="00DA766F">
        <w:t>，其他地區為</w:t>
      </w:r>
      <w:r w:rsidRPr="00DA766F">
        <w:t>50%</w:t>
      </w:r>
      <w:r w:rsidRPr="00DA766F">
        <w:t>，除交通運輸類企業外，援助幅度可對微小型企業達到</w:t>
      </w:r>
      <w:r w:rsidRPr="00DA766F">
        <w:t>20%</w:t>
      </w:r>
      <w:r w:rsidRPr="00DA766F">
        <w:t>，中型企業則至</w:t>
      </w:r>
      <w:r w:rsidRPr="00DA766F">
        <w:t>10%</w:t>
      </w:r>
      <w:r w:rsidRPr="00DA766F">
        <w:t>。獲得援助的大企業的投資必須維持至少</w:t>
      </w:r>
      <w:r w:rsidRPr="00DA766F">
        <w:t>5</w:t>
      </w:r>
      <w:r w:rsidRPr="00DA766F">
        <w:t>年。</w:t>
      </w:r>
    </w:p>
    <w:p w:rsidR="008D587D" w:rsidRPr="00DA766F" w:rsidRDefault="00055C56" w:rsidP="00055C56">
      <w:pPr>
        <w:pStyle w:val="af1"/>
        <w:ind w:left="1417" w:hanging="472"/>
      </w:pPr>
      <w:r w:rsidRPr="00DA766F">
        <w:rPr>
          <w:rFonts w:hint="eastAsia"/>
          <w:lang w:eastAsia="zh-TW"/>
        </w:rPr>
        <w:t>２、</w:t>
      </w:r>
      <w:r w:rsidR="008D587D" w:rsidRPr="00DA766F">
        <w:t>自由貿易港區</w:t>
      </w:r>
    </w:p>
    <w:p w:rsidR="008D587D" w:rsidRPr="00DA766F" w:rsidRDefault="008D587D" w:rsidP="00055C56">
      <w:pPr>
        <w:pStyle w:val="af2"/>
        <w:ind w:left="1417" w:firstLine="472"/>
      </w:pPr>
      <w:r w:rsidRPr="00DA766F">
        <w:rPr>
          <w:lang w:val="zh-TW"/>
        </w:rPr>
        <w:t>羅國自由貿易港區之投資獎勵措施及經營情形：</w:t>
      </w:r>
    </w:p>
    <w:p w:rsidR="008D587D" w:rsidRPr="00DA766F" w:rsidRDefault="008D587D" w:rsidP="00055C56">
      <w:pPr>
        <w:pStyle w:val="af2"/>
        <w:ind w:left="1417" w:firstLine="472"/>
      </w:pPr>
      <w:r w:rsidRPr="00DA766F">
        <w:t>自由貿易港區營運是依據第</w:t>
      </w:r>
      <w:r w:rsidRPr="00DA766F">
        <w:t>84/1992</w:t>
      </w:r>
      <w:r w:rsidRPr="00DA766F">
        <w:t>號法令。外商投資體制則依據羅馬尼亞政府第</w:t>
      </w:r>
      <w:r w:rsidRPr="00DA766F">
        <w:t>31/1997</w:t>
      </w:r>
      <w:r w:rsidRPr="00DA766F">
        <w:t>號緊急法令。可在自由貿易區進行的工作：處理、儲存、歸類、測量、包裝、</w:t>
      </w:r>
      <w:proofErr w:type="gramStart"/>
      <w:r w:rsidRPr="00DA766F">
        <w:t>調試</w:t>
      </w:r>
      <w:proofErr w:type="gramEnd"/>
      <w:r w:rsidRPr="00DA766F">
        <w:t>、加工、組裝、生產、測試、拍賣、買賣、租賃、土地和建築的使用權轉讓（</w:t>
      </w:r>
      <w:r w:rsidRPr="00DA766F">
        <w:t>50</w:t>
      </w:r>
      <w:r w:rsidRPr="00DA766F">
        <w:t>年）、貨物品質的檢驗、調查、維修、分解、展覽會、股票交易所、商業金融組織、國內外運輸、船運代理、經紀、包船業務、及其它的一些具體活動。所有的這些活動，和進出自由貿易區的貨物，都必須出示按羅馬尼亞法律要求之文件。任何國內和國外的自然人和法人都可以進行已獲自由貿易區管理處批准的商業活動。</w:t>
      </w:r>
    </w:p>
    <w:p w:rsidR="008D587D" w:rsidRPr="00DA766F" w:rsidRDefault="008D587D" w:rsidP="00055C56">
      <w:pPr>
        <w:pStyle w:val="af2"/>
        <w:ind w:left="1417" w:firstLine="472"/>
      </w:pPr>
      <w:r w:rsidRPr="00DA766F">
        <w:rPr>
          <w:lang w:val="zh-TW"/>
        </w:rPr>
        <w:t>相關重要優惠規定如下：</w:t>
      </w:r>
    </w:p>
    <w:p w:rsidR="008D587D" w:rsidRPr="00DA766F" w:rsidRDefault="008D587D" w:rsidP="00055C56">
      <w:pPr>
        <w:pStyle w:val="a0"/>
        <w:numPr>
          <w:ilvl w:val="0"/>
          <w:numId w:val="24"/>
        </w:numPr>
        <w:pBdr>
          <w:top w:val="none" w:sz="0" w:space="0" w:color="auto"/>
          <w:left w:val="none" w:sz="0" w:space="0" w:color="auto"/>
          <w:bottom w:val="none" w:sz="0" w:space="0" w:color="auto"/>
          <w:right w:val="none" w:sz="0" w:space="0" w:color="auto"/>
        </w:pBdr>
        <w:suppressAutoHyphens/>
        <w:ind w:left="1900" w:firstLineChars="0" w:hanging="482"/>
        <w:textAlignment w:val="baseline"/>
      </w:pPr>
      <w:r w:rsidRPr="00DA766F">
        <w:rPr>
          <w:lang w:val="zh-TW"/>
        </w:rPr>
        <w:t>從外國來的交通工具、商品或轉至其他國家的商品，進出自由貿易區時，免繳關稅及其它稅。</w:t>
      </w:r>
    </w:p>
    <w:p w:rsidR="008D587D" w:rsidRPr="00DA766F" w:rsidRDefault="008D587D" w:rsidP="00055C56">
      <w:pPr>
        <w:pStyle w:val="a0"/>
        <w:numPr>
          <w:ilvl w:val="0"/>
          <w:numId w:val="24"/>
        </w:numPr>
        <w:pBdr>
          <w:top w:val="none" w:sz="0" w:space="0" w:color="auto"/>
          <w:left w:val="none" w:sz="0" w:space="0" w:color="auto"/>
          <w:bottom w:val="none" w:sz="0" w:space="0" w:color="auto"/>
          <w:right w:val="none" w:sz="0" w:space="0" w:color="auto"/>
        </w:pBdr>
        <w:suppressAutoHyphens/>
        <w:ind w:left="1900" w:firstLineChars="0" w:hanging="482"/>
        <w:textAlignment w:val="baseline"/>
      </w:pPr>
      <w:r w:rsidRPr="00DA766F">
        <w:rPr>
          <w:rFonts w:cs="Wingdings"/>
          <w:lang w:val="zh-TW"/>
        </w:rPr>
        <w:t>在自由貿易區內進行的活動期間，企業將</w:t>
      </w:r>
      <w:proofErr w:type="gramStart"/>
      <w:r w:rsidRPr="00DA766F">
        <w:rPr>
          <w:rFonts w:cs="Wingdings"/>
          <w:lang w:val="zh-TW"/>
        </w:rPr>
        <w:t>免繳</w:t>
      </w:r>
      <w:r w:rsidRPr="00DA766F">
        <w:rPr>
          <w:rFonts w:ascii="華康細圓體" w:hAnsi="華康細圓體" w:cs="華康細圓體"/>
        </w:rPr>
        <w:t>加值</w:t>
      </w:r>
      <w:proofErr w:type="gramEnd"/>
      <w:r w:rsidRPr="00DA766F">
        <w:rPr>
          <w:rFonts w:ascii="華康細圓體" w:hAnsi="華康細圓體" w:cs="華康細圓體"/>
        </w:rPr>
        <w:t>型營業稅</w:t>
      </w:r>
      <w:r w:rsidRPr="00DA766F">
        <w:rPr>
          <w:rFonts w:cs="Verdana"/>
          <w:lang w:val="zh-TW"/>
        </w:rPr>
        <w:t>、特許權稅（</w:t>
      </w:r>
      <w:r w:rsidRPr="00DA766F">
        <w:rPr>
          <w:rFonts w:cs="Verdana"/>
        </w:rPr>
        <w:t>excises</w:t>
      </w:r>
      <w:r w:rsidRPr="00DA766F">
        <w:rPr>
          <w:rFonts w:cs="Verdana"/>
          <w:lang w:val="zh-TW"/>
        </w:rPr>
        <w:t>）和收入稅。</w:t>
      </w:r>
    </w:p>
    <w:p w:rsidR="008D587D" w:rsidRPr="00DA766F" w:rsidRDefault="008D587D" w:rsidP="00055C56">
      <w:pPr>
        <w:pStyle w:val="a0"/>
        <w:numPr>
          <w:ilvl w:val="0"/>
          <w:numId w:val="24"/>
        </w:numPr>
        <w:pBdr>
          <w:top w:val="none" w:sz="0" w:space="0" w:color="auto"/>
          <w:left w:val="none" w:sz="0" w:space="0" w:color="auto"/>
          <w:bottom w:val="none" w:sz="0" w:space="0" w:color="auto"/>
          <w:right w:val="none" w:sz="0" w:space="0" w:color="auto"/>
        </w:pBdr>
        <w:suppressAutoHyphens/>
        <w:ind w:left="1900" w:firstLineChars="0" w:hanging="482"/>
        <w:textAlignment w:val="baseline"/>
      </w:pPr>
      <w:r w:rsidRPr="00DA766F">
        <w:rPr>
          <w:rFonts w:cs="Wingdings"/>
          <w:lang w:val="zh-TW"/>
        </w:rPr>
        <w:t>源自於羅馬尼亞境內或由羅馬尼亞海關區域轉進入自由貿易區的交通工具、產品和其他商品，</w:t>
      </w:r>
      <w:r w:rsidRPr="00DA766F">
        <w:rPr>
          <w:lang w:val="zh-TW"/>
        </w:rPr>
        <w:t>按照出口或暫時出口辦理合法手續</w:t>
      </w:r>
      <w:r w:rsidRPr="00DA766F">
        <w:rPr>
          <w:rFonts w:cs="Wingdings"/>
          <w:lang w:val="zh-TW"/>
        </w:rPr>
        <w:t>。</w:t>
      </w:r>
    </w:p>
    <w:p w:rsidR="008D587D" w:rsidRPr="00DA766F" w:rsidRDefault="008D587D" w:rsidP="00055C56">
      <w:pPr>
        <w:pStyle w:val="a0"/>
        <w:numPr>
          <w:ilvl w:val="0"/>
          <w:numId w:val="24"/>
        </w:numPr>
        <w:pBdr>
          <w:top w:val="none" w:sz="0" w:space="0" w:color="auto"/>
          <w:left w:val="none" w:sz="0" w:space="0" w:color="auto"/>
          <w:bottom w:val="none" w:sz="0" w:space="0" w:color="auto"/>
          <w:right w:val="none" w:sz="0" w:space="0" w:color="auto"/>
        </w:pBdr>
        <w:suppressAutoHyphens/>
        <w:ind w:left="1900" w:firstLineChars="0" w:hanging="482"/>
        <w:textAlignment w:val="baseline"/>
      </w:pPr>
      <w:r w:rsidRPr="00DA766F">
        <w:rPr>
          <w:rFonts w:cs="Wingdings"/>
          <w:lang w:val="zh-TW"/>
        </w:rPr>
        <w:t>用於出口加工的原材料和配件，進入自由貿易區免稅，只須於出口時辦理相關出口手續。</w:t>
      </w:r>
    </w:p>
    <w:p w:rsidR="008D587D" w:rsidRPr="00DA766F" w:rsidRDefault="008D587D" w:rsidP="00055C56">
      <w:pPr>
        <w:pStyle w:val="a0"/>
        <w:numPr>
          <w:ilvl w:val="0"/>
          <w:numId w:val="24"/>
        </w:numPr>
        <w:pBdr>
          <w:top w:val="none" w:sz="0" w:space="0" w:color="auto"/>
          <w:left w:val="none" w:sz="0" w:space="0" w:color="auto"/>
          <w:bottom w:val="none" w:sz="0" w:space="0" w:color="auto"/>
          <w:right w:val="none" w:sz="0" w:space="0" w:color="auto"/>
        </w:pBdr>
        <w:suppressAutoHyphens/>
        <w:ind w:left="1900" w:firstLineChars="0" w:hanging="482"/>
        <w:textAlignment w:val="baseline"/>
      </w:pPr>
      <w:r w:rsidRPr="00DA766F">
        <w:rPr>
          <w:rFonts w:cs="Wingdings"/>
          <w:lang w:val="zh-TW"/>
        </w:rPr>
        <w:t>羅馬尼亞自產，用於建築、維修、保養的產品可免稅進入自由貿易區。</w:t>
      </w:r>
    </w:p>
    <w:p w:rsidR="008D587D" w:rsidRPr="00DA766F" w:rsidRDefault="008D587D" w:rsidP="00055C56">
      <w:pPr>
        <w:pStyle w:val="a0"/>
        <w:numPr>
          <w:ilvl w:val="0"/>
          <w:numId w:val="24"/>
        </w:numPr>
        <w:pBdr>
          <w:top w:val="none" w:sz="0" w:space="0" w:color="auto"/>
          <w:left w:val="none" w:sz="0" w:space="0" w:color="auto"/>
          <w:bottom w:val="none" w:sz="0" w:space="0" w:color="auto"/>
          <w:right w:val="none" w:sz="0" w:space="0" w:color="auto"/>
        </w:pBdr>
        <w:suppressAutoHyphens/>
        <w:ind w:left="1900" w:firstLineChars="0" w:hanging="482"/>
        <w:textAlignment w:val="baseline"/>
      </w:pPr>
      <w:r w:rsidRPr="00DA766F">
        <w:rPr>
          <w:rFonts w:cs="Wingdings"/>
          <w:lang w:val="zh-TW"/>
        </w:rPr>
        <w:t>由一自由貿易區轉去另一自由貿易區的貨物免關稅。</w:t>
      </w:r>
    </w:p>
    <w:p w:rsidR="008D587D" w:rsidRPr="00DA766F" w:rsidRDefault="008D587D" w:rsidP="00055C56">
      <w:pPr>
        <w:pStyle w:val="af5"/>
      </w:pPr>
      <w:r w:rsidRPr="00DA766F">
        <w:t>羅馬尼亞自由貿易港區簡介：</w:t>
      </w:r>
    </w:p>
    <w:p w:rsidR="008D587D" w:rsidRPr="00DA766F" w:rsidRDefault="008D587D" w:rsidP="00055C56">
      <w:pPr>
        <w:pStyle w:val="af7"/>
      </w:pPr>
      <w:r w:rsidRPr="00DA766F">
        <w:rPr>
          <w:noProof/>
        </w:rPr>
        <w:drawing>
          <wp:inline distT="0" distB="0" distL="0" distR="0" wp14:anchorId="07C21E60" wp14:editId="3D13F109">
            <wp:extent cx="5400044" cy="5431151"/>
            <wp:effectExtent l="0" t="0" r="0" b="0"/>
            <wp:docPr id="76" name="圖片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400044" cy="5431151"/>
                    </a:xfrm>
                    <a:prstGeom prst="rect">
                      <a:avLst/>
                    </a:prstGeom>
                    <a:noFill/>
                    <a:ln>
                      <a:noFill/>
                      <a:prstDash/>
                    </a:ln>
                  </pic:spPr>
                </pic:pic>
              </a:graphicData>
            </a:graphic>
          </wp:inline>
        </w:drawing>
      </w:r>
    </w:p>
    <w:p w:rsidR="008D587D" w:rsidRPr="00DA766F" w:rsidRDefault="008D587D" w:rsidP="00055C56">
      <w:pPr>
        <w:pStyle w:val="af3"/>
      </w:pPr>
      <w:r w:rsidRPr="00DA766F">
        <w:t>圖片來源</w:t>
      </w:r>
      <w:r w:rsidRPr="00DA766F">
        <w:t xml:space="preserve">: https://www.worldfzo.org/ </w:t>
      </w:r>
    </w:p>
    <w:p w:rsidR="008D587D" w:rsidRPr="00DA766F" w:rsidRDefault="008D587D" w:rsidP="008D587D">
      <w:pPr>
        <w:pStyle w:val="a9"/>
        <w:ind w:left="945" w:hanging="709"/>
      </w:pPr>
      <w:r w:rsidRPr="00DA766F">
        <w:t>（一）</w:t>
      </w:r>
      <w:r w:rsidRPr="00DA766F">
        <w:rPr>
          <w:lang w:val="zh-TW"/>
        </w:rPr>
        <w:t>康斯坦察自由貿易港區</w:t>
      </w:r>
      <w:r w:rsidRPr="00DA766F">
        <w:t>（</w:t>
      </w:r>
      <w:r w:rsidRPr="00DA766F">
        <w:t>Constanzta-South Free Zone</w:t>
      </w:r>
      <w:r w:rsidRPr="00DA766F">
        <w:t>）</w:t>
      </w:r>
    </w:p>
    <w:p w:rsidR="008D587D" w:rsidRPr="00DA766F" w:rsidRDefault="008D587D" w:rsidP="00055C56">
      <w:pPr>
        <w:pStyle w:val="af0"/>
        <w:ind w:left="945" w:firstLine="472"/>
      </w:pPr>
      <w:r w:rsidRPr="00DA766F">
        <w:t>自由貿易區面積為</w:t>
      </w:r>
      <w:r w:rsidRPr="00DA766F">
        <w:t>37</w:t>
      </w:r>
      <w:r w:rsidRPr="00DA766F">
        <w:t>公頃，康斯坦察港口是歐洲最大的港口之一，且是黑海最大的港口。水深</w:t>
      </w:r>
      <w:r w:rsidRPr="00DA766F">
        <w:t>13.5</w:t>
      </w:r>
      <w:r w:rsidRPr="00DA766F">
        <w:t>米，能停靠大噸位的船舶。歐洲四號和七號運輸走廊經過此地。由於其地理位置和港口條件，康斯坦察在吸引港口運輸、發展經濟活動和國際海運方面有發展前景。區域內業者可運用當地熟練且廉價勞動力，以及橫貫歐洲大陸的公路、鐵路、航空和內河運輸進入黑海和多瑙河腹地的市場。</w:t>
      </w:r>
    </w:p>
    <w:p w:rsidR="008D587D" w:rsidRPr="00DA766F" w:rsidRDefault="008D587D" w:rsidP="00055C56">
      <w:pPr>
        <w:pStyle w:val="af0"/>
        <w:ind w:left="945" w:firstLine="472"/>
      </w:pPr>
      <w:r w:rsidRPr="00DA766F">
        <w:t>以色列</w:t>
      </w:r>
      <w:r w:rsidRPr="00DA766F">
        <w:t>Neocity</w:t>
      </w:r>
      <w:r w:rsidRPr="00DA766F">
        <w:t>集團在康斯坦察投資工業區建設總額近</w:t>
      </w:r>
      <w:r w:rsidRPr="00DA766F">
        <w:t>3</w:t>
      </w:r>
      <w:r w:rsidRPr="00DA766F">
        <w:t>億歐元，是羅馬尼亞最重要的地產投資項目之</w:t>
      </w:r>
      <w:proofErr w:type="gramStart"/>
      <w:r w:rsidRPr="00DA766F">
        <w:t>一</w:t>
      </w:r>
      <w:proofErr w:type="gramEnd"/>
      <w:r w:rsidRPr="00DA766F">
        <w:t>。</w:t>
      </w:r>
    </w:p>
    <w:p w:rsidR="008D587D" w:rsidRPr="00DA766F" w:rsidRDefault="008D587D" w:rsidP="00055C56">
      <w:pPr>
        <w:pStyle w:val="af0"/>
        <w:ind w:left="945" w:firstLine="472"/>
      </w:pPr>
      <w:r w:rsidRPr="00DA766F">
        <w:t>羅國經長</w:t>
      </w:r>
      <w:r w:rsidRPr="00DA766F">
        <w:t>Florin Spătaru</w:t>
      </w:r>
      <w:r w:rsidRPr="00DA766F">
        <w:t>於</w:t>
      </w:r>
      <w:r w:rsidRPr="00DA766F">
        <w:t xml:space="preserve"> 2022</w:t>
      </w:r>
      <w:r w:rsidRPr="00DA766F">
        <w:t>年</w:t>
      </w:r>
      <w:r w:rsidRPr="00DA766F">
        <w:t>3</w:t>
      </w:r>
      <w:r w:rsidRPr="00DA766F">
        <w:t>月</w:t>
      </w:r>
      <w:r w:rsidRPr="00DA766F">
        <w:t>28</w:t>
      </w:r>
      <w:r w:rsidRPr="00DA766F">
        <w:t>日至</w:t>
      </w:r>
      <w:r w:rsidRPr="00DA766F">
        <w:t>31</w:t>
      </w:r>
      <w:r w:rsidRPr="00DA766F">
        <w:t>日參加於杜拜舉行的第八屆世界政府峰會（</w:t>
      </w:r>
      <w:r w:rsidRPr="00DA766F">
        <w:t>World Government Summit</w:t>
      </w:r>
      <w:r w:rsidRPr="00DA766F">
        <w:t>）時表示，政府支持在康斯坦察港投資有</w:t>
      </w:r>
      <w:r w:rsidRPr="00DA766F">
        <w:t>18</w:t>
      </w:r>
      <w:r w:rsidRPr="00DA766F">
        <w:t>年之久的杜拜</w:t>
      </w:r>
      <w:r w:rsidRPr="00DA766F">
        <w:t>DP World</w:t>
      </w:r>
      <w:r w:rsidRPr="00DA766F">
        <w:t>跨國物流公司強化與羅國貨運物流、港口碼頭管理、海運服務和自由貿易區等合作，使羅國成為東歐地區海上貨物運輸的樞紐。</w:t>
      </w:r>
    </w:p>
    <w:p w:rsidR="008D587D" w:rsidRPr="00DA766F" w:rsidRDefault="008D587D" w:rsidP="00055C56">
      <w:pPr>
        <w:pStyle w:val="af0"/>
        <w:ind w:left="945" w:firstLine="472"/>
      </w:pPr>
      <w:r w:rsidRPr="00DA766F">
        <w:t>在康斯坦察自由貿易區可從事的業務如下：</w:t>
      </w:r>
    </w:p>
    <w:p w:rsidR="008D587D" w:rsidRPr="00DA766F" w:rsidRDefault="008D587D" w:rsidP="00055C56">
      <w:pPr>
        <w:pStyle w:val="a0"/>
        <w:numPr>
          <w:ilvl w:val="0"/>
          <w:numId w:val="24"/>
        </w:numPr>
        <w:pBdr>
          <w:top w:val="none" w:sz="0" w:space="0" w:color="auto"/>
          <w:left w:val="none" w:sz="0" w:space="0" w:color="auto"/>
          <w:bottom w:val="none" w:sz="0" w:space="0" w:color="auto"/>
          <w:right w:val="none" w:sz="0" w:space="0" w:color="auto"/>
        </w:pBdr>
        <w:suppressAutoHyphens/>
        <w:ind w:left="1417" w:firstLineChars="0" w:hanging="479"/>
        <w:textAlignment w:val="baseline"/>
      </w:pPr>
      <w:r w:rsidRPr="00DA766F">
        <w:rPr>
          <w:lang w:val="zh-TW"/>
        </w:rPr>
        <w:t>貨物的處</w:t>
      </w:r>
      <w:r w:rsidRPr="00DA766F">
        <w:rPr>
          <w:rFonts w:cs="Wingdings"/>
          <w:lang w:val="zh-TW"/>
        </w:rPr>
        <w:t>理、儲存、分類、測量、加工、裝配和製造；</w:t>
      </w:r>
    </w:p>
    <w:p w:rsidR="008D587D" w:rsidRPr="00DA766F" w:rsidRDefault="008D587D" w:rsidP="00055C56">
      <w:pPr>
        <w:pStyle w:val="a0"/>
        <w:numPr>
          <w:ilvl w:val="0"/>
          <w:numId w:val="24"/>
        </w:numPr>
        <w:pBdr>
          <w:top w:val="none" w:sz="0" w:space="0" w:color="auto"/>
          <w:left w:val="none" w:sz="0" w:space="0" w:color="auto"/>
          <w:bottom w:val="none" w:sz="0" w:space="0" w:color="auto"/>
          <w:right w:val="none" w:sz="0" w:space="0" w:color="auto"/>
        </w:pBdr>
        <w:suppressAutoHyphens/>
        <w:ind w:left="1417" w:firstLineChars="0" w:hanging="479"/>
        <w:textAlignment w:val="baseline"/>
        <w:rPr>
          <w:rFonts w:cs="Wingdings"/>
          <w:lang w:val="zh-TW"/>
        </w:rPr>
      </w:pPr>
      <w:r w:rsidRPr="00DA766F">
        <w:rPr>
          <w:rFonts w:cs="Wingdings"/>
          <w:lang w:val="zh-TW"/>
        </w:rPr>
        <w:t>檢測、拍賣和買賣；</w:t>
      </w:r>
    </w:p>
    <w:p w:rsidR="008D587D" w:rsidRPr="00DA766F" w:rsidRDefault="008D587D" w:rsidP="00055C56">
      <w:pPr>
        <w:pStyle w:val="a0"/>
        <w:numPr>
          <w:ilvl w:val="0"/>
          <w:numId w:val="24"/>
        </w:numPr>
        <w:pBdr>
          <w:top w:val="none" w:sz="0" w:space="0" w:color="auto"/>
          <w:left w:val="none" w:sz="0" w:space="0" w:color="auto"/>
          <w:bottom w:val="none" w:sz="0" w:space="0" w:color="auto"/>
          <w:right w:val="none" w:sz="0" w:space="0" w:color="auto"/>
        </w:pBdr>
        <w:suppressAutoHyphens/>
        <w:ind w:left="1417" w:firstLineChars="0" w:hanging="479"/>
        <w:textAlignment w:val="baseline"/>
        <w:rPr>
          <w:rFonts w:cs="Wingdings"/>
          <w:lang w:val="zh-TW"/>
        </w:rPr>
      </w:pPr>
      <w:r w:rsidRPr="00DA766F">
        <w:rPr>
          <w:rFonts w:cs="Wingdings"/>
          <w:lang w:val="zh-TW"/>
        </w:rPr>
        <w:t>證券交易、金融運作；</w:t>
      </w:r>
    </w:p>
    <w:p w:rsidR="008D587D" w:rsidRPr="00DA766F" w:rsidRDefault="008D587D" w:rsidP="00055C56">
      <w:pPr>
        <w:pStyle w:val="a0"/>
        <w:numPr>
          <w:ilvl w:val="0"/>
          <w:numId w:val="24"/>
        </w:numPr>
        <w:pBdr>
          <w:top w:val="none" w:sz="0" w:space="0" w:color="auto"/>
          <w:left w:val="none" w:sz="0" w:space="0" w:color="auto"/>
          <w:bottom w:val="none" w:sz="0" w:space="0" w:color="auto"/>
          <w:right w:val="none" w:sz="0" w:space="0" w:color="auto"/>
        </w:pBdr>
        <w:suppressAutoHyphens/>
        <w:ind w:left="1417" w:firstLineChars="0" w:hanging="479"/>
        <w:textAlignment w:val="baseline"/>
        <w:rPr>
          <w:rFonts w:cs="Wingdings"/>
          <w:lang w:val="zh-TW"/>
        </w:rPr>
      </w:pPr>
      <w:r w:rsidRPr="00DA766F">
        <w:rPr>
          <w:rFonts w:cs="Wingdings"/>
          <w:lang w:val="zh-TW"/>
        </w:rPr>
        <w:t>建築和倉儲用地租賃；</w:t>
      </w:r>
    </w:p>
    <w:p w:rsidR="008D587D" w:rsidRPr="00DA766F" w:rsidRDefault="008D587D" w:rsidP="00055C56">
      <w:pPr>
        <w:pStyle w:val="a0"/>
        <w:numPr>
          <w:ilvl w:val="0"/>
          <w:numId w:val="24"/>
        </w:numPr>
        <w:pBdr>
          <w:top w:val="none" w:sz="0" w:space="0" w:color="auto"/>
          <w:left w:val="none" w:sz="0" w:space="0" w:color="auto"/>
          <w:bottom w:val="none" w:sz="0" w:space="0" w:color="auto"/>
          <w:right w:val="none" w:sz="0" w:space="0" w:color="auto"/>
        </w:pBdr>
        <w:suppressAutoHyphens/>
        <w:ind w:left="1417" w:firstLineChars="0" w:hanging="479"/>
        <w:textAlignment w:val="baseline"/>
      </w:pPr>
      <w:r w:rsidRPr="00DA766F">
        <w:rPr>
          <w:rFonts w:cs="Wingdings"/>
          <w:lang w:val="zh-TW"/>
        </w:rPr>
        <w:t>船隻租賃、報關行業務；</w:t>
      </w:r>
    </w:p>
    <w:p w:rsidR="008D587D" w:rsidRPr="00DA766F" w:rsidRDefault="008D587D" w:rsidP="008D587D">
      <w:pPr>
        <w:pStyle w:val="a9"/>
        <w:ind w:left="945" w:hanging="709"/>
      </w:pPr>
      <w:r w:rsidRPr="00DA766F">
        <w:t>（二）</w:t>
      </w:r>
      <w:proofErr w:type="gramStart"/>
      <w:r w:rsidRPr="00DA766F">
        <w:rPr>
          <w:lang w:val="zh-TW"/>
        </w:rPr>
        <w:t>久爾久自由</w:t>
      </w:r>
      <w:proofErr w:type="gramEnd"/>
      <w:r w:rsidRPr="00DA766F">
        <w:rPr>
          <w:lang w:val="zh-TW"/>
        </w:rPr>
        <w:t>區（</w:t>
      </w:r>
      <w:r w:rsidRPr="00DA766F">
        <w:t>Giurgiu Free Zone</w:t>
      </w:r>
      <w:r w:rsidRPr="00DA766F">
        <w:rPr>
          <w:lang w:val="zh-TW"/>
        </w:rPr>
        <w:t>）</w:t>
      </w:r>
    </w:p>
    <w:p w:rsidR="008D587D" w:rsidRPr="00DA766F" w:rsidRDefault="008D587D" w:rsidP="008D587D">
      <w:pPr>
        <w:pStyle w:val="af0"/>
        <w:ind w:left="945" w:firstLine="472"/>
      </w:pPr>
      <w:r w:rsidRPr="00DA766F">
        <w:rPr>
          <w:lang w:val="zh-TW"/>
        </w:rPr>
        <w:t>自由區</w:t>
      </w:r>
      <w:r w:rsidR="00513965" w:rsidRPr="00DA766F">
        <w:rPr>
          <w:lang w:val="zh-TW"/>
        </w:rPr>
        <w:t>占</w:t>
      </w:r>
      <w:r w:rsidRPr="00DA766F">
        <w:rPr>
          <w:lang w:val="zh-TW"/>
        </w:rPr>
        <w:t>地</w:t>
      </w:r>
      <w:r w:rsidRPr="00DA766F">
        <w:rPr>
          <w:lang w:val="zh-TW"/>
        </w:rPr>
        <w:t>160</w:t>
      </w:r>
      <w:r w:rsidRPr="00DA766F">
        <w:rPr>
          <w:lang w:val="zh-TW"/>
        </w:rPr>
        <w:t>公頃</w:t>
      </w:r>
      <w:r w:rsidR="000A2598" w:rsidRPr="00DA766F">
        <w:t>，</w:t>
      </w:r>
      <w:r w:rsidRPr="00DA766F">
        <w:rPr>
          <w:lang w:val="zh-TW"/>
        </w:rPr>
        <w:t>在該區內有很多商業公司、</w:t>
      </w:r>
      <w:proofErr w:type="gramStart"/>
      <w:r w:rsidRPr="00DA766F">
        <w:rPr>
          <w:lang w:val="zh-TW"/>
        </w:rPr>
        <w:t>久爾久縣</w:t>
      </w:r>
      <w:proofErr w:type="gramEnd"/>
      <w:r w:rsidRPr="00DA766F">
        <w:rPr>
          <w:lang w:val="zh-TW"/>
        </w:rPr>
        <w:t>工業基地及</w:t>
      </w:r>
      <w:r w:rsidRPr="00DA766F">
        <w:rPr>
          <w:rFonts w:cs="Verdana"/>
        </w:rPr>
        <w:t>40</w:t>
      </w:r>
      <w:r w:rsidRPr="00DA766F">
        <w:rPr>
          <w:rFonts w:cs="Verdana"/>
          <w:lang w:val="zh-TW"/>
        </w:rPr>
        <w:t>公頃森林</w:t>
      </w:r>
      <w:r w:rsidRPr="00DA766F">
        <w:rPr>
          <w:rStyle w:val="afa"/>
          <w:rFonts w:cs="Verdana"/>
          <w:lang w:val="zh-TW"/>
        </w:rPr>
        <w:footnoteReference w:id="10"/>
      </w:r>
      <w:r w:rsidRPr="00DA766F">
        <w:rPr>
          <w:rFonts w:cs="Verdana"/>
          <w:lang w:val="zh-TW"/>
        </w:rPr>
        <w:t>。</w:t>
      </w:r>
    </w:p>
    <w:p w:rsidR="008D587D" w:rsidRPr="00DA766F" w:rsidRDefault="008D587D" w:rsidP="008D587D">
      <w:pPr>
        <w:pStyle w:val="a9"/>
        <w:ind w:left="945" w:hanging="709"/>
      </w:pPr>
      <w:r w:rsidRPr="00DA766F">
        <w:t>（三）</w:t>
      </w:r>
      <w:r w:rsidRPr="00DA766F">
        <w:rPr>
          <w:lang w:val="zh-TW"/>
        </w:rPr>
        <w:t>阿拉德</w:t>
      </w:r>
      <w:r w:rsidRPr="00DA766F">
        <w:t>-</w:t>
      </w:r>
      <w:r w:rsidRPr="00DA766F">
        <w:rPr>
          <w:lang w:val="zh-TW"/>
        </w:rPr>
        <w:t>庫爾蒂奇自由區（</w:t>
      </w:r>
      <w:r w:rsidRPr="00DA766F">
        <w:t>Arad-Curtici Free Zone</w:t>
      </w:r>
      <w:r w:rsidRPr="00DA766F">
        <w:rPr>
          <w:lang w:val="zh-TW"/>
        </w:rPr>
        <w:t>）</w:t>
      </w:r>
    </w:p>
    <w:p w:rsidR="008D587D" w:rsidRPr="00DA766F" w:rsidRDefault="008D587D" w:rsidP="00055C56">
      <w:pPr>
        <w:pStyle w:val="af0"/>
        <w:ind w:left="945" w:firstLine="472"/>
      </w:pPr>
      <w:r w:rsidRPr="00DA766F">
        <w:t>這是</w:t>
      </w:r>
      <w:proofErr w:type="gramStart"/>
      <w:r w:rsidRPr="00DA766F">
        <w:t>羅國西部的第</w:t>
      </w:r>
      <w:proofErr w:type="gramEnd"/>
      <w:r w:rsidRPr="00DA766F">
        <w:t>一個自由區，其主要優勢是其位於歐洲第四號運輸走廊上。該自由區的第一部分是阿拉德機場附近的一塊面積為</w:t>
      </w:r>
      <w:r w:rsidRPr="00DA766F">
        <w:t>15</w:t>
      </w:r>
      <w:r w:rsidRPr="00DA766F">
        <w:t>公頃的土地，第二部分是位於庫爾蒂奇國際集裝箱調度場附近的一塊面積為</w:t>
      </w:r>
      <w:r w:rsidRPr="00DA766F">
        <w:t>75</w:t>
      </w:r>
      <w:r w:rsidRPr="00DA766F">
        <w:t>公頃的土地。該自由區的優勢是土地平整，不需再作特殊的整理，開業所需的必要設施已準備就緒。</w:t>
      </w:r>
    </w:p>
    <w:p w:rsidR="008D587D" w:rsidRPr="00DA766F" w:rsidRDefault="008D587D" w:rsidP="008D587D">
      <w:pPr>
        <w:pStyle w:val="af0"/>
        <w:ind w:left="945" w:firstLine="472"/>
      </w:pPr>
      <w:r w:rsidRPr="00DA766F">
        <w:t>該區域進駐產業以汽車、紡織、塑料、運輸和</w:t>
      </w:r>
      <w:proofErr w:type="gramStart"/>
      <w:r w:rsidRPr="00DA766F">
        <w:t>物流</w:t>
      </w:r>
      <w:proofErr w:type="gramEnd"/>
      <w:r w:rsidRPr="00DA766F">
        <w:t>等領域的國際公司為主</w:t>
      </w:r>
      <w:r w:rsidRPr="00DA766F">
        <w:rPr>
          <w:rStyle w:val="afa"/>
        </w:rPr>
        <w:footnoteReference w:id="11"/>
      </w:r>
      <w:r w:rsidRPr="00DA766F">
        <w:rPr>
          <w:rFonts w:ascii="標楷體" w:eastAsia="標楷體" w:hAnsi="標楷體"/>
        </w:rPr>
        <w:t>。</w:t>
      </w:r>
    </w:p>
    <w:p w:rsidR="008D587D" w:rsidRPr="00DA766F" w:rsidRDefault="008D587D" w:rsidP="00055C56">
      <w:pPr>
        <w:pStyle w:val="a9"/>
        <w:pBdr>
          <w:top w:val="none" w:sz="0" w:space="1" w:color="000000"/>
        </w:pBdr>
        <w:ind w:left="945" w:hanging="709"/>
      </w:pPr>
      <w:r w:rsidRPr="00DA766F">
        <w:t>（四）</w:t>
      </w:r>
      <w:r w:rsidRPr="00DA766F">
        <w:rPr>
          <w:lang w:val="zh-TW"/>
        </w:rPr>
        <w:t>蘇</w:t>
      </w:r>
      <w:proofErr w:type="gramStart"/>
      <w:r w:rsidRPr="00DA766F">
        <w:rPr>
          <w:lang w:val="zh-TW"/>
        </w:rPr>
        <w:t>裏</w:t>
      </w:r>
      <w:proofErr w:type="gramEnd"/>
      <w:r w:rsidRPr="00DA766F">
        <w:rPr>
          <w:lang w:val="zh-TW"/>
        </w:rPr>
        <w:t>納自由區（</w:t>
      </w:r>
      <w:r w:rsidRPr="00DA766F">
        <w:t>Sulina Free Zone</w:t>
      </w:r>
      <w:r w:rsidRPr="00DA766F">
        <w:rPr>
          <w:lang w:val="zh-TW"/>
        </w:rPr>
        <w:t>）</w:t>
      </w:r>
    </w:p>
    <w:p w:rsidR="008D587D" w:rsidRPr="00DA766F" w:rsidRDefault="008D587D" w:rsidP="008D587D">
      <w:pPr>
        <w:pStyle w:val="af0"/>
        <w:ind w:left="945" w:firstLine="472"/>
      </w:pPr>
      <w:r w:rsidRPr="00DA766F">
        <w:t>該自由區於</w:t>
      </w:r>
      <w:r w:rsidRPr="00DA766F">
        <w:t>1993</w:t>
      </w:r>
      <w:r w:rsidRPr="00DA766F">
        <w:t>年開始營業，是羅國最早的自由區。河、海運輸是該自由區的唯一運輸方式。該自由區分成兩塊，總面積為</w:t>
      </w:r>
      <w:r w:rsidRPr="00DA766F">
        <w:t>100</w:t>
      </w:r>
      <w:r w:rsidRPr="00DA766F">
        <w:t>公頃。目前該自由區的業務都在第一塊（面積為</w:t>
      </w:r>
      <w:r w:rsidRPr="00DA766F">
        <w:t>34.39</w:t>
      </w:r>
      <w:r w:rsidRPr="00DA766F">
        <w:t>公頃）區域內進行。蘇拉納自由區主要是提供海上設備出租等服務業。公司可以租賃土地或建築物，期限最長為</w:t>
      </w:r>
      <w:r w:rsidRPr="00DA766F">
        <w:t>49</w:t>
      </w:r>
      <w:r w:rsidRPr="00DA766F">
        <w:t>年，租期最短為</w:t>
      </w:r>
      <w:r w:rsidRPr="00DA766F">
        <w:t>1</w:t>
      </w:r>
      <w:r w:rsidRPr="00DA766F">
        <w:t>個月，最長為</w:t>
      </w:r>
      <w:r w:rsidRPr="00DA766F">
        <w:rPr>
          <w:lang w:val="zh-TW"/>
        </w:rPr>
        <w:t>5</w:t>
      </w:r>
      <w:r w:rsidRPr="00DA766F">
        <w:rPr>
          <w:lang w:val="zh-TW"/>
        </w:rPr>
        <w:t>年</w:t>
      </w:r>
      <w:r w:rsidRPr="00DA766F">
        <w:rPr>
          <w:rStyle w:val="afa"/>
          <w:lang w:val="zh-TW"/>
        </w:rPr>
        <w:footnoteReference w:id="12"/>
      </w:r>
      <w:r w:rsidRPr="00DA766F">
        <w:rPr>
          <w:lang w:val="zh-TW"/>
        </w:rPr>
        <w:t>。</w:t>
      </w:r>
    </w:p>
    <w:p w:rsidR="008D587D" w:rsidRPr="00DA766F" w:rsidRDefault="008D587D" w:rsidP="008D587D">
      <w:pPr>
        <w:pStyle w:val="a9"/>
        <w:ind w:left="945" w:hanging="709"/>
      </w:pPr>
      <w:r w:rsidRPr="00DA766F">
        <w:t>（</w:t>
      </w:r>
      <w:r w:rsidRPr="00DA766F">
        <w:rPr>
          <w:lang w:val="zh-TW"/>
        </w:rPr>
        <w:t>五）加拉</w:t>
      </w:r>
      <w:proofErr w:type="gramStart"/>
      <w:r w:rsidRPr="00DA766F">
        <w:rPr>
          <w:lang w:val="zh-TW"/>
        </w:rPr>
        <w:t>茨</w:t>
      </w:r>
      <w:proofErr w:type="gramEnd"/>
      <w:r w:rsidRPr="00DA766F">
        <w:rPr>
          <w:lang w:val="zh-TW"/>
        </w:rPr>
        <w:t>自由區（</w:t>
      </w:r>
      <w:r w:rsidRPr="00DA766F">
        <w:t>Galati Free Zone</w:t>
      </w:r>
      <w:r w:rsidRPr="00DA766F">
        <w:rPr>
          <w:lang w:val="zh-TW"/>
        </w:rPr>
        <w:t>）</w:t>
      </w:r>
    </w:p>
    <w:p w:rsidR="008D587D" w:rsidRPr="00DA766F" w:rsidRDefault="008D587D" w:rsidP="008D587D">
      <w:pPr>
        <w:pStyle w:val="af0"/>
        <w:ind w:left="945" w:firstLine="472"/>
      </w:pPr>
      <w:r w:rsidRPr="00DA766F">
        <w:t>該自由區位於摩爾多瓦和烏克蘭附近，多瑙河</w:t>
      </w:r>
      <w:proofErr w:type="gramStart"/>
      <w:r w:rsidRPr="00DA766F">
        <w:t>沿岸，</w:t>
      </w:r>
      <w:proofErr w:type="gramEnd"/>
      <w:r w:rsidRPr="00DA766F">
        <w:t>靠近黑海，通過萊茵河、多瑙河運河與北海相連，為重要中轉站，亦為係該區域重要商業據點</w:t>
      </w:r>
      <w:r w:rsidRPr="00DA766F">
        <w:rPr>
          <w:rStyle w:val="afa"/>
          <w:lang w:val="zh-TW"/>
        </w:rPr>
        <w:footnoteReference w:id="13"/>
      </w:r>
      <w:r w:rsidRPr="00DA766F">
        <w:rPr>
          <w:lang w:val="zh-TW"/>
        </w:rPr>
        <w:t>。</w:t>
      </w:r>
    </w:p>
    <w:p w:rsidR="00055C56" w:rsidRPr="00DA766F" w:rsidRDefault="00055C56">
      <w:pPr>
        <w:widowControl/>
        <w:pBdr>
          <w:top w:val="none" w:sz="0" w:space="0" w:color="auto"/>
          <w:left w:val="none" w:sz="0" w:space="0" w:color="auto"/>
          <w:bottom w:val="none" w:sz="0" w:space="0" w:color="auto"/>
          <w:right w:val="none" w:sz="0" w:space="0" w:color="auto"/>
        </w:pBdr>
        <w:overflowPunct/>
        <w:autoSpaceDE/>
        <w:autoSpaceDN/>
        <w:jc w:val="left"/>
        <w:rPr>
          <w:szCs w:val="26"/>
        </w:rPr>
      </w:pPr>
      <w:r w:rsidRPr="00DA766F">
        <w:br w:type="page"/>
      </w:r>
    </w:p>
    <w:p w:rsidR="008D587D" w:rsidRPr="00DA766F" w:rsidRDefault="008D587D" w:rsidP="008D587D">
      <w:pPr>
        <w:pStyle w:val="a9"/>
        <w:ind w:left="945" w:hanging="709"/>
      </w:pPr>
      <w:r w:rsidRPr="00DA766F">
        <w:t>（</w:t>
      </w:r>
      <w:r w:rsidRPr="00DA766F">
        <w:rPr>
          <w:lang w:val="zh-TW"/>
        </w:rPr>
        <w:t>六</w:t>
      </w:r>
      <w:r w:rsidRPr="00DA766F">
        <w:t>）</w:t>
      </w:r>
      <w:r w:rsidRPr="00DA766F">
        <w:rPr>
          <w:lang w:val="zh-TW"/>
        </w:rPr>
        <w:t>布勒伊拉自由區</w:t>
      </w:r>
      <w:r w:rsidRPr="00DA766F">
        <w:t>（</w:t>
      </w:r>
      <w:r w:rsidRPr="00DA766F">
        <w:t>Braila Free Zone</w:t>
      </w:r>
      <w:r w:rsidRPr="00DA766F">
        <w:t>）</w:t>
      </w:r>
    </w:p>
    <w:p w:rsidR="008D587D" w:rsidRPr="00DA766F" w:rsidRDefault="008D587D" w:rsidP="00055C56">
      <w:pPr>
        <w:pStyle w:val="af0"/>
        <w:ind w:left="945" w:firstLine="472"/>
      </w:pPr>
      <w:r w:rsidRPr="00DA766F">
        <w:t>該自由區總面積為</w:t>
      </w:r>
      <w:r w:rsidRPr="00DA766F">
        <w:t>113</w:t>
      </w:r>
      <w:r w:rsidRPr="00DA766F">
        <w:t>公頃。布勒伊拉是多瑙河的最後一個海港，確保黑海和世界海上航線的連接，交通便利，可透過公路、鐵路或多瑙河進行運輸。該地區進駐重要產業包括：食品工業、木材、紡織、建築材料、金屬、燃料和石油產品的儲存、汽車、物流等</w:t>
      </w:r>
      <w:r w:rsidRPr="00DA766F">
        <w:rPr>
          <w:rStyle w:val="afa"/>
          <w:lang w:val="zh-TW"/>
        </w:rPr>
        <w:footnoteReference w:id="14"/>
      </w:r>
      <w:r w:rsidRPr="00DA766F">
        <w:t>。</w:t>
      </w:r>
    </w:p>
    <w:p w:rsidR="00E7476A" w:rsidRPr="00DA766F" w:rsidRDefault="00E7476A">
      <w:pPr>
        <w:widowControl/>
        <w:pBdr>
          <w:top w:val="none" w:sz="0" w:space="0" w:color="auto"/>
          <w:left w:val="none" w:sz="0" w:space="0" w:color="auto"/>
          <w:bottom w:val="none" w:sz="0" w:space="0" w:color="auto"/>
          <w:right w:val="none" w:sz="0" w:space="0" w:color="auto"/>
        </w:pBdr>
        <w:overflowPunct/>
        <w:autoSpaceDE/>
        <w:autoSpaceDN/>
        <w:jc w:val="left"/>
        <w:rPr>
          <w:kern w:val="1"/>
          <w:szCs w:val="26"/>
        </w:rPr>
      </w:pPr>
    </w:p>
    <w:p w:rsidR="00131454" w:rsidRPr="00DA766F" w:rsidRDefault="00131454">
      <w:pPr>
        <w:widowControl/>
        <w:pBdr>
          <w:top w:val="none" w:sz="0" w:space="0" w:color="auto"/>
          <w:left w:val="none" w:sz="0" w:space="0" w:color="auto"/>
          <w:bottom w:val="none" w:sz="0" w:space="0" w:color="auto"/>
          <w:right w:val="none" w:sz="0" w:space="0" w:color="auto"/>
        </w:pBdr>
        <w:overflowPunct/>
        <w:autoSpaceDE/>
        <w:autoSpaceDN/>
        <w:jc w:val="left"/>
        <w:rPr>
          <w:kern w:val="1"/>
          <w:szCs w:val="26"/>
        </w:rPr>
      </w:pPr>
    </w:p>
    <w:p w:rsidR="00055C56" w:rsidRPr="00DA766F" w:rsidRDefault="00055C56">
      <w:pPr>
        <w:widowControl/>
        <w:pBdr>
          <w:top w:val="none" w:sz="0" w:space="0" w:color="auto"/>
          <w:left w:val="none" w:sz="0" w:space="0" w:color="auto"/>
          <w:bottom w:val="none" w:sz="0" w:space="0" w:color="auto"/>
          <w:right w:val="none" w:sz="0" w:space="0" w:color="auto"/>
        </w:pBdr>
        <w:overflowPunct/>
        <w:autoSpaceDE/>
        <w:autoSpaceDN/>
        <w:jc w:val="left"/>
        <w:rPr>
          <w:kern w:val="1"/>
          <w:szCs w:val="26"/>
        </w:rPr>
      </w:pPr>
      <w:r w:rsidRPr="00DA766F">
        <w:br w:type="page"/>
      </w:r>
    </w:p>
    <w:p w:rsidR="00E7476A" w:rsidRPr="00DA766F" w:rsidRDefault="00E7476A" w:rsidP="00E7476A">
      <w:pPr>
        <w:pStyle w:val="12"/>
        <w:ind w:left="2008" w:hanging="591"/>
      </w:pPr>
    </w:p>
    <w:p w:rsidR="00E7476A" w:rsidRPr="00DA766F" w:rsidRDefault="00E7476A" w:rsidP="00E7476A">
      <w:pPr>
        <w:pStyle w:val="12"/>
        <w:ind w:left="2008" w:hanging="591"/>
        <w:sectPr w:rsidR="00E7476A" w:rsidRPr="00DA766F" w:rsidSect="00547BD5">
          <w:headerReference w:type="default" r:id="rId51"/>
          <w:footerReference w:type="even" r:id="rId52"/>
          <w:footerReference w:type="default" r:id="rId53"/>
          <w:headerReference w:type="first" r:id="rId54"/>
          <w:footerReference w:type="first" r:id="rId55"/>
          <w:pgSz w:w="11906" w:h="16838" w:code="9"/>
          <w:pgMar w:top="2268" w:right="1701" w:bottom="1701" w:left="1701" w:header="1134" w:footer="851" w:gutter="0"/>
          <w:cols w:space="720"/>
          <w:docGrid w:type="linesAndChars" w:linePitch="514" w:charSpace="-774"/>
        </w:sectPr>
      </w:pPr>
    </w:p>
    <w:p w:rsidR="00D15A6A" w:rsidRPr="00DA766F" w:rsidRDefault="00D15A6A" w:rsidP="0039499C">
      <w:pPr>
        <w:pStyle w:val="ab"/>
      </w:pPr>
      <w:bookmarkStart w:id="5" w:name="_Toc143126043"/>
      <w:r w:rsidRPr="00DA766F">
        <w:t>第伍章　租稅及金融制度</w:t>
      </w:r>
      <w:bookmarkEnd w:id="5"/>
    </w:p>
    <w:p w:rsidR="00D15A6A" w:rsidRPr="00DA766F" w:rsidRDefault="00D15A6A" w:rsidP="0039499C">
      <w:pPr>
        <w:pStyle w:val="ac"/>
        <w:spacing w:before="257" w:after="257"/>
        <w:ind w:left="632" w:hanging="632"/>
      </w:pPr>
      <w:r w:rsidRPr="00DA766F">
        <w:t>一、租稅</w:t>
      </w:r>
    </w:p>
    <w:p w:rsidR="008D587D" w:rsidRPr="00DA766F" w:rsidRDefault="008D587D" w:rsidP="008D587D">
      <w:pPr>
        <w:pStyle w:val="a9"/>
        <w:ind w:left="945" w:hanging="709"/>
      </w:pPr>
      <w:r w:rsidRPr="00DA766F">
        <w:t>羅馬尼亞目前主要稅項：</w:t>
      </w:r>
    </w:p>
    <w:p w:rsidR="008D587D" w:rsidRPr="00DA766F" w:rsidRDefault="008D587D" w:rsidP="008D587D">
      <w:pPr>
        <w:pStyle w:val="a9"/>
        <w:ind w:left="945" w:hanging="709"/>
      </w:pPr>
      <w:r w:rsidRPr="00DA766F">
        <w:t>（一）企業所得稅</w:t>
      </w:r>
    </w:p>
    <w:p w:rsidR="008D587D" w:rsidRPr="00DA766F" w:rsidRDefault="008D587D" w:rsidP="00EF3DA0">
      <w:pPr>
        <w:pStyle w:val="af0"/>
        <w:ind w:left="945" w:firstLine="472"/>
      </w:pPr>
      <w:r w:rsidRPr="00DA766F">
        <w:rPr>
          <w:lang w:val="zh-TW"/>
        </w:rPr>
        <w:t>企業所得稅率</w:t>
      </w:r>
      <w:r w:rsidRPr="00DA766F">
        <w:t>（</w:t>
      </w:r>
      <w:r w:rsidRPr="00DA766F">
        <w:t>Corporate Tax</w:t>
      </w:r>
      <w:r w:rsidRPr="00DA766F">
        <w:t>）</w:t>
      </w:r>
      <w:r w:rsidRPr="00DA766F">
        <w:rPr>
          <w:lang w:val="zh-TW"/>
        </w:rPr>
        <w:t>為單一稅率</w:t>
      </w:r>
      <w:r w:rsidRPr="00DA766F">
        <w:rPr>
          <w:rFonts w:cs="Verdana"/>
        </w:rPr>
        <w:t>16%</w:t>
      </w:r>
      <w:r w:rsidRPr="00DA766F">
        <w:rPr>
          <w:lang w:val="zh-TW"/>
        </w:rPr>
        <w:t>。為歐洲稅率最低的國家之一，遠低於歐盟</w:t>
      </w:r>
      <w:r w:rsidRPr="00DA766F">
        <w:rPr>
          <w:lang w:val="zh-TW"/>
        </w:rPr>
        <w:t>27</w:t>
      </w:r>
      <w:r w:rsidRPr="00DA766F">
        <w:rPr>
          <w:lang w:val="zh-TW"/>
        </w:rPr>
        <w:t>國的平均</w:t>
      </w:r>
      <w:r w:rsidRPr="00DA766F">
        <w:rPr>
          <w:lang w:val="zh-TW"/>
        </w:rPr>
        <w:t>20.71%</w:t>
      </w:r>
      <w:r w:rsidRPr="00DA766F">
        <w:rPr>
          <w:lang w:val="zh-TW"/>
        </w:rPr>
        <w:t>。</w:t>
      </w:r>
    </w:p>
    <w:p w:rsidR="008D587D" w:rsidRPr="00DA766F" w:rsidRDefault="008D587D" w:rsidP="008D587D">
      <w:pPr>
        <w:pStyle w:val="af0"/>
        <w:ind w:left="945" w:firstLine="472"/>
      </w:pPr>
      <w:r w:rsidRPr="00DA766F">
        <w:t>在羅馬尼亞具法人實體的企業依據上一年營業額</w:t>
      </w:r>
      <w:r w:rsidR="000A2598" w:rsidRPr="00DA766F">
        <w:t>，</w:t>
      </w:r>
      <w:r w:rsidRPr="00DA766F">
        <w:t>不超過</w:t>
      </w:r>
      <w:r w:rsidRPr="00DA766F">
        <w:t>50</w:t>
      </w:r>
      <w:r w:rsidRPr="00DA766F">
        <w:t>萬歐元者被視為微型企業（</w:t>
      </w:r>
      <w:r w:rsidRPr="00DA766F">
        <w:rPr>
          <w:rFonts w:cs="Verdana"/>
        </w:rPr>
        <w:t>Micro-enterprises</w:t>
      </w:r>
      <w:r w:rsidRPr="00DA766F">
        <w:t>）</w:t>
      </w:r>
      <w:r w:rsidRPr="00DA766F">
        <w:rPr>
          <w:rStyle w:val="afa"/>
        </w:rPr>
        <w:footnoteReference w:id="15"/>
      </w:r>
      <w:r w:rsidRPr="00DA766F">
        <w:t>。</w:t>
      </w:r>
      <w:r w:rsidRPr="00DA766F">
        <w:rPr>
          <w:lang w:val="zh-TW"/>
        </w:rPr>
        <w:t>截至上年度</w:t>
      </w:r>
      <w:r w:rsidRPr="00DA766F">
        <w:rPr>
          <w:lang w:val="zh-TW"/>
        </w:rPr>
        <w:t>12</w:t>
      </w:r>
      <w:r w:rsidRPr="00DA766F">
        <w:rPr>
          <w:lang w:val="zh-TW"/>
        </w:rPr>
        <w:t>月</w:t>
      </w:r>
      <w:r w:rsidRPr="00DA766F">
        <w:rPr>
          <w:lang w:val="zh-TW"/>
        </w:rPr>
        <w:t>31</w:t>
      </w:r>
      <w:r w:rsidRPr="00DA766F">
        <w:rPr>
          <w:lang w:val="zh-TW"/>
        </w:rPr>
        <w:t>日累計且滿足以下條件，羅馬尼亞公司可選擇適用微型公司所得稅</w:t>
      </w:r>
      <w:r w:rsidRPr="00DA766F">
        <w:rPr>
          <w:lang w:val="zh-TW"/>
        </w:rPr>
        <w:t>1%</w:t>
      </w:r>
      <w:r w:rsidRPr="00DA766F">
        <w:rPr>
          <w:lang w:val="zh-TW"/>
        </w:rPr>
        <w:t>：</w:t>
      </w:r>
    </w:p>
    <w:p w:rsidR="008D587D" w:rsidRPr="00DA766F" w:rsidRDefault="00EF3DA0" w:rsidP="00EF3DA0">
      <w:pPr>
        <w:pStyle w:val="af1"/>
        <w:ind w:left="1417" w:hanging="472"/>
        <w:rPr>
          <w:lang w:val="zh-TW" w:eastAsia="zh-TW"/>
        </w:rPr>
      </w:pPr>
      <w:r w:rsidRPr="00DA766F">
        <w:rPr>
          <w:lang w:val="zh-TW"/>
        </w:rPr>
        <w:t>♦</w:t>
      </w:r>
      <w:r w:rsidRPr="00DA766F">
        <w:rPr>
          <w:rFonts w:hint="eastAsia"/>
          <w:lang w:val="zh-TW"/>
        </w:rPr>
        <w:tab/>
      </w:r>
      <w:r w:rsidR="008D587D" w:rsidRPr="00DA766F">
        <w:rPr>
          <w:lang w:val="zh-TW"/>
        </w:rPr>
        <w:t>所得</w:t>
      </w:r>
      <w:r w:rsidR="008D587D" w:rsidRPr="00DA766F">
        <w:rPr>
          <w:lang w:val="zh-TW" w:eastAsia="zh-TW"/>
        </w:rPr>
        <w:t>收入不超過羅馬尼亞列伊等值</w:t>
      </w:r>
      <w:r w:rsidR="008D587D" w:rsidRPr="00DA766F">
        <w:rPr>
          <w:lang w:val="zh-TW" w:eastAsia="zh-TW"/>
        </w:rPr>
        <w:t>500,000</w:t>
      </w:r>
      <w:r w:rsidR="008D587D" w:rsidRPr="00DA766F">
        <w:rPr>
          <w:lang w:val="zh-TW" w:eastAsia="zh-TW"/>
        </w:rPr>
        <w:t>歐元。</w:t>
      </w:r>
    </w:p>
    <w:p w:rsidR="008D587D" w:rsidRPr="00DA766F" w:rsidRDefault="00EF3DA0" w:rsidP="00EF3DA0">
      <w:pPr>
        <w:pStyle w:val="af1"/>
        <w:ind w:left="1417" w:hanging="472"/>
        <w:rPr>
          <w:lang w:val="zh-TW" w:eastAsia="zh-TW"/>
        </w:rPr>
      </w:pPr>
      <w:r w:rsidRPr="00DA766F">
        <w:rPr>
          <w:lang w:val="zh-TW" w:eastAsia="zh-TW"/>
        </w:rPr>
        <w:t>♦</w:t>
      </w:r>
      <w:r w:rsidRPr="00DA766F">
        <w:rPr>
          <w:rFonts w:hint="eastAsia"/>
          <w:lang w:val="zh-TW" w:eastAsia="zh-TW"/>
        </w:rPr>
        <w:tab/>
      </w:r>
      <w:r w:rsidR="008D587D" w:rsidRPr="00DA766F">
        <w:rPr>
          <w:lang w:val="zh-TW" w:eastAsia="zh-TW"/>
        </w:rPr>
        <w:t>股本由國家和行政區域單位以外的人擁有。</w:t>
      </w:r>
    </w:p>
    <w:p w:rsidR="008D587D" w:rsidRPr="00DA766F" w:rsidRDefault="00EF3DA0" w:rsidP="00EF3DA0">
      <w:pPr>
        <w:pStyle w:val="af1"/>
        <w:ind w:left="1417" w:hanging="472"/>
        <w:rPr>
          <w:lang w:val="zh-TW" w:eastAsia="zh-TW"/>
        </w:rPr>
      </w:pPr>
      <w:r w:rsidRPr="00DA766F">
        <w:rPr>
          <w:lang w:val="zh-TW" w:eastAsia="zh-TW"/>
        </w:rPr>
        <w:t>♦</w:t>
      </w:r>
      <w:r w:rsidRPr="00DA766F">
        <w:rPr>
          <w:rFonts w:hint="eastAsia"/>
          <w:lang w:val="zh-TW" w:eastAsia="zh-TW"/>
        </w:rPr>
        <w:tab/>
      </w:r>
      <w:r w:rsidR="008D587D" w:rsidRPr="00DA766F">
        <w:rPr>
          <w:lang w:val="zh-TW" w:eastAsia="zh-TW"/>
        </w:rPr>
        <w:t>無解散或清算。</w:t>
      </w:r>
    </w:p>
    <w:p w:rsidR="008D587D" w:rsidRPr="00DA766F" w:rsidRDefault="00EF3DA0" w:rsidP="00EF3DA0">
      <w:pPr>
        <w:pStyle w:val="af1"/>
        <w:ind w:left="1417" w:hanging="472"/>
        <w:rPr>
          <w:lang w:val="zh-TW" w:eastAsia="zh-TW"/>
        </w:rPr>
      </w:pPr>
      <w:r w:rsidRPr="00DA766F">
        <w:rPr>
          <w:lang w:val="zh-TW" w:eastAsia="zh-TW"/>
        </w:rPr>
        <w:t>♦</w:t>
      </w:r>
      <w:r w:rsidRPr="00DA766F">
        <w:rPr>
          <w:rFonts w:hint="eastAsia"/>
          <w:lang w:val="zh-TW" w:eastAsia="zh-TW"/>
        </w:rPr>
        <w:tab/>
      </w:r>
      <w:r w:rsidR="008D587D" w:rsidRPr="00DA766F">
        <w:rPr>
          <w:lang w:val="zh-TW" w:eastAsia="zh-TW"/>
        </w:rPr>
        <w:t>其總收入的至少</w:t>
      </w:r>
      <w:r w:rsidR="008D587D" w:rsidRPr="00DA766F">
        <w:rPr>
          <w:lang w:val="zh-TW" w:eastAsia="zh-TW"/>
        </w:rPr>
        <w:t>80%</w:t>
      </w:r>
      <w:r w:rsidR="008D587D" w:rsidRPr="00DA766F">
        <w:rPr>
          <w:lang w:val="zh-TW" w:eastAsia="zh-TW"/>
        </w:rPr>
        <w:t>來自諮詢和管理活動（稅務諮詢除外）。</w:t>
      </w:r>
    </w:p>
    <w:p w:rsidR="008D587D" w:rsidRPr="00DA766F" w:rsidRDefault="00EF3DA0" w:rsidP="00EF3DA0">
      <w:pPr>
        <w:pStyle w:val="af1"/>
        <w:ind w:left="1417" w:hanging="472"/>
        <w:rPr>
          <w:lang w:val="zh-TW" w:eastAsia="zh-TW"/>
        </w:rPr>
      </w:pPr>
      <w:r w:rsidRPr="00DA766F">
        <w:rPr>
          <w:lang w:val="zh-TW" w:eastAsia="zh-TW"/>
        </w:rPr>
        <w:t>♦</w:t>
      </w:r>
      <w:r w:rsidRPr="00DA766F">
        <w:rPr>
          <w:rFonts w:hint="eastAsia"/>
          <w:lang w:val="zh-TW" w:eastAsia="zh-TW"/>
        </w:rPr>
        <w:tab/>
      </w:r>
      <w:r w:rsidR="008D587D" w:rsidRPr="00DA766F">
        <w:rPr>
          <w:lang w:val="zh-TW" w:eastAsia="zh-TW"/>
        </w:rPr>
        <w:t>擁有至少</w:t>
      </w:r>
      <w:r w:rsidR="008D587D" w:rsidRPr="00DA766F">
        <w:rPr>
          <w:lang w:val="zh-TW" w:eastAsia="zh-TW"/>
        </w:rPr>
        <w:t>1</w:t>
      </w:r>
      <w:r w:rsidR="008D587D" w:rsidRPr="00DA766F">
        <w:rPr>
          <w:lang w:val="zh-TW" w:eastAsia="zh-TW"/>
        </w:rPr>
        <w:t>名員工，稅務諮詢除外。</w:t>
      </w:r>
    </w:p>
    <w:p w:rsidR="008D587D" w:rsidRPr="00DA766F" w:rsidRDefault="00EF3DA0" w:rsidP="00EF3DA0">
      <w:pPr>
        <w:pStyle w:val="af1"/>
        <w:ind w:left="1417" w:hanging="472"/>
        <w:rPr>
          <w:lang w:val="zh-TW"/>
        </w:rPr>
      </w:pPr>
      <w:r w:rsidRPr="00DA766F">
        <w:rPr>
          <w:lang w:val="zh-TW" w:eastAsia="zh-TW"/>
        </w:rPr>
        <w:t>♦</w:t>
      </w:r>
      <w:r w:rsidRPr="00DA766F">
        <w:rPr>
          <w:rFonts w:hint="eastAsia"/>
          <w:lang w:val="zh-TW" w:eastAsia="zh-TW"/>
        </w:rPr>
        <w:tab/>
      </w:r>
      <w:r w:rsidR="008D587D" w:rsidRPr="00DA766F">
        <w:rPr>
          <w:lang w:val="zh-TW" w:eastAsia="zh-TW"/>
        </w:rPr>
        <w:t>擁有</w:t>
      </w:r>
      <w:r w:rsidR="008D587D" w:rsidRPr="00DA766F">
        <w:rPr>
          <w:lang w:val="zh-TW"/>
        </w:rPr>
        <w:t>不超過</w:t>
      </w:r>
      <w:r w:rsidR="008D587D" w:rsidRPr="00DA766F">
        <w:rPr>
          <w:lang w:val="zh-TW"/>
        </w:rPr>
        <w:t>3</w:t>
      </w:r>
      <w:r w:rsidR="008D587D" w:rsidRPr="00DA766F">
        <w:rPr>
          <w:lang w:val="zh-TW"/>
        </w:rPr>
        <w:t>家羅馬尼亞微型公司的合夥人</w:t>
      </w:r>
      <w:r w:rsidR="008D587D" w:rsidRPr="00DA766F">
        <w:rPr>
          <w:lang w:val="zh-TW"/>
        </w:rPr>
        <w:t>/</w:t>
      </w:r>
      <w:r w:rsidR="008D587D" w:rsidRPr="00DA766F">
        <w:rPr>
          <w:lang w:val="zh-TW"/>
        </w:rPr>
        <w:t>股東，其參與權或投票權的價值</w:t>
      </w:r>
      <w:r w:rsidR="008D587D" w:rsidRPr="00DA766F">
        <w:rPr>
          <w:lang w:val="zh-TW"/>
        </w:rPr>
        <w:t>/</w:t>
      </w:r>
      <w:r w:rsidR="008D587D" w:rsidRPr="00DA766F">
        <w:rPr>
          <w:lang w:val="zh-TW"/>
        </w:rPr>
        <w:t>數量超過</w:t>
      </w:r>
      <w:r w:rsidR="008D587D" w:rsidRPr="00DA766F">
        <w:rPr>
          <w:lang w:val="zh-TW"/>
        </w:rPr>
        <w:t>25%</w:t>
      </w:r>
      <w:r w:rsidR="008D587D" w:rsidRPr="00DA766F">
        <w:rPr>
          <w:lang w:val="zh-TW"/>
        </w:rPr>
        <w:t>。</w:t>
      </w:r>
    </w:p>
    <w:p w:rsidR="008D587D" w:rsidRPr="00DA766F" w:rsidRDefault="008D587D" w:rsidP="00EF3DA0">
      <w:pPr>
        <w:pStyle w:val="af0"/>
        <w:ind w:left="945" w:firstLine="472"/>
      </w:pPr>
      <w:r w:rsidRPr="00DA766F">
        <w:rPr>
          <w:lang w:val="zh-TW"/>
        </w:rPr>
        <w:t>以下為企業所得稅例外情形：</w:t>
      </w:r>
    </w:p>
    <w:p w:rsidR="008D587D" w:rsidRPr="00DA766F" w:rsidRDefault="008D587D" w:rsidP="008D587D">
      <w:pPr>
        <w:pStyle w:val="af1"/>
        <w:ind w:left="1417" w:hanging="472"/>
      </w:pPr>
      <w:r w:rsidRPr="00DA766F">
        <w:t>■</w:t>
      </w:r>
      <w:r w:rsidRPr="00DA766F">
        <w:tab/>
      </w:r>
      <w:r w:rsidRPr="00DA766F">
        <w:rPr>
          <w:lang w:val="zh-TW" w:eastAsia="zh-TW"/>
        </w:rPr>
        <w:t>賭場（</w:t>
      </w:r>
      <w:r w:rsidRPr="00DA766F">
        <w:rPr>
          <w:lang w:val="zh-TW" w:eastAsia="zh-TW"/>
        </w:rPr>
        <w:t>gambling</w:t>
      </w:r>
      <w:r w:rsidRPr="00DA766F">
        <w:rPr>
          <w:lang w:val="zh-TW" w:eastAsia="zh-TW"/>
        </w:rPr>
        <w:t>）、酒吧或夜總會（</w:t>
      </w:r>
      <w:r w:rsidRPr="00DA766F">
        <w:rPr>
          <w:lang w:val="zh-TW" w:eastAsia="zh-TW"/>
        </w:rPr>
        <w:t>nightclubs</w:t>
      </w:r>
      <w:r w:rsidRPr="00DA766F">
        <w:rPr>
          <w:lang w:val="zh-TW" w:eastAsia="zh-TW"/>
        </w:rPr>
        <w:t>）之企業所得稅，以總營收之</w:t>
      </w:r>
      <w:r w:rsidRPr="00DA766F">
        <w:rPr>
          <w:lang w:val="zh-TW" w:eastAsia="zh-TW"/>
        </w:rPr>
        <w:t>5%</w:t>
      </w:r>
      <w:r w:rsidRPr="00DA766F">
        <w:rPr>
          <w:lang w:val="zh-TW" w:eastAsia="zh-TW"/>
        </w:rPr>
        <w:t>或利潤之</w:t>
      </w:r>
      <w:r w:rsidRPr="00DA766F">
        <w:rPr>
          <w:lang w:val="zh-TW" w:eastAsia="zh-TW"/>
        </w:rPr>
        <w:t>16%</w:t>
      </w:r>
      <w:r w:rsidRPr="00DA766F">
        <w:rPr>
          <w:lang w:val="zh-TW" w:eastAsia="zh-TW"/>
        </w:rPr>
        <w:t>，以</w:t>
      </w:r>
      <w:proofErr w:type="gramStart"/>
      <w:r w:rsidRPr="00DA766F">
        <w:rPr>
          <w:lang w:val="zh-TW" w:eastAsia="zh-TW"/>
        </w:rPr>
        <w:t>二者孰</w:t>
      </w:r>
      <w:proofErr w:type="gramEnd"/>
      <w:r w:rsidRPr="00DA766F">
        <w:rPr>
          <w:lang w:val="zh-TW" w:eastAsia="zh-TW"/>
        </w:rPr>
        <w:t>高者繳納；</w:t>
      </w:r>
    </w:p>
    <w:p w:rsidR="008D587D" w:rsidRPr="00DA766F" w:rsidRDefault="008D587D" w:rsidP="008D587D">
      <w:pPr>
        <w:pStyle w:val="af1"/>
        <w:ind w:left="1417" w:hanging="472"/>
      </w:pPr>
      <w:r w:rsidRPr="00DA766F">
        <w:t>■</w:t>
      </w:r>
      <w:r w:rsidRPr="00DA766F">
        <w:tab/>
      </w:r>
      <w:r w:rsidRPr="00DA766F">
        <w:rPr>
          <w:lang w:val="zh-TW" w:eastAsia="zh-TW"/>
        </w:rPr>
        <w:t>納稅人將利潤再投資，其所得（利潤）稅稅率由</w:t>
      </w:r>
      <w:r w:rsidRPr="00DA766F">
        <w:rPr>
          <w:rFonts w:cs="Verdana"/>
          <w:lang w:eastAsia="zh-TW"/>
        </w:rPr>
        <w:t>25%</w:t>
      </w:r>
      <w:r w:rsidRPr="00DA766F">
        <w:rPr>
          <w:lang w:val="zh-TW" w:eastAsia="zh-TW"/>
        </w:rPr>
        <w:t>下降為</w:t>
      </w:r>
      <w:r w:rsidRPr="00DA766F">
        <w:rPr>
          <w:rFonts w:cs="Verdana"/>
          <w:lang w:eastAsia="zh-TW"/>
        </w:rPr>
        <w:t>15%</w:t>
      </w:r>
      <w:r w:rsidRPr="00DA766F">
        <w:rPr>
          <w:lang w:val="zh-TW" w:eastAsia="zh-TW"/>
        </w:rPr>
        <w:t>；</w:t>
      </w:r>
    </w:p>
    <w:p w:rsidR="008D587D" w:rsidRPr="00DA766F" w:rsidRDefault="008D587D" w:rsidP="008D587D">
      <w:pPr>
        <w:pStyle w:val="af1"/>
        <w:ind w:left="1417" w:hanging="472"/>
      </w:pPr>
      <w:r w:rsidRPr="00DA766F">
        <w:t>■</w:t>
      </w:r>
      <w:r w:rsidRPr="00DA766F">
        <w:tab/>
      </w:r>
      <w:r w:rsidRPr="00DA766F">
        <w:rPr>
          <w:lang w:val="zh-TW" w:eastAsia="zh-TW"/>
        </w:rPr>
        <w:t>納稅人出口產品，在羅工商銀行外匯核銷後，其所得（利潤）稅稅率由</w:t>
      </w:r>
      <w:r w:rsidRPr="00DA766F">
        <w:rPr>
          <w:rFonts w:cs="Verdana"/>
          <w:lang w:eastAsia="zh-TW"/>
        </w:rPr>
        <w:t>25%</w:t>
      </w:r>
      <w:r w:rsidRPr="00DA766F">
        <w:rPr>
          <w:lang w:val="zh-TW" w:eastAsia="zh-TW"/>
        </w:rPr>
        <w:t>降為</w:t>
      </w:r>
      <w:r w:rsidRPr="00DA766F">
        <w:rPr>
          <w:rFonts w:cs="Verdana"/>
          <w:lang w:eastAsia="zh-TW"/>
        </w:rPr>
        <w:t>5%</w:t>
      </w:r>
      <w:r w:rsidRPr="00DA766F">
        <w:rPr>
          <w:lang w:val="zh-TW" w:eastAsia="zh-TW"/>
        </w:rPr>
        <w:t>；</w:t>
      </w:r>
    </w:p>
    <w:p w:rsidR="008D587D" w:rsidRPr="00DA766F" w:rsidRDefault="008D587D" w:rsidP="008D587D">
      <w:pPr>
        <w:pStyle w:val="af1"/>
        <w:ind w:left="1417" w:hanging="472"/>
      </w:pPr>
      <w:r w:rsidRPr="00DA766F">
        <w:t>■</w:t>
      </w:r>
      <w:r w:rsidRPr="00DA766F">
        <w:tab/>
      </w:r>
      <w:r w:rsidRPr="00DA766F">
        <w:rPr>
          <w:lang w:val="zh-TW"/>
        </w:rPr>
        <w:t>外國法人在羅常設機構獲得的利潤需補繳</w:t>
      </w:r>
      <w:r w:rsidRPr="00DA766F">
        <w:t>6.2%</w:t>
      </w:r>
      <w:r w:rsidRPr="00DA766F">
        <w:rPr>
          <w:lang w:val="zh-TW"/>
        </w:rPr>
        <w:t>的所得稅。</w:t>
      </w:r>
    </w:p>
    <w:p w:rsidR="008D587D" w:rsidRPr="00DA766F" w:rsidRDefault="008D587D" w:rsidP="008D587D">
      <w:pPr>
        <w:pStyle w:val="af1"/>
        <w:ind w:left="1417" w:hanging="472"/>
      </w:pPr>
      <w:r w:rsidRPr="00DA766F">
        <w:t>■</w:t>
      </w:r>
      <w:r w:rsidRPr="00DA766F">
        <w:tab/>
      </w:r>
      <w:r w:rsidRPr="00DA766F">
        <w:rPr>
          <w:spacing w:val="-2"/>
          <w:lang w:val="zh-TW" w:eastAsia="zh-TW"/>
        </w:rPr>
        <w:t>所得（利潤）</w:t>
      </w:r>
      <w:proofErr w:type="gramStart"/>
      <w:r w:rsidRPr="00DA766F">
        <w:rPr>
          <w:spacing w:val="-2"/>
          <w:lang w:val="zh-TW" w:eastAsia="zh-TW"/>
        </w:rPr>
        <w:t>稅按季度</w:t>
      </w:r>
      <w:proofErr w:type="gramEnd"/>
      <w:r w:rsidRPr="00DA766F">
        <w:rPr>
          <w:spacing w:val="-2"/>
          <w:lang w:val="zh-TW" w:eastAsia="zh-TW"/>
        </w:rPr>
        <w:t>繳納，於下一季度第一個月的</w:t>
      </w:r>
      <w:r w:rsidRPr="00DA766F">
        <w:rPr>
          <w:rFonts w:cs="Verdana"/>
          <w:spacing w:val="-2"/>
          <w:lang w:eastAsia="zh-TW"/>
        </w:rPr>
        <w:t>25</w:t>
      </w:r>
      <w:r w:rsidRPr="00DA766F">
        <w:rPr>
          <w:spacing w:val="-2"/>
          <w:lang w:val="zh-TW" w:eastAsia="zh-TW"/>
        </w:rPr>
        <w:t>日前繳清；銀行按月納稅，於下月</w:t>
      </w:r>
      <w:r w:rsidRPr="00DA766F">
        <w:rPr>
          <w:rFonts w:cs="Verdana"/>
          <w:spacing w:val="-2"/>
          <w:lang w:eastAsia="zh-TW"/>
        </w:rPr>
        <w:t>25</w:t>
      </w:r>
      <w:r w:rsidRPr="00DA766F">
        <w:rPr>
          <w:spacing w:val="-2"/>
          <w:lang w:val="zh-TW" w:eastAsia="zh-TW"/>
        </w:rPr>
        <w:t>日前繳清。</w:t>
      </w:r>
    </w:p>
    <w:p w:rsidR="008D587D" w:rsidRPr="00DA766F" w:rsidRDefault="008D587D" w:rsidP="008D587D">
      <w:pPr>
        <w:pStyle w:val="a9"/>
        <w:ind w:left="945" w:hanging="709"/>
      </w:pPr>
      <w:r w:rsidRPr="00DA766F">
        <w:t>（二）股利稅</w:t>
      </w:r>
    </w:p>
    <w:p w:rsidR="008D587D" w:rsidRPr="00DA766F" w:rsidRDefault="008D587D" w:rsidP="00EF3DA0">
      <w:pPr>
        <w:pStyle w:val="af0"/>
        <w:ind w:left="945" w:firstLine="472"/>
      </w:pPr>
      <w:r w:rsidRPr="00DA766F">
        <w:rPr>
          <w:rFonts w:cs="Verdana"/>
          <w:lang w:val="zh-TW"/>
        </w:rPr>
        <w:t>在羅馬尼亞之法人</w:t>
      </w:r>
      <w:r w:rsidRPr="00DA766F">
        <w:rPr>
          <w:rFonts w:cs="Verdana"/>
        </w:rPr>
        <w:t>（</w:t>
      </w:r>
      <w:r w:rsidRPr="00DA766F">
        <w:t>resident companies</w:t>
      </w:r>
      <w:r w:rsidRPr="00DA766F">
        <w:rPr>
          <w:rFonts w:cs="Verdana"/>
        </w:rPr>
        <w:t>）</w:t>
      </w:r>
      <w:r w:rsidRPr="00DA766F">
        <w:rPr>
          <w:rFonts w:cs="Verdana"/>
          <w:lang w:val="zh-TW"/>
        </w:rPr>
        <w:t>及自然人</w:t>
      </w:r>
      <w:r w:rsidRPr="00DA766F">
        <w:rPr>
          <w:rFonts w:cs="Verdana"/>
        </w:rPr>
        <w:t>（</w:t>
      </w:r>
      <w:r w:rsidRPr="00DA766F">
        <w:t>resident individuals</w:t>
      </w:r>
      <w:r w:rsidRPr="00DA766F">
        <w:rPr>
          <w:rFonts w:cs="Verdana"/>
        </w:rPr>
        <w:t>）</w:t>
      </w:r>
      <w:r w:rsidRPr="00DA766F">
        <w:rPr>
          <w:rFonts w:cs="Verdana"/>
          <w:lang w:val="zh-TW"/>
        </w:rPr>
        <w:t>之</w:t>
      </w:r>
      <w:r w:rsidRPr="00DA766F">
        <w:rPr>
          <w:lang w:val="zh-TW"/>
        </w:rPr>
        <w:t>股利所得皆為</w:t>
      </w:r>
      <w:r w:rsidRPr="00DA766F">
        <w:t>16</w:t>
      </w:r>
      <w:r w:rsidRPr="00DA766F">
        <w:rPr>
          <w:rFonts w:cs="Verdana"/>
        </w:rPr>
        <w:t>%</w:t>
      </w:r>
      <w:r w:rsidRPr="00DA766F">
        <w:rPr>
          <w:rFonts w:cs="Verdana"/>
          <w:lang w:val="zh-TW"/>
        </w:rPr>
        <w:t>。</w:t>
      </w:r>
    </w:p>
    <w:p w:rsidR="008D587D" w:rsidRPr="00DA766F" w:rsidRDefault="008D587D" w:rsidP="008D587D">
      <w:pPr>
        <w:pStyle w:val="a9"/>
        <w:ind w:left="945" w:hanging="709"/>
      </w:pPr>
      <w:r w:rsidRPr="00DA766F">
        <w:t>（三）個人所得稅</w:t>
      </w:r>
    </w:p>
    <w:p w:rsidR="008D587D" w:rsidRPr="00DA766F" w:rsidRDefault="008D587D" w:rsidP="008D587D">
      <w:pPr>
        <w:pStyle w:val="af0"/>
        <w:ind w:left="945" w:firstLine="472"/>
        <w:rPr>
          <w:lang w:val="zh-TW"/>
        </w:rPr>
      </w:pPr>
      <w:r w:rsidRPr="00DA766F">
        <w:rPr>
          <w:lang w:val="zh-TW"/>
        </w:rPr>
        <w:t>羅馬尼亞個人所得稅的標準稅率為</w:t>
      </w:r>
      <w:r w:rsidRPr="00DA766F">
        <w:rPr>
          <w:lang w:val="zh-TW"/>
        </w:rPr>
        <w:t>10%</w:t>
      </w:r>
      <w:r w:rsidRPr="00DA766F">
        <w:rPr>
          <w:lang w:val="zh-TW"/>
        </w:rPr>
        <w:t>。在</w:t>
      </w:r>
      <w:r w:rsidRPr="00DA766F">
        <w:rPr>
          <w:lang w:val="zh-TW"/>
        </w:rPr>
        <w:t>2004</w:t>
      </w:r>
      <w:r w:rsidRPr="00DA766F">
        <w:rPr>
          <w:lang w:val="zh-TW"/>
        </w:rPr>
        <w:t>年至</w:t>
      </w:r>
      <w:r w:rsidRPr="00DA766F">
        <w:rPr>
          <w:lang w:val="zh-TW"/>
        </w:rPr>
        <w:t>2021</w:t>
      </w:r>
      <w:r w:rsidRPr="00DA766F">
        <w:rPr>
          <w:lang w:val="zh-TW"/>
        </w:rPr>
        <w:t>年</w:t>
      </w:r>
      <w:proofErr w:type="gramStart"/>
      <w:r w:rsidRPr="00DA766F">
        <w:rPr>
          <w:lang w:val="zh-TW"/>
        </w:rPr>
        <w:t>期間，</w:t>
      </w:r>
      <w:proofErr w:type="gramEnd"/>
      <w:r w:rsidRPr="00DA766F">
        <w:rPr>
          <w:lang w:val="zh-TW"/>
        </w:rPr>
        <w:t>該數字已兩次減少，包括從</w:t>
      </w:r>
      <w:r w:rsidRPr="00DA766F">
        <w:rPr>
          <w:lang w:val="zh-TW"/>
        </w:rPr>
        <w:t>2005</w:t>
      </w:r>
      <w:r w:rsidRPr="00DA766F">
        <w:rPr>
          <w:lang w:val="zh-TW"/>
        </w:rPr>
        <w:t>年的</w:t>
      </w:r>
      <w:r w:rsidRPr="00DA766F">
        <w:rPr>
          <w:lang w:val="zh-TW"/>
        </w:rPr>
        <w:t>40%</w:t>
      </w:r>
      <w:r w:rsidRPr="00DA766F">
        <w:rPr>
          <w:lang w:val="zh-TW"/>
        </w:rPr>
        <w:t>降至</w:t>
      </w:r>
      <w:r w:rsidRPr="00DA766F">
        <w:rPr>
          <w:lang w:val="zh-TW"/>
        </w:rPr>
        <w:t>16%</w:t>
      </w:r>
      <w:r w:rsidRPr="00DA766F">
        <w:rPr>
          <w:lang w:val="zh-TW"/>
        </w:rPr>
        <w:t>，然後在</w:t>
      </w:r>
      <w:r w:rsidRPr="00DA766F">
        <w:rPr>
          <w:lang w:val="zh-TW"/>
        </w:rPr>
        <w:t>2018</w:t>
      </w:r>
      <w:r w:rsidRPr="00DA766F">
        <w:rPr>
          <w:lang w:val="zh-TW"/>
        </w:rPr>
        <w:t>年降至</w:t>
      </w:r>
      <w:r w:rsidRPr="00DA766F">
        <w:rPr>
          <w:lang w:val="zh-TW"/>
        </w:rPr>
        <w:t>10%</w:t>
      </w:r>
      <w:r w:rsidRPr="00DA766F">
        <w:rPr>
          <w:lang w:val="zh-TW"/>
        </w:rPr>
        <w:t>，遠低於歐盟的平均稅率為</w:t>
      </w:r>
      <w:r w:rsidRPr="00DA766F">
        <w:rPr>
          <w:lang w:val="zh-TW"/>
        </w:rPr>
        <w:t>37.87%</w:t>
      </w:r>
      <w:r w:rsidRPr="00DA766F">
        <w:rPr>
          <w:lang w:val="zh-TW"/>
        </w:rPr>
        <w:t>。</w:t>
      </w:r>
    </w:p>
    <w:p w:rsidR="008D587D" w:rsidRPr="00DA766F" w:rsidRDefault="008D587D" w:rsidP="008D587D">
      <w:pPr>
        <w:pStyle w:val="a9"/>
        <w:ind w:left="945" w:hanging="709"/>
      </w:pPr>
      <w:r w:rsidRPr="00DA766F">
        <w:rPr>
          <w:lang w:val="zh-TW"/>
        </w:rPr>
        <w:t>（四）</w:t>
      </w:r>
      <w:r w:rsidRPr="00DA766F">
        <w:t>增值稅（</w:t>
      </w:r>
      <w:r w:rsidRPr="00DA766F">
        <w:t>VAT</w:t>
      </w:r>
      <w:r w:rsidRPr="00DA766F">
        <w:t>）</w:t>
      </w:r>
    </w:p>
    <w:p w:rsidR="008D587D" w:rsidRPr="00DA766F" w:rsidRDefault="008D587D" w:rsidP="008D587D">
      <w:pPr>
        <w:pStyle w:val="af0"/>
        <w:ind w:left="945" w:firstLine="472"/>
      </w:pPr>
      <w:r w:rsidRPr="00DA766F">
        <w:rPr>
          <w:lang w:val="zh-TW"/>
        </w:rPr>
        <w:t>羅馬尼亞</w:t>
      </w:r>
      <w:r w:rsidRPr="00DA766F">
        <w:rPr>
          <w:lang w:val="zh-TW"/>
        </w:rPr>
        <w:t>VAT</w:t>
      </w:r>
      <w:r w:rsidRPr="00DA766F">
        <w:rPr>
          <w:lang w:val="zh-TW"/>
        </w:rPr>
        <w:t>為</w:t>
      </w:r>
      <w:r w:rsidRPr="00DA766F">
        <w:rPr>
          <w:lang w:val="zh-TW"/>
        </w:rPr>
        <w:t>19%</w:t>
      </w:r>
      <w:r w:rsidRPr="00DA766F">
        <w:rPr>
          <w:lang w:val="zh-TW"/>
        </w:rPr>
        <w:t>。食品、供水和污水處理、農業灌溉用水、農業中使用的肥料和農藥、播種或種植的種子和其他農產品、人類和獸醫用藥品、殘疾人醫療設備的</w:t>
      </w:r>
      <w:r w:rsidRPr="00DA766F">
        <w:rPr>
          <w:lang w:val="zh-TW"/>
        </w:rPr>
        <w:t>VAT</w:t>
      </w:r>
      <w:r w:rsidRPr="00DA766F">
        <w:rPr>
          <w:lang w:val="zh-TW"/>
        </w:rPr>
        <w:t>稅率則降至</w:t>
      </w:r>
      <w:r w:rsidRPr="00DA766F">
        <w:rPr>
          <w:lang w:val="zh-TW"/>
        </w:rPr>
        <w:t>9%</w:t>
      </w:r>
      <w:r w:rsidR="00EF3DA0" w:rsidRPr="00DA766F">
        <w:rPr>
          <w:lang w:val="zh-TW"/>
        </w:rPr>
        <w:t>。</w:t>
      </w:r>
    </w:p>
    <w:p w:rsidR="008D587D" w:rsidRPr="00DA766F" w:rsidRDefault="008D587D" w:rsidP="008D587D">
      <w:pPr>
        <w:pStyle w:val="af0"/>
        <w:ind w:left="945" w:firstLine="472"/>
        <w:rPr>
          <w:lang w:val="zh-TW"/>
        </w:rPr>
      </w:pPr>
      <w:r w:rsidRPr="00DA766F">
        <w:rPr>
          <w:lang w:val="zh-TW"/>
        </w:rPr>
        <w:t>住宿、餐廳和餐飲服務、報紙、雜誌、城堡、博物館、動物園和植物園的入場費、劇院、集市、展覽和文化活動、旅遊人員運輸等則享有額外</w:t>
      </w:r>
      <w:r w:rsidRPr="00DA766F">
        <w:rPr>
          <w:lang w:val="zh-TW"/>
        </w:rPr>
        <w:t>5%</w:t>
      </w:r>
      <w:r w:rsidRPr="00DA766F">
        <w:rPr>
          <w:lang w:val="zh-TW"/>
        </w:rPr>
        <w:t>的降稅。</w:t>
      </w:r>
    </w:p>
    <w:p w:rsidR="008D587D" w:rsidRPr="00DA766F" w:rsidRDefault="008D587D" w:rsidP="008D587D">
      <w:pPr>
        <w:pStyle w:val="a9"/>
        <w:ind w:left="945" w:hanging="709"/>
      </w:pPr>
      <w:r w:rsidRPr="00DA766F">
        <w:t>（五）農業稅</w:t>
      </w:r>
    </w:p>
    <w:p w:rsidR="008D587D" w:rsidRPr="00DA766F" w:rsidRDefault="008D587D" w:rsidP="008D587D">
      <w:pPr>
        <w:pStyle w:val="af0"/>
        <w:ind w:left="945" w:firstLine="472"/>
      </w:pPr>
      <w:r w:rsidRPr="00DA766F">
        <w:rPr>
          <w:lang w:val="zh-TW"/>
        </w:rPr>
        <w:t>其稅率為</w:t>
      </w:r>
      <w:r w:rsidRPr="00DA766F">
        <w:rPr>
          <w:rFonts w:cs="Verdana"/>
        </w:rPr>
        <w:t>15%</w:t>
      </w:r>
      <w:r w:rsidRPr="00DA766F">
        <w:rPr>
          <w:rFonts w:cs="Verdana"/>
          <w:lang w:val="zh-TW"/>
        </w:rPr>
        <w:t>。所有擁有農莊的自然人和法人都需繳納農業稅，但已繳納所得稅者除外。</w:t>
      </w:r>
    </w:p>
    <w:p w:rsidR="008D587D" w:rsidRPr="00DA766F" w:rsidRDefault="008D587D" w:rsidP="008D587D">
      <w:pPr>
        <w:pStyle w:val="a9"/>
        <w:ind w:left="945" w:hanging="709"/>
      </w:pPr>
      <w:r w:rsidRPr="00DA766F">
        <w:t>（六）消費稅</w:t>
      </w:r>
    </w:p>
    <w:p w:rsidR="008D587D" w:rsidRPr="00DA766F" w:rsidRDefault="008D587D" w:rsidP="008D587D">
      <w:pPr>
        <w:pStyle w:val="af0"/>
        <w:ind w:left="945" w:firstLine="472"/>
      </w:pPr>
      <w:r w:rsidRPr="00DA766F">
        <w:rPr>
          <w:lang w:val="zh-TW"/>
        </w:rPr>
        <w:t>羅馬尼亞</w:t>
      </w:r>
      <w:r w:rsidRPr="00DA766F">
        <w:t>課徵</w:t>
      </w:r>
      <w:r w:rsidRPr="00DA766F">
        <w:rPr>
          <w:rFonts w:cs="Verdana"/>
          <w:lang w:val="zh-TW"/>
        </w:rPr>
        <w:t>消費稅之產品</w:t>
      </w:r>
      <w:r w:rsidRPr="00DA766F">
        <w:t>包括皮革</w:t>
      </w:r>
      <w:r w:rsidRPr="00DA766F">
        <w:rPr>
          <w:lang w:val="zh-TW"/>
        </w:rPr>
        <w:t>服裝、</w:t>
      </w:r>
      <w:r w:rsidRPr="00DA766F">
        <w:rPr>
          <w:lang w:val="zh-TW"/>
        </w:rPr>
        <w:t>3,000cc</w:t>
      </w:r>
      <w:r w:rsidRPr="00DA766F">
        <w:rPr>
          <w:lang w:val="zh-TW"/>
        </w:rPr>
        <w:t>以上汽車、手槍與彈藥、遊艇及遊艇引擎等。自</w:t>
      </w:r>
      <w:r w:rsidRPr="00DA766F">
        <w:rPr>
          <w:lang w:val="zh-TW"/>
        </w:rPr>
        <w:t>2014</w:t>
      </w:r>
      <w:r w:rsidRPr="00DA766F">
        <w:rPr>
          <w:lang w:val="zh-TW"/>
        </w:rPr>
        <w:t>年</w:t>
      </w:r>
      <w:r w:rsidRPr="00DA766F">
        <w:rPr>
          <w:lang w:val="zh-TW"/>
        </w:rPr>
        <w:t>4</w:t>
      </w:r>
      <w:r w:rsidRPr="00DA766F">
        <w:rPr>
          <w:lang w:val="zh-TW"/>
        </w:rPr>
        <w:t>月</w:t>
      </w:r>
      <w:r w:rsidRPr="00DA766F">
        <w:rPr>
          <w:lang w:val="zh-TW"/>
        </w:rPr>
        <w:t>1</w:t>
      </w:r>
      <w:r w:rsidRPr="00DA766F">
        <w:rPr>
          <w:lang w:val="zh-TW"/>
        </w:rPr>
        <w:t>日起，加列菸葉及汽車燃料（包括汽油、柴油、煤油）之</w:t>
      </w:r>
      <w:r w:rsidRPr="00DA766F">
        <w:rPr>
          <w:rFonts w:cs="Verdana"/>
          <w:lang w:val="zh-TW"/>
        </w:rPr>
        <w:t>消費稅。另</w:t>
      </w:r>
      <w:r w:rsidRPr="00DA766F">
        <w:rPr>
          <w:lang w:val="zh-TW"/>
        </w:rPr>
        <w:t>對進口或自歐盟外取得之未烘焙及烘焙</w:t>
      </w:r>
      <w:r w:rsidRPr="00DA766F">
        <w:rPr>
          <w:rFonts w:cs="Verdana"/>
          <w:lang w:val="zh-TW"/>
        </w:rPr>
        <w:t>咖啡豆、</w:t>
      </w:r>
      <w:proofErr w:type="gramStart"/>
      <w:r w:rsidRPr="00DA766F">
        <w:rPr>
          <w:rFonts w:cs="Verdana"/>
          <w:lang w:val="zh-TW"/>
        </w:rPr>
        <w:t>易溶咖啡等亦課徵</w:t>
      </w:r>
      <w:proofErr w:type="gramEnd"/>
      <w:r w:rsidRPr="00DA766F">
        <w:rPr>
          <w:rFonts w:cs="Verdana"/>
          <w:lang w:val="zh-TW"/>
        </w:rPr>
        <w:t>消費稅。</w:t>
      </w:r>
    </w:p>
    <w:p w:rsidR="008D587D" w:rsidRPr="00DA766F" w:rsidRDefault="008D587D" w:rsidP="008D587D">
      <w:pPr>
        <w:pStyle w:val="a9"/>
        <w:ind w:left="945" w:hanging="709"/>
      </w:pPr>
      <w:r w:rsidRPr="00DA766F">
        <w:t>（七）代表處</w:t>
      </w:r>
    </w:p>
    <w:p w:rsidR="008D587D" w:rsidRPr="00DA766F" w:rsidRDefault="008D587D" w:rsidP="008D587D">
      <w:pPr>
        <w:pStyle w:val="af0"/>
        <w:ind w:left="945" w:firstLine="472"/>
      </w:pPr>
      <w:r w:rsidRPr="00DA766F">
        <w:rPr>
          <w:lang w:val="zh-TW"/>
        </w:rPr>
        <w:t>代表處或辦事處</w:t>
      </w:r>
      <w:r w:rsidRPr="00DA766F">
        <w:t>（</w:t>
      </w:r>
      <w:r w:rsidRPr="00DA766F">
        <w:t>representative offices</w:t>
      </w:r>
      <w:r w:rsidRPr="00DA766F">
        <w:t>）</w:t>
      </w:r>
      <w:r w:rsidRPr="00DA766F">
        <w:rPr>
          <w:lang w:val="zh-TW"/>
        </w:rPr>
        <w:t>每年單一稅</w:t>
      </w:r>
      <w:r w:rsidRPr="00DA766F">
        <w:t>（</w:t>
      </w:r>
      <w:r w:rsidRPr="00DA766F">
        <w:t>annual flat tax</w:t>
      </w:r>
      <w:r w:rsidRPr="00DA766F">
        <w:t>）</w:t>
      </w:r>
      <w:r w:rsidRPr="00DA766F">
        <w:rPr>
          <w:lang w:val="zh-TW"/>
        </w:rPr>
        <w:t>為</w:t>
      </w:r>
      <w:r w:rsidRPr="00DA766F">
        <w:t>4,000</w:t>
      </w:r>
      <w:r w:rsidRPr="00DA766F">
        <w:rPr>
          <w:lang w:val="zh-TW"/>
        </w:rPr>
        <w:t>歐元</w:t>
      </w:r>
      <w:r w:rsidRPr="00DA766F">
        <w:rPr>
          <w:rFonts w:cs="Verdana"/>
          <w:lang w:val="zh-TW"/>
        </w:rPr>
        <w:t>。</w:t>
      </w:r>
    </w:p>
    <w:p w:rsidR="008D587D" w:rsidRPr="00DA766F" w:rsidRDefault="008D587D" w:rsidP="008D587D">
      <w:pPr>
        <w:pStyle w:val="a9"/>
        <w:ind w:left="945" w:hanging="709"/>
      </w:pPr>
      <w:r w:rsidRPr="00DA766F">
        <w:t>（八）證券轉讓之資本利得：</w:t>
      </w:r>
    </w:p>
    <w:p w:rsidR="008D587D" w:rsidRPr="00DA766F" w:rsidRDefault="008D587D" w:rsidP="008D587D">
      <w:pPr>
        <w:pStyle w:val="af0"/>
        <w:ind w:left="945" w:firstLine="472"/>
      </w:pPr>
      <w:r w:rsidRPr="00DA766F">
        <w:t>自</w:t>
      </w:r>
      <w:r w:rsidRPr="00DA766F">
        <w:t>2014</w:t>
      </w:r>
      <w:r w:rsidRPr="00DA766F">
        <w:t>年</w:t>
      </w:r>
      <w:r w:rsidRPr="00DA766F">
        <w:t>1</w:t>
      </w:r>
      <w:r w:rsidRPr="00DA766F">
        <w:t>月</w:t>
      </w:r>
      <w:r w:rsidRPr="00DA766F">
        <w:t>1</w:t>
      </w:r>
      <w:r w:rsidRPr="00DA766F">
        <w:t>日起，不具居留身分之外人出售羅國證券之資本利得課徵</w:t>
      </w:r>
      <w:r w:rsidRPr="00DA766F">
        <w:t>16%</w:t>
      </w:r>
      <w:r w:rsidRPr="00DA766F">
        <w:rPr>
          <w:rFonts w:cs="Verdana"/>
          <w:lang w:val="zh-TW"/>
        </w:rPr>
        <w:t>。</w:t>
      </w:r>
    </w:p>
    <w:p w:rsidR="008D587D" w:rsidRPr="00DA766F" w:rsidRDefault="008D587D" w:rsidP="008D587D">
      <w:pPr>
        <w:pStyle w:val="a9"/>
        <w:ind w:left="945" w:hanging="709"/>
      </w:pPr>
      <w:r w:rsidRPr="00DA766F">
        <w:t>（九）其他稅</w:t>
      </w:r>
    </w:p>
    <w:p w:rsidR="008D587D" w:rsidRPr="00DA766F" w:rsidRDefault="008D587D" w:rsidP="008D587D">
      <w:pPr>
        <w:pStyle w:val="af0"/>
        <w:ind w:left="945" w:firstLine="472"/>
      </w:pPr>
      <w:r w:rsidRPr="00DA766F">
        <w:rPr>
          <w:lang w:val="zh-TW"/>
        </w:rPr>
        <w:t>羅馬尼亞關稅制度是採用歐盟標準即布魯塞爾（</w:t>
      </w:r>
      <w:r w:rsidRPr="00DA766F">
        <w:rPr>
          <w:rFonts w:cs="Verdana"/>
        </w:rPr>
        <w:t>HS</w:t>
      </w:r>
      <w:r w:rsidRPr="00DA766F">
        <w:rPr>
          <w:rFonts w:cs="Verdana"/>
          <w:lang w:val="zh-TW"/>
        </w:rPr>
        <w:t>）制度。進入羅國商品要交的稅費有：</w:t>
      </w:r>
    </w:p>
    <w:p w:rsidR="008D587D" w:rsidRPr="00DA766F" w:rsidRDefault="008D587D" w:rsidP="008D587D">
      <w:pPr>
        <w:pStyle w:val="af1"/>
        <w:ind w:left="1417" w:hanging="472"/>
      </w:pPr>
      <w:r w:rsidRPr="00DA766F">
        <w:rPr>
          <w:rFonts w:cs="Verdana"/>
          <w:lang w:eastAsia="zh-TW"/>
        </w:rPr>
        <w:t>１、</w:t>
      </w:r>
      <w:r w:rsidRPr="00DA766F">
        <w:rPr>
          <w:rFonts w:cs="Verdana"/>
          <w:lang w:val="zh-TW" w:eastAsia="zh-TW"/>
        </w:rPr>
        <w:t>關稅：適用歐盟對外關稅。</w:t>
      </w:r>
    </w:p>
    <w:p w:rsidR="008D587D" w:rsidRPr="00DA766F" w:rsidRDefault="008D587D" w:rsidP="008D587D">
      <w:pPr>
        <w:pStyle w:val="af1"/>
        <w:ind w:left="1417" w:hanging="472"/>
      </w:pPr>
      <w:r w:rsidRPr="00DA766F">
        <w:rPr>
          <w:rFonts w:cs="Verdana"/>
          <w:lang w:eastAsia="zh-TW"/>
        </w:rPr>
        <w:t>２、</w:t>
      </w:r>
      <w:r w:rsidRPr="00DA766F">
        <w:rPr>
          <w:rFonts w:cs="Verdana"/>
          <w:lang w:val="zh-TW" w:eastAsia="zh-TW"/>
        </w:rPr>
        <w:t>進口印花稅：稅率為</w:t>
      </w:r>
      <w:r w:rsidRPr="00DA766F">
        <w:rPr>
          <w:rFonts w:cs="Verdana"/>
          <w:lang w:eastAsia="zh-TW"/>
        </w:rPr>
        <w:t>2%</w:t>
      </w:r>
      <w:r w:rsidRPr="00DA766F">
        <w:rPr>
          <w:rFonts w:cs="Verdana"/>
          <w:lang w:val="zh-TW" w:eastAsia="zh-TW"/>
        </w:rPr>
        <w:t>，視國家財政收支狀況調整。手續費：報關金額的</w:t>
      </w:r>
      <w:r w:rsidRPr="00DA766F">
        <w:rPr>
          <w:rFonts w:cs="Verdana"/>
          <w:lang w:eastAsia="zh-TW"/>
        </w:rPr>
        <w:t>0.5%</w:t>
      </w:r>
      <w:r w:rsidRPr="00DA766F">
        <w:rPr>
          <w:rFonts w:cs="Verdana"/>
          <w:lang w:val="zh-TW" w:eastAsia="zh-TW"/>
        </w:rPr>
        <w:t>（對歐盟國家僅</w:t>
      </w:r>
      <w:r w:rsidRPr="00DA766F">
        <w:rPr>
          <w:rFonts w:cs="Verdana"/>
          <w:lang w:eastAsia="zh-TW"/>
        </w:rPr>
        <w:t>0.25%</w:t>
      </w:r>
      <w:r w:rsidRPr="00DA766F">
        <w:rPr>
          <w:rFonts w:cs="Verdana"/>
          <w:lang w:val="zh-TW" w:eastAsia="zh-TW"/>
        </w:rPr>
        <w:t>），供海關辦公現代化用。</w:t>
      </w:r>
    </w:p>
    <w:p w:rsidR="008D587D" w:rsidRPr="00DA766F" w:rsidRDefault="008D587D" w:rsidP="008D587D">
      <w:pPr>
        <w:pStyle w:val="af1"/>
        <w:ind w:left="1417" w:hanging="472"/>
      </w:pPr>
      <w:r w:rsidRPr="00DA766F">
        <w:rPr>
          <w:rFonts w:cs="Verdana"/>
          <w:lang w:eastAsia="zh-TW"/>
        </w:rPr>
        <w:t>３、</w:t>
      </w:r>
      <w:r w:rsidRPr="00DA766F">
        <w:rPr>
          <w:rFonts w:cs="Verdana"/>
          <w:lang w:val="zh-TW" w:eastAsia="zh-TW"/>
        </w:rPr>
        <w:t>特別消費稅：對飲料、咖啡、珠寶、汽車、電子設備、裘皮服裝等加收，稅率為</w:t>
      </w:r>
      <w:r w:rsidRPr="00DA766F">
        <w:rPr>
          <w:rFonts w:cs="Verdana"/>
          <w:lang w:eastAsia="zh-TW"/>
        </w:rPr>
        <w:t>20%</w:t>
      </w:r>
      <w:r w:rsidRPr="00DA766F">
        <w:rPr>
          <w:rFonts w:cs="Verdana"/>
          <w:lang w:eastAsia="zh-TW"/>
        </w:rPr>
        <w:t>至</w:t>
      </w:r>
      <w:r w:rsidRPr="00DA766F">
        <w:rPr>
          <w:rFonts w:cs="Verdana"/>
          <w:lang w:eastAsia="zh-TW"/>
        </w:rPr>
        <w:t>50%</w:t>
      </w:r>
      <w:r w:rsidRPr="00DA766F">
        <w:rPr>
          <w:rFonts w:cs="Verdana"/>
          <w:lang w:val="zh-TW" w:eastAsia="zh-TW"/>
        </w:rPr>
        <w:t>不等。</w:t>
      </w:r>
    </w:p>
    <w:p w:rsidR="008D587D" w:rsidRPr="00DA766F" w:rsidRDefault="008D587D" w:rsidP="008D587D">
      <w:pPr>
        <w:pStyle w:val="af1"/>
        <w:ind w:left="1417" w:hanging="472"/>
      </w:pPr>
      <w:r w:rsidRPr="00DA766F">
        <w:t>４、加值型營業稅</w:t>
      </w:r>
      <w:r w:rsidRPr="00DA766F">
        <w:rPr>
          <w:lang w:eastAsia="zh-TW"/>
        </w:rPr>
        <w:t>VAT</w:t>
      </w:r>
      <w:r w:rsidRPr="00DA766F">
        <w:t>：進口商品</w:t>
      </w:r>
      <w:r w:rsidRPr="00DA766F">
        <w:rPr>
          <w:lang w:eastAsia="zh-TW"/>
        </w:rPr>
        <w:t>須繳納</w:t>
      </w:r>
      <w:r w:rsidRPr="00DA766F">
        <w:rPr>
          <w:lang w:eastAsia="zh-TW"/>
        </w:rPr>
        <w:t>19%</w:t>
      </w:r>
      <w:r w:rsidRPr="00DA766F">
        <w:rPr>
          <w:lang w:eastAsia="zh-TW"/>
        </w:rPr>
        <w:t>加值型營業稅</w:t>
      </w:r>
      <w:r w:rsidRPr="00DA766F">
        <w:t>。進口商在辦理貨物報關提貨時一次付清。如進口商品的有關單證中未列明金額，海關將依據</w:t>
      </w:r>
      <w:r w:rsidRPr="00DA766F">
        <w:t>WTO</w:t>
      </w:r>
      <w:r w:rsidRPr="00DA766F">
        <w:t>的有關條例規定處理，或由相似商品的價格計稅。徵收關稅的進口商品金額不包括保險費和附加費。法律也規定對進口商品的退稅制度，入境商品在海關交過稅，經過處理加工後出口，允許退稅。外國投資者設立的公司在其註冊資本內或追加資本時所需的設備、人道主義援助物品、樣品和無商業價值的模型等項目和出口商品不徵關稅。</w:t>
      </w:r>
    </w:p>
    <w:p w:rsidR="008D587D" w:rsidRPr="00DA766F" w:rsidRDefault="008D587D" w:rsidP="00EF3DA0">
      <w:pPr>
        <w:pStyle w:val="ac"/>
        <w:pageBreakBefore/>
        <w:spacing w:before="257" w:after="257"/>
        <w:ind w:left="632" w:hanging="632"/>
      </w:pPr>
      <w:r w:rsidRPr="00DA766F">
        <w:t>二、金融</w:t>
      </w:r>
    </w:p>
    <w:p w:rsidR="008D587D" w:rsidRPr="00DA766F" w:rsidRDefault="008D587D" w:rsidP="008D587D">
      <w:pPr>
        <w:pStyle w:val="a0"/>
        <w:ind w:firstLine="472"/>
      </w:pPr>
      <w:r w:rsidRPr="00DA766F">
        <w:t>根據黑海貿易及發展銀行（</w:t>
      </w:r>
      <w:r w:rsidRPr="00DA766F">
        <w:t>Black Sea Trade and Development Bank</w:t>
      </w:r>
      <w:r w:rsidRPr="00DA766F">
        <w:t>）統計報告指出，羅馬尼亞計有</w:t>
      </w:r>
      <w:r w:rsidRPr="00DA766F">
        <w:t>34</w:t>
      </w:r>
      <w:r w:rsidRPr="00DA766F">
        <w:t>家商業銀行，私營企業占銀行業總資產的</w:t>
      </w:r>
      <w:r w:rsidRPr="00DA766F">
        <w:t>90%</w:t>
      </w:r>
      <w:r w:rsidRPr="00DA766F">
        <w:t>。羅國銀行業競爭激烈，最大的銀行市占率低於</w:t>
      </w:r>
      <w:r w:rsidRPr="00DA766F">
        <w:t>20%</w:t>
      </w:r>
      <w:r w:rsidRPr="00DA766F">
        <w:t>，外資則占超過市占率</w:t>
      </w:r>
      <w:r w:rsidRPr="00DA766F">
        <w:t>70%</w:t>
      </w:r>
      <w:r w:rsidRPr="00DA766F">
        <w:t>。</w:t>
      </w:r>
    </w:p>
    <w:p w:rsidR="008D587D" w:rsidRPr="00DA766F" w:rsidRDefault="008D587D" w:rsidP="008D587D">
      <w:pPr>
        <w:pStyle w:val="a0"/>
        <w:ind w:firstLine="472"/>
      </w:pPr>
      <w:r w:rsidRPr="00DA766F">
        <w:t>羅馬尼亞外資銀行主要來自：奧地利、希臘、法國、匈牙利、賽浦路斯等國。</w:t>
      </w:r>
    </w:p>
    <w:p w:rsidR="008D587D" w:rsidRPr="00DA766F" w:rsidRDefault="008D587D" w:rsidP="008D587D">
      <w:pPr>
        <w:pStyle w:val="a0"/>
        <w:ind w:firstLine="472"/>
      </w:pPr>
      <w:r w:rsidRPr="00DA766F">
        <w:t>羅國銀行業不良貸款率從</w:t>
      </w:r>
      <w:r w:rsidRPr="00DA766F">
        <w:t>2014</w:t>
      </w:r>
      <w:r w:rsidRPr="00DA766F">
        <w:t>年的</w:t>
      </w:r>
      <w:r w:rsidRPr="00DA766F">
        <w:t>22%</w:t>
      </w:r>
      <w:r w:rsidRPr="00DA766F">
        <w:t>下降至</w:t>
      </w:r>
      <w:r w:rsidRPr="00DA766F">
        <w:t>2021</w:t>
      </w:r>
      <w:r w:rsidRPr="00DA766F">
        <w:t>年的</w:t>
      </w:r>
      <w:r w:rsidRPr="00DA766F">
        <w:t>4%</w:t>
      </w:r>
      <w:r w:rsidRPr="00DA766F">
        <w:t>，是歐洲國家中不良貸款率下降幅度最大的國家之一，銀行業資本充足，貸款業務平均僅占</w:t>
      </w:r>
      <w:r w:rsidRPr="00DA766F">
        <w:t>28%</w:t>
      </w:r>
      <w:r w:rsidRPr="00DA766F">
        <w:t>。</w:t>
      </w:r>
    </w:p>
    <w:p w:rsidR="008D587D" w:rsidRPr="00DA766F" w:rsidRDefault="008D587D" w:rsidP="008D587D">
      <w:pPr>
        <w:pStyle w:val="a0"/>
        <w:ind w:firstLine="472"/>
      </w:pPr>
      <w:r w:rsidRPr="00DA766F">
        <w:t>根據羅國銀行業的調查顯示，</w:t>
      </w:r>
      <w:r w:rsidRPr="00DA766F">
        <w:t>2021</w:t>
      </w:r>
      <w:r w:rsidRPr="00DA766F">
        <w:t>年以來羅國金融包容性和數字化水平有所提高。根據羅馬尼亞評估與戰略研究所（</w:t>
      </w:r>
      <w:r w:rsidRPr="00DA766F">
        <w:t>IRES</w:t>
      </w:r>
      <w:r w:rsidRPr="00DA766F">
        <w:t>）於</w:t>
      </w:r>
      <w:r w:rsidRPr="00DA766F">
        <w:t>2020</w:t>
      </w:r>
      <w:r w:rsidRPr="00DA766F">
        <w:t>年</w:t>
      </w:r>
      <w:r w:rsidRPr="00DA766F">
        <w:t>12</w:t>
      </w:r>
      <w:r w:rsidRPr="00DA766F">
        <w:t>月制定的</w:t>
      </w:r>
      <w:r w:rsidRPr="00DA766F">
        <w:rPr>
          <w:rFonts w:ascii="微軟正黑體" w:eastAsia="微軟正黑體" w:hAnsi="微軟正黑體"/>
        </w:rPr>
        <w:t>「</w:t>
      </w:r>
      <w:r w:rsidRPr="00DA766F">
        <w:t>羅馬尼亞人對銀行業數字化的看法</w:t>
      </w:r>
      <w:r w:rsidRPr="00DA766F">
        <w:rPr>
          <w:rFonts w:ascii="微軟正黑體" w:eastAsia="微軟正黑體" w:hAnsi="微軟正黑體"/>
        </w:rPr>
        <w:t>」</w:t>
      </w:r>
      <w:r w:rsidRPr="00DA766F">
        <w:t>調查，三分之二的羅馬尼亞人使用所有類型的銀行產品和服務。世界銀行估計羅馬尼亞人對各類金融服務接受度達</w:t>
      </w:r>
      <w:r w:rsidRPr="00DA766F">
        <w:t>58%</w:t>
      </w:r>
      <w:r w:rsidRPr="00DA766F">
        <w:t>。</w:t>
      </w:r>
    </w:p>
    <w:p w:rsidR="008D587D" w:rsidRPr="00DA766F" w:rsidRDefault="008D587D" w:rsidP="008D587D">
      <w:pPr>
        <w:pStyle w:val="a0"/>
        <w:ind w:firstLine="472"/>
      </w:pPr>
      <w:r w:rsidRPr="00DA766F">
        <w:t>電子支付產業部分，羅馬尼亞的預期年成長率為</w:t>
      </w:r>
      <w:r w:rsidRPr="00DA766F">
        <w:t>13%</w:t>
      </w:r>
      <w:r w:rsidRPr="00DA766F">
        <w:t>，在</w:t>
      </w:r>
      <w:r w:rsidRPr="00DA766F">
        <w:t>2024</w:t>
      </w:r>
      <w:r w:rsidRPr="00DA766F">
        <w:t>年產值可達到</w:t>
      </w:r>
      <w:r w:rsidRPr="00DA766F">
        <w:t>64</w:t>
      </w:r>
      <w:r w:rsidRPr="00DA766F">
        <w:t>億</w:t>
      </w:r>
      <w:r w:rsidRPr="00DA766F">
        <w:t>7,400</w:t>
      </w:r>
      <w:r w:rsidRPr="00DA766F">
        <w:t>萬美元，以數位商務（</w:t>
      </w:r>
      <w:r w:rsidRPr="00DA766F">
        <w:t>digital commerce</w:t>
      </w:r>
      <w:r w:rsidRPr="00DA766F">
        <w:t>）為</w:t>
      </w:r>
      <w:proofErr w:type="gramStart"/>
      <w:r w:rsidRPr="00DA766F">
        <w:t>大宗，</w:t>
      </w:r>
      <w:proofErr w:type="gramEnd"/>
      <w:r w:rsidRPr="00DA766F">
        <w:t>總交易金額為</w:t>
      </w:r>
      <w:r w:rsidRPr="00DA766F">
        <w:t>38</w:t>
      </w:r>
      <w:r w:rsidRPr="00DA766F">
        <w:t>億</w:t>
      </w:r>
      <w:r w:rsidRPr="00DA766F">
        <w:t>5,400</w:t>
      </w:r>
      <w:r w:rsidRPr="00DA766F">
        <w:t>萬美元。</w:t>
      </w:r>
    </w:p>
    <w:p w:rsidR="004723E6" w:rsidRPr="00DA766F" w:rsidRDefault="008D587D" w:rsidP="004723E6">
      <w:pPr>
        <w:pStyle w:val="a0"/>
        <w:ind w:firstLine="472"/>
      </w:pPr>
      <w:r w:rsidRPr="00DA766F">
        <w:t>羅馬尼亞的電子支付產業包含四部分，其中以卡片交易（</w:t>
      </w:r>
      <w:r w:rsidRPr="00DA766F">
        <w:t>card transactions</w:t>
      </w:r>
      <w:r w:rsidRPr="00DA766F">
        <w:t>）為最</w:t>
      </w:r>
      <w:proofErr w:type="gramStart"/>
      <w:r w:rsidRPr="00DA766F">
        <w:t>大宗，</w:t>
      </w:r>
      <w:proofErr w:type="gramEnd"/>
      <w:r w:rsidRPr="00DA766F">
        <w:t>其次為成長中的數位錢包、行動銀行和電子商務，最後</w:t>
      </w:r>
      <w:proofErr w:type="gramStart"/>
      <w:r w:rsidRPr="00DA766F">
        <w:t>一</w:t>
      </w:r>
      <w:proofErr w:type="gramEnd"/>
      <w:r w:rsidRPr="00DA766F">
        <w:t>項代表了數位交易的策略性方向。自羅馬尼亞加入歐盟開始，遵循數位治理的原則，以及普遍的經濟數位化，電子支付產業達成指數的成長。在</w:t>
      </w:r>
      <w:r w:rsidR="00513965" w:rsidRPr="00DA766F">
        <w:t>「嚴重特殊傳染性肺炎」（</w:t>
      </w:r>
      <w:r w:rsidR="00513965" w:rsidRPr="00DA766F">
        <w:t>COVID-19</w:t>
      </w:r>
      <w:r w:rsidR="00513965" w:rsidRPr="00DA766F">
        <w:t>）</w:t>
      </w:r>
      <w:r w:rsidRPr="00DA766F">
        <w:t>後</w:t>
      </w:r>
      <w:proofErr w:type="gramStart"/>
      <w:r w:rsidRPr="00DA766F">
        <w:t>疫</w:t>
      </w:r>
      <w:proofErr w:type="gramEnd"/>
      <w:r w:rsidRPr="00DA766F">
        <w:t>情時代，電子支付於金融扮演的角色已越來越重要</w:t>
      </w:r>
      <w:r w:rsidR="004723E6" w:rsidRPr="00DA766F">
        <w:t>。</w:t>
      </w:r>
    </w:p>
    <w:p w:rsidR="00E7476A" w:rsidRPr="00DA766F" w:rsidRDefault="00E7476A">
      <w:pPr>
        <w:widowControl/>
        <w:pBdr>
          <w:top w:val="none" w:sz="0" w:space="0" w:color="auto"/>
          <w:left w:val="none" w:sz="0" w:space="0" w:color="auto"/>
          <w:bottom w:val="none" w:sz="0" w:space="0" w:color="auto"/>
          <w:right w:val="none" w:sz="0" w:space="0" w:color="auto"/>
        </w:pBdr>
        <w:overflowPunct/>
        <w:autoSpaceDE/>
        <w:autoSpaceDN/>
        <w:jc w:val="left"/>
      </w:pPr>
    </w:p>
    <w:p w:rsidR="00E7476A" w:rsidRPr="00DA766F" w:rsidRDefault="00E7476A" w:rsidP="00E7476A">
      <w:pPr>
        <w:pStyle w:val="a0"/>
        <w:ind w:firstLine="472"/>
      </w:pPr>
    </w:p>
    <w:p w:rsidR="00E7476A" w:rsidRPr="00DA766F" w:rsidRDefault="00E7476A" w:rsidP="00E7476A">
      <w:pPr>
        <w:pStyle w:val="a0"/>
        <w:ind w:firstLine="472"/>
        <w:sectPr w:rsidR="00E7476A" w:rsidRPr="00DA766F" w:rsidSect="00547BD5">
          <w:headerReference w:type="default" r:id="rId56"/>
          <w:footerReference w:type="even" r:id="rId57"/>
          <w:footerReference w:type="default" r:id="rId58"/>
          <w:headerReference w:type="first" r:id="rId59"/>
          <w:footerReference w:type="first" r:id="rId60"/>
          <w:pgSz w:w="11906" w:h="16838" w:code="9"/>
          <w:pgMar w:top="2268" w:right="1701" w:bottom="1701" w:left="1701" w:header="1134" w:footer="851" w:gutter="0"/>
          <w:cols w:space="720"/>
          <w:docGrid w:type="linesAndChars" w:linePitch="514" w:charSpace="-774"/>
        </w:sectPr>
      </w:pPr>
    </w:p>
    <w:p w:rsidR="00D15A6A" w:rsidRPr="00DA766F" w:rsidRDefault="00D15A6A" w:rsidP="00093BAF">
      <w:pPr>
        <w:pStyle w:val="ab"/>
      </w:pPr>
      <w:bookmarkStart w:id="6" w:name="_Toc143126044"/>
      <w:r w:rsidRPr="00DA766F">
        <w:t>第陸章　基礎建設及成本</w:t>
      </w:r>
      <w:bookmarkEnd w:id="6"/>
    </w:p>
    <w:p w:rsidR="00D15A6A" w:rsidRPr="00DA766F" w:rsidRDefault="00D15A6A" w:rsidP="00093BAF">
      <w:pPr>
        <w:pStyle w:val="ac"/>
        <w:spacing w:before="257" w:after="257"/>
        <w:ind w:left="632" w:hanging="632"/>
      </w:pPr>
      <w:r w:rsidRPr="00DA766F">
        <w:t>一、土地成本</w:t>
      </w:r>
    </w:p>
    <w:p w:rsidR="00513965" w:rsidRPr="00DA766F" w:rsidRDefault="00513965" w:rsidP="00EF3DA0">
      <w:pPr>
        <w:pStyle w:val="a0"/>
        <w:ind w:firstLine="472"/>
      </w:pPr>
      <w:r w:rsidRPr="00DA766F">
        <w:t>羅馬尼亞自然環境良好，土地肥沃，雨量充沛，氣候宜人。國內公路網路四通八達，總里程超過</w:t>
      </w:r>
      <w:r w:rsidRPr="00DA766F">
        <w:t>15</w:t>
      </w:r>
      <w:r w:rsidRPr="00DA766F">
        <w:t>萬公里，水電、熱力基本上能滿足生活和工業上需要，但多年來政府財力投入少，更新改造滯後，普遍顯得陳舊落後。日常物品的供應狀況比八十年代有很大改善，消費水準也有不同程度的提高。但不少物品靠進口滿足市場需求，因而物價水準較高。為外國投資服務的一些部門如銀行、保險、郵政等相繼建立起來，但仍有諸多限制，如從事保險業務必須同羅馬尼亞人合作等。快遞業務</w:t>
      </w:r>
      <w:proofErr w:type="gramStart"/>
      <w:r w:rsidRPr="00DA766F">
        <w:t>經營點少</w:t>
      </w:r>
      <w:proofErr w:type="gramEnd"/>
      <w:r w:rsidRPr="00DA766F">
        <w:t>，投遞時間長等。羅全國共有農用土地約</w:t>
      </w:r>
      <w:r w:rsidRPr="00DA766F">
        <w:t>1,477</w:t>
      </w:r>
      <w:r w:rsidRPr="00DA766F">
        <w:t>萬公頃，其中耕地約</w:t>
      </w:r>
      <w:r w:rsidRPr="00DA766F">
        <w:t>945</w:t>
      </w:r>
      <w:r w:rsidRPr="00DA766F">
        <w:t>萬公頃，占國土面積的</w:t>
      </w:r>
      <w:r w:rsidRPr="00DA766F">
        <w:t>40%</w:t>
      </w:r>
      <w:r w:rsidRPr="00DA766F">
        <w:t>；草場、牧場</w:t>
      </w:r>
      <w:r w:rsidRPr="00DA766F">
        <w:t>465</w:t>
      </w:r>
      <w:r w:rsidRPr="00DA766F">
        <w:t>萬公頃（約占國土面積</w:t>
      </w:r>
      <w:r w:rsidRPr="00DA766F">
        <w:t>20%</w:t>
      </w:r>
      <w:r w:rsidRPr="00DA766F">
        <w:t>）；森林</w:t>
      </w:r>
      <w:r w:rsidRPr="00DA766F">
        <w:t>630</w:t>
      </w:r>
      <w:r w:rsidRPr="00DA766F">
        <w:t>萬公頃（約占國土面積的</w:t>
      </w:r>
      <w:r w:rsidRPr="00DA766F">
        <w:t>28%</w:t>
      </w:r>
      <w:r w:rsidRPr="00DA766F">
        <w:t>）。羅境內土地肥沃，氣候溫和，大多年份風調雨順，有發展農業的良好條件。</w:t>
      </w:r>
    </w:p>
    <w:p w:rsidR="00513965" w:rsidRPr="00DA766F" w:rsidRDefault="00513965" w:rsidP="00EF3DA0">
      <w:pPr>
        <w:pStyle w:val="a0"/>
        <w:ind w:firstLine="472"/>
      </w:pPr>
      <w:r w:rsidRPr="00DA766F">
        <w:t>羅馬尼亞近年來隨著經濟和居民收入增長，土地和房屋價格增加。</w:t>
      </w:r>
    </w:p>
    <w:p w:rsidR="00513965" w:rsidRPr="00DA766F" w:rsidRDefault="00513965" w:rsidP="00EF3DA0">
      <w:pPr>
        <w:pStyle w:val="a0"/>
        <w:ind w:firstLine="472"/>
      </w:pPr>
      <w:r w:rsidRPr="00DA766F">
        <w:t>根據房地產平台</w:t>
      </w:r>
      <w:r w:rsidRPr="00DA766F">
        <w:t>Imobiliare.ro</w:t>
      </w:r>
      <w:r w:rsidRPr="00DA766F">
        <w:t>的報告，羅馬尼亞的房屋價格在</w:t>
      </w:r>
      <w:r w:rsidRPr="00DA766F">
        <w:t>2022</w:t>
      </w:r>
      <w:r w:rsidRPr="00DA766F">
        <w:t>年較上年上漲</w:t>
      </w:r>
      <w:r w:rsidRPr="00DA766F">
        <w:t>6%</w:t>
      </w:r>
      <w:r w:rsidRPr="00DA766F">
        <w:t>至每平方公尺</w:t>
      </w:r>
      <w:r w:rsidRPr="00DA766F">
        <w:t>1,682</w:t>
      </w:r>
      <w:r w:rsidRPr="00DA766F">
        <w:t>歐元，而房地產交易數量最後略有增長，住宅領域的需求開始下降。</w:t>
      </w:r>
    </w:p>
    <w:p w:rsidR="00513965" w:rsidRPr="00DA766F" w:rsidRDefault="00513965" w:rsidP="00513965">
      <w:pPr>
        <w:pStyle w:val="a0"/>
        <w:ind w:firstLine="472"/>
      </w:pPr>
      <w:r w:rsidRPr="00DA766F">
        <w:t>2022</w:t>
      </w:r>
      <w:r w:rsidRPr="00DA766F">
        <w:t>年西北部克盧日</w:t>
      </w:r>
      <w:r w:rsidRPr="00DA766F">
        <w:t>-</w:t>
      </w:r>
      <w:proofErr w:type="gramStart"/>
      <w:r w:rsidRPr="00DA766F">
        <w:t>納波卡</w:t>
      </w:r>
      <w:proofErr w:type="gramEnd"/>
      <w:r w:rsidRPr="00DA766F">
        <w:t>（</w:t>
      </w:r>
      <w:r w:rsidRPr="00DA766F">
        <w:t>Cluj-Napoca</w:t>
      </w:r>
      <w:r w:rsidRPr="00DA766F">
        <w:t>）是羅國最昂貴的住宅價格城市，價格上漲</w:t>
      </w:r>
      <w:r w:rsidRPr="00DA766F">
        <w:t>14%</w:t>
      </w:r>
      <w:r w:rsidRPr="00DA766F">
        <w:t>至每平方公尺</w:t>
      </w:r>
      <w:r w:rsidRPr="00DA766F">
        <w:t>2,410</w:t>
      </w:r>
      <w:r w:rsidRPr="00DA766F">
        <w:t>歐元。在首都布加勒斯特，房價平均上漲</w:t>
      </w:r>
      <w:r w:rsidRPr="00DA766F">
        <w:t>5%</w:t>
      </w:r>
      <w:r w:rsidRPr="00DA766F">
        <w:t>至每平方公尺</w:t>
      </w:r>
      <w:r w:rsidRPr="00DA766F">
        <w:t>1,704</w:t>
      </w:r>
      <w:r w:rsidRPr="00DA766F">
        <w:t>歐元。在中部布拉索夫</w:t>
      </w:r>
      <w:proofErr w:type="gramStart"/>
      <w:r w:rsidRPr="00DA766F">
        <w:t>（</w:t>
      </w:r>
      <w:proofErr w:type="gramEnd"/>
      <w:r w:rsidRPr="00DA766F">
        <w:t>Brașov</w:t>
      </w:r>
      <w:r w:rsidRPr="00DA766F">
        <w:t>），價格上漲</w:t>
      </w:r>
      <w:r w:rsidRPr="00DA766F">
        <w:t>11%</w:t>
      </w:r>
      <w:r w:rsidRPr="00DA766F">
        <w:t>至每平方公尺</w:t>
      </w:r>
      <w:r w:rsidRPr="00DA766F">
        <w:t>1,623</w:t>
      </w:r>
      <w:r w:rsidRPr="00DA766F">
        <w:t>歐元，而在西部蒂米甚瓦拉（</w:t>
      </w:r>
      <w:r w:rsidRPr="00DA766F">
        <w:t>Timișoara</w:t>
      </w:r>
      <w:r w:rsidRPr="00DA766F">
        <w:t>），房屋價格平均上漲</w:t>
      </w:r>
      <w:r w:rsidRPr="00DA766F">
        <w:t>6%</w:t>
      </w:r>
      <w:r w:rsidRPr="00DA766F">
        <w:t>至每平方公尺</w:t>
      </w:r>
      <w:r w:rsidRPr="00DA766F">
        <w:t>1,454</w:t>
      </w:r>
      <w:r w:rsidRPr="00DA766F">
        <w:t>歐元。在黑海岸的康斯坦察</w:t>
      </w:r>
      <w:proofErr w:type="gramStart"/>
      <w:r w:rsidRPr="00DA766F">
        <w:t>（</w:t>
      </w:r>
      <w:proofErr w:type="gramEnd"/>
      <w:r w:rsidRPr="00DA766F">
        <w:t>Constanța</w:t>
      </w:r>
      <w:r w:rsidRPr="00DA766F">
        <w:t>），房價僅上漲</w:t>
      </w:r>
      <w:r w:rsidRPr="00DA766F">
        <w:t>2%</w:t>
      </w:r>
      <w:r w:rsidRPr="00DA766F">
        <w:t>至每平方公尺</w:t>
      </w:r>
      <w:r w:rsidRPr="00DA766F">
        <w:t>1,431</w:t>
      </w:r>
      <w:r w:rsidRPr="00DA766F">
        <w:t>歐元</w:t>
      </w:r>
      <w:r w:rsidRPr="00DA766F">
        <w:rPr>
          <w:rStyle w:val="afa"/>
        </w:rPr>
        <w:footnoteReference w:id="16"/>
      </w:r>
      <w:r w:rsidR="00EF3DA0" w:rsidRPr="00DA766F">
        <w:t>。</w:t>
      </w:r>
    </w:p>
    <w:p w:rsidR="00513965" w:rsidRPr="00DA766F" w:rsidRDefault="00513965" w:rsidP="00513965">
      <w:pPr>
        <w:pStyle w:val="ac"/>
        <w:spacing w:before="257" w:after="257"/>
        <w:ind w:left="632" w:hanging="632"/>
      </w:pPr>
      <w:r w:rsidRPr="00DA766F">
        <w:t>二、能源</w:t>
      </w:r>
    </w:p>
    <w:p w:rsidR="00513965" w:rsidRPr="00DA766F" w:rsidRDefault="00513965" w:rsidP="00EF3DA0">
      <w:pPr>
        <w:pStyle w:val="a0"/>
        <w:ind w:firstLine="472"/>
      </w:pPr>
      <w:r w:rsidRPr="00DA766F">
        <w:t>羅馬尼亞擁有大量的石油和天然氣儲量、大量的煤炭儲量，並擁有水力發電。但自</w:t>
      </w:r>
      <w:proofErr w:type="gramStart"/>
      <w:r w:rsidRPr="00DA766F">
        <w:t>1990</w:t>
      </w:r>
      <w:proofErr w:type="gramEnd"/>
      <w:r w:rsidRPr="00DA766F">
        <w:t>年代以來，國內石油產量逐漸下降，羅馬尼亞仍依賴自俄羅斯、哈薩克和伊朗等地進口石油。</w:t>
      </w:r>
    </w:p>
    <w:p w:rsidR="00513965" w:rsidRPr="00DA766F" w:rsidRDefault="00513965" w:rsidP="00EF3DA0">
      <w:pPr>
        <w:pStyle w:val="a0"/>
        <w:ind w:firstLine="472"/>
      </w:pPr>
      <w:r w:rsidRPr="00DA766F">
        <w:t>天然氣部分，主要集中在黑海</w:t>
      </w:r>
      <w:proofErr w:type="gramStart"/>
      <w:r w:rsidRPr="00DA766F">
        <w:t>沿岸，</w:t>
      </w:r>
      <w:proofErr w:type="gramEnd"/>
      <w:r w:rsidRPr="00DA766F">
        <w:t>因國內需求大，仍需從俄羅斯、匈牙利和其他歐洲國家進口天然氣。為了緩解上述依賴，羅馬尼亞尋求使用核能作為發電的替代方案。</w:t>
      </w:r>
    </w:p>
    <w:p w:rsidR="00513965" w:rsidRPr="00DA766F" w:rsidRDefault="00513965" w:rsidP="00EF3DA0">
      <w:pPr>
        <w:pStyle w:val="a0"/>
        <w:ind w:firstLine="472"/>
      </w:pPr>
      <w:r w:rsidRPr="00DA766F">
        <w:t>大多數的水壩位於多瑙河和其支流上，其中一些最大的水壩和水力發電廠包括</w:t>
      </w:r>
      <w:r w:rsidRPr="00DA766F">
        <w:t>Iron Gates</w:t>
      </w:r>
      <w:r w:rsidRPr="00DA766F">
        <w:t>、</w:t>
      </w:r>
      <w:r w:rsidRPr="00DA766F">
        <w:t>Bicaz</w:t>
      </w:r>
      <w:r w:rsidRPr="00DA766F">
        <w:t>和</w:t>
      </w:r>
      <w:r w:rsidRPr="00DA766F">
        <w:t>Vidraru</w:t>
      </w:r>
      <w:r w:rsidRPr="00DA766F">
        <w:t>。水力發電是羅馬尼亞最重要的可再生能源之</w:t>
      </w:r>
      <w:proofErr w:type="gramStart"/>
      <w:r w:rsidRPr="00DA766F">
        <w:t>一</w:t>
      </w:r>
      <w:proofErr w:type="gramEnd"/>
      <w:r w:rsidRPr="00DA766F">
        <w:t>。</w:t>
      </w:r>
    </w:p>
    <w:p w:rsidR="00513965" w:rsidRPr="00DA766F" w:rsidRDefault="00513965" w:rsidP="00EF3DA0">
      <w:pPr>
        <w:pStyle w:val="a0"/>
        <w:ind w:firstLine="472"/>
      </w:pPr>
      <w:r w:rsidRPr="00DA766F">
        <w:t>2021</w:t>
      </w:r>
      <w:r w:rsidRPr="00DA766F">
        <w:t>年</w:t>
      </w:r>
      <w:r w:rsidRPr="00DA766F">
        <w:t>2</w:t>
      </w:r>
      <w:r w:rsidRPr="00DA766F">
        <w:t>月歐盟批准羅國復</w:t>
      </w:r>
      <w:proofErr w:type="gramStart"/>
      <w:r w:rsidRPr="00DA766F">
        <w:t>甦</w:t>
      </w:r>
      <w:proofErr w:type="gramEnd"/>
      <w:r w:rsidRPr="00DA766F">
        <w:t>及彈性計畫（</w:t>
      </w:r>
      <w:r w:rsidRPr="00DA766F">
        <w:t>NRRP</w:t>
      </w:r>
      <w:r w:rsidRPr="00DA766F">
        <w:t>），其中能源部分編列約</w:t>
      </w:r>
      <w:r w:rsidRPr="00DA766F">
        <w:t>17</w:t>
      </w:r>
      <w:r w:rsidRPr="00DA766F">
        <w:t>億美元，旨在改善能源效率、促進可再生能源的發展，並解決</w:t>
      </w:r>
      <w:proofErr w:type="gramStart"/>
      <w:r w:rsidRPr="00DA766F">
        <w:t>羅國碳排及</w:t>
      </w:r>
      <w:proofErr w:type="gramEnd"/>
      <w:r w:rsidRPr="00DA766F">
        <w:t>空污等問題，承諾到</w:t>
      </w:r>
      <w:r w:rsidRPr="00DA766F">
        <w:t>2032</w:t>
      </w:r>
      <w:r w:rsidRPr="00DA766F">
        <w:t>年淘汰燃煤發電。另依羅國</w:t>
      </w:r>
      <w:r w:rsidRPr="00DA766F">
        <w:t>2015-2035</w:t>
      </w:r>
      <w:r w:rsidRPr="00DA766F">
        <w:t>年能源策略政策報告：估計未來</w:t>
      </w:r>
      <w:r w:rsidRPr="00DA766F">
        <w:t>20</w:t>
      </w:r>
      <w:r w:rsidRPr="00DA766F">
        <w:t>年羅國在能源產業將投資約</w:t>
      </w:r>
      <w:r w:rsidRPr="00DA766F">
        <w:t>1,000</w:t>
      </w:r>
      <w:r w:rsidRPr="00DA766F">
        <w:t>億歐元。</w:t>
      </w:r>
      <w:r w:rsidRPr="00DA766F">
        <w:t xml:space="preserve"> </w:t>
      </w:r>
    </w:p>
    <w:p w:rsidR="00513965" w:rsidRPr="00DA766F" w:rsidRDefault="00513965" w:rsidP="00EF3DA0">
      <w:pPr>
        <w:pStyle w:val="a0"/>
        <w:ind w:firstLine="472"/>
      </w:pPr>
      <w:r w:rsidRPr="00DA766F">
        <w:t>根據統計，截至</w:t>
      </w:r>
      <w:r w:rsidRPr="00DA766F">
        <w:t>2022</w:t>
      </w:r>
      <w:r w:rsidRPr="00DA766F">
        <w:t>年</w:t>
      </w:r>
      <w:r w:rsidRPr="00DA766F">
        <w:t>6</w:t>
      </w:r>
      <w:r w:rsidRPr="00DA766F">
        <w:t>月為止</w:t>
      </w:r>
      <w:r w:rsidRPr="00DA766F">
        <w:t>,</w:t>
      </w:r>
      <w:r w:rsidRPr="00DA766F">
        <w:t>羅馬尼亞相關電力占比及可得之生產能裝機功率資訊如下</w:t>
      </w:r>
      <w:r w:rsidRPr="00DA766F">
        <w:rPr>
          <w:rStyle w:val="afa"/>
        </w:rPr>
        <w:footnoteReference w:id="17"/>
      </w:r>
      <w:r w:rsidRPr="00DA766F">
        <w:t>：</w:t>
      </w:r>
    </w:p>
    <w:p w:rsidR="00513965" w:rsidRPr="00DA766F" w:rsidRDefault="00EF3DA0" w:rsidP="00EF3DA0">
      <w:pPr>
        <w:pStyle w:val="a9"/>
        <w:ind w:leftChars="201" w:left="943" w:hangingChars="198" w:hanging="468"/>
      </w:pPr>
      <w:r w:rsidRPr="00DA766F">
        <w:t>♦</w:t>
      </w:r>
      <w:r w:rsidRPr="00DA766F">
        <w:rPr>
          <w:rFonts w:hint="eastAsia"/>
        </w:rPr>
        <w:tab/>
      </w:r>
      <w:r w:rsidR="00513965" w:rsidRPr="00DA766F">
        <w:t>36.3%</w:t>
      </w:r>
      <w:r w:rsidR="00513965" w:rsidRPr="00DA766F">
        <w:t>水力發電</w:t>
      </w:r>
    </w:p>
    <w:p w:rsidR="00513965" w:rsidRPr="00DA766F" w:rsidRDefault="00EF3DA0" w:rsidP="00EF3DA0">
      <w:pPr>
        <w:pStyle w:val="a9"/>
        <w:ind w:leftChars="201" w:left="943" w:hangingChars="198" w:hanging="468"/>
      </w:pPr>
      <w:r w:rsidRPr="00DA766F">
        <w:t>♦</w:t>
      </w:r>
      <w:r w:rsidRPr="00DA766F">
        <w:rPr>
          <w:rFonts w:hint="eastAsia"/>
        </w:rPr>
        <w:tab/>
      </w:r>
      <w:r w:rsidR="00513965" w:rsidRPr="00DA766F">
        <w:t>16.9%</w:t>
      </w:r>
      <w:r w:rsidR="00513965" w:rsidRPr="00DA766F">
        <w:t>煤炭</w:t>
      </w:r>
    </w:p>
    <w:p w:rsidR="00513965" w:rsidRPr="00DA766F" w:rsidRDefault="00EF3DA0" w:rsidP="00EF3DA0">
      <w:pPr>
        <w:pStyle w:val="a9"/>
        <w:ind w:leftChars="201" w:left="943" w:hangingChars="198" w:hanging="468"/>
      </w:pPr>
      <w:r w:rsidRPr="00DA766F">
        <w:t>♦</w:t>
      </w:r>
      <w:r w:rsidRPr="00DA766F">
        <w:rPr>
          <w:rFonts w:hint="eastAsia"/>
        </w:rPr>
        <w:tab/>
      </w:r>
      <w:r w:rsidR="00513965" w:rsidRPr="00DA766F">
        <w:t>16.4%</w:t>
      </w:r>
      <w:r w:rsidR="00513965" w:rsidRPr="00DA766F">
        <w:t>風：風電場發電量約為</w:t>
      </w:r>
      <w:r w:rsidR="00513965" w:rsidRPr="00DA766F">
        <w:t xml:space="preserve"> 7 TWh</w:t>
      </w:r>
    </w:p>
    <w:p w:rsidR="00513965" w:rsidRPr="00DA766F" w:rsidRDefault="00EF3DA0" w:rsidP="00EF3DA0">
      <w:pPr>
        <w:pStyle w:val="a9"/>
        <w:ind w:leftChars="201" w:left="943" w:hangingChars="198" w:hanging="468"/>
      </w:pPr>
      <w:r w:rsidRPr="00DA766F">
        <w:t>♦</w:t>
      </w:r>
      <w:r w:rsidRPr="00DA766F">
        <w:rPr>
          <w:rFonts w:hint="eastAsia"/>
        </w:rPr>
        <w:tab/>
      </w:r>
      <w:r w:rsidR="00513965" w:rsidRPr="00DA766F">
        <w:t>14.3%</w:t>
      </w:r>
      <w:r w:rsidR="00513965" w:rsidRPr="00DA766F">
        <w:t>碳氫化合物</w:t>
      </w:r>
    </w:p>
    <w:p w:rsidR="00513965" w:rsidRPr="00DA766F" w:rsidRDefault="00EF3DA0" w:rsidP="00EF3DA0">
      <w:pPr>
        <w:pStyle w:val="a9"/>
        <w:ind w:leftChars="201" w:left="943" w:hangingChars="198" w:hanging="468"/>
      </w:pPr>
      <w:r w:rsidRPr="00DA766F">
        <w:t>♦</w:t>
      </w:r>
      <w:r w:rsidRPr="00DA766F">
        <w:rPr>
          <w:rFonts w:hint="eastAsia"/>
        </w:rPr>
        <w:tab/>
      </w:r>
      <w:r w:rsidR="00513965" w:rsidRPr="00DA766F">
        <w:t>7.7%</w:t>
      </w:r>
      <w:r w:rsidR="00513965" w:rsidRPr="00DA766F">
        <w:t>核能：核電站的發電量為</w:t>
      </w:r>
      <w:r w:rsidR="00513965" w:rsidRPr="00DA766F">
        <w:t>11.09 TWh</w:t>
      </w:r>
      <w:r w:rsidR="00513965" w:rsidRPr="00DA766F">
        <w:rPr>
          <w:rFonts w:ascii="標楷體" w:eastAsia="標楷體" w:hAnsi="標楷體"/>
        </w:rPr>
        <w:t>。</w:t>
      </w:r>
    </w:p>
    <w:p w:rsidR="00513965" w:rsidRPr="00DA766F" w:rsidRDefault="00EF3DA0" w:rsidP="00EF3DA0">
      <w:pPr>
        <w:pStyle w:val="a9"/>
        <w:ind w:leftChars="201" w:left="943" w:hangingChars="198" w:hanging="468"/>
      </w:pPr>
      <w:r w:rsidRPr="00DA766F">
        <w:t>♦</w:t>
      </w:r>
      <w:r w:rsidRPr="00DA766F">
        <w:rPr>
          <w:rFonts w:hint="eastAsia"/>
        </w:rPr>
        <w:tab/>
      </w:r>
      <w:r w:rsidR="00513965" w:rsidRPr="00DA766F">
        <w:t>7.6%</w:t>
      </w:r>
      <w:r w:rsidR="00513965" w:rsidRPr="00DA766F">
        <w:t>太陽能：發電量為</w:t>
      </w:r>
      <w:r w:rsidR="00513965" w:rsidRPr="00DA766F">
        <w:t xml:space="preserve"> 1.78 TWh</w:t>
      </w:r>
      <w:r w:rsidR="00513965" w:rsidRPr="00DA766F">
        <w:t>，年增長率為</w:t>
      </w:r>
      <w:r w:rsidR="00513965" w:rsidRPr="00DA766F">
        <w:t xml:space="preserve"> 4.2%</w:t>
      </w:r>
    </w:p>
    <w:p w:rsidR="00513965" w:rsidRPr="00DA766F" w:rsidRDefault="00EF3DA0" w:rsidP="00EF3DA0">
      <w:pPr>
        <w:pStyle w:val="a9"/>
        <w:ind w:leftChars="201" w:left="943" w:hangingChars="198" w:hanging="468"/>
      </w:pPr>
      <w:r w:rsidRPr="00DA766F">
        <w:t>♦</w:t>
      </w:r>
      <w:r w:rsidRPr="00DA766F">
        <w:rPr>
          <w:rFonts w:hint="eastAsia"/>
        </w:rPr>
        <w:tab/>
      </w:r>
      <w:r w:rsidR="00513965" w:rsidRPr="00DA766F">
        <w:t>0.8%</w:t>
      </w:r>
      <w:r w:rsidR="00513965" w:rsidRPr="00DA766F">
        <w:t>生物質及相關</w:t>
      </w:r>
    </w:p>
    <w:p w:rsidR="00513965" w:rsidRPr="00DA766F" w:rsidRDefault="00513965" w:rsidP="00EF3DA0">
      <w:pPr>
        <w:pStyle w:val="a0"/>
        <w:ind w:firstLine="472"/>
      </w:pPr>
      <w:r w:rsidRPr="00DA766F">
        <w:t>2022</w:t>
      </w:r>
      <w:r w:rsidRPr="00DA766F">
        <w:t>年，羅馬尼亞的電力出進口皆有增長，分別為出口增長</w:t>
      </w:r>
      <w:r w:rsidRPr="00DA766F">
        <w:t>23.8%</w:t>
      </w:r>
      <w:r w:rsidRPr="00DA766F">
        <w:t>，進口增長</w:t>
      </w:r>
      <w:r w:rsidRPr="00DA766F">
        <w:t>5.4%</w:t>
      </w:r>
      <w:r w:rsidRPr="00DA766F">
        <w:t>。</w:t>
      </w:r>
    </w:p>
    <w:p w:rsidR="00513965" w:rsidRPr="00DA766F" w:rsidRDefault="00513965" w:rsidP="00EF3DA0">
      <w:pPr>
        <w:pStyle w:val="a0"/>
        <w:ind w:firstLine="472"/>
      </w:pPr>
      <w:r w:rsidRPr="00DA766F">
        <w:t>羅馬尼亞</w:t>
      </w:r>
      <w:r w:rsidRPr="00DA766F">
        <w:t>2022</w:t>
      </w:r>
      <w:r w:rsidRPr="00DA766F">
        <w:t>年家庭電價為每千瓦時</w:t>
      </w:r>
      <w:r w:rsidRPr="00DA766F">
        <w:t>0.173</w:t>
      </w:r>
      <w:r w:rsidRPr="00DA766F">
        <w:t>美元，企業電價為</w:t>
      </w:r>
      <w:r w:rsidRPr="00DA766F">
        <w:t>0.216</w:t>
      </w:r>
      <w:r w:rsidRPr="00DA766F">
        <w:t>美元，該價格包括電力、配電和稅收成本。</w:t>
      </w:r>
    </w:p>
    <w:p w:rsidR="00513965" w:rsidRPr="00DA766F" w:rsidRDefault="00513965" w:rsidP="00513965">
      <w:pPr>
        <w:pStyle w:val="ac"/>
        <w:spacing w:before="257" w:after="257"/>
        <w:ind w:left="632" w:hanging="632"/>
      </w:pPr>
      <w:r w:rsidRPr="00DA766F">
        <w:t>三、水資源</w:t>
      </w:r>
    </w:p>
    <w:p w:rsidR="00513965" w:rsidRPr="00DA766F" w:rsidRDefault="00513965" w:rsidP="00EF3DA0">
      <w:pPr>
        <w:pStyle w:val="a0"/>
        <w:ind w:firstLine="472"/>
      </w:pPr>
      <w:r w:rsidRPr="00DA766F">
        <w:t>羅國地勢多變，擁有許多山區和河流，尤其是喀爾巴阡山脈地區，提供相當豐沛的水資源。</w:t>
      </w:r>
      <w:proofErr w:type="gramStart"/>
      <w:r w:rsidRPr="00DA766F">
        <w:t>此外，</w:t>
      </w:r>
      <w:proofErr w:type="gramEnd"/>
      <w:r w:rsidRPr="00DA766F">
        <w:t>羅馬尼亞還擁有豐富的地下水資源。地下水是供應飲用水和灌溉的重要來源之</w:t>
      </w:r>
      <w:proofErr w:type="gramStart"/>
      <w:r w:rsidRPr="00DA766F">
        <w:t>一</w:t>
      </w:r>
      <w:proofErr w:type="gramEnd"/>
      <w:r w:rsidRPr="00DA766F">
        <w:t>。</w:t>
      </w:r>
    </w:p>
    <w:p w:rsidR="00513965" w:rsidRPr="00DA766F" w:rsidRDefault="00513965" w:rsidP="00513965">
      <w:pPr>
        <w:pStyle w:val="ac"/>
        <w:spacing w:before="257" w:after="257"/>
        <w:ind w:left="632" w:hanging="632"/>
      </w:pPr>
      <w:r w:rsidRPr="00DA766F">
        <w:t>四、通訊</w:t>
      </w:r>
    </w:p>
    <w:p w:rsidR="00513965" w:rsidRPr="00DA766F" w:rsidRDefault="00513965" w:rsidP="00EF3DA0">
      <w:pPr>
        <w:pStyle w:val="a0"/>
        <w:ind w:firstLine="472"/>
      </w:pPr>
      <w:r w:rsidRPr="00DA766F">
        <w:t>羅馬尼亞自</w:t>
      </w:r>
      <w:r w:rsidRPr="00DA766F">
        <w:t>2003</w:t>
      </w:r>
      <w:r w:rsidRPr="00DA766F">
        <w:t>年底開始開放電信業私有化，有線電話之業者主要是羅馬尼亞電信公司（</w:t>
      </w:r>
      <w:r w:rsidRPr="00DA766F">
        <w:t>Romtelecom</w:t>
      </w:r>
      <w:r w:rsidRPr="00DA766F">
        <w:t>）和</w:t>
      </w:r>
      <w:r w:rsidRPr="00DA766F">
        <w:t>RCS&amp;RDS</w:t>
      </w:r>
      <w:r w:rsidRPr="00DA766F">
        <w:t>公司、</w:t>
      </w:r>
      <w:r w:rsidRPr="00DA766F">
        <w:t>UPC</w:t>
      </w:r>
      <w:r w:rsidRPr="00DA766F">
        <w:t>羅馬尼亞公司。手機業者主要為</w:t>
      </w:r>
      <w:r w:rsidRPr="00DA766F">
        <w:t>Orange</w:t>
      </w:r>
      <w:r w:rsidRPr="00DA766F">
        <w:t>、</w:t>
      </w:r>
      <w:r w:rsidRPr="00DA766F">
        <w:t>Vodafone</w:t>
      </w:r>
      <w:r w:rsidRPr="00DA766F">
        <w:t>、</w:t>
      </w:r>
      <w:r w:rsidRPr="00DA766F">
        <w:t>Cosmote</w:t>
      </w:r>
      <w:r w:rsidRPr="00DA766F">
        <w:t>、羅馬尼亞電信公司和</w:t>
      </w:r>
      <w:r w:rsidRPr="00DA766F">
        <w:t>RCS&amp;RDS</w:t>
      </w:r>
      <w:r w:rsidRPr="00DA766F">
        <w:t>公司等。羅馬尼亞電信公司並有提供</w:t>
      </w:r>
      <w:r w:rsidRPr="00DA766F">
        <w:t>4G</w:t>
      </w:r>
      <w:r w:rsidRPr="00DA766F">
        <w:t>網絡服務。</w:t>
      </w:r>
    </w:p>
    <w:p w:rsidR="00513965" w:rsidRPr="00DA766F" w:rsidRDefault="00513965" w:rsidP="00EF3DA0">
      <w:pPr>
        <w:pStyle w:val="a0"/>
        <w:ind w:firstLine="472"/>
      </w:pPr>
      <w:r w:rsidRPr="00DA766F">
        <w:t>外人投資方面，美國的</w:t>
      </w:r>
      <w:r w:rsidRPr="00DA766F">
        <w:t>Tiger Global Management</w:t>
      </w:r>
      <w:r w:rsidRPr="00DA766F">
        <w:t>和荷蘭的</w:t>
      </w:r>
      <w:r w:rsidRPr="00DA766F">
        <w:t>Wouwer</w:t>
      </w:r>
      <w:r w:rsidRPr="00DA766F">
        <w:t>分別投資羅馬尼亞網路公司</w:t>
      </w:r>
      <w:r w:rsidRPr="00DA766F">
        <w:t>Neogen 600</w:t>
      </w:r>
      <w:r w:rsidRPr="00DA766F">
        <w:t>萬歐元及</w:t>
      </w:r>
      <w:r w:rsidRPr="00DA766F">
        <w:t>eJobs</w:t>
      </w:r>
      <w:r w:rsidRPr="00DA766F">
        <w:t>公司</w:t>
      </w:r>
      <w:r w:rsidRPr="00DA766F">
        <w:t>400</w:t>
      </w:r>
      <w:r w:rsidRPr="00DA766F">
        <w:t>萬歐元。</w:t>
      </w:r>
      <w:r w:rsidRPr="00DA766F">
        <w:t>Neogen</w:t>
      </w:r>
      <w:r w:rsidRPr="00DA766F">
        <w:t>公司業務合作對象包括摩達維亞區的</w:t>
      </w:r>
      <w:r w:rsidRPr="00DA766F">
        <w:t>face.md</w:t>
      </w:r>
      <w:r w:rsidRPr="00DA766F">
        <w:t>及羅馬尼亞的</w:t>
      </w:r>
      <w:r w:rsidRPr="00DA766F">
        <w:t>colegi.ro</w:t>
      </w:r>
      <w:r w:rsidRPr="00DA766F">
        <w:t>。美商</w:t>
      </w:r>
      <w:r w:rsidRPr="00DA766F">
        <w:t>Tiger Global Management</w:t>
      </w:r>
      <w:r w:rsidRPr="00DA766F">
        <w:t>已投資許多網路公司，包括</w:t>
      </w:r>
      <w:r w:rsidRPr="00DA766F">
        <w:t>Google</w:t>
      </w:r>
      <w:r w:rsidRPr="00DA766F">
        <w:t>及在俄國、土耳其、保加利亞等國家的網站。</w:t>
      </w:r>
    </w:p>
    <w:p w:rsidR="00513965" w:rsidRPr="00DA766F" w:rsidRDefault="00513965" w:rsidP="00EF3DA0">
      <w:pPr>
        <w:pStyle w:val="a0"/>
        <w:ind w:firstLine="472"/>
      </w:pPr>
      <w:r w:rsidRPr="00DA766F">
        <w:t>羅馬尼亞當地網路公司的收入，大部分</w:t>
      </w:r>
      <w:proofErr w:type="gramStart"/>
      <w:r w:rsidRPr="00DA766F">
        <w:t>來自線上廣告</w:t>
      </w:r>
      <w:proofErr w:type="gramEnd"/>
      <w:r w:rsidRPr="00DA766F">
        <w:t>，近來羅馬尼亞網路業務成長快速，特別是人力銀行業務突飛猛進。</w:t>
      </w:r>
    </w:p>
    <w:p w:rsidR="00513965" w:rsidRPr="00DA766F" w:rsidRDefault="00513965" w:rsidP="00EF3DA0">
      <w:pPr>
        <w:pStyle w:val="a0"/>
        <w:ind w:firstLine="472"/>
      </w:pPr>
      <w:r w:rsidRPr="00DA766F">
        <w:t>大部分的小公司主要從事</w:t>
      </w:r>
      <w:r w:rsidRPr="00DA766F">
        <w:t>VOIP</w:t>
      </w:r>
      <w:r w:rsidRPr="00DA766F">
        <w:t>的業務，固定電話線路（</w:t>
      </w:r>
      <w:r w:rsidRPr="00DA766F">
        <w:t>fixed line</w:t>
      </w:r>
      <w:r w:rsidRPr="00DA766F">
        <w:t>）已超過</w:t>
      </w:r>
      <w:r w:rsidRPr="00DA766F">
        <w:t>860</w:t>
      </w:r>
      <w:r w:rsidRPr="00DA766F">
        <w:t>萬條及</w:t>
      </w:r>
      <w:r w:rsidRPr="00DA766F">
        <w:t>1,410</w:t>
      </w:r>
      <w:r w:rsidRPr="00DA766F">
        <w:t>萬戶行動電話，電信業為羅馬尼亞最大的服務業。</w:t>
      </w:r>
    </w:p>
    <w:p w:rsidR="00513965" w:rsidRPr="00DA766F" w:rsidRDefault="00513965" w:rsidP="00EF3DA0">
      <w:pPr>
        <w:pStyle w:val="a0"/>
        <w:ind w:firstLine="472"/>
      </w:pPr>
      <w:r w:rsidRPr="00DA766F">
        <w:t>羅國首都</w:t>
      </w:r>
      <w:r w:rsidRPr="00DA766F">
        <w:t>Bucharest</w:t>
      </w:r>
      <w:r w:rsidRPr="00DA766F">
        <w:t>在網路速度、價格、穩定性和增長性上，一直是全球報告中的優等生。在世界上排名第</w:t>
      </w:r>
      <w:r w:rsidRPr="00DA766F">
        <w:t>13</w:t>
      </w:r>
      <w:r w:rsidRPr="00DA766F">
        <w:t>位，比全球平均水平高出</w:t>
      </w:r>
      <w:r w:rsidRPr="00DA766F">
        <w:t>41%</w:t>
      </w:r>
      <w:r w:rsidRPr="00DA766F">
        <w:t>。另網路支付能力在全</w:t>
      </w:r>
      <w:r w:rsidRPr="00DA766F">
        <w:rPr>
          <w:spacing w:val="-2"/>
        </w:rPr>
        <w:t>球排名第</w:t>
      </w:r>
      <w:r w:rsidRPr="00DA766F">
        <w:rPr>
          <w:spacing w:val="-2"/>
        </w:rPr>
        <w:t>18</w:t>
      </w:r>
      <w:r w:rsidRPr="00DA766F">
        <w:rPr>
          <w:spacing w:val="-2"/>
        </w:rPr>
        <w:t>位</w:t>
      </w:r>
      <w:r w:rsidRPr="00DA766F">
        <w:rPr>
          <w:rStyle w:val="afa"/>
        </w:rPr>
        <w:footnoteReference w:id="18"/>
      </w:r>
      <w:r w:rsidRPr="00DA766F">
        <w:t>。</w:t>
      </w:r>
      <w:r w:rsidRPr="00DA766F">
        <w:rPr>
          <w:spacing w:val="-2"/>
        </w:rPr>
        <w:t>自</w:t>
      </w:r>
      <w:r w:rsidRPr="00DA766F">
        <w:rPr>
          <w:spacing w:val="-2"/>
        </w:rPr>
        <w:t>2022</w:t>
      </w:r>
      <w:r w:rsidRPr="00DA766F">
        <w:rPr>
          <w:spacing w:val="-2"/>
        </w:rPr>
        <w:t>年以來，羅馬尼亞的移動網速度提高了</w:t>
      </w:r>
      <w:r w:rsidRPr="00DA766F">
        <w:rPr>
          <w:spacing w:val="-2"/>
        </w:rPr>
        <w:t>9.4%</w:t>
      </w:r>
      <w:r w:rsidRPr="00DA766F">
        <w:rPr>
          <w:spacing w:val="-2"/>
        </w:rPr>
        <w:t>（</w:t>
      </w:r>
      <w:r w:rsidRPr="00DA766F">
        <w:rPr>
          <w:spacing w:val="-2"/>
        </w:rPr>
        <w:t>5.4 Mbps</w:t>
      </w:r>
      <w:r w:rsidRPr="00DA766F">
        <w:rPr>
          <w:spacing w:val="-2"/>
        </w:rPr>
        <w:t>），</w:t>
      </w:r>
      <w:r w:rsidRPr="00DA766F">
        <w:t>固定寬頻速度增長了</w:t>
      </w:r>
      <w:r w:rsidRPr="00DA766F">
        <w:t>8.7%</w:t>
      </w:r>
      <w:r w:rsidRPr="00DA766F">
        <w:t>（</w:t>
      </w:r>
      <w:r w:rsidRPr="00DA766F">
        <w:t>18.5 Mbps</w:t>
      </w:r>
      <w:r w:rsidRPr="00DA766F">
        <w:t>）。</w:t>
      </w:r>
    </w:p>
    <w:p w:rsidR="00513965" w:rsidRPr="00DA766F" w:rsidRDefault="00513965" w:rsidP="00513965">
      <w:pPr>
        <w:pStyle w:val="ac"/>
        <w:spacing w:before="257" w:after="257"/>
        <w:ind w:left="632" w:hanging="632"/>
      </w:pPr>
      <w:r w:rsidRPr="00DA766F">
        <w:t>五、運輸</w:t>
      </w:r>
    </w:p>
    <w:p w:rsidR="00513965" w:rsidRPr="00DA766F" w:rsidRDefault="00513965" w:rsidP="00EF3DA0">
      <w:pPr>
        <w:pStyle w:val="a0"/>
        <w:ind w:firstLine="472"/>
      </w:pPr>
      <w:r w:rsidRPr="00DA766F">
        <w:t>羅馬尼亞所處地理位置重要，是西歐與黑海、中東相連的主要通道之一，是波羅的海與巴爾幹和地中海相連的中心點，為中亞各國同歐洲進行管道油運輸的必經地。因此羅國以此作為一個重要吸引外資的有利條件。</w:t>
      </w:r>
    </w:p>
    <w:p w:rsidR="004723E6" w:rsidRPr="00DA766F" w:rsidRDefault="00513965" w:rsidP="00EF3DA0">
      <w:pPr>
        <w:pStyle w:val="a0"/>
        <w:ind w:firstLine="472"/>
      </w:pPr>
      <w:r w:rsidRPr="00DA766F">
        <w:t>自首都布加勒斯特出發的鐵路運輸連結全國各地，里程達</w:t>
      </w:r>
      <w:r w:rsidRPr="00DA766F">
        <w:t>11,400</w:t>
      </w:r>
      <w:r w:rsidRPr="00DA766F">
        <w:t>公里，其中電氣化鐵路占</w:t>
      </w:r>
      <w:r w:rsidRPr="00DA766F">
        <w:t>37.4%</w:t>
      </w:r>
      <w:r w:rsidRPr="00DA766F">
        <w:t>；全國公路總長</w:t>
      </w:r>
      <w:r w:rsidRPr="00DA766F">
        <w:t>153,057</w:t>
      </w:r>
      <w:r w:rsidRPr="00DA766F">
        <w:t>公里、國家公路</w:t>
      </w:r>
      <w:r w:rsidRPr="00DA766F">
        <w:t>14,683</w:t>
      </w:r>
      <w:r w:rsidRPr="00DA766F">
        <w:t>公里、縣級公路</w:t>
      </w:r>
      <w:r w:rsidRPr="00DA766F">
        <w:t>58,176</w:t>
      </w:r>
      <w:r w:rsidRPr="00DA766F">
        <w:t>公里、市、區、鄉村公路</w:t>
      </w:r>
      <w:r w:rsidRPr="00DA766F">
        <w:t>80,198</w:t>
      </w:r>
      <w:r w:rsidRPr="00DA766F">
        <w:t>公里。國家公路中有</w:t>
      </w:r>
      <w:r w:rsidRPr="00DA766F">
        <w:t>4,683</w:t>
      </w:r>
      <w:r w:rsidRPr="00DA766F">
        <w:t>公里為歐洲公路和兩條總長為</w:t>
      </w:r>
      <w:r w:rsidRPr="00DA766F">
        <w:t>113</w:t>
      </w:r>
      <w:r w:rsidRPr="00DA766F">
        <w:t>公里的高速公路，多瑙河可自萊茵河直通北海；航空運輸，主要由國家公司承擔，由首都出發連結國內</w:t>
      </w:r>
      <w:r w:rsidRPr="00DA766F">
        <w:t>17</w:t>
      </w:r>
      <w:r w:rsidRPr="00DA766F">
        <w:t>個城市和歐洲大多數國家以及美國、中國大陸、泰國、新加坡等世界</w:t>
      </w:r>
      <w:r w:rsidRPr="00DA766F">
        <w:t>40</w:t>
      </w:r>
      <w:r w:rsidRPr="00DA766F">
        <w:t>多個城市；海運是國際遠洋貨運的集散地，康斯坦察港是黑海第一大港，這些優秀的運輸條件為羅國與外界聯絡帶來方便，但基礎設施和設備尚待不斷更新及加強</w:t>
      </w:r>
      <w:r w:rsidR="004723E6" w:rsidRPr="00DA766F">
        <w:t>。</w:t>
      </w:r>
    </w:p>
    <w:p w:rsidR="00EF3DA0" w:rsidRPr="00DA766F" w:rsidRDefault="00EF3DA0" w:rsidP="00EF3DA0">
      <w:pPr>
        <w:pStyle w:val="a0"/>
        <w:ind w:firstLine="472"/>
      </w:pPr>
    </w:p>
    <w:p w:rsidR="00EF3DA0" w:rsidRPr="00DA766F" w:rsidRDefault="00EF3DA0" w:rsidP="00EF3DA0">
      <w:pPr>
        <w:pStyle w:val="a0"/>
        <w:ind w:firstLine="472"/>
      </w:pPr>
    </w:p>
    <w:p w:rsidR="001B4B05" w:rsidRPr="00DA766F" w:rsidRDefault="001B4B05"/>
    <w:p w:rsidR="001B4B05" w:rsidRPr="00DA766F" w:rsidRDefault="001B4B05">
      <w:pPr>
        <w:sectPr w:rsidR="001B4B05" w:rsidRPr="00DA766F" w:rsidSect="00547BD5">
          <w:headerReference w:type="default" r:id="rId61"/>
          <w:footerReference w:type="even" r:id="rId62"/>
          <w:footerReference w:type="default" r:id="rId63"/>
          <w:headerReference w:type="first" r:id="rId64"/>
          <w:footerReference w:type="first" r:id="rId65"/>
          <w:pgSz w:w="11906" w:h="16838" w:code="9"/>
          <w:pgMar w:top="2268" w:right="1701" w:bottom="1701" w:left="1701" w:header="1134" w:footer="851" w:gutter="0"/>
          <w:cols w:space="720"/>
          <w:docGrid w:type="linesAndChars" w:linePitch="514" w:charSpace="-774"/>
        </w:sectPr>
      </w:pPr>
    </w:p>
    <w:p w:rsidR="00D15A6A" w:rsidRPr="00DA766F" w:rsidRDefault="00D15A6A" w:rsidP="00E53515">
      <w:pPr>
        <w:pStyle w:val="ab"/>
      </w:pPr>
      <w:bookmarkStart w:id="7" w:name="_Toc143126045"/>
      <w:r w:rsidRPr="00DA766F">
        <w:t>第柒章　勞工</w:t>
      </w:r>
      <w:bookmarkEnd w:id="7"/>
    </w:p>
    <w:p w:rsidR="00D15A6A" w:rsidRPr="00DA766F" w:rsidRDefault="00D15A6A" w:rsidP="00E53515">
      <w:pPr>
        <w:pStyle w:val="ac"/>
        <w:spacing w:before="257" w:after="257"/>
        <w:ind w:left="632" w:hanging="632"/>
      </w:pPr>
      <w:r w:rsidRPr="00DA766F">
        <w:t>一、勞工素質及結構</w:t>
      </w:r>
    </w:p>
    <w:p w:rsidR="00513965" w:rsidRPr="00DA766F" w:rsidRDefault="00513965" w:rsidP="00513965">
      <w:pPr>
        <w:pStyle w:val="a9"/>
        <w:ind w:left="945" w:hanging="709"/>
      </w:pPr>
      <w:r w:rsidRPr="00DA766F">
        <w:t>（一）時薪</w:t>
      </w:r>
    </w:p>
    <w:p w:rsidR="00513965" w:rsidRPr="00DA766F" w:rsidRDefault="00513965" w:rsidP="00513965">
      <w:pPr>
        <w:pStyle w:val="af0"/>
        <w:ind w:left="945" w:firstLine="472"/>
      </w:pPr>
      <w:r w:rsidRPr="00DA766F">
        <w:t>2022</w:t>
      </w:r>
      <w:r w:rsidRPr="00DA766F">
        <w:t>年羅馬尼亞每小時勞動力成本為</w:t>
      </w:r>
      <w:r w:rsidRPr="00DA766F">
        <w:t>9.5</w:t>
      </w:r>
      <w:r w:rsidRPr="00DA766F">
        <w:t>歐元，與歐盟各國相比仍屬相對低廉，遠低於盧森堡（</w:t>
      </w:r>
      <w:r w:rsidRPr="00DA766F">
        <w:t>50.7</w:t>
      </w:r>
      <w:r w:rsidRPr="00DA766F">
        <w:t>歐元）、丹麥（</w:t>
      </w:r>
      <w:r w:rsidRPr="00DA766F">
        <w:t>46.8</w:t>
      </w:r>
      <w:r w:rsidRPr="00DA766F">
        <w:t>歐元）和比利時（</w:t>
      </w:r>
      <w:r w:rsidRPr="00DA766F">
        <w:t>43.5</w:t>
      </w:r>
      <w:r w:rsidRPr="00DA766F">
        <w:t>歐元）等，亦低於歐元區平均每小時勞動力成本</w:t>
      </w:r>
      <w:r w:rsidRPr="00DA766F">
        <w:t>34.3</w:t>
      </w:r>
      <w:r w:rsidRPr="00DA766F">
        <w:t>歐元，及歐盟區</w:t>
      </w:r>
      <w:r w:rsidRPr="00DA766F">
        <w:t>30.5</w:t>
      </w:r>
      <w:r w:rsidRPr="00DA766F">
        <w:t>歐元</w:t>
      </w:r>
      <w:r w:rsidRPr="00DA766F">
        <w:rPr>
          <w:rStyle w:val="afa"/>
        </w:rPr>
        <w:footnoteReference w:id="19"/>
      </w:r>
      <w:r w:rsidRPr="00DA766F">
        <w:t>。</w:t>
      </w:r>
    </w:p>
    <w:p w:rsidR="00513965" w:rsidRPr="00DA766F" w:rsidRDefault="00513965" w:rsidP="00513965">
      <w:pPr>
        <w:pStyle w:val="a9"/>
        <w:ind w:left="945" w:hanging="709"/>
      </w:pPr>
      <w:r w:rsidRPr="00DA766F">
        <w:t>（二）月薪及年薪</w:t>
      </w:r>
      <w:r w:rsidRPr="00DA766F">
        <w:t xml:space="preserve"> </w:t>
      </w:r>
    </w:p>
    <w:p w:rsidR="00513965" w:rsidRPr="00DA766F" w:rsidRDefault="00513965" w:rsidP="00513965">
      <w:pPr>
        <w:pStyle w:val="af0"/>
        <w:ind w:left="945" w:firstLine="472"/>
      </w:pPr>
      <w:r w:rsidRPr="00DA766F">
        <w:t>從</w:t>
      </w:r>
      <w:r w:rsidRPr="00DA766F">
        <w:t>2023</w:t>
      </w:r>
      <w:r w:rsidRPr="00DA766F">
        <w:t>年</w:t>
      </w:r>
      <w:r w:rsidRPr="00DA766F">
        <w:t>1</w:t>
      </w:r>
      <w:r w:rsidRPr="00DA766F">
        <w:t>月開始，羅馬尼亞的最低每月總工資為</w:t>
      </w:r>
      <w:r w:rsidRPr="00DA766F">
        <w:t>3,000RON</w:t>
      </w:r>
      <w:r w:rsidRPr="00DA766F">
        <w:t>（鐳），約</w:t>
      </w:r>
      <w:r w:rsidRPr="00DA766F">
        <w:t>630</w:t>
      </w:r>
      <w:r w:rsidRPr="00DA766F">
        <w:t>歐元。根據歐洲統計局</w:t>
      </w:r>
      <w:r w:rsidRPr="00DA766F">
        <w:t>2022</w:t>
      </w:r>
      <w:r w:rsidRPr="00DA766F">
        <w:t>年</w:t>
      </w:r>
      <w:r w:rsidRPr="00DA766F">
        <w:t>12</w:t>
      </w:r>
      <w:r w:rsidRPr="00DA766F">
        <w:t>月的數據，以</w:t>
      </w:r>
      <w:r w:rsidRPr="00DA766F">
        <w:t>2021</w:t>
      </w:r>
      <w:r w:rsidRPr="00DA766F">
        <w:t>年歐盟平均年薪來看，羅馬尼亞工資是歐盟</w:t>
      </w:r>
      <w:r w:rsidRPr="00DA766F">
        <w:t>27</w:t>
      </w:r>
      <w:r w:rsidRPr="00DA766F">
        <w:t>國中第</w:t>
      </w:r>
      <w:r w:rsidRPr="00DA766F">
        <w:t>3</w:t>
      </w:r>
      <w:r w:rsidRPr="00DA766F">
        <w:t>最低的國家（</w:t>
      </w:r>
      <w:r w:rsidRPr="00DA766F">
        <w:t>13,000</w:t>
      </w:r>
      <w:r w:rsidRPr="00DA766F">
        <w:t>歐元），僅高於保加利亞（</w:t>
      </w:r>
      <w:r w:rsidRPr="00DA766F">
        <w:t>10,300</w:t>
      </w:r>
      <w:r w:rsidRPr="00DA766F">
        <w:t>歐元）及匈牙利（</w:t>
      </w:r>
      <w:r w:rsidRPr="00DA766F">
        <w:t>12,600</w:t>
      </w:r>
      <w:r w:rsidRPr="00DA766F">
        <w:t>歐元）</w:t>
      </w:r>
      <w:r w:rsidRPr="00DA766F">
        <w:rPr>
          <w:rStyle w:val="afa"/>
        </w:rPr>
        <w:footnoteReference w:id="20"/>
      </w:r>
      <w:r w:rsidRPr="00DA766F">
        <w:t>。</w:t>
      </w:r>
    </w:p>
    <w:p w:rsidR="00513965" w:rsidRPr="00DA766F" w:rsidRDefault="00513965" w:rsidP="00513965">
      <w:pPr>
        <w:pStyle w:val="ac"/>
        <w:pageBreakBefore/>
        <w:spacing w:before="257" w:after="257"/>
        <w:ind w:left="632" w:hanging="632"/>
      </w:pPr>
      <w:r w:rsidRPr="00DA766F">
        <w:t>二、勞工法令</w:t>
      </w:r>
    </w:p>
    <w:p w:rsidR="00513965" w:rsidRPr="00DA766F" w:rsidRDefault="00513965" w:rsidP="00513965">
      <w:pPr>
        <w:pStyle w:val="a0"/>
        <w:ind w:firstLine="472"/>
      </w:pPr>
      <w:r w:rsidRPr="00DA766F">
        <w:t>羅馬尼亞勞工法規範工作時間，最低工資，法定假日，有薪假期和支付的產假等。工作時間：為每天</w:t>
      </w:r>
      <w:r w:rsidRPr="00DA766F">
        <w:t>8</w:t>
      </w:r>
      <w:r w:rsidRPr="00DA766F">
        <w:t>小時，每週</w:t>
      </w:r>
      <w:r w:rsidRPr="00DA766F">
        <w:t>5</w:t>
      </w:r>
      <w:r w:rsidRPr="00DA766F">
        <w:t>個工作天共計</w:t>
      </w:r>
      <w:r w:rsidRPr="00DA766F">
        <w:t>40</w:t>
      </w:r>
      <w:r w:rsidRPr="00DA766F">
        <w:t>個小時。依據其勞工法，加班費應以</w:t>
      </w:r>
      <w:r w:rsidRPr="00DA766F">
        <w:t>200%</w:t>
      </w:r>
      <w:proofErr w:type="gramStart"/>
      <w:r w:rsidRPr="00DA766F">
        <w:t>計發</w:t>
      </w:r>
      <w:proofErr w:type="gramEnd"/>
      <w:r w:rsidRPr="00DA766F">
        <w:t>。</w:t>
      </w:r>
    </w:p>
    <w:p w:rsidR="00513965" w:rsidRPr="00DA766F" w:rsidRDefault="00513965" w:rsidP="00513965">
      <w:pPr>
        <w:pStyle w:val="a0"/>
        <w:ind w:firstLine="472"/>
      </w:pPr>
      <w:r w:rsidRPr="00DA766F">
        <w:t>外商來羅國投資須注意工會要求提高工資的壓力、工業提高產能和競爭力以及大量資本湧入對貨幣升值的壓力等，另羅政府不時修改工資政策，目前羅馬尼亞的勞動法中規定員工每年享有至少</w:t>
      </w:r>
      <w:r w:rsidRPr="00DA766F">
        <w:t>21</w:t>
      </w:r>
      <w:r w:rsidRPr="00DA766F">
        <w:t>個工作日的有薪休假。</w:t>
      </w:r>
    </w:p>
    <w:p w:rsidR="00D15A6A" w:rsidRPr="00DA766F" w:rsidRDefault="00D15A6A" w:rsidP="00CA79FB">
      <w:pPr>
        <w:pStyle w:val="a0"/>
        <w:ind w:left="472" w:firstLine="472"/>
      </w:pPr>
    </w:p>
    <w:p w:rsidR="004723E6" w:rsidRPr="00DA766F" w:rsidRDefault="004723E6" w:rsidP="00CA79FB">
      <w:pPr>
        <w:pStyle w:val="a0"/>
        <w:ind w:left="472" w:firstLine="472"/>
      </w:pPr>
    </w:p>
    <w:p w:rsidR="004723E6" w:rsidRPr="00DA766F" w:rsidRDefault="004723E6" w:rsidP="00CA79FB">
      <w:pPr>
        <w:pStyle w:val="a0"/>
        <w:ind w:left="472" w:firstLine="472"/>
      </w:pPr>
    </w:p>
    <w:p w:rsidR="00D15A6A" w:rsidRPr="00DA766F" w:rsidRDefault="00D15A6A">
      <w:pPr>
        <w:sectPr w:rsidR="00D15A6A" w:rsidRPr="00DA766F" w:rsidSect="00547BD5">
          <w:headerReference w:type="default" r:id="rId66"/>
          <w:footerReference w:type="even" r:id="rId67"/>
          <w:footerReference w:type="default" r:id="rId68"/>
          <w:headerReference w:type="first" r:id="rId69"/>
          <w:footerReference w:type="first" r:id="rId70"/>
          <w:pgSz w:w="11906" w:h="16838" w:code="9"/>
          <w:pgMar w:top="2268" w:right="1701" w:bottom="1701" w:left="1701" w:header="1134" w:footer="851" w:gutter="0"/>
          <w:cols w:space="720"/>
          <w:docGrid w:type="linesAndChars" w:linePitch="514" w:charSpace="-774"/>
        </w:sectPr>
      </w:pPr>
    </w:p>
    <w:p w:rsidR="00D15A6A" w:rsidRPr="00DA766F" w:rsidRDefault="00D15A6A" w:rsidP="00E53515">
      <w:pPr>
        <w:pStyle w:val="ab"/>
      </w:pPr>
      <w:bookmarkStart w:id="8" w:name="_Toc143126046"/>
      <w:r w:rsidRPr="00DA766F">
        <w:t>第捌章　簽證、居留及移民</w:t>
      </w:r>
      <w:bookmarkEnd w:id="8"/>
    </w:p>
    <w:p w:rsidR="00D15A6A" w:rsidRPr="00DA766F" w:rsidRDefault="00D15A6A" w:rsidP="00513965">
      <w:pPr>
        <w:pStyle w:val="ac"/>
        <w:spacing w:before="257" w:after="257"/>
        <w:ind w:left="632" w:hanging="632"/>
      </w:pPr>
      <w:r w:rsidRPr="00DA766F">
        <w:t>一、居留權之取得及移民相關規定及手續</w:t>
      </w:r>
    </w:p>
    <w:p w:rsidR="00513965" w:rsidRPr="00DA766F" w:rsidRDefault="00513965" w:rsidP="00513965">
      <w:pPr>
        <w:pStyle w:val="a0"/>
        <w:ind w:firstLine="472"/>
      </w:pPr>
      <w:r w:rsidRPr="00DA766F">
        <w:t>根據羅馬尼亞政府</w:t>
      </w:r>
      <w:r w:rsidRPr="00DA766F">
        <w:t>2003</w:t>
      </w:r>
      <w:r w:rsidRPr="00DA766F">
        <w:t>年</w:t>
      </w:r>
      <w:r w:rsidRPr="00DA766F">
        <w:t>1</w:t>
      </w:r>
      <w:r w:rsidRPr="00DA766F">
        <w:t>月</w:t>
      </w:r>
      <w:r w:rsidRPr="00DA766F">
        <w:t>27</w:t>
      </w:r>
      <w:r w:rsidRPr="00DA766F">
        <w:t>日生效之</w:t>
      </w:r>
      <w:r w:rsidRPr="00DA766F">
        <w:t>194</w:t>
      </w:r>
      <w:r w:rsidRPr="00DA766F">
        <w:t>號法令，居留權及移民相關規定如下：</w:t>
      </w:r>
    </w:p>
    <w:p w:rsidR="00513965" w:rsidRPr="00DA766F" w:rsidRDefault="00513965" w:rsidP="00513965">
      <w:pPr>
        <w:pStyle w:val="a0"/>
        <w:ind w:firstLine="472"/>
      </w:pPr>
      <w:r w:rsidRPr="00DA766F">
        <w:t>第</w:t>
      </w:r>
      <w:r w:rsidRPr="00DA766F">
        <w:t>43</w:t>
      </w:r>
      <w:r w:rsidRPr="00DA766F">
        <w:t>條：從事貿易活動的長期居留簽證</w:t>
      </w:r>
    </w:p>
    <w:p w:rsidR="00513965" w:rsidRPr="00DA766F" w:rsidRDefault="00513965" w:rsidP="00513965">
      <w:pPr>
        <w:pStyle w:val="af1"/>
        <w:ind w:left="1417" w:hanging="472"/>
      </w:pPr>
      <w:r w:rsidRPr="00DA766F">
        <w:rPr>
          <w:lang w:val="en-GB"/>
        </w:rPr>
        <w:t>１、</w:t>
      </w:r>
      <w:r w:rsidRPr="00DA766F">
        <w:rPr>
          <w:lang w:val="zh-TW"/>
        </w:rPr>
        <w:t>經羅</w:t>
      </w:r>
      <w:r w:rsidRPr="00DA766F">
        <w:t>馬尼亞外國人投資管理局發給核准書，核准書上面必須說明該外國人是一個公司的股東或者是管理者。</w:t>
      </w:r>
    </w:p>
    <w:p w:rsidR="00513965" w:rsidRPr="00DA766F" w:rsidRDefault="00513965" w:rsidP="00513965">
      <w:pPr>
        <w:pStyle w:val="af1"/>
        <w:ind w:left="1417" w:hanging="472"/>
      </w:pPr>
      <w:r w:rsidRPr="00DA766F">
        <w:t>２、為了得</w:t>
      </w:r>
      <w:r w:rsidRPr="00DA766F">
        <w:rPr>
          <w:lang w:val="en-GB"/>
        </w:rPr>
        <w:t>到外國人投資管理局的核准書</w:t>
      </w:r>
      <w:r w:rsidRPr="00DA766F">
        <w:rPr>
          <w:lang w:val="zh-TW"/>
        </w:rPr>
        <w:t>，必須符合下列條件：</w:t>
      </w:r>
    </w:p>
    <w:p w:rsidR="00513965" w:rsidRPr="00DA766F" w:rsidRDefault="00513965" w:rsidP="00513965">
      <w:pPr>
        <w:pStyle w:val="12"/>
        <w:ind w:left="2008" w:hanging="591"/>
      </w:pPr>
      <w:r w:rsidRPr="00DA766F">
        <w:rPr>
          <w:lang w:val="en-GB"/>
        </w:rPr>
        <w:t>（</w:t>
      </w:r>
      <w:r w:rsidRPr="00DA766F">
        <w:rPr>
          <w:lang w:val="en-GB"/>
        </w:rPr>
        <w:t>1</w:t>
      </w:r>
      <w:r w:rsidRPr="00DA766F">
        <w:rPr>
          <w:lang w:val="en-GB"/>
        </w:rPr>
        <w:t>）</w:t>
      </w:r>
      <w:r w:rsidRPr="00DA766F">
        <w:rPr>
          <w:lang w:val="zh-TW"/>
        </w:rPr>
        <w:t>詳細的投資經營計畫，計畫應該包括：投資的項目，地點，投資金額，僱用人員的數量，經營的期限等內容。</w:t>
      </w:r>
    </w:p>
    <w:p w:rsidR="00513965" w:rsidRPr="00DA766F" w:rsidRDefault="00513965" w:rsidP="00513965">
      <w:pPr>
        <w:pStyle w:val="12"/>
        <w:ind w:left="2008" w:hanging="591"/>
      </w:pPr>
      <w:r w:rsidRPr="00DA766F">
        <w:rPr>
          <w:lang w:val="en-GB"/>
        </w:rPr>
        <w:t>（</w:t>
      </w:r>
      <w:r w:rsidRPr="00DA766F">
        <w:rPr>
          <w:lang w:val="en-GB"/>
        </w:rPr>
        <w:t>2</w:t>
      </w:r>
      <w:r w:rsidRPr="00DA766F">
        <w:rPr>
          <w:lang w:val="en-GB"/>
        </w:rPr>
        <w:t>）</w:t>
      </w:r>
      <w:r w:rsidRPr="00DA766F">
        <w:rPr>
          <w:lang w:val="zh-TW"/>
        </w:rPr>
        <w:t>至少</w:t>
      </w:r>
      <w:r w:rsidRPr="00DA766F">
        <w:rPr>
          <w:lang w:val="en-GB"/>
        </w:rPr>
        <w:t>5</w:t>
      </w:r>
      <w:r w:rsidRPr="00DA766F">
        <w:rPr>
          <w:lang w:val="zh-TW"/>
        </w:rPr>
        <w:t>萬歐元的註冊資金。</w:t>
      </w:r>
    </w:p>
    <w:p w:rsidR="00513965" w:rsidRPr="00DA766F" w:rsidRDefault="00513965" w:rsidP="00513965">
      <w:pPr>
        <w:pStyle w:val="12"/>
        <w:ind w:left="2008" w:hanging="591"/>
      </w:pPr>
      <w:r w:rsidRPr="00DA766F">
        <w:rPr>
          <w:lang w:val="en-GB"/>
        </w:rPr>
        <w:t>（</w:t>
      </w:r>
      <w:r w:rsidRPr="00DA766F">
        <w:rPr>
          <w:lang w:val="en-GB"/>
        </w:rPr>
        <w:t>3</w:t>
      </w:r>
      <w:r w:rsidRPr="00DA766F">
        <w:rPr>
          <w:lang w:val="en-GB"/>
        </w:rPr>
        <w:t>）</w:t>
      </w:r>
      <w:r w:rsidRPr="00DA766F">
        <w:rPr>
          <w:lang w:val="zh-TW"/>
        </w:rPr>
        <w:t>投資的項目必須有利於羅馬尼亞國民經濟的發展，有利於解決勞動力的就業，有利於技術進步。</w:t>
      </w:r>
    </w:p>
    <w:p w:rsidR="00513965" w:rsidRPr="00DA766F" w:rsidRDefault="00513965" w:rsidP="00513965">
      <w:pPr>
        <w:pStyle w:val="12"/>
        <w:ind w:left="2008" w:hanging="591"/>
      </w:pPr>
      <w:r w:rsidRPr="00DA766F">
        <w:rPr>
          <w:lang w:val="en-GB"/>
        </w:rPr>
        <w:t>（</w:t>
      </w:r>
      <w:r w:rsidRPr="00DA766F">
        <w:rPr>
          <w:lang w:val="en-GB"/>
        </w:rPr>
        <w:t>4</w:t>
      </w:r>
      <w:r w:rsidRPr="00DA766F">
        <w:rPr>
          <w:lang w:val="en-GB"/>
        </w:rPr>
        <w:t>）</w:t>
      </w:r>
      <w:r w:rsidRPr="00DA766F">
        <w:rPr>
          <w:lang w:val="zh-TW"/>
        </w:rPr>
        <w:t>在自己所屬國家從事的是同類型的工作。</w:t>
      </w:r>
    </w:p>
    <w:p w:rsidR="00513965" w:rsidRPr="00DA766F" w:rsidRDefault="00513965" w:rsidP="00513965">
      <w:pPr>
        <w:pStyle w:val="af1"/>
        <w:ind w:left="1417" w:hanging="472"/>
      </w:pPr>
      <w:r w:rsidRPr="00DA766F">
        <w:rPr>
          <w:lang w:val="en-GB"/>
        </w:rPr>
        <w:t>３、申請簽證需要提供以下資料</w:t>
      </w:r>
      <w:r w:rsidRPr="00DA766F">
        <w:rPr>
          <w:lang w:val="zh-TW"/>
        </w:rPr>
        <w:t>：</w:t>
      </w:r>
    </w:p>
    <w:p w:rsidR="00513965" w:rsidRPr="00DA766F" w:rsidRDefault="00513965" w:rsidP="00513965">
      <w:pPr>
        <w:pStyle w:val="12"/>
        <w:ind w:left="2008" w:hanging="591"/>
      </w:pPr>
      <w:r w:rsidRPr="00DA766F">
        <w:rPr>
          <w:lang w:val="en-GB"/>
        </w:rPr>
        <w:t>（</w:t>
      </w:r>
      <w:r w:rsidRPr="00DA766F">
        <w:rPr>
          <w:lang w:val="en-GB"/>
        </w:rPr>
        <w:t>1</w:t>
      </w:r>
      <w:r w:rsidRPr="00DA766F">
        <w:rPr>
          <w:lang w:val="en-GB"/>
        </w:rPr>
        <w:t>）</w:t>
      </w:r>
      <w:r w:rsidRPr="00DA766F">
        <w:rPr>
          <w:lang w:val="zh-TW"/>
        </w:rPr>
        <w:t>外國人投資管理局的核准書。</w:t>
      </w:r>
    </w:p>
    <w:p w:rsidR="00513965" w:rsidRPr="00DA766F" w:rsidRDefault="00513965" w:rsidP="00513965">
      <w:pPr>
        <w:pStyle w:val="12"/>
        <w:ind w:left="2008" w:hanging="591"/>
      </w:pPr>
      <w:r w:rsidRPr="00DA766F">
        <w:rPr>
          <w:lang w:val="en-GB"/>
        </w:rPr>
        <w:t>（</w:t>
      </w:r>
      <w:r w:rsidRPr="00DA766F">
        <w:rPr>
          <w:lang w:val="en-GB"/>
        </w:rPr>
        <w:t>2</w:t>
      </w:r>
      <w:r w:rsidRPr="00DA766F">
        <w:rPr>
          <w:lang w:val="en-GB"/>
        </w:rPr>
        <w:t>）</w:t>
      </w:r>
      <w:r w:rsidRPr="00DA766F">
        <w:rPr>
          <w:lang w:val="zh-TW"/>
        </w:rPr>
        <w:t>外國人所屬國家主管機關頒發的、經翻譯和公證的無刑事犯罪證明或其他具有同等法律效力的證明文件。</w:t>
      </w:r>
    </w:p>
    <w:p w:rsidR="00513965" w:rsidRPr="00DA766F" w:rsidRDefault="00513965" w:rsidP="00513965">
      <w:pPr>
        <w:pStyle w:val="12"/>
        <w:ind w:left="2008" w:hanging="591"/>
      </w:pPr>
      <w:r w:rsidRPr="00DA766F">
        <w:rPr>
          <w:lang w:val="en-GB"/>
        </w:rPr>
        <w:t>（</w:t>
      </w:r>
      <w:r w:rsidRPr="00DA766F">
        <w:rPr>
          <w:lang w:val="en-GB"/>
        </w:rPr>
        <w:t>3</w:t>
      </w:r>
      <w:r w:rsidRPr="00DA766F">
        <w:rPr>
          <w:lang w:val="en-GB"/>
        </w:rPr>
        <w:t>）</w:t>
      </w:r>
      <w:r w:rsidRPr="00DA766F">
        <w:rPr>
          <w:lang w:val="zh-TW"/>
        </w:rPr>
        <w:t>健康證明和醫療保險證明。</w:t>
      </w:r>
    </w:p>
    <w:p w:rsidR="00513965" w:rsidRPr="00DA766F" w:rsidRDefault="00513965" w:rsidP="00513965">
      <w:pPr>
        <w:pStyle w:val="af1"/>
        <w:ind w:left="1417" w:hanging="472"/>
      </w:pPr>
      <w:r w:rsidRPr="00DA766F">
        <w:rPr>
          <w:lang w:val="en-GB"/>
        </w:rPr>
        <w:t>４、</w:t>
      </w:r>
      <w:r w:rsidRPr="00DA766F">
        <w:rPr>
          <w:lang w:val="zh-TW"/>
        </w:rPr>
        <w:t>以上</w:t>
      </w:r>
      <w:r w:rsidRPr="00DA766F">
        <w:rPr>
          <w:lang w:val="en-GB"/>
        </w:rPr>
        <w:t>2</w:t>
      </w:r>
      <w:r w:rsidRPr="00DA766F">
        <w:rPr>
          <w:lang w:val="en-GB"/>
        </w:rPr>
        <w:t>、</w:t>
      </w:r>
      <w:r w:rsidRPr="00DA766F">
        <w:rPr>
          <w:lang w:val="en-GB"/>
        </w:rPr>
        <w:t>3</w:t>
      </w:r>
      <w:r w:rsidRPr="00DA766F">
        <w:rPr>
          <w:lang w:val="zh-TW"/>
        </w:rPr>
        <w:t>款規定的資料由外國人送交羅馬尼亞駐</w:t>
      </w:r>
      <w:r w:rsidRPr="00DA766F">
        <w:rPr>
          <w:lang w:val="zh-TW" w:eastAsia="zh-TW"/>
        </w:rPr>
        <w:t>日本</w:t>
      </w:r>
      <w:r w:rsidRPr="00DA766F">
        <w:rPr>
          <w:lang w:val="zh-TW"/>
        </w:rPr>
        <w:t>大使館或領事館，而後由大使館或領事館送交外交部，外交部送外國人管理局，由外國人管理局審查核准。</w:t>
      </w:r>
    </w:p>
    <w:p w:rsidR="00513965" w:rsidRPr="00DA766F" w:rsidRDefault="00513965" w:rsidP="00513965">
      <w:pPr>
        <w:pStyle w:val="af1"/>
        <w:ind w:left="1417" w:hanging="472"/>
      </w:pPr>
      <w:r w:rsidRPr="00DA766F">
        <w:rPr>
          <w:lang w:val="en-GB"/>
        </w:rPr>
        <w:t>５、</w:t>
      </w:r>
      <w:r w:rsidRPr="00DA766F">
        <w:rPr>
          <w:lang w:val="zh-TW"/>
        </w:rPr>
        <w:t>外國人投資管理局核准的依據是外國人申請的專案是否符合羅馬尼亞國民經濟發展的需求，是否符合技術條件，能否產生一定的經濟效益。</w:t>
      </w:r>
    </w:p>
    <w:p w:rsidR="00513965" w:rsidRPr="00DA766F" w:rsidRDefault="00513965" w:rsidP="00513965">
      <w:pPr>
        <w:pStyle w:val="af1"/>
        <w:ind w:left="1417" w:hanging="472"/>
      </w:pPr>
      <w:r w:rsidRPr="00DA766F">
        <w:rPr>
          <w:lang w:val="zh-TW"/>
        </w:rPr>
        <w:t>註：外國人居留效期為</w:t>
      </w:r>
      <w:r w:rsidRPr="00DA766F">
        <w:rPr>
          <w:lang w:val="en-GB"/>
        </w:rPr>
        <w:t>1</w:t>
      </w:r>
      <w:r w:rsidRPr="00DA766F">
        <w:rPr>
          <w:lang w:val="zh-TW"/>
        </w:rPr>
        <w:t>年，如果在羅馬尼亞連續居留</w:t>
      </w:r>
      <w:r w:rsidRPr="00DA766F">
        <w:rPr>
          <w:lang w:val="en-GB"/>
        </w:rPr>
        <w:t>6</w:t>
      </w:r>
      <w:r w:rsidRPr="00DA766F">
        <w:rPr>
          <w:lang w:val="zh-TW"/>
        </w:rPr>
        <w:t>年可以申請永久居留權。</w:t>
      </w:r>
    </w:p>
    <w:p w:rsidR="00513965" w:rsidRPr="00DA766F" w:rsidRDefault="00513965" w:rsidP="00513965">
      <w:pPr>
        <w:pStyle w:val="ac"/>
        <w:spacing w:before="257" w:after="257"/>
        <w:ind w:left="632" w:hanging="632"/>
      </w:pPr>
      <w:r w:rsidRPr="00DA766F">
        <w:t>二、外商子女可就讀之教育機關</w:t>
      </w:r>
    </w:p>
    <w:p w:rsidR="00513965" w:rsidRPr="00DA766F" w:rsidRDefault="00513965" w:rsidP="00513965">
      <w:pPr>
        <w:pStyle w:val="a9"/>
        <w:ind w:left="945" w:hanging="709"/>
      </w:pPr>
      <w:r w:rsidRPr="00DA766F">
        <w:t>（一）</w:t>
      </w:r>
      <w:r w:rsidRPr="00DA766F">
        <w:tab/>
        <w:t>International School of Bucharest</w:t>
      </w:r>
    </w:p>
    <w:p w:rsidR="00513965" w:rsidRPr="00DA766F" w:rsidRDefault="00513965" w:rsidP="00513965">
      <w:pPr>
        <w:pStyle w:val="af1"/>
        <w:ind w:left="1417" w:hanging="472"/>
      </w:pPr>
      <w:r w:rsidRPr="00DA766F">
        <w:t>http://www.isb.ro</w:t>
      </w:r>
    </w:p>
    <w:p w:rsidR="00513965" w:rsidRPr="00DA766F" w:rsidRDefault="00513965" w:rsidP="00513965">
      <w:pPr>
        <w:pStyle w:val="af1"/>
        <w:ind w:left="1417" w:hanging="472"/>
      </w:pPr>
      <w:r w:rsidRPr="00DA766F">
        <w:t>Main Campus Pantelimon</w:t>
      </w:r>
    </w:p>
    <w:p w:rsidR="00513965" w:rsidRPr="00DA766F" w:rsidRDefault="00513965" w:rsidP="00513965">
      <w:pPr>
        <w:pStyle w:val="af1"/>
        <w:ind w:left="1417" w:hanging="472"/>
      </w:pPr>
      <w:r w:rsidRPr="00DA766F">
        <w:t>Address</w:t>
      </w:r>
      <w:r w:rsidRPr="00DA766F">
        <w:t>：</w:t>
      </w:r>
      <w:r w:rsidRPr="00DA766F">
        <w:t>Sos Gara Catelu, Nr.1R, Sector 3, 032991, Bucharest, Romania</w:t>
      </w:r>
    </w:p>
    <w:p w:rsidR="00513965" w:rsidRPr="00DA766F" w:rsidRDefault="00513965" w:rsidP="00513965">
      <w:pPr>
        <w:pStyle w:val="af1"/>
        <w:ind w:left="1417" w:hanging="472"/>
      </w:pPr>
      <w:r w:rsidRPr="00DA766F">
        <w:t>TEL</w:t>
      </w:r>
      <w:r w:rsidRPr="00DA766F">
        <w:t>：</w:t>
      </w:r>
      <w:r w:rsidRPr="00DA766F">
        <w:t>+40-21-3069530</w:t>
      </w:r>
    </w:p>
    <w:p w:rsidR="00513965" w:rsidRPr="00DA766F" w:rsidRDefault="00513965" w:rsidP="00513965">
      <w:pPr>
        <w:pStyle w:val="af1"/>
        <w:ind w:left="1417" w:hanging="472"/>
      </w:pPr>
      <w:r w:rsidRPr="00DA766F">
        <w:t>E</w:t>
      </w:r>
      <w:r w:rsidRPr="00DA766F">
        <w:rPr>
          <w:lang w:eastAsia="zh-TW"/>
        </w:rPr>
        <w:t>-</w:t>
      </w:r>
      <w:r w:rsidRPr="00DA766F">
        <w:t>mail</w:t>
      </w:r>
      <w:r w:rsidRPr="00DA766F">
        <w:t>：</w:t>
      </w:r>
      <w:r w:rsidRPr="00DA766F">
        <w:t>info@isb.ro</w:t>
      </w:r>
    </w:p>
    <w:p w:rsidR="00513965" w:rsidRPr="00DA766F" w:rsidRDefault="00513965" w:rsidP="00513965">
      <w:pPr>
        <w:pStyle w:val="af1"/>
        <w:ind w:left="1417" w:hanging="472"/>
      </w:pPr>
      <w:r w:rsidRPr="00DA766F">
        <w:t>Early Learning Center Pipera</w:t>
      </w:r>
    </w:p>
    <w:p w:rsidR="00513965" w:rsidRPr="00DA766F" w:rsidRDefault="00513965" w:rsidP="00513965">
      <w:pPr>
        <w:pStyle w:val="af1"/>
        <w:ind w:left="1417" w:hanging="472"/>
      </w:pPr>
      <w:r w:rsidRPr="00DA766F">
        <w:t>Address</w:t>
      </w:r>
      <w:r w:rsidRPr="00DA766F">
        <w:t>：</w:t>
      </w:r>
      <w:r w:rsidRPr="00DA766F">
        <w:t xml:space="preserve">Sos. </w:t>
      </w:r>
      <w:proofErr w:type="gramStart"/>
      <w:r w:rsidRPr="00DA766F">
        <w:t>Pipera-Tunari, Nr.82, Voluntari, 729951, Jud.</w:t>
      </w:r>
      <w:proofErr w:type="gramEnd"/>
      <w:r w:rsidRPr="00DA766F">
        <w:t xml:space="preserve"> Ilfov, Romania</w:t>
      </w:r>
    </w:p>
    <w:p w:rsidR="00513965" w:rsidRPr="00DA766F" w:rsidRDefault="00513965" w:rsidP="00513965">
      <w:pPr>
        <w:pStyle w:val="af1"/>
        <w:ind w:left="1417" w:hanging="472"/>
      </w:pPr>
      <w:r w:rsidRPr="00DA766F">
        <w:t>TEL</w:t>
      </w:r>
      <w:r w:rsidRPr="00DA766F">
        <w:t>：</w:t>
      </w:r>
      <w:r w:rsidRPr="00DA766F">
        <w:t>+40-21-2674218</w:t>
      </w:r>
    </w:p>
    <w:p w:rsidR="00513965" w:rsidRPr="00DA766F" w:rsidRDefault="00513965" w:rsidP="00513965">
      <w:pPr>
        <w:pStyle w:val="af1"/>
        <w:ind w:left="1417" w:hanging="472"/>
      </w:pPr>
      <w:r w:rsidRPr="00DA766F">
        <w:t>E</w:t>
      </w:r>
      <w:r w:rsidRPr="00DA766F">
        <w:rPr>
          <w:lang w:eastAsia="zh-TW"/>
        </w:rPr>
        <w:t>-</w:t>
      </w:r>
      <w:r w:rsidRPr="00DA766F">
        <w:t>mail</w:t>
      </w:r>
      <w:r w:rsidRPr="00DA766F">
        <w:t>：</w:t>
      </w:r>
      <w:r w:rsidRPr="00DA766F">
        <w:t>admissions@isb.ro</w:t>
      </w:r>
    </w:p>
    <w:p w:rsidR="00513965" w:rsidRPr="00DA766F" w:rsidRDefault="00513965" w:rsidP="00513965">
      <w:pPr>
        <w:pStyle w:val="a9"/>
        <w:ind w:left="945" w:hanging="709"/>
      </w:pPr>
      <w:r w:rsidRPr="00DA766F">
        <w:t>（二）</w:t>
      </w:r>
      <w:r w:rsidRPr="00DA766F">
        <w:tab/>
        <w:t>International British School of Bucharest</w:t>
      </w:r>
    </w:p>
    <w:p w:rsidR="00513965" w:rsidRPr="00DA766F" w:rsidRDefault="00513965" w:rsidP="00513965">
      <w:pPr>
        <w:pStyle w:val="af1"/>
        <w:ind w:left="1417" w:hanging="472"/>
      </w:pPr>
      <w:r w:rsidRPr="00DA766F">
        <w:t xml:space="preserve">http://www.ibsb.ro </w:t>
      </w:r>
    </w:p>
    <w:p w:rsidR="00513965" w:rsidRPr="00DA766F" w:rsidRDefault="00513965" w:rsidP="00513965">
      <w:pPr>
        <w:pStyle w:val="af1"/>
        <w:ind w:left="1417" w:hanging="472"/>
      </w:pPr>
      <w:r w:rsidRPr="00DA766F">
        <w:t>Address</w:t>
      </w:r>
      <w:r w:rsidRPr="00DA766F">
        <w:t>：</w:t>
      </w:r>
      <w:r w:rsidRPr="00DA766F">
        <w:t>21 Agricultori St. District 2, Cp. 021481 Bucharest, Romania</w:t>
      </w:r>
    </w:p>
    <w:p w:rsidR="00513965" w:rsidRPr="00DA766F" w:rsidRDefault="00513965" w:rsidP="00513965">
      <w:pPr>
        <w:pStyle w:val="af1"/>
        <w:ind w:left="1417" w:hanging="472"/>
      </w:pPr>
      <w:r w:rsidRPr="00DA766F">
        <w:t>TEL</w:t>
      </w:r>
      <w:r w:rsidRPr="00DA766F">
        <w:t>：</w:t>
      </w:r>
      <w:r w:rsidRPr="00DA766F">
        <w:t>+40-21-2531698</w:t>
      </w:r>
    </w:p>
    <w:p w:rsidR="00513965" w:rsidRPr="00DA766F" w:rsidRDefault="00513965" w:rsidP="00513965">
      <w:pPr>
        <w:pStyle w:val="af1"/>
        <w:ind w:left="1417" w:hanging="472"/>
      </w:pPr>
      <w:r w:rsidRPr="00DA766F">
        <w:t>E</w:t>
      </w:r>
      <w:r w:rsidRPr="00DA766F">
        <w:rPr>
          <w:lang w:eastAsia="zh-TW"/>
        </w:rPr>
        <w:t>-</w:t>
      </w:r>
      <w:r w:rsidRPr="00DA766F">
        <w:t xml:space="preserve">mail office@ibsb.ro </w:t>
      </w:r>
    </w:p>
    <w:p w:rsidR="00513965" w:rsidRPr="00DA766F" w:rsidRDefault="00513965" w:rsidP="00513965">
      <w:pPr>
        <w:pStyle w:val="a9"/>
        <w:ind w:left="945" w:hanging="709"/>
      </w:pPr>
      <w:r w:rsidRPr="00DA766F">
        <w:t>（三）</w:t>
      </w:r>
      <w:r w:rsidRPr="00DA766F">
        <w:tab/>
        <w:t>American International School of Bucharest</w:t>
      </w:r>
    </w:p>
    <w:p w:rsidR="00513965" w:rsidRPr="00DA766F" w:rsidRDefault="00513965" w:rsidP="00513965">
      <w:pPr>
        <w:pStyle w:val="af1"/>
        <w:ind w:left="1417" w:hanging="472"/>
      </w:pPr>
      <w:r w:rsidRPr="00DA766F">
        <w:t xml:space="preserve">http://www.aisb.ro </w:t>
      </w:r>
    </w:p>
    <w:p w:rsidR="00513965" w:rsidRPr="00DA766F" w:rsidRDefault="00513965" w:rsidP="00513965">
      <w:pPr>
        <w:pStyle w:val="af1"/>
        <w:ind w:left="1417" w:hanging="472"/>
      </w:pPr>
      <w:r w:rsidRPr="00DA766F">
        <w:t>Address</w:t>
      </w:r>
      <w:r w:rsidRPr="00DA766F">
        <w:t>：</w:t>
      </w:r>
      <w:r w:rsidRPr="00DA766F">
        <w:t xml:space="preserve">Sos. </w:t>
      </w:r>
      <w:proofErr w:type="gramStart"/>
      <w:r w:rsidRPr="00DA766F">
        <w:t>Pipera-Tunari 196, Voluntari, Jud.</w:t>
      </w:r>
      <w:proofErr w:type="gramEnd"/>
      <w:r w:rsidRPr="00DA766F">
        <w:t xml:space="preserve"> Ilfov, 077190, Romania</w:t>
      </w:r>
    </w:p>
    <w:p w:rsidR="00513965" w:rsidRPr="00DA766F" w:rsidRDefault="00513965" w:rsidP="00513965">
      <w:pPr>
        <w:pStyle w:val="af1"/>
        <w:ind w:left="1417" w:hanging="472"/>
      </w:pPr>
      <w:r w:rsidRPr="00DA766F">
        <w:t>TEL</w:t>
      </w:r>
      <w:r w:rsidRPr="00DA766F">
        <w:t>：</w:t>
      </w:r>
      <w:r w:rsidRPr="00DA766F">
        <w:t>+40-21-2044300</w:t>
      </w:r>
    </w:p>
    <w:p w:rsidR="00513965" w:rsidRPr="00DA766F" w:rsidRDefault="00513965" w:rsidP="00513965">
      <w:pPr>
        <w:pStyle w:val="af1"/>
        <w:ind w:left="1417" w:hanging="472"/>
      </w:pPr>
      <w:r w:rsidRPr="00DA766F">
        <w:t>E</w:t>
      </w:r>
      <w:r w:rsidRPr="00DA766F">
        <w:rPr>
          <w:lang w:eastAsia="zh-TW"/>
        </w:rPr>
        <w:t>-</w:t>
      </w:r>
      <w:r w:rsidRPr="00DA766F">
        <w:t>mail</w:t>
      </w:r>
      <w:r w:rsidRPr="00DA766F">
        <w:t>：</w:t>
      </w:r>
      <w:r w:rsidRPr="00DA766F">
        <w:t>skhalil@aisb.ro</w:t>
      </w:r>
    </w:p>
    <w:p w:rsidR="00513965" w:rsidRPr="00DA766F" w:rsidRDefault="00513965" w:rsidP="00513965">
      <w:pPr>
        <w:pStyle w:val="a9"/>
        <w:ind w:left="945" w:hanging="709"/>
      </w:pPr>
      <w:r w:rsidRPr="00DA766F">
        <w:t>（四）</w:t>
      </w:r>
      <w:r w:rsidRPr="00DA766F">
        <w:tab/>
        <w:t>Lycée Français Anna de Noailles</w:t>
      </w:r>
    </w:p>
    <w:p w:rsidR="00513965" w:rsidRPr="00DA766F" w:rsidRDefault="00513965" w:rsidP="00513965">
      <w:pPr>
        <w:pStyle w:val="af1"/>
        <w:ind w:left="1417" w:hanging="472"/>
      </w:pPr>
      <w:r w:rsidRPr="00DA766F">
        <w:t>http://www.ly</w:t>
      </w:r>
      <w:r w:rsidRPr="00DA766F">
        <w:rPr>
          <w:lang w:eastAsia="zh-TW"/>
        </w:rPr>
        <w:t>ceefrancais.</w:t>
      </w:r>
      <w:r w:rsidRPr="00DA766F">
        <w:t>ro</w:t>
      </w:r>
    </w:p>
    <w:p w:rsidR="00513965" w:rsidRPr="00DA766F" w:rsidRDefault="00513965" w:rsidP="00513965">
      <w:pPr>
        <w:pStyle w:val="af1"/>
        <w:ind w:left="1417" w:hanging="472"/>
      </w:pPr>
      <w:r w:rsidRPr="00DA766F">
        <w:t>Address</w:t>
      </w:r>
      <w:r w:rsidRPr="00DA766F">
        <w:t>：</w:t>
      </w:r>
      <w:r w:rsidRPr="00DA766F">
        <w:t>16A, Soseaua Bucuresti-Ploioesti, Sector 1, Bucuresti 013697, Romania</w:t>
      </w:r>
    </w:p>
    <w:p w:rsidR="00513965" w:rsidRPr="00DA766F" w:rsidRDefault="00513965" w:rsidP="00513965">
      <w:pPr>
        <w:pStyle w:val="af1"/>
        <w:ind w:left="1417" w:hanging="472"/>
      </w:pPr>
      <w:r w:rsidRPr="00DA766F">
        <w:t>TEL</w:t>
      </w:r>
      <w:r w:rsidRPr="00DA766F">
        <w:t>：</w:t>
      </w:r>
      <w:r w:rsidRPr="00DA766F">
        <w:t>+40-21-2125893</w:t>
      </w:r>
    </w:p>
    <w:p w:rsidR="00513965" w:rsidRPr="00DA766F" w:rsidRDefault="00513965" w:rsidP="00513965">
      <w:pPr>
        <w:pStyle w:val="af1"/>
        <w:ind w:left="1417" w:hanging="472"/>
      </w:pPr>
      <w:r w:rsidRPr="00DA766F">
        <w:t>E</w:t>
      </w:r>
      <w:r w:rsidRPr="00DA766F">
        <w:rPr>
          <w:lang w:eastAsia="zh-TW"/>
        </w:rPr>
        <w:t>-</w:t>
      </w:r>
      <w:r w:rsidRPr="00DA766F">
        <w:t>mail</w:t>
      </w:r>
      <w:r w:rsidRPr="00DA766F">
        <w:t>：</w:t>
      </w:r>
      <w:r w:rsidRPr="00DA766F">
        <w:t>secretariat.accueil@lyceefrancais.ro</w:t>
      </w:r>
    </w:p>
    <w:p w:rsidR="00513965" w:rsidRPr="00DA766F" w:rsidRDefault="00513965" w:rsidP="00513965">
      <w:pPr>
        <w:pStyle w:val="a9"/>
        <w:ind w:left="945" w:hanging="709"/>
      </w:pPr>
      <w:r w:rsidRPr="00DA766F">
        <w:t>（五）</w:t>
      </w:r>
      <w:r w:rsidRPr="00DA766F">
        <w:tab/>
        <w:t xml:space="preserve">Deutsche Goethe-Kolleg </w:t>
      </w:r>
    </w:p>
    <w:p w:rsidR="00513965" w:rsidRPr="00DA766F" w:rsidRDefault="00513965" w:rsidP="00513965">
      <w:pPr>
        <w:pStyle w:val="af1"/>
        <w:ind w:left="1417" w:hanging="472"/>
      </w:pPr>
      <w:r w:rsidRPr="00DA766F">
        <w:t xml:space="preserve">http://www.colegiulgoethe.ro </w:t>
      </w:r>
    </w:p>
    <w:p w:rsidR="00513965" w:rsidRPr="00DA766F" w:rsidRDefault="00513965" w:rsidP="00513965">
      <w:pPr>
        <w:pStyle w:val="af1"/>
        <w:ind w:left="1417" w:hanging="472"/>
      </w:pPr>
      <w:r w:rsidRPr="00DA766F">
        <w:t>Address</w:t>
      </w:r>
      <w:r w:rsidRPr="00DA766F">
        <w:t>：</w:t>
      </w:r>
      <w:r w:rsidRPr="00DA766F">
        <w:t>Str. Cihoschi Nr. 17, Sector 1 Bucuresti, Romania</w:t>
      </w:r>
    </w:p>
    <w:p w:rsidR="00513965" w:rsidRPr="00DA766F" w:rsidRDefault="00513965" w:rsidP="00513965">
      <w:pPr>
        <w:pStyle w:val="af1"/>
        <w:ind w:left="1417" w:hanging="472"/>
        <w:rPr>
          <w:lang w:eastAsia="zh-TW"/>
        </w:rPr>
      </w:pPr>
      <w:r w:rsidRPr="00DA766F">
        <w:t>TEL</w:t>
      </w:r>
      <w:r w:rsidRPr="00DA766F">
        <w:t>：</w:t>
      </w:r>
      <w:r w:rsidRPr="00DA766F">
        <w:t>+40-21-2113425</w:t>
      </w:r>
    </w:p>
    <w:p w:rsidR="00D15A6A" w:rsidRPr="00DA766F" w:rsidRDefault="00D15A6A"/>
    <w:p w:rsidR="001B4B05" w:rsidRPr="00DA766F" w:rsidRDefault="001B4B05">
      <w:pPr>
        <w:widowControl/>
        <w:pBdr>
          <w:top w:val="none" w:sz="0" w:space="0" w:color="auto"/>
          <w:left w:val="none" w:sz="0" w:space="0" w:color="auto"/>
          <w:bottom w:val="none" w:sz="0" w:space="0" w:color="auto"/>
          <w:right w:val="none" w:sz="0" w:space="0" w:color="auto"/>
        </w:pBdr>
        <w:overflowPunct/>
        <w:autoSpaceDE/>
        <w:autoSpaceDN/>
        <w:jc w:val="left"/>
      </w:pPr>
      <w:r w:rsidRPr="00DA766F">
        <w:br w:type="page"/>
      </w:r>
    </w:p>
    <w:p w:rsidR="001B4B05" w:rsidRPr="00DA766F" w:rsidRDefault="001B4B05"/>
    <w:p w:rsidR="001B4B05" w:rsidRPr="00DA766F" w:rsidRDefault="001B4B05">
      <w:pPr>
        <w:sectPr w:rsidR="001B4B05" w:rsidRPr="00DA766F" w:rsidSect="00547BD5">
          <w:headerReference w:type="default" r:id="rId71"/>
          <w:footerReference w:type="even" r:id="rId72"/>
          <w:footerReference w:type="default" r:id="rId73"/>
          <w:headerReference w:type="first" r:id="rId74"/>
          <w:footerReference w:type="first" r:id="rId75"/>
          <w:pgSz w:w="11906" w:h="16838" w:code="9"/>
          <w:pgMar w:top="2268" w:right="1701" w:bottom="1701" w:left="1701" w:header="1134" w:footer="851" w:gutter="0"/>
          <w:cols w:space="720"/>
          <w:docGrid w:type="linesAndChars" w:linePitch="514" w:charSpace="-774"/>
        </w:sectPr>
      </w:pPr>
    </w:p>
    <w:p w:rsidR="00D15A6A" w:rsidRPr="00DA766F" w:rsidRDefault="00D15A6A" w:rsidP="007147E5">
      <w:pPr>
        <w:pStyle w:val="ab"/>
      </w:pPr>
      <w:bookmarkStart w:id="9" w:name="_Toc143126047"/>
      <w:r w:rsidRPr="00DA766F">
        <w:t>第玖章　結論</w:t>
      </w:r>
      <w:bookmarkEnd w:id="9"/>
    </w:p>
    <w:p w:rsidR="00513965" w:rsidRPr="00DA766F" w:rsidRDefault="00513965" w:rsidP="00513965">
      <w:pPr>
        <w:pStyle w:val="a0"/>
        <w:ind w:firstLine="472"/>
      </w:pPr>
      <w:r w:rsidRPr="00DA766F">
        <w:rPr>
          <w:lang w:val="zh-TW"/>
        </w:rPr>
        <w:t>外商不僅視羅馬尼亞為東歐地區內重要之投資目的地，且以區域營運觀點放眼整個成長中的歐洲市場。事實上，西歐、中歐、東歐（包括巴爾幹國家）三個區塊間之互補分工與整合已然成型，外國特別是跨國企業已率先完成大區域營運與布局。我商在既有的西歐、中歐布局基礎上，著眼於上述發展趨勢及配合長期合作夥伴的腳步進入羅馬尼亞等國家，將可以新據點延伸我商的區域競爭力。</w:t>
      </w:r>
    </w:p>
    <w:p w:rsidR="00513965" w:rsidRPr="00DA766F" w:rsidRDefault="00513965" w:rsidP="00513965">
      <w:pPr>
        <w:pStyle w:val="a0"/>
        <w:ind w:firstLine="472"/>
      </w:pPr>
      <w:r w:rsidRPr="00DA766F">
        <w:rPr>
          <w:lang w:val="zh-TW"/>
        </w:rPr>
        <w:t>有關市場環境、進入策略及拓展目標之重點包括：</w:t>
      </w:r>
    </w:p>
    <w:p w:rsidR="00513965" w:rsidRPr="00DA766F" w:rsidRDefault="00513965" w:rsidP="00513965">
      <w:pPr>
        <w:pStyle w:val="ac"/>
        <w:spacing w:before="257" w:after="257"/>
        <w:ind w:left="632" w:hanging="632"/>
      </w:pPr>
      <w:r w:rsidRPr="00DA766F">
        <w:t>一、掌握東歐區域市場結構：</w:t>
      </w:r>
    </w:p>
    <w:p w:rsidR="00513965" w:rsidRPr="00DA766F" w:rsidRDefault="00513965" w:rsidP="00513965">
      <w:pPr>
        <w:pStyle w:val="a0"/>
        <w:ind w:firstLine="472"/>
      </w:pPr>
      <w:r w:rsidRPr="00DA766F">
        <w:rPr>
          <w:lang w:val="zh-TW"/>
        </w:rPr>
        <w:t>對我國及大部分的外商而言，羅馬尼亞為相對不熟悉的市場，廠商若需市場資訊及商務考察</w:t>
      </w:r>
      <w:r w:rsidR="000A2598" w:rsidRPr="00DA766F">
        <w:t>，</w:t>
      </w:r>
      <w:r w:rsidRPr="00DA766F">
        <w:rPr>
          <w:lang w:val="zh-TW"/>
        </w:rPr>
        <w:t>建議善加運用我外貿協會設於羅國首都</w:t>
      </w:r>
      <w:r w:rsidRPr="00DA766F">
        <w:rPr>
          <w:lang w:val="zh-TW"/>
        </w:rPr>
        <w:t>Bucharest</w:t>
      </w:r>
      <w:r w:rsidRPr="00DA766F">
        <w:rPr>
          <w:lang w:val="zh-TW"/>
        </w:rPr>
        <w:t>台貿中心之資源。</w:t>
      </w:r>
      <w:r w:rsidRPr="00DA766F">
        <w:rPr>
          <w:spacing w:val="4"/>
          <w:lang w:val="zh-TW"/>
        </w:rPr>
        <w:t>，</w:t>
      </w:r>
      <w:r w:rsidRPr="00DA766F">
        <w:rPr>
          <w:lang w:val="zh-TW"/>
        </w:rPr>
        <w:t>我國廠商可善用該區域之三低（總生產額、貿易額及所得甚低）及三高（通膨率、失業率及貨幣貶值率甚高）之市場結構特性，以及三化（即價格化、民營化與歐盟化）之發展機會</w:t>
      </w:r>
      <w:r w:rsidR="000A2598" w:rsidRPr="00DA766F">
        <w:t>，</w:t>
      </w:r>
      <w:r w:rsidRPr="00DA766F">
        <w:rPr>
          <w:lang w:val="zh-TW"/>
        </w:rPr>
        <w:t>拓展該國及區域商機。</w:t>
      </w:r>
    </w:p>
    <w:p w:rsidR="00513965" w:rsidRPr="00DA766F" w:rsidRDefault="00513965" w:rsidP="00513965">
      <w:pPr>
        <w:pStyle w:val="ac"/>
        <w:spacing w:before="257" w:after="257"/>
        <w:ind w:left="632" w:hanging="632"/>
      </w:pPr>
      <w:r w:rsidRPr="00DA766F">
        <w:t>二、落實</w:t>
      </w:r>
      <w:proofErr w:type="gramStart"/>
      <w:r w:rsidRPr="00DA766F">
        <w:t>區域化產銷</w:t>
      </w:r>
      <w:proofErr w:type="gramEnd"/>
      <w:r w:rsidRPr="00DA766F">
        <w:t>：</w:t>
      </w:r>
    </w:p>
    <w:p w:rsidR="00513965" w:rsidRPr="00DA766F" w:rsidRDefault="00513965" w:rsidP="00513965">
      <w:pPr>
        <w:pStyle w:val="a0"/>
        <w:ind w:firstLine="472"/>
      </w:pPr>
      <w:r w:rsidRPr="00DA766F">
        <w:rPr>
          <w:lang w:val="zh-TW"/>
        </w:rPr>
        <w:t>該區域內單一國家的經濟規模不大，單國行銷不符合經濟效率。而隨著該區</w:t>
      </w:r>
      <w:r w:rsidRPr="00DA766F">
        <w:rPr>
          <w:spacing w:val="4"/>
          <w:lang w:val="zh-TW"/>
        </w:rPr>
        <w:t>域國家之價格化、民營化與歐盟化程度逐步提升，我商宜規劃區域營運策略，完成區域性布局。</w:t>
      </w:r>
    </w:p>
    <w:p w:rsidR="00513965" w:rsidRPr="00DA766F" w:rsidRDefault="00513965" w:rsidP="00513965">
      <w:pPr>
        <w:pStyle w:val="ac"/>
        <w:pageBreakBefore/>
        <w:spacing w:before="257" w:after="257"/>
        <w:ind w:left="632" w:hanging="632"/>
      </w:pPr>
      <w:r w:rsidRPr="00DA766F">
        <w:t>三、加強與跨國企業合作：</w:t>
      </w:r>
    </w:p>
    <w:p w:rsidR="00513965" w:rsidRPr="00DA766F" w:rsidRDefault="00513965" w:rsidP="00513965">
      <w:pPr>
        <w:pStyle w:val="a0"/>
        <w:ind w:firstLine="472"/>
      </w:pPr>
      <w:r w:rsidRPr="00DA766F">
        <w:rPr>
          <w:lang w:val="zh-TW"/>
        </w:rPr>
        <w:t>羅馬尼亞之對外貿易與西歐國家的依賴度達</w:t>
      </w:r>
      <w:r w:rsidRPr="00DA766F">
        <w:rPr>
          <w:lang w:val="zh-TW"/>
        </w:rPr>
        <w:t>85%</w:t>
      </w:r>
      <w:r w:rsidRPr="00DA766F">
        <w:rPr>
          <w:lang w:val="zh-TW"/>
        </w:rPr>
        <w:t>以上，歐洲跨國廠商為此區之主力，主導市場結構發展，故我商宜加強與其合作聯盟，以提高進入羅馬尼亞及歐洲市場之成功機會。在羅馬尼亞等東歐市場之貿易及投資之風險仍高，廠商不論是以任何方式拓展區域市場，應採取循序漸進的方式。惟因我國廠商已拓展東歐市場多年，累積相當的經驗，加上歐洲廠商已</w:t>
      </w:r>
      <w:proofErr w:type="gramStart"/>
      <w:r w:rsidRPr="00DA766F">
        <w:rPr>
          <w:lang w:val="zh-TW"/>
        </w:rPr>
        <w:t>東移並完成區域化布局</w:t>
      </w:r>
      <w:proofErr w:type="gramEnd"/>
      <w:r w:rsidRPr="00DA766F">
        <w:rPr>
          <w:lang w:val="zh-TW"/>
        </w:rPr>
        <w:t>，故我國廠商應可以加快腳步方式進入此市場。設立據點可能碰到的細節問題如公司登記、入境簽證、資金管理及免稅待遇等，廠商必須進一步洽詢當地或我經貿單位提供協助，羅馬尼亞未來幾年最吸引投資的領域主要有：通訊、能源、基礎設施、機械、汽車工業、電子和家電、農業、紡織、金融、建築材料等領域。</w:t>
      </w:r>
    </w:p>
    <w:p w:rsidR="00513965" w:rsidRPr="00DA766F" w:rsidRDefault="00513965" w:rsidP="00513965">
      <w:pPr>
        <w:pStyle w:val="ac"/>
        <w:spacing w:before="257" w:after="257"/>
        <w:ind w:left="632" w:hanging="632"/>
      </w:pPr>
      <w:r w:rsidRPr="00DA766F">
        <w:t xml:space="preserve">四、善用數位行銷 </w:t>
      </w:r>
    </w:p>
    <w:p w:rsidR="004723E6" w:rsidRPr="00DA766F" w:rsidRDefault="00513965" w:rsidP="004723E6">
      <w:pPr>
        <w:pStyle w:val="a0"/>
        <w:ind w:firstLine="472"/>
      </w:pPr>
      <w:r w:rsidRPr="00DA766F">
        <w:t>2022</w:t>
      </w:r>
      <w:r w:rsidRPr="00DA766F">
        <w:t>年以來</w:t>
      </w:r>
      <w:r w:rsidR="000A2598" w:rsidRPr="00DA766F">
        <w:t>，</w:t>
      </w:r>
      <w:r w:rsidRPr="00DA766F">
        <w:t>全球經濟紛紛於</w:t>
      </w:r>
      <w:proofErr w:type="gramStart"/>
      <w:r w:rsidRPr="00DA766F">
        <w:t>疫情中解封</w:t>
      </w:r>
      <w:proofErr w:type="gramEnd"/>
      <w:r w:rsidRPr="00DA766F">
        <w:t>及恢復，我有意布局羅國的廠商可利用電子商務服務、</w:t>
      </w:r>
      <w:proofErr w:type="gramStart"/>
      <w:r w:rsidRPr="00DA766F">
        <w:t>線上訂購</w:t>
      </w:r>
      <w:proofErr w:type="gramEnd"/>
      <w:r w:rsidRPr="00DA766F">
        <w:t>自動化方案、與羅馬尼亞廠商建立合作銷售關係，相關潛力商品如視聽產品、家用清潔設備、環保且不造成皮膚過敏之消毒殺菌產品以及衛生領域的醫療設備和科技等，在羅國皆有商機。另可考慮與擁有</w:t>
      </w:r>
      <w:proofErr w:type="gramStart"/>
      <w:r w:rsidRPr="00DA766F">
        <w:t>最高線上銷售</w:t>
      </w:r>
      <w:proofErr w:type="gramEnd"/>
      <w:r w:rsidRPr="00DA766F">
        <w:t>實績之羅馬尼亞零售商建立合作關係，銷售臺灣產品。</w:t>
      </w:r>
      <w:proofErr w:type="gramStart"/>
      <w:r w:rsidRPr="00DA766F">
        <w:t>此外，</w:t>
      </w:r>
      <w:proofErr w:type="gramEnd"/>
      <w:r w:rsidRPr="00DA766F">
        <w:t>越來越多羅馬尼亞民眾尋求改善居家的舒適度，所以任何與裝潢、室內設計、家具或家用品和園藝用具等相關之產品、家用或休閒用的小器具（</w:t>
      </w:r>
      <w:r w:rsidRPr="00DA766F">
        <w:t>gadgets</w:t>
      </w:r>
      <w:r w:rsidRPr="00DA766F">
        <w:t>）。越來越有興趣，新穎且具創意的產品亦具有暢銷潛力</w:t>
      </w:r>
      <w:r w:rsidR="004723E6" w:rsidRPr="00DA766F">
        <w:t>。</w:t>
      </w:r>
    </w:p>
    <w:p w:rsidR="00555404" w:rsidRPr="00DA766F" w:rsidRDefault="00555404" w:rsidP="00181DBC">
      <w:pPr>
        <w:pStyle w:val="a0"/>
        <w:ind w:firstLine="472"/>
      </w:pPr>
    </w:p>
    <w:p w:rsidR="004723E6" w:rsidRPr="00DA766F" w:rsidRDefault="004723E6" w:rsidP="00181DBC">
      <w:pPr>
        <w:pStyle w:val="a0"/>
        <w:ind w:firstLine="472"/>
      </w:pPr>
    </w:p>
    <w:p w:rsidR="00555404" w:rsidRPr="00DA766F" w:rsidRDefault="00555404" w:rsidP="00181DBC">
      <w:pPr>
        <w:pStyle w:val="a0"/>
        <w:ind w:firstLine="472"/>
        <w:sectPr w:rsidR="00555404" w:rsidRPr="00DA766F" w:rsidSect="00547BD5">
          <w:headerReference w:type="default" r:id="rId76"/>
          <w:footerReference w:type="even" r:id="rId77"/>
          <w:footerReference w:type="default" r:id="rId78"/>
          <w:headerReference w:type="first" r:id="rId79"/>
          <w:footerReference w:type="first" r:id="rId80"/>
          <w:pgSz w:w="11906" w:h="16838" w:code="9"/>
          <w:pgMar w:top="2268" w:right="1701" w:bottom="1701" w:left="1701" w:header="1134" w:footer="851" w:gutter="0"/>
          <w:cols w:space="720"/>
          <w:docGrid w:type="linesAndChars" w:linePitch="514" w:charSpace="-774"/>
        </w:sectPr>
      </w:pPr>
    </w:p>
    <w:p w:rsidR="00D15A6A" w:rsidRPr="00DA766F" w:rsidRDefault="00D15A6A" w:rsidP="007147E5">
      <w:pPr>
        <w:pStyle w:val="ab"/>
        <w:rPr>
          <w:spacing w:val="0"/>
        </w:rPr>
      </w:pPr>
      <w:bookmarkStart w:id="10" w:name="_Toc143126048"/>
      <w:r w:rsidRPr="00DA766F">
        <w:rPr>
          <w:spacing w:val="0"/>
        </w:rPr>
        <w:t>附錄一　我國在當地駐外單位及臺（華）商團體</w:t>
      </w:r>
      <w:bookmarkEnd w:id="10"/>
    </w:p>
    <w:p w:rsidR="00513965" w:rsidRPr="00DA766F" w:rsidRDefault="00513965" w:rsidP="00513965">
      <w:r w:rsidRPr="00DA766F">
        <w:rPr>
          <w:lang w:val="zh-TW"/>
        </w:rPr>
        <w:t>布加勒斯特台灣貿易中心</w:t>
      </w:r>
    </w:p>
    <w:p w:rsidR="00513965" w:rsidRPr="00DA766F" w:rsidRDefault="00513965" w:rsidP="00513965">
      <w:r w:rsidRPr="00DA766F">
        <w:rPr>
          <w:rFonts w:cs="Verdana"/>
        </w:rPr>
        <w:t>3F, Chamber 1, 62-64 Buzesti Street, Sector 1, Bucharest</w:t>
      </w:r>
    </w:p>
    <w:p w:rsidR="00513965" w:rsidRPr="00DA766F" w:rsidRDefault="00513965" w:rsidP="00513965">
      <w:r w:rsidRPr="00DA766F">
        <w:rPr>
          <w:rFonts w:cs="Verdana"/>
        </w:rPr>
        <w:t>Tel</w:t>
      </w:r>
      <w:r w:rsidRPr="00DA766F">
        <w:rPr>
          <w:rFonts w:cs="Verdana"/>
        </w:rPr>
        <w:t>：</w:t>
      </w:r>
      <w:r w:rsidRPr="00DA766F">
        <w:rPr>
          <w:rFonts w:cs="Verdana"/>
        </w:rPr>
        <w:t>+40-21-3119971~3</w:t>
      </w:r>
    </w:p>
    <w:p w:rsidR="004723E6" w:rsidRPr="00DA766F" w:rsidRDefault="00513965" w:rsidP="00513965">
      <w:pPr>
        <w:widowControl/>
        <w:pBdr>
          <w:top w:val="none" w:sz="0" w:space="0" w:color="auto"/>
          <w:left w:val="none" w:sz="0" w:space="0" w:color="auto"/>
          <w:bottom w:val="none" w:sz="0" w:space="0" w:color="auto"/>
          <w:right w:val="none" w:sz="0" w:space="0" w:color="auto"/>
        </w:pBdr>
        <w:overflowPunct/>
        <w:autoSpaceDE/>
        <w:autoSpaceDN/>
        <w:jc w:val="left"/>
        <w:rPr>
          <w:rFonts w:ascii="華康新特明體(P)" w:eastAsia="華康新特明體(P)" w:hAnsi="華康新特明體(P)"/>
          <w:spacing w:val="10"/>
          <w:sz w:val="40"/>
        </w:rPr>
      </w:pPr>
      <w:r w:rsidRPr="00DA766F">
        <w:rPr>
          <w:rFonts w:cs="Verdana"/>
        </w:rPr>
        <w:t>Email</w:t>
      </w:r>
      <w:r w:rsidRPr="00DA766F">
        <w:rPr>
          <w:rFonts w:cs="Verdana"/>
        </w:rPr>
        <w:t>：</w:t>
      </w:r>
      <w:r w:rsidRPr="00DA766F">
        <w:rPr>
          <w:rFonts w:cs="Verdana"/>
        </w:rPr>
        <w:t>bucharest@taitra.org.tw</w:t>
      </w:r>
    </w:p>
    <w:p w:rsidR="004723E6" w:rsidRPr="00DA766F" w:rsidRDefault="004723E6" w:rsidP="004723E6">
      <w:pPr>
        <w:widowControl/>
        <w:pBdr>
          <w:top w:val="none" w:sz="0" w:space="0" w:color="auto"/>
          <w:left w:val="none" w:sz="0" w:space="0" w:color="auto"/>
          <w:bottom w:val="none" w:sz="0" w:space="0" w:color="auto"/>
          <w:right w:val="none" w:sz="0" w:space="0" w:color="auto"/>
        </w:pBdr>
        <w:overflowPunct/>
        <w:autoSpaceDE/>
        <w:autoSpaceDN/>
        <w:jc w:val="left"/>
        <w:rPr>
          <w:rFonts w:cs="Verdana"/>
        </w:rPr>
      </w:pPr>
    </w:p>
    <w:p w:rsidR="004723E6" w:rsidRPr="00DA766F" w:rsidRDefault="004723E6" w:rsidP="004723E6">
      <w:pPr>
        <w:widowControl/>
        <w:pBdr>
          <w:top w:val="none" w:sz="0" w:space="0" w:color="auto"/>
          <w:left w:val="none" w:sz="0" w:space="0" w:color="auto"/>
          <w:bottom w:val="none" w:sz="0" w:space="0" w:color="auto"/>
          <w:right w:val="none" w:sz="0" w:space="0" w:color="auto"/>
        </w:pBdr>
        <w:overflowPunct/>
        <w:autoSpaceDE/>
        <w:autoSpaceDN/>
        <w:jc w:val="left"/>
        <w:rPr>
          <w:rFonts w:cs="Verdana"/>
        </w:rPr>
      </w:pPr>
    </w:p>
    <w:p w:rsidR="004723E6" w:rsidRPr="00DA766F" w:rsidRDefault="004723E6" w:rsidP="004723E6">
      <w:pPr>
        <w:widowControl/>
        <w:pBdr>
          <w:top w:val="none" w:sz="0" w:space="0" w:color="auto"/>
          <w:left w:val="none" w:sz="0" w:space="0" w:color="auto"/>
          <w:bottom w:val="none" w:sz="0" w:space="0" w:color="auto"/>
          <w:right w:val="none" w:sz="0" w:space="0" w:color="auto"/>
        </w:pBdr>
        <w:overflowPunct/>
        <w:autoSpaceDE/>
        <w:autoSpaceDN/>
        <w:jc w:val="left"/>
        <w:rPr>
          <w:rFonts w:cs="Verdana"/>
        </w:rPr>
      </w:pPr>
    </w:p>
    <w:p w:rsidR="007147E5" w:rsidRPr="00DA766F" w:rsidRDefault="007147E5" w:rsidP="004723E6">
      <w:pPr>
        <w:widowControl/>
        <w:pBdr>
          <w:top w:val="none" w:sz="0" w:space="0" w:color="auto"/>
          <w:left w:val="none" w:sz="0" w:space="0" w:color="auto"/>
          <w:bottom w:val="none" w:sz="0" w:space="0" w:color="auto"/>
          <w:right w:val="none" w:sz="0" w:space="0" w:color="auto"/>
        </w:pBdr>
        <w:overflowPunct/>
        <w:autoSpaceDE/>
        <w:autoSpaceDN/>
        <w:jc w:val="left"/>
        <w:rPr>
          <w:rFonts w:ascii="華康新特明體(P)" w:eastAsia="華康新特明體(P)" w:hAnsi="華康新特明體(P)" w:cs="華康新特明體(P)"/>
          <w:spacing w:val="10"/>
          <w:kern w:val="24"/>
          <w:sz w:val="40"/>
          <w:szCs w:val="24"/>
          <w:lang w:eastAsia="ja-JP"/>
        </w:rPr>
      </w:pPr>
      <w:r w:rsidRPr="00DA766F">
        <w:rPr>
          <w:rFonts w:ascii="華康新特明體(P)" w:eastAsia="華康新特明體(P)" w:hAnsi="華康新特明體(P)"/>
          <w:spacing w:val="10"/>
          <w:sz w:val="40"/>
        </w:rPr>
        <w:br w:type="page"/>
      </w:r>
    </w:p>
    <w:p w:rsidR="00D15A6A" w:rsidRPr="00DA766F" w:rsidRDefault="00D15A6A" w:rsidP="007147E5">
      <w:pPr>
        <w:pStyle w:val="ab"/>
      </w:pPr>
      <w:bookmarkStart w:id="11" w:name="_Toc143126049"/>
      <w:r w:rsidRPr="00DA766F">
        <w:t>附錄二　當地重要投資相關機構</w:t>
      </w:r>
      <w:bookmarkEnd w:id="11"/>
    </w:p>
    <w:p w:rsidR="00513965" w:rsidRPr="00DA766F" w:rsidRDefault="00513965" w:rsidP="00513965">
      <w:r w:rsidRPr="00DA766F">
        <w:rPr>
          <w:lang w:val="zh-TW"/>
        </w:rPr>
        <w:t>羅馬尼亞經濟事業及旅遊部外人投資總司</w:t>
      </w:r>
    </w:p>
    <w:p w:rsidR="00513965" w:rsidRPr="00DA766F" w:rsidRDefault="00513965" w:rsidP="00513965">
      <w:r w:rsidRPr="00DA766F">
        <w:t>（</w:t>
      </w:r>
      <w:r w:rsidRPr="00DA766F">
        <w:t>Department of Foreign Investment, Ministry of Entrepreneurship and Tourism</w:t>
      </w:r>
      <w:r w:rsidRPr="00DA766F">
        <w:t>）</w:t>
      </w:r>
    </w:p>
    <w:p w:rsidR="00513965" w:rsidRPr="00DA766F" w:rsidRDefault="00513965" w:rsidP="00513965">
      <w:r w:rsidRPr="00DA766F">
        <w:t>網址</w:t>
      </w:r>
      <w:r w:rsidRPr="00DA766F">
        <w:t xml:space="preserve">:http://www.imm.gov.ro/ro/mmaca/investitii-straine/ </w:t>
      </w:r>
    </w:p>
    <w:p w:rsidR="00513965" w:rsidRPr="00DA766F" w:rsidRDefault="00513965" w:rsidP="00513965">
      <w:r w:rsidRPr="00DA766F">
        <w:t>電郵</w:t>
      </w:r>
      <w:r w:rsidRPr="00DA766F">
        <w:t xml:space="preserve">: office@investromania.gov.ro </w:t>
      </w:r>
    </w:p>
    <w:p w:rsidR="00513965" w:rsidRPr="00DA766F" w:rsidRDefault="00513965" w:rsidP="00513965">
      <w:r w:rsidRPr="00DA766F">
        <w:t>地址</w:t>
      </w:r>
      <w:r w:rsidRPr="00DA766F">
        <w:t xml:space="preserve">: </w:t>
      </w:r>
      <w:proofErr w:type="gramStart"/>
      <w:r w:rsidRPr="00DA766F">
        <w:t>Calea Victoriei nr.</w:t>
      </w:r>
      <w:proofErr w:type="gramEnd"/>
      <w:r w:rsidRPr="00DA766F">
        <w:t xml:space="preserve"> 152, sector 1, București, cod 010096</w:t>
      </w:r>
    </w:p>
    <w:p w:rsidR="00513965" w:rsidRPr="00DA766F" w:rsidRDefault="00513965" w:rsidP="00513965">
      <w:pPr>
        <w:rPr>
          <w:rFonts w:ascii="華康細圓體" w:hAnsi="華康細圓體" w:cs="華康細圓體"/>
        </w:rPr>
      </w:pPr>
    </w:p>
    <w:p w:rsidR="00513965" w:rsidRPr="00DA766F" w:rsidRDefault="00513965" w:rsidP="00513965">
      <w:r w:rsidRPr="00DA766F">
        <w:rPr>
          <w:rFonts w:ascii="華康細圓體" w:hAnsi="華康細圓體" w:cs="華康細圓體"/>
          <w:lang w:val="zh-TW"/>
        </w:rPr>
        <w:t>羅馬尼亞商工總會</w:t>
      </w:r>
    </w:p>
    <w:p w:rsidR="00513965" w:rsidRPr="00DA766F" w:rsidRDefault="00513965" w:rsidP="00513965">
      <w:r w:rsidRPr="00DA766F">
        <w:rPr>
          <w:rFonts w:ascii="華康細圓體" w:hAnsi="華康細圓體" w:cs="華康細圓體"/>
        </w:rPr>
        <w:t>（</w:t>
      </w:r>
      <w:r w:rsidRPr="00DA766F">
        <w:rPr>
          <w:rFonts w:cs="Verdana"/>
        </w:rPr>
        <w:t>The Chamber of Commerce and Industry of Romania</w:t>
      </w:r>
      <w:r w:rsidRPr="00DA766F">
        <w:rPr>
          <w:rFonts w:ascii="華康細圓體" w:hAnsi="華康細圓體" w:cs="華康細圓體"/>
        </w:rPr>
        <w:t>）</w:t>
      </w:r>
    </w:p>
    <w:p w:rsidR="00513965" w:rsidRPr="00DA766F" w:rsidRDefault="00513965" w:rsidP="00513965">
      <w:r w:rsidRPr="00DA766F">
        <w:rPr>
          <w:rFonts w:cs="Verdana"/>
        </w:rPr>
        <w:t>2Octavian Goga Blvd</w:t>
      </w:r>
      <w:r w:rsidRPr="00DA766F">
        <w:rPr>
          <w:rFonts w:ascii="華康細圓體" w:hAnsi="華康細圓體" w:cs="華康細圓體"/>
        </w:rPr>
        <w:t xml:space="preserve">, </w:t>
      </w:r>
      <w:r w:rsidRPr="00DA766F">
        <w:rPr>
          <w:rFonts w:cs="Verdana"/>
        </w:rPr>
        <w:t>Sector3</w:t>
      </w:r>
      <w:r w:rsidRPr="00DA766F">
        <w:rPr>
          <w:rFonts w:ascii="華康細圓體" w:hAnsi="華康細圓體" w:cs="華康細圓體"/>
        </w:rPr>
        <w:t xml:space="preserve">, </w:t>
      </w:r>
      <w:r w:rsidRPr="00DA766F">
        <w:rPr>
          <w:rFonts w:cs="Verdana"/>
        </w:rPr>
        <w:t>030982Bucharest</w:t>
      </w:r>
      <w:r w:rsidRPr="00DA766F">
        <w:rPr>
          <w:rFonts w:ascii="華康細圓體" w:hAnsi="華康細圓體" w:cs="華康細圓體"/>
        </w:rPr>
        <w:t xml:space="preserve">, </w:t>
      </w:r>
      <w:r w:rsidRPr="00DA766F">
        <w:rPr>
          <w:rFonts w:cs="Verdana"/>
        </w:rPr>
        <w:t>Romania</w:t>
      </w:r>
    </w:p>
    <w:p w:rsidR="00513965" w:rsidRPr="00DA766F" w:rsidRDefault="00513965" w:rsidP="00513965">
      <w:r w:rsidRPr="00DA766F">
        <w:rPr>
          <w:rFonts w:cs="Verdana"/>
        </w:rPr>
        <w:t>Tel</w:t>
      </w:r>
      <w:r w:rsidRPr="00DA766F">
        <w:rPr>
          <w:rFonts w:ascii="華康細圓體" w:hAnsi="華康細圓體" w:cs="華康細圓體"/>
        </w:rPr>
        <w:t>：+</w:t>
      </w:r>
      <w:r w:rsidRPr="00DA766F">
        <w:rPr>
          <w:rFonts w:cs="Verdana"/>
        </w:rPr>
        <w:t>40</w:t>
      </w:r>
      <w:r w:rsidRPr="00DA766F">
        <w:rPr>
          <w:rFonts w:ascii="華康細圓體" w:hAnsi="華康細圓體" w:cs="華康細圓體"/>
        </w:rPr>
        <w:t>-</w:t>
      </w:r>
      <w:r w:rsidRPr="00DA766F">
        <w:rPr>
          <w:rFonts w:cs="Verdana"/>
        </w:rPr>
        <w:t>21</w:t>
      </w:r>
      <w:r w:rsidRPr="00DA766F">
        <w:rPr>
          <w:rFonts w:ascii="華康細圓體" w:hAnsi="華康細圓體" w:cs="華康細圓體"/>
        </w:rPr>
        <w:t>-</w:t>
      </w:r>
      <w:r w:rsidRPr="00DA766F">
        <w:rPr>
          <w:rFonts w:cs="Verdana"/>
        </w:rPr>
        <w:t>3190156</w:t>
      </w:r>
    </w:p>
    <w:p w:rsidR="00513965" w:rsidRPr="00DA766F" w:rsidRDefault="00513965" w:rsidP="00513965">
      <w:r w:rsidRPr="00DA766F">
        <w:t>E-mail</w:t>
      </w:r>
      <w:r w:rsidRPr="00DA766F">
        <w:rPr>
          <w:rFonts w:cs="Verdana"/>
        </w:rPr>
        <w:t>：</w:t>
      </w:r>
      <w:r w:rsidRPr="00DA766F">
        <w:rPr>
          <w:rFonts w:cs="Verdana"/>
        </w:rPr>
        <w:t>drc@ccir.ro</w:t>
      </w:r>
    </w:p>
    <w:p w:rsidR="004723E6" w:rsidRPr="00DA766F" w:rsidRDefault="00513965" w:rsidP="00513965">
      <w:r w:rsidRPr="00DA766F">
        <w:rPr>
          <w:rFonts w:cs="Verdana"/>
        </w:rPr>
        <w:t>Website</w:t>
      </w:r>
      <w:r w:rsidRPr="00DA766F">
        <w:rPr>
          <w:rFonts w:ascii="華康細圓體" w:hAnsi="華康細圓體" w:cs="華康細圓體"/>
        </w:rPr>
        <w:t>：</w:t>
      </w:r>
      <w:r w:rsidRPr="00DA766F">
        <w:rPr>
          <w:rFonts w:cs="Verdana"/>
        </w:rPr>
        <w:t>http</w:t>
      </w:r>
      <w:r w:rsidRPr="00DA766F">
        <w:rPr>
          <w:rFonts w:ascii="華康細圓體" w:hAnsi="華康細圓體" w:cs="華康細圓體"/>
        </w:rPr>
        <w:t>://</w:t>
      </w:r>
      <w:r w:rsidRPr="00DA766F">
        <w:rPr>
          <w:rFonts w:cs="Verdana"/>
        </w:rPr>
        <w:t>en</w:t>
      </w:r>
      <w:r w:rsidRPr="00DA766F">
        <w:rPr>
          <w:rFonts w:ascii="華康細圓體" w:hAnsi="華康細圓體" w:cs="華康細圓體"/>
        </w:rPr>
        <w:t>.</w:t>
      </w:r>
      <w:r w:rsidRPr="00DA766F">
        <w:rPr>
          <w:rFonts w:cs="Verdana"/>
        </w:rPr>
        <w:t>ccir</w:t>
      </w:r>
      <w:r w:rsidRPr="00DA766F">
        <w:rPr>
          <w:rFonts w:ascii="華康細圓體" w:hAnsi="華康細圓體" w:cs="華康細圓體"/>
        </w:rPr>
        <w:t>.</w:t>
      </w:r>
      <w:r w:rsidRPr="00DA766F">
        <w:rPr>
          <w:rFonts w:cs="Verdana"/>
        </w:rPr>
        <w:t>ro</w:t>
      </w:r>
    </w:p>
    <w:p w:rsidR="007147E5" w:rsidRPr="00DA766F" w:rsidRDefault="007147E5">
      <w:pPr>
        <w:widowControl/>
        <w:pBdr>
          <w:top w:val="none" w:sz="0" w:space="0" w:color="auto"/>
          <w:left w:val="none" w:sz="0" w:space="0" w:color="auto"/>
          <w:bottom w:val="none" w:sz="0" w:space="0" w:color="auto"/>
          <w:right w:val="none" w:sz="0" w:space="0" w:color="auto"/>
        </w:pBdr>
        <w:overflowPunct/>
        <w:autoSpaceDE/>
        <w:autoSpaceDN/>
        <w:jc w:val="left"/>
        <w:rPr>
          <w:rFonts w:ascii="華康新特明體(P)" w:eastAsia="華康新特明體(P)" w:hAnsi="華康新特明體(P)" w:cs="華康新特明體(P)"/>
          <w:spacing w:val="10"/>
          <w:kern w:val="24"/>
          <w:sz w:val="40"/>
          <w:szCs w:val="24"/>
          <w:lang w:eastAsia="ja-JP"/>
        </w:rPr>
      </w:pPr>
      <w:r w:rsidRPr="00DA766F">
        <w:rPr>
          <w:rFonts w:ascii="華康新特明體(P)" w:eastAsia="華康新特明體(P)" w:hAnsi="華康新特明體(P)"/>
          <w:spacing w:val="10"/>
          <w:sz w:val="40"/>
        </w:rPr>
        <w:br w:type="page"/>
      </w:r>
    </w:p>
    <w:p w:rsidR="00D15A6A" w:rsidRPr="00DA766F" w:rsidRDefault="00D15A6A" w:rsidP="007147E5">
      <w:pPr>
        <w:pStyle w:val="ab"/>
      </w:pPr>
      <w:bookmarkStart w:id="12" w:name="_Toc143126050"/>
      <w:r w:rsidRPr="00DA766F">
        <w:t>附錄三　當地外人投資統計</w:t>
      </w:r>
      <w:bookmarkEnd w:id="12"/>
    </w:p>
    <w:tbl>
      <w:tblPr>
        <w:tblW w:w="8309" w:type="dxa"/>
        <w:tblInd w:w="98" w:type="dxa"/>
        <w:tblLayout w:type="fixed"/>
        <w:tblCellMar>
          <w:left w:w="10" w:type="dxa"/>
          <w:right w:w="10" w:type="dxa"/>
        </w:tblCellMar>
        <w:tblLook w:val="04A0" w:firstRow="1" w:lastRow="0" w:firstColumn="1" w:lastColumn="0" w:noHBand="0" w:noVBand="1"/>
      </w:tblPr>
      <w:tblGrid>
        <w:gridCol w:w="734"/>
        <w:gridCol w:w="2734"/>
        <w:gridCol w:w="2160"/>
        <w:gridCol w:w="2681"/>
      </w:tblGrid>
      <w:tr w:rsidR="00DA766F" w:rsidRPr="00DA766F" w:rsidTr="001239EF">
        <w:trPr>
          <w:cantSplit/>
          <w:trHeight w:val="826"/>
        </w:trPr>
        <w:tc>
          <w:tcPr>
            <w:tcW w:w="734"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No.</w:t>
            </w:r>
          </w:p>
        </w:tc>
        <w:tc>
          <w:tcPr>
            <w:tcW w:w="2734"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國家</w:t>
            </w:r>
          </w:p>
        </w:tc>
        <w:tc>
          <w:tcPr>
            <w:tcW w:w="48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2021</w:t>
            </w:r>
            <w:r w:rsidRPr="00DA766F">
              <w:t>年為最新資料</w:t>
            </w:r>
          </w:p>
          <w:p w:rsidR="00513965" w:rsidRPr="00DA766F" w:rsidRDefault="00513965" w:rsidP="00513965">
            <w:pPr>
              <w:pStyle w:val="a0"/>
              <w:ind w:firstLineChars="0" w:firstLine="0"/>
              <w:jc w:val="center"/>
            </w:pPr>
            <w:r w:rsidRPr="00DA766F">
              <w:t>（累計至</w:t>
            </w:r>
            <w:r w:rsidRPr="00DA766F">
              <w:t>2021</w:t>
            </w:r>
            <w:r w:rsidRPr="00DA766F">
              <w:t>年</w:t>
            </w:r>
            <w:r w:rsidRPr="00DA766F">
              <w:t>12</w:t>
            </w:r>
            <w:r w:rsidRPr="00DA766F">
              <w:t>月</w:t>
            </w:r>
            <w:r w:rsidRPr="00DA766F">
              <w:t>31</w:t>
            </w:r>
            <w:r w:rsidRPr="00DA766F">
              <w:t>日）</w:t>
            </w:r>
          </w:p>
        </w:tc>
      </w:tr>
      <w:tr w:rsidR="00DA766F" w:rsidRPr="00DA766F" w:rsidTr="001239EF">
        <w:trPr>
          <w:cantSplit/>
          <w:trHeight w:val="795"/>
        </w:trPr>
        <w:tc>
          <w:tcPr>
            <w:tcW w:w="734"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tc>
        <w:tc>
          <w:tcPr>
            <w:tcW w:w="2734"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tc>
        <w:tc>
          <w:tcPr>
            <w:tcW w:w="21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金額</w:t>
            </w:r>
          </w:p>
          <w:p w:rsidR="00513965" w:rsidRPr="00DA766F" w:rsidRDefault="00513965" w:rsidP="00513965">
            <w:pPr>
              <w:pStyle w:val="a0"/>
              <w:ind w:firstLineChars="0" w:firstLine="0"/>
              <w:jc w:val="center"/>
            </w:pPr>
            <w:r w:rsidRPr="00DA766F">
              <w:t>（百萬歐元）</w:t>
            </w:r>
          </w:p>
        </w:tc>
        <w:tc>
          <w:tcPr>
            <w:tcW w:w="26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472"/>
              <w:jc w:val="center"/>
            </w:pPr>
            <w:r w:rsidRPr="00DA766F">
              <w:t>比例（</w:t>
            </w:r>
            <w:r w:rsidRPr="00DA766F">
              <w:t>%</w:t>
            </w:r>
            <w:r w:rsidRPr="00DA766F">
              <w:t>）</w:t>
            </w:r>
          </w:p>
        </w:tc>
      </w:tr>
      <w:tr w:rsidR="00DA766F" w:rsidRPr="00DA766F" w:rsidTr="001239EF">
        <w:tc>
          <w:tcPr>
            <w:tcW w:w="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1</w:t>
            </w:r>
          </w:p>
        </w:tc>
        <w:tc>
          <w:tcPr>
            <w:tcW w:w="2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荷蘭</w:t>
            </w:r>
          </w:p>
        </w:tc>
        <w:tc>
          <w:tcPr>
            <w:tcW w:w="21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Chars="0" w:firstLine="0"/>
              <w:jc w:val="right"/>
            </w:pPr>
            <w:r w:rsidRPr="00DA766F">
              <w:t>22,182</w:t>
            </w:r>
          </w:p>
        </w:tc>
        <w:tc>
          <w:tcPr>
            <w:tcW w:w="26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472"/>
              <w:jc w:val="right"/>
            </w:pPr>
            <w:r w:rsidRPr="00DA766F">
              <w:t>22.1</w:t>
            </w:r>
          </w:p>
        </w:tc>
      </w:tr>
      <w:tr w:rsidR="00DA766F" w:rsidRPr="00DA766F" w:rsidTr="001239EF">
        <w:tc>
          <w:tcPr>
            <w:tcW w:w="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2</w:t>
            </w:r>
          </w:p>
        </w:tc>
        <w:tc>
          <w:tcPr>
            <w:tcW w:w="2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德國</w:t>
            </w:r>
          </w:p>
        </w:tc>
        <w:tc>
          <w:tcPr>
            <w:tcW w:w="21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Chars="0" w:firstLine="0"/>
              <w:jc w:val="right"/>
            </w:pPr>
            <w:r w:rsidRPr="00DA766F">
              <w:t>12,549</w:t>
            </w:r>
          </w:p>
        </w:tc>
        <w:tc>
          <w:tcPr>
            <w:tcW w:w="26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472"/>
              <w:jc w:val="right"/>
            </w:pPr>
            <w:r w:rsidRPr="00DA766F">
              <w:t>12.5</w:t>
            </w:r>
          </w:p>
        </w:tc>
      </w:tr>
      <w:tr w:rsidR="00DA766F" w:rsidRPr="00DA766F" w:rsidTr="001239EF">
        <w:tc>
          <w:tcPr>
            <w:tcW w:w="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3</w:t>
            </w:r>
          </w:p>
        </w:tc>
        <w:tc>
          <w:tcPr>
            <w:tcW w:w="2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奧地利</w:t>
            </w:r>
          </w:p>
        </w:tc>
        <w:tc>
          <w:tcPr>
            <w:tcW w:w="21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Chars="0" w:firstLine="0"/>
              <w:jc w:val="right"/>
            </w:pPr>
            <w:r w:rsidRPr="00DA766F">
              <w:t>12,280</w:t>
            </w:r>
          </w:p>
        </w:tc>
        <w:tc>
          <w:tcPr>
            <w:tcW w:w="26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472"/>
              <w:jc w:val="right"/>
            </w:pPr>
            <w:r w:rsidRPr="00DA766F">
              <w:t>12.2</w:t>
            </w:r>
          </w:p>
        </w:tc>
      </w:tr>
      <w:tr w:rsidR="00DA766F" w:rsidRPr="00DA766F" w:rsidTr="001239EF">
        <w:tc>
          <w:tcPr>
            <w:tcW w:w="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4</w:t>
            </w:r>
          </w:p>
        </w:tc>
        <w:tc>
          <w:tcPr>
            <w:tcW w:w="2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義大利</w:t>
            </w:r>
          </w:p>
        </w:tc>
        <w:tc>
          <w:tcPr>
            <w:tcW w:w="21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Chars="0" w:firstLine="0"/>
              <w:jc w:val="right"/>
            </w:pPr>
            <w:r w:rsidRPr="00DA766F">
              <w:t>7,530</w:t>
            </w:r>
          </w:p>
        </w:tc>
        <w:tc>
          <w:tcPr>
            <w:tcW w:w="26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472"/>
              <w:jc w:val="right"/>
            </w:pPr>
            <w:r w:rsidRPr="00DA766F">
              <w:t>7.5</w:t>
            </w:r>
          </w:p>
        </w:tc>
      </w:tr>
      <w:tr w:rsidR="00DA766F" w:rsidRPr="00DA766F" w:rsidTr="001239EF">
        <w:tc>
          <w:tcPr>
            <w:tcW w:w="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5</w:t>
            </w:r>
          </w:p>
        </w:tc>
        <w:tc>
          <w:tcPr>
            <w:tcW w:w="2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法國</w:t>
            </w:r>
          </w:p>
        </w:tc>
        <w:tc>
          <w:tcPr>
            <w:tcW w:w="21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Chars="0" w:firstLine="0"/>
              <w:jc w:val="right"/>
            </w:pPr>
            <w:r w:rsidRPr="00DA766F">
              <w:t>6,495</w:t>
            </w:r>
          </w:p>
        </w:tc>
        <w:tc>
          <w:tcPr>
            <w:tcW w:w="26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472"/>
              <w:jc w:val="right"/>
            </w:pPr>
            <w:r w:rsidRPr="00DA766F">
              <w:t>6.5</w:t>
            </w:r>
          </w:p>
        </w:tc>
      </w:tr>
      <w:tr w:rsidR="00DA766F" w:rsidRPr="00DA766F" w:rsidTr="001239EF">
        <w:tc>
          <w:tcPr>
            <w:tcW w:w="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6</w:t>
            </w:r>
          </w:p>
        </w:tc>
        <w:tc>
          <w:tcPr>
            <w:tcW w:w="2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塞普勒斯</w:t>
            </w:r>
          </w:p>
        </w:tc>
        <w:tc>
          <w:tcPr>
            <w:tcW w:w="21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Chars="0" w:firstLine="0"/>
              <w:jc w:val="right"/>
            </w:pPr>
            <w:r w:rsidRPr="00DA766F">
              <w:t>6,338</w:t>
            </w:r>
          </w:p>
        </w:tc>
        <w:tc>
          <w:tcPr>
            <w:tcW w:w="26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472"/>
              <w:jc w:val="right"/>
            </w:pPr>
            <w:r w:rsidRPr="00DA766F">
              <w:t>6.3</w:t>
            </w:r>
          </w:p>
        </w:tc>
      </w:tr>
      <w:tr w:rsidR="00DA766F" w:rsidRPr="00DA766F" w:rsidTr="001239EF">
        <w:tc>
          <w:tcPr>
            <w:tcW w:w="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7</w:t>
            </w:r>
          </w:p>
        </w:tc>
        <w:tc>
          <w:tcPr>
            <w:tcW w:w="2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盧森堡</w:t>
            </w:r>
          </w:p>
        </w:tc>
        <w:tc>
          <w:tcPr>
            <w:tcW w:w="21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Chars="0" w:firstLine="0"/>
              <w:jc w:val="right"/>
            </w:pPr>
            <w:r w:rsidRPr="00DA766F">
              <w:t>5,081</w:t>
            </w:r>
          </w:p>
        </w:tc>
        <w:tc>
          <w:tcPr>
            <w:tcW w:w="26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472"/>
              <w:jc w:val="right"/>
            </w:pPr>
            <w:r w:rsidRPr="00DA766F">
              <w:t>5.1</w:t>
            </w:r>
          </w:p>
        </w:tc>
      </w:tr>
      <w:tr w:rsidR="00DA766F" w:rsidRPr="00DA766F" w:rsidTr="001239EF">
        <w:tc>
          <w:tcPr>
            <w:tcW w:w="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8</w:t>
            </w:r>
          </w:p>
        </w:tc>
        <w:tc>
          <w:tcPr>
            <w:tcW w:w="2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瑞士</w:t>
            </w:r>
          </w:p>
        </w:tc>
        <w:tc>
          <w:tcPr>
            <w:tcW w:w="21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Chars="0" w:firstLine="0"/>
              <w:jc w:val="right"/>
            </w:pPr>
            <w:r w:rsidRPr="00DA766F">
              <w:t>5,225</w:t>
            </w:r>
          </w:p>
        </w:tc>
        <w:tc>
          <w:tcPr>
            <w:tcW w:w="26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472"/>
              <w:jc w:val="right"/>
            </w:pPr>
            <w:r w:rsidRPr="00DA766F">
              <w:t>5.1</w:t>
            </w:r>
          </w:p>
        </w:tc>
      </w:tr>
      <w:tr w:rsidR="00DA766F" w:rsidRPr="00DA766F" w:rsidTr="001239EF">
        <w:tc>
          <w:tcPr>
            <w:tcW w:w="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9</w:t>
            </w:r>
          </w:p>
        </w:tc>
        <w:tc>
          <w:tcPr>
            <w:tcW w:w="2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英國</w:t>
            </w:r>
          </w:p>
        </w:tc>
        <w:tc>
          <w:tcPr>
            <w:tcW w:w="21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Chars="0" w:firstLine="0"/>
              <w:jc w:val="right"/>
            </w:pPr>
            <w:r w:rsidRPr="00DA766F">
              <w:t>3,040</w:t>
            </w:r>
          </w:p>
        </w:tc>
        <w:tc>
          <w:tcPr>
            <w:tcW w:w="26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472"/>
              <w:jc w:val="right"/>
            </w:pPr>
            <w:r w:rsidRPr="00DA766F">
              <w:t>3.0</w:t>
            </w:r>
          </w:p>
        </w:tc>
      </w:tr>
      <w:tr w:rsidR="00DA766F" w:rsidRPr="00DA766F" w:rsidTr="001239EF">
        <w:tc>
          <w:tcPr>
            <w:tcW w:w="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10</w:t>
            </w:r>
          </w:p>
        </w:tc>
        <w:tc>
          <w:tcPr>
            <w:tcW w:w="27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513965">
            <w:pPr>
              <w:pStyle w:val="a0"/>
              <w:ind w:firstLineChars="0" w:firstLine="0"/>
              <w:jc w:val="center"/>
            </w:pPr>
            <w:r w:rsidRPr="00DA766F">
              <w:t>比利時</w:t>
            </w:r>
          </w:p>
        </w:tc>
        <w:tc>
          <w:tcPr>
            <w:tcW w:w="21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Chars="0" w:firstLine="0"/>
              <w:jc w:val="right"/>
            </w:pPr>
            <w:r w:rsidRPr="00DA766F">
              <w:t>2,504</w:t>
            </w:r>
          </w:p>
        </w:tc>
        <w:tc>
          <w:tcPr>
            <w:tcW w:w="26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3965" w:rsidRPr="00DA766F" w:rsidRDefault="00513965" w:rsidP="000975BF">
            <w:pPr>
              <w:pStyle w:val="a0"/>
              <w:ind w:rightChars="50" w:right="118" w:firstLine="472"/>
              <w:jc w:val="right"/>
            </w:pPr>
            <w:r w:rsidRPr="00DA766F">
              <w:t>2.5</w:t>
            </w:r>
          </w:p>
        </w:tc>
      </w:tr>
    </w:tbl>
    <w:p w:rsidR="004723E6" w:rsidRPr="00DA766F" w:rsidRDefault="00513965" w:rsidP="004723E6">
      <w:pPr>
        <w:pStyle w:val="af3"/>
      </w:pPr>
      <w:r w:rsidRPr="00DA766F">
        <w:t>來源：</w:t>
      </w:r>
      <w:r w:rsidRPr="00DA766F">
        <w:t>National Bank of Romania’s report – “Foreign Direct Investment in Romania in 2021”</w:t>
      </w:r>
    </w:p>
    <w:p w:rsidR="007147E5" w:rsidRPr="00DA766F" w:rsidRDefault="007147E5">
      <w:pPr>
        <w:widowControl/>
        <w:pBdr>
          <w:top w:val="none" w:sz="0" w:space="0" w:color="auto"/>
          <w:left w:val="none" w:sz="0" w:space="0" w:color="auto"/>
          <w:bottom w:val="none" w:sz="0" w:space="0" w:color="auto"/>
          <w:right w:val="none" w:sz="0" w:space="0" w:color="auto"/>
        </w:pBdr>
        <w:overflowPunct/>
        <w:autoSpaceDE/>
        <w:autoSpaceDN/>
        <w:jc w:val="left"/>
        <w:rPr>
          <w:rFonts w:ascii="華康新特明體(P)" w:eastAsia="華康新特明體(P)" w:hAnsi="華康新特明體(P)" w:cs="華康新特明體(P)"/>
          <w:spacing w:val="10"/>
          <w:kern w:val="24"/>
          <w:sz w:val="40"/>
          <w:szCs w:val="24"/>
          <w:lang w:eastAsia="ja-JP"/>
        </w:rPr>
      </w:pPr>
      <w:r w:rsidRPr="00DA766F">
        <w:rPr>
          <w:rFonts w:ascii="華康新特明體(P)" w:eastAsia="華康新特明體(P)" w:hAnsi="華康新特明體(P)"/>
          <w:spacing w:val="10"/>
          <w:sz w:val="40"/>
        </w:rPr>
        <w:br w:type="page"/>
      </w:r>
    </w:p>
    <w:p w:rsidR="00D15A6A" w:rsidRPr="00DA766F" w:rsidRDefault="00D15A6A" w:rsidP="007147E5">
      <w:pPr>
        <w:pStyle w:val="ab"/>
      </w:pPr>
      <w:bookmarkStart w:id="13" w:name="_Toc143126051"/>
      <w:r w:rsidRPr="00DA766F">
        <w:t>附錄四　我國廠商對當地國投資統計</w:t>
      </w:r>
      <w:bookmarkEnd w:id="13"/>
    </w:p>
    <w:p w:rsidR="00D15A6A" w:rsidRPr="00DA766F" w:rsidRDefault="00D15A6A" w:rsidP="007147E5">
      <w:pPr>
        <w:pStyle w:val="af5"/>
      </w:pPr>
      <w:r w:rsidRPr="00DA766F">
        <w:t>年度別統計表</w:t>
      </w:r>
    </w:p>
    <w:tbl>
      <w:tblPr>
        <w:tblW w:w="8584" w:type="dxa"/>
        <w:tblInd w:w="60" w:type="dxa"/>
        <w:tblLayout w:type="fixed"/>
        <w:tblCellMar>
          <w:left w:w="30" w:type="dxa"/>
          <w:right w:w="30" w:type="dxa"/>
        </w:tblCellMar>
        <w:tblLook w:val="0000" w:firstRow="0" w:lastRow="0" w:firstColumn="0" w:lastColumn="0" w:noHBand="0" w:noVBand="0"/>
      </w:tblPr>
      <w:tblGrid>
        <w:gridCol w:w="2515"/>
        <w:gridCol w:w="2327"/>
        <w:gridCol w:w="3742"/>
      </w:tblGrid>
      <w:tr w:rsidR="00DA766F" w:rsidRPr="00DA766F" w:rsidTr="00B90956">
        <w:trPr>
          <w:trHeight w:val="567"/>
        </w:trPr>
        <w:tc>
          <w:tcPr>
            <w:tcW w:w="2515" w:type="dxa"/>
            <w:tcBorders>
              <w:top w:val="double" w:sz="4" w:space="0" w:color="000000"/>
              <w:left w:val="double" w:sz="4" w:space="0" w:color="000000"/>
              <w:bottom w:val="single" w:sz="6" w:space="0" w:color="000000"/>
            </w:tcBorders>
            <w:shd w:val="clear" w:color="auto" w:fill="auto"/>
            <w:vAlign w:val="center"/>
          </w:tcPr>
          <w:p w:rsidR="00D15A6A" w:rsidRPr="00DA766F" w:rsidRDefault="00D15A6A">
            <w:pPr>
              <w:pStyle w:val="af7"/>
            </w:pPr>
            <w:r w:rsidRPr="00DA766F">
              <w:t>年度</w:t>
            </w:r>
          </w:p>
        </w:tc>
        <w:tc>
          <w:tcPr>
            <w:tcW w:w="2327" w:type="dxa"/>
            <w:tcBorders>
              <w:top w:val="double" w:sz="4" w:space="0" w:color="000000"/>
              <w:left w:val="single" w:sz="6" w:space="0" w:color="000000"/>
              <w:bottom w:val="single" w:sz="6" w:space="0" w:color="000000"/>
            </w:tcBorders>
            <w:shd w:val="clear" w:color="auto" w:fill="auto"/>
            <w:vAlign w:val="center"/>
          </w:tcPr>
          <w:p w:rsidR="00D15A6A" w:rsidRPr="00DA766F" w:rsidRDefault="00D15A6A">
            <w:pPr>
              <w:pStyle w:val="af7"/>
            </w:pPr>
            <w:r w:rsidRPr="00DA766F">
              <w:t>件數</w:t>
            </w:r>
          </w:p>
        </w:tc>
        <w:tc>
          <w:tcPr>
            <w:tcW w:w="3742" w:type="dxa"/>
            <w:tcBorders>
              <w:top w:val="double" w:sz="4" w:space="0" w:color="000000"/>
              <w:left w:val="single" w:sz="6" w:space="0" w:color="000000"/>
              <w:bottom w:val="single" w:sz="6" w:space="0" w:color="000000"/>
              <w:right w:val="double" w:sz="4" w:space="0" w:color="000000"/>
            </w:tcBorders>
            <w:shd w:val="clear" w:color="auto" w:fill="auto"/>
            <w:vAlign w:val="center"/>
          </w:tcPr>
          <w:p w:rsidR="00D15A6A" w:rsidRPr="00DA766F" w:rsidRDefault="00D15A6A">
            <w:pPr>
              <w:pStyle w:val="af7"/>
            </w:pPr>
            <w:r w:rsidRPr="00DA766F">
              <w:t>金額（千美元）</w:t>
            </w:r>
          </w:p>
        </w:tc>
      </w:tr>
      <w:tr w:rsidR="00DA766F" w:rsidRPr="00DA766F" w:rsidTr="00B90956">
        <w:trPr>
          <w:trHeight w:val="567"/>
        </w:trPr>
        <w:tc>
          <w:tcPr>
            <w:tcW w:w="2515" w:type="dxa"/>
            <w:tcBorders>
              <w:top w:val="single" w:sz="6" w:space="0" w:color="000000"/>
              <w:left w:val="double" w:sz="4" w:space="0" w:color="000000"/>
              <w:bottom w:val="single" w:sz="6" w:space="0" w:color="000000"/>
            </w:tcBorders>
            <w:shd w:val="clear" w:color="auto" w:fill="auto"/>
            <w:vAlign w:val="center"/>
          </w:tcPr>
          <w:p w:rsidR="00D15A6A" w:rsidRPr="00DA766F" w:rsidRDefault="00D15A6A">
            <w:pPr>
              <w:pStyle w:val="af7"/>
            </w:pPr>
            <w:r w:rsidRPr="00DA766F">
              <w:rPr>
                <w:rFonts w:cs="新細明體"/>
              </w:rPr>
              <w:t>2009</w:t>
            </w:r>
          </w:p>
        </w:tc>
        <w:tc>
          <w:tcPr>
            <w:tcW w:w="2327" w:type="dxa"/>
            <w:tcBorders>
              <w:top w:val="single" w:sz="6" w:space="0" w:color="000000"/>
              <w:left w:val="single" w:sz="6" w:space="0" w:color="000000"/>
              <w:bottom w:val="single" w:sz="6" w:space="0" w:color="000000"/>
            </w:tcBorders>
            <w:shd w:val="clear" w:color="auto" w:fill="auto"/>
            <w:vAlign w:val="center"/>
          </w:tcPr>
          <w:p w:rsidR="00D15A6A" w:rsidRPr="00DA766F" w:rsidRDefault="00D15A6A">
            <w:pPr>
              <w:pStyle w:val="af7"/>
            </w:pPr>
            <w:r w:rsidRPr="00DA766F">
              <w:t>1</w:t>
            </w:r>
          </w:p>
        </w:tc>
        <w:tc>
          <w:tcPr>
            <w:tcW w:w="3742" w:type="dxa"/>
            <w:tcBorders>
              <w:top w:val="single" w:sz="6" w:space="0" w:color="000000"/>
              <w:left w:val="single" w:sz="6" w:space="0" w:color="000000"/>
              <w:bottom w:val="single" w:sz="6" w:space="0" w:color="000000"/>
              <w:right w:val="double" w:sz="4" w:space="0" w:color="000000"/>
            </w:tcBorders>
            <w:shd w:val="clear" w:color="auto" w:fill="auto"/>
            <w:vAlign w:val="center"/>
          </w:tcPr>
          <w:p w:rsidR="00D15A6A" w:rsidRPr="00DA766F" w:rsidRDefault="00D15A6A">
            <w:pPr>
              <w:pStyle w:val="af7"/>
              <w:tabs>
                <w:tab w:val="decimal" w:pos="2216"/>
              </w:tabs>
              <w:jc w:val="left"/>
            </w:pPr>
            <w:r w:rsidRPr="00DA766F">
              <w:t>1,390</w:t>
            </w:r>
          </w:p>
        </w:tc>
      </w:tr>
      <w:tr w:rsidR="00DA766F" w:rsidRPr="00DA766F" w:rsidTr="00B90956">
        <w:trPr>
          <w:trHeight w:val="567"/>
        </w:trPr>
        <w:tc>
          <w:tcPr>
            <w:tcW w:w="2515" w:type="dxa"/>
            <w:tcBorders>
              <w:top w:val="single" w:sz="6" w:space="0" w:color="000000"/>
              <w:left w:val="double" w:sz="4" w:space="0" w:color="000000"/>
              <w:bottom w:val="single" w:sz="6" w:space="0" w:color="000000"/>
            </w:tcBorders>
            <w:shd w:val="clear" w:color="auto" w:fill="auto"/>
            <w:vAlign w:val="center"/>
          </w:tcPr>
          <w:p w:rsidR="00D15A6A" w:rsidRPr="00DA766F" w:rsidRDefault="00D15A6A">
            <w:pPr>
              <w:pStyle w:val="af7"/>
            </w:pPr>
            <w:r w:rsidRPr="00DA766F">
              <w:rPr>
                <w:rFonts w:cs="新細明體"/>
              </w:rPr>
              <w:t>2010</w:t>
            </w:r>
            <w:r w:rsidR="00637194" w:rsidRPr="00DA766F">
              <w:rPr>
                <w:rFonts w:cs="新細明體" w:hint="eastAsia"/>
              </w:rPr>
              <w:t>~2016</w:t>
            </w:r>
          </w:p>
        </w:tc>
        <w:tc>
          <w:tcPr>
            <w:tcW w:w="2327" w:type="dxa"/>
            <w:tcBorders>
              <w:top w:val="single" w:sz="6" w:space="0" w:color="000000"/>
              <w:left w:val="single" w:sz="6" w:space="0" w:color="000000"/>
              <w:bottom w:val="single" w:sz="6" w:space="0" w:color="000000"/>
            </w:tcBorders>
            <w:shd w:val="clear" w:color="auto" w:fill="auto"/>
            <w:vAlign w:val="center"/>
          </w:tcPr>
          <w:p w:rsidR="00D15A6A" w:rsidRPr="00DA766F" w:rsidRDefault="00D15A6A">
            <w:pPr>
              <w:pStyle w:val="af7"/>
            </w:pPr>
            <w:r w:rsidRPr="00DA766F">
              <w:t>0</w:t>
            </w:r>
          </w:p>
        </w:tc>
        <w:tc>
          <w:tcPr>
            <w:tcW w:w="3742" w:type="dxa"/>
            <w:tcBorders>
              <w:top w:val="single" w:sz="6" w:space="0" w:color="000000"/>
              <w:left w:val="single" w:sz="6" w:space="0" w:color="000000"/>
              <w:bottom w:val="single" w:sz="6" w:space="0" w:color="000000"/>
              <w:right w:val="double" w:sz="4" w:space="0" w:color="000000"/>
            </w:tcBorders>
            <w:shd w:val="clear" w:color="auto" w:fill="auto"/>
            <w:vAlign w:val="center"/>
          </w:tcPr>
          <w:p w:rsidR="00D15A6A" w:rsidRPr="00DA766F" w:rsidRDefault="00D15A6A">
            <w:pPr>
              <w:pStyle w:val="af7"/>
              <w:tabs>
                <w:tab w:val="decimal" w:pos="2216"/>
              </w:tabs>
              <w:jc w:val="left"/>
            </w:pPr>
            <w:r w:rsidRPr="00DA766F">
              <w:t>0</w:t>
            </w:r>
          </w:p>
        </w:tc>
      </w:tr>
      <w:tr w:rsidR="00DA766F" w:rsidRPr="00DA766F" w:rsidTr="00B90956">
        <w:trPr>
          <w:trHeight w:val="567"/>
        </w:trPr>
        <w:tc>
          <w:tcPr>
            <w:tcW w:w="2515" w:type="dxa"/>
            <w:tcBorders>
              <w:top w:val="single" w:sz="6" w:space="0" w:color="000000"/>
              <w:left w:val="double" w:sz="4" w:space="0" w:color="000000"/>
              <w:bottom w:val="single" w:sz="6" w:space="0" w:color="000000"/>
            </w:tcBorders>
            <w:shd w:val="clear" w:color="auto" w:fill="auto"/>
            <w:vAlign w:val="center"/>
          </w:tcPr>
          <w:p w:rsidR="00D15A6A" w:rsidRPr="00DA766F" w:rsidRDefault="00D15A6A">
            <w:pPr>
              <w:pStyle w:val="af7"/>
            </w:pPr>
            <w:r w:rsidRPr="00DA766F">
              <w:rPr>
                <w:rFonts w:cs="新細明體"/>
              </w:rPr>
              <w:t>2017</w:t>
            </w:r>
          </w:p>
        </w:tc>
        <w:tc>
          <w:tcPr>
            <w:tcW w:w="2327" w:type="dxa"/>
            <w:tcBorders>
              <w:top w:val="single" w:sz="6" w:space="0" w:color="000000"/>
              <w:left w:val="single" w:sz="6" w:space="0" w:color="000000"/>
              <w:bottom w:val="single" w:sz="6" w:space="0" w:color="000000"/>
            </w:tcBorders>
            <w:shd w:val="clear" w:color="auto" w:fill="auto"/>
            <w:vAlign w:val="center"/>
          </w:tcPr>
          <w:p w:rsidR="00D15A6A" w:rsidRPr="00DA766F" w:rsidRDefault="00D15A6A">
            <w:pPr>
              <w:pStyle w:val="af7"/>
            </w:pPr>
            <w:r w:rsidRPr="00DA766F">
              <w:t>1</w:t>
            </w:r>
          </w:p>
        </w:tc>
        <w:tc>
          <w:tcPr>
            <w:tcW w:w="3742" w:type="dxa"/>
            <w:tcBorders>
              <w:top w:val="single" w:sz="6" w:space="0" w:color="000000"/>
              <w:left w:val="single" w:sz="6" w:space="0" w:color="000000"/>
              <w:bottom w:val="single" w:sz="6" w:space="0" w:color="000000"/>
              <w:right w:val="double" w:sz="4" w:space="0" w:color="000000"/>
            </w:tcBorders>
            <w:shd w:val="clear" w:color="auto" w:fill="auto"/>
            <w:vAlign w:val="center"/>
          </w:tcPr>
          <w:p w:rsidR="00D15A6A" w:rsidRPr="00DA766F" w:rsidRDefault="00D15A6A">
            <w:pPr>
              <w:pStyle w:val="af7"/>
              <w:tabs>
                <w:tab w:val="decimal" w:pos="2216"/>
              </w:tabs>
              <w:jc w:val="left"/>
            </w:pPr>
            <w:r w:rsidRPr="00DA766F">
              <w:t>8,672</w:t>
            </w:r>
          </w:p>
        </w:tc>
      </w:tr>
      <w:tr w:rsidR="00DA766F" w:rsidRPr="00DA766F" w:rsidTr="00B90956">
        <w:trPr>
          <w:trHeight w:val="567"/>
        </w:trPr>
        <w:tc>
          <w:tcPr>
            <w:tcW w:w="2515" w:type="dxa"/>
            <w:tcBorders>
              <w:top w:val="single" w:sz="6" w:space="0" w:color="000000"/>
              <w:left w:val="double" w:sz="4" w:space="0" w:color="000000"/>
              <w:bottom w:val="single" w:sz="6" w:space="0" w:color="000000"/>
            </w:tcBorders>
            <w:shd w:val="clear" w:color="auto" w:fill="auto"/>
            <w:vAlign w:val="center"/>
          </w:tcPr>
          <w:p w:rsidR="00D15A6A" w:rsidRPr="00DA766F" w:rsidRDefault="00D15A6A">
            <w:pPr>
              <w:pStyle w:val="af7"/>
            </w:pPr>
            <w:r w:rsidRPr="00DA766F">
              <w:rPr>
                <w:rFonts w:cs="新細明體"/>
              </w:rPr>
              <w:t>2018</w:t>
            </w:r>
          </w:p>
        </w:tc>
        <w:tc>
          <w:tcPr>
            <w:tcW w:w="2327" w:type="dxa"/>
            <w:tcBorders>
              <w:top w:val="single" w:sz="6" w:space="0" w:color="000000"/>
              <w:left w:val="single" w:sz="6" w:space="0" w:color="000000"/>
              <w:bottom w:val="single" w:sz="6" w:space="0" w:color="000000"/>
            </w:tcBorders>
            <w:shd w:val="clear" w:color="auto" w:fill="auto"/>
            <w:vAlign w:val="center"/>
          </w:tcPr>
          <w:p w:rsidR="00D15A6A" w:rsidRPr="00DA766F" w:rsidRDefault="00D15A6A">
            <w:pPr>
              <w:pStyle w:val="af7"/>
            </w:pPr>
            <w:r w:rsidRPr="00DA766F">
              <w:t>0</w:t>
            </w:r>
          </w:p>
        </w:tc>
        <w:tc>
          <w:tcPr>
            <w:tcW w:w="3742" w:type="dxa"/>
            <w:tcBorders>
              <w:top w:val="single" w:sz="6" w:space="0" w:color="000000"/>
              <w:left w:val="single" w:sz="6" w:space="0" w:color="000000"/>
              <w:bottom w:val="single" w:sz="6" w:space="0" w:color="000000"/>
              <w:right w:val="double" w:sz="4" w:space="0" w:color="000000"/>
            </w:tcBorders>
            <w:shd w:val="clear" w:color="auto" w:fill="auto"/>
            <w:vAlign w:val="center"/>
          </w:tcPr>
          <w:p w:rsidR="00D15A6A" w:rsidRPr="00DA766F" w:rsidRDefault="00D15A6A">
            <w:pPr>
              <w:pStyle w:val="af7"/>
              <w:tabs>
                <w:tab w:val="decimal" w:pos="2216"/>
              </w:tabs>
              <w:jc w:val="left"/>
            </w:pPr>
            <w:r w:rsidRPr="00DA766F">
              <w:t>0</w:t>
            </w:r>
          </w:p>
        </w:tc>
      </w:tr>
      <w:tr w:rsidR="00DA766F" w:rsidRPr="00DA766F" w:rsidTr="00B90956">
        <w:trPr>
          <w:trHeight w:val="567"/>
        </w:trPr>
        <w:tc>
          <w:tcPr>
            <w:tcW w:w="2515" w:type="dxa"/>
            <w:tcBorders>
              <w:top w:val="single" w:sz="6" w:space="0" w:color="000000"/>
              <w:left w:val="double" w:sz="4" w:space="0" w:color="000000"/>
              <w:bottom w:val="single" w:sz="6" w:space="0" w:color="000000"/>
            </w:tcBorders>
            <w:shd w:val="clear" w:color="auto" w:fill="auto"/>
            <w:vAlign w:val="center"/>
          </w:tcPr>
          <w:p w:rsidR="004723E6" w:rsidRPr="00DA766F" w:rsidRDefault="004723E6" w:rsidP="001239EF">
            <w:pPr>
              <w:pStyle w:val="af7"/>
              <w:rPr>
                <w:rFonts w:cs="新細明體"/>
              </w:rPr>
            </w:pPr>
            <w:r w:rsidRPr="00DA766F">
              <w:rPr>
                <w:rFonts w:cs="新細明體" w:hint="eastAsia"/>
              </w:rPr>
              <w:t>2019</w:t>
            </w:r>
          </w:p>
        </w:tc>
        <w:tc>
          <w:tcPr>
            <w:tcW w:w="2327" w:type="dxa"/>
            <w:tcBorders>
              <w:top w:val="single" w:sz="6" w:space="0" w:color="000000"/>
              <w:left w:val="single" w:sz="6" w:space="0" w:color="000000"/>
              <w:bottom w:val="single" w:sz="6" w:space="0" w:color="000000"/>
            </w:tcBorders>
            <w:shd w:val="clear" w:color="auto" w:fill="auto"/>
            <w:vAlign w:val="center"/>
          </w:tcPr>
          <w:p w:rsidR="004723E6" w:rsidRPr="00DA766F" w:rsidRDefault="004723E6" w:rsidP="001239EF">
            <w:pPr>
              <w:pStyle w:val="af7"/>
            </w:pPr>
            <w:r w:rsidRPr="00DA766F">
              <w:rPr>
                <w:rFonts w:hint="eastAsia"/>
              </w:rPr>
              <w:t>1</w:t>
            </w:r>
          </w:p>
        </w:tc>
        <w:tc>
          <w:tcPr>
            <w:tcW w:w="3742" w:type="dxa"/>
            <w:tcBorders>
              <w:top w:val="single" w:sz="6" w:space="0" w:color="000000"/>
              <w:left w:val="single" w:sz="6" w:space="0" w:color="000000"/>
              <w:bottom w:val="single" w:sz="6" w:space="0" w:color="000000"/>
              <w:right w:val="double" w:sz="4" w:space="0" w:color="000000"/>
            </w:tcBorders>
            <w:shd w:val="clear" w:color="auto" w:fill="auto"/>
            <w:vAlign w:val="center"/>
          </w:tcPr>
          <w:p w:rsidR="004723E6" w:rsidRPr="00DA766F" w:rsidRDefault="004723E6" w:rsidP="001239EF">
            <w:pPr>
              <w:pStyle w:val="af7"/>
              <w:tabs>
                <w:tab w:val="decimal" w:pos="2216"/>
              </w:tabs>
              <w:jc w:val="left"/>
            </w:pPr>
            <w:r w:rsidRPr="00DA766F">
              <w:rPr>
                <w:rFonts w:hint="eastAsia"/>
              </w:rPr>
              <w:t>192</w:t>
            </w:r>
          </w:p>
        </w:tc>
      </w:tr>
      <w:tr w:rsidR="00DA766F" w:rsidRPr="00DA766F" w:rsidTr="00B90956">
        <w:trPr>
          <w:trHeight w:val="567"/>
        </w:trPr>
        <w:tc>
          <w:tcPr>
            <w:tcW w:w="2515" w:type="dxa"/>
            <w:tcBorders>
              <w:top w:val="single" w:sz="6" w:space="0" w:color="000000"/>
              <w:left w:val="double" w:sz="4" w:space="0" w:color="000000"/>
              <w:bottom w:val="single" w:sz="6" w:space="0" w:color="000000"/>
            </w:tcBorders>
            <w:shd w:val="clear" w:color="auto" w:fill="auto"/>
            <w:vAlign w:val="center"/>
          </w:tcPr>
          <w:p w:rsidR="004723E6" w:rsidRPr="00DA766F" w:rsidRDefault="004723E6" w:rsidP="001239EF">
            <w:pPr>
              <w:pStyle w:val="af7"/>
              <w:rPr>
                <w:rFonts w:cs="新細明體"/>
              </w:rPr>
            </w:pPr>
            <w:r w:rsidRPr="00DA766F">
              <w:rPr>
                <w:rFonts w:cs="新細明體" w:hint="eastAsia"/>
              </w:rPr>
              <w:t>2020</w:t>
            </w:r>
          </w:p>
        </w:tc>
        <w:tc>
          <w:tcPr>
            <w:tcW w:w="2327" w:type="dxa"/>
            <w:tcBorders>
              <w:top w:val="single" w:sz="6" w:space="0" w:color="000000"/>
              <w:left w:val="single" w:sz="6" w:space="0" w:color="000000"/>
              <w:bottom w:val="single" w:sz="6" w:space="0" w:color="000000"/>
            </w:tcBorders>
            <w:shd w:val="clear" w:color="auto" w:fill="auto"/>
            <w:vAlign w:val="center"/>
          </w:tcPr>
          <w:p w:rsidR="004723E6" w:rsidRPr="00DA766F" w:rsidRDefault="004723E6" w:rsidP="001239EF">
            <w:pPr>
              <w:pStyle w:val="af7"/>
            </w:pPr>
            <w:r w:rsidRPr="00DA766F">
              <w:rPr>
                <w:rFonts w:hint="eastAsia"/>
              </w:rPr>
              <w:t>0</w:t>
            </w:r>
          </w:p>
        </w:tc>
        <w:tc>
          <w:tcPr>
            <w:tcW w:w="3742" w:type="dxa"/>
            <w:tcBorders>
              <w:top w:val="single" w:sz="6" w:space="0" w:color="000000"/>
              <w:left w:val="single" w:sz="6" w:space="0" w:color="000000"/>
              <w:bottom w:val="single" w:sz="6" w:space="0" w:color="000000"/>
              <w:right w:val="double" w:sz="4" w:space="0" w:color="000000"/>
            </w:tcBorders>
            <w:shd w:val="clear" w:color="auto" w:fill="auto"/>
            <w:vAlign w:val="center"/>
          </w:tcPr>
          <w:p w:rsidR="004723E6" w:rsidRPr="00DA766F" w:rsidRDefault="004723E6" w:rsidP="001239EF">
            <w:pPr>
              <w:pStyle w:val="af7"/>
              <w:tabs>
                <w:tab w:val="decimal" w:pos="2216"/>
              </w:tabs>
              <w:jc w:val="left"/>
            </w:pPr>
            <w:r w:rsidRPr="00DA766F">
              <w:rPr>
                <w:rFonts w:hint="eastAsia"/>
              </w:rPr>
              <w:t>0</w:t>
            </w:r>
          </w:p>
        </w:tc>
      </w:tr>
      <w:tr w:rsidR="00DA766F" w:rsidRPr="00DA766F" w:rsidTr="00B90956">
        <w:trPr>
          <w:trHeight w:val="567"/>
        </w:trPr>
        <w:tc>
          <w:tcPr>
            <w:tcW w:w="2515" w:type="dxa"/>
            <w:tcBorders>
              <w:top w:val="single" w:sz="6" w:space="0" w:color="000000"/>
              <w:left w:val="double" w:sz="4" w:space="0" w:color="000000"/>
              <w:bottom w:val="single" w:sz="6" w:space="0" w:color="000000"/>
            </w:tcBorders>
            <w:shd w:val="clear" w:color="auto" w:fill="auto"/>
            <w:vAlign w:val="center"/>
          </w:tcPr>
          <w:p w:rsidR="00513965" w:rsidRPr="00DA766F" w:rsidRDefault="00513965" w:rsidP="00513965">
            <w:pPr>
              <w:pStyle w:val="af7"/>
              <w:rPr>
                <w:rFonts w:cs="新細明體"/>
              </w:rPr>
            </w:pPr>
            <w:r w:rsidRPr="00DA766F">
              <w:rPr>
                <w:rFonts w:cs="新細明體" w:hint="eastAsia"/>
              </w:rPr>
              <w:t>2021</w:t>
            </w:r>
          </w:p>
        </w:tc>
        <w:tc>
          <w:tcPr>
            <w:tcW w:w="2327" w:type="dxa"/>
            <w:tcBorders>
              <w:top w:val="single" w:sz="6" w:space="0" w:color="000000"/>
              <w:left w:val="single" w:sz="6" w:space="0" w:color="000000"/>
              <w:bottom w:val="single" w:sz="6" w:space="0" w:color="000000"/>
            </w:tcBorders>
            <w:shd w:val="clear" w:color="auto" w:fill="auto"/>
            <w:vAlign w:val="center"/>
          </w:tcPr>
          <w:p w:rsidR="00513965" w:rsidRPr="00DA766F" w:rsidRDefault="00513965" w:rsidP="00513965">
            <w:pPr>
              <w:pStyle w:val="af7"/>
            </w:pPr>
            <w:r w:rsidRPr="00DA766F">
              <w:rPr>
                <w:rFonts w:hint="eastAsia"/>
              </w:rPr>
              <w:t>0</w:t>
            </w:r>
          </w:p>
        </w:tc>
        <w:tc>
          <w:tcPr>
            <w:tcW w:w="3742" w:type="dxa"/>
            <w:tcBorders>
              <w:top w:val="single" w:sz="6" w:space="0" w:color="000000"/>
              <w:left w:val="single" w:sz="6" w:space="0" w:color="000000"/>
              <w:bottom w:val="single" w:sz="6" w:space="0" w:color="000000"/>
              <w:right w:val="double" w:sz="4" w:space="0" w:color="000000"/>
            </w:tcBorders>
            <w:shd w:val="clear" w:color="auto" w:fill="auto"/>
            <w:vAlign w:val="center"/>
          </w:tcPr>
          <w:p w:rsidR="00513965" w:rsidRPr="00DA766F" w:rsidRDefault="00513965" w:rsidP="00513965">
            <w:pPr>
              <w:pStyle w:val="af7"/>
              <w:tabs>
                <w:tab w:val="decimal" w:pos="2216"/>
              </w:tabs>
              <w:jc w:val="left"/>
            </w:pPr>
            <w:r w:rsidRPr="00DA766F">
              <w:rPr>
                <w:rFonts w:hint="eastAsia"/>
              </w:rPr>
              <w:t>0</w:t>
            </w:r>
          </w:p>
        </w:tc>
      </w:tr>
      <w:tr w:rsidR="00DA766F" w:rsidRPr="00DA766F" w:rsidTr="00B90956">
        <w:trPr>
          <w:trHeight w:val="567"/>
        </w:trPr>
        <w:tc>
          <w:tcPr>
            <w:tcW w:w="2515" w:type="dxa"/>
            <w:tcBorders>
              <w:top w:val="single" w:sz="6" w:space="0" w:color="000000"/>
              <w:left w:val="double" w:sz="4" w:space="0" w:color="000000"/>
              <w:bottom w:val="double" w:sz="4" w:space="0" w:color="000000"/>
            </w:tcBorders>
            <w:shd w:val="clear" w:color="auto" w:fill="auto"/>
            <w:vAlign w:val="center"/>
          </w:tcPr>
          <w:p w:rsidR="00513965" w:rsidRPr="00DA766F" w:rsidRDefault="00513965" w:rsidP="00B90956">
            <w:pPr>
              <w:pStyle w:val="af7"/>
              <w:rPr>
                <w:rFonts w:cs="新細明體"/>
              </w:rPr>
            </w:pPr>
            <w:r w:rsidRPr="00DA766F">
              <w:rPr>
                <w:rFonts w:cs="新細明體" w:hint="eastAsia"/>
              </w:rPr>
              <w:t>2022</w:t>
            </w:r>
          </w:p>
        </w:tc>
        <w:tc>
          <w:tcPr>
            <w:tcW w:w="2327" w:type="dxa"/>
            <w:tcBorders>
              <w:top w:val="single" w:sz="6" w:space="0" w:color="000000"/>
              <w:left w:val="single" w:sz="6" w:space="0" w:color="000000"/>
              <w:bottom w:val="double" w:sz="4" w:space="0" w:color="000000"/>
            </w:tcBorders>
            <w:shd w:val="clear" w:color="auto" w:fill="auto"/>
            <w:vAlign w:val="center"/>
          </w:tcPr>
          <w:p w:rsidR="00513965" w:rsidRPr="00DA766F" w:rsidRDefault="00513965" w:rsidP="00B90956">
            <w:pPr>
              <w:pStyle w:val="af7"/>
            </w:pPr>
            <w:r w:rsidRPr="00DA766F">
              <w:rPr>
                <w:rFonts w:hint="eastAsia"/>
              </w:rPr>
              <w:t>1</w:t>
            </w:r>
          </w:p>
        </w:tc>
        <w:tc>
          <w:tcPr>
            <w:tcW w:w="3742" w:type="dxa"/>
            <w:tcBorders>
              <w:top w:val="single" w:sz="6" w:space="0" w:color="000000"/>
              <w:left w:val="single" w:sz="6" w:space="0" w:color="000000"/>
              <w:bottom w:val="double" w:sz="4" w:space="0" w:color="000000"/>
              <w:right w:val="double" w:sz="4" w:space="0" w:color="000000"/>
            </w:tcBorders>
            <w:shd w:val="clear" w:color="auto" w:fill="auto"/>
            <w:vAlign w:val="center"/>
          </w:tcPr>
          <w:p w:rsidR="00513965" w:rsidRPr="00DA766F" w:rsidRDefault="00513965" w:rsidP="00B90956">
            <w:pPr>
              <w:pStyle w:val="af7"/>
              <w:tabs>
                <w:tab w:val="decimal" w:pos="2216"/>
              </w:tabs>
              <w:jc w:val="left"/>
            </w:pPr>
            <w:r w:rsidRPr="00DA766F">
              <w:rPr>
                <w:rFonts w:hint="eastAsia"/>
              </w:rPr>
              <w:t>0</w:t>
            </w:r>
          </w:p>
        </w:tc>
      </w:tr>
      <w:tr w:rsidR="00DA766F" w:rsidRPr="00DA766F" w:rsidTr="00B90956">
        <w:trPr>
          <w:trHeight w:val="567"/>
        </w:trPr>
        <w:tc>
          <w:tcPr>
            <w:tcW w:w="2515" w:type="dxa"/>
            <w:tcBorders>
              <w:top w:val="single" w:sz="6" w:space="0" w:color="000000"/>
              <w:left w:val="double" w:sz="4" w:space="0" w:color="000000"/>
              <w:bottom w:val="double" w:sz="4" w:space="0" w:color="000000"/>
            </w:tcBorders>
            <w:shd w:val="clear" w:color="auto" w:fill="auto"/>
            <w:vAlign w:val="center"/>
          </w:tcPr>
          <w:p w:rsidR="00513965" w:rsidRPr="00DA766F" w:rsidRDefault="00513965" w:rsidP="00B90956">
            <w:pPr>
              <w:pStyle w:val="af7"/>
            </w:pPr>
            <w:r w:rsidRPr="00DA766F">
              <w:rPr>
                <w:rFonts w:cs="新細明體"/>
              </w:rPr>
              <w:t>總計</w:t>
            </w:r>
          </w:p>
        </w:tc>
        <w:tc>
          <w:tcPr>
            <w:tcW w:w="2327" w:type="dxa"/>
            <w:tcBorders>
              <w:top w:val="single" w:sz="6" w:space="0" w:color="000000"/>
              <w:left w:val="single" w:sz="6" w:space="0" w:color="000000"/>
              <w:bottom w:val="double" w:sz="4" w:space="0" w:color="000000"/>
            </w:tcBorders>
            <w:shd w:val="clear" w:color="auto" w:fill="auto"/>
            <w:vAlign w:val="center"/>
          </w:tcPr>
          <w:p w:rsidR="00513965" w:rsidRPr="00DA766F" w:rsidRDefault="00513965" w:rsidP="00B90956">
            <w:pPr>
              <w:pStyle w:val="af7"/>
            </w:pPr>
            <w:r w:rsidRPr="00DA766F">
              <w:rPr>
                <w:rFonts w:hint="eastAsia"/>
              </w:rPr>
              <w:t>4</w:t>
            </w:r>
          </w:p>
        </w:tc>
        <w:tc>
          <w:tcPr>
            <w:tcW w:w="3742" w:type="dxa"/>
            <w:tcBorders>
              <w:top w:val="single" w:sz="6" w:space="0" w:color="000000"/>
              <w:left w:val="single" w:sz="6" w:space="0" w:color="000000"/>
              <w:bottom w:val="double" w:sz="4" w:space="0" w:color="000000"/>
              <w:right w:val="double" w:sz="4" w:space="0" w:color="000000"/>
            </w:tcBorders>
            <w:shd w:val="clear" w:color="auto" w:fill="auto"/>
            <w:vAlign w:val="center"/>
          </w:tcPr>
          <w:p w:rsidR="00513965" w:rsidRPr="00DA766F" w:rsidRDefault="00513965" w:rsidP="00B90956">
            <w:pPr>
              <w:pStyle w:val="af7"/>
              <w:tabs>
                <w:tab w:val="decimal" w:pos="2216"/>
              </w:tabs>
              <w:jc w:val="left"/>
            </w:pPr>
            <w:r w:rsidRPr="00DA766F">
              <w:t>10,</w:t>
            </w:r>
            <w:r w:rsidRPr="00DA766F">
              <w:rPr>
                <w:rFonts w:hint="eastAsia"/>
              </w:rPr>
              <w:t>254</w:t>
            </w:r>
          </w:p>
        </w:tc>
      </w:tr>
    </w:tbl>
    <w:p w:rsidR="00D15A6A" w:rsidRPr="00DA766F" w:rsidRDefault="00D15A6A">
      <w:pPr>
        <w:pStyle w:val="af3"/>
      </w:pPr>
      <w:r w:rsidRPr="00DA766F">
        <w:t>資料來源：</w:t>
      </w:r>
      <w:r w:rsidR="009615E4" w:rsidRPr="00DA766F">
        <w:t>經濟部投資審議司</w:t>
      </w:r>
    </w:p>
    <w:p w:rsidR="007E2E28" w:rsidRPr="00DA766F" w:rsidRDefault="007E2E28">
      <w:pPr>
        <w:widowControl/>
        <w:pBdr>
          <w:top w:val="none" w:sz="0" w:space="0" w:color="auto"/>
          <w:left w:val="none" w:sz="0" w:space="0" w:color="auto"/>
          <w:bottom w:val="none" w:sz="0" w:space="0" w:color="auto"/>
          <w:right w:val="none" w:sz="0" w:space="0" w:color="auto"/>
        </w:pBdr>
        <w:overflowPunct/>
        <w:autoSpaceDE/>
        <w:autoSpaceDN/>
        <w:jc w:val="left"/>
        <w:rPr>
          <w:rFonts w:ascii="華康新特明體(P)" w:eastAsia="華康新特明體(P)" w:hAnsi="華康新特明體(P)"/>
          <w:spacing w:val="10"/>
          <w:sz w:val="40"/>
        </w:rPr>
      </w:pPr>
      <w:r w:rsidRPr="00DA766F">
        <w:rPr>
          <w:rFonts w:ascii="華康新特明體(P)" w:eastAsia="華康新特明體(P)" w:hAnsi="華康新特明體(P)"/>
          <w:spacing w:val="10"/>
          <w:sz w:val="40"/>
        </w:rPr>
        <w:br w:type="page"/>
      </w:r>
    </w:p>
    <w:p w:rsidR="007E2E28" w:rsidRPr="00DA766F" w:rsidRDefault="007E2E28" w:rsidP="007E2E28">
      <w:pPr>
        <w:pStyle w:val="af5"/>
        <w:spacing w:before="240"/>
      </w:pPr>
      <w:r w:rsidRPr="00DA766F">
        <w:rPr>
          <w:rFonts w:hint="eastAsia"/>
        </w:rPr>
        <w:t>年度別及產業別統計表</w:t>
      </w:r>
    </w:p>
    <w:p w:rsidR="007E2E28" w:rsidRPr="00DA766F" w:rsidRDefault="007E2E28" w:rsidP="007E2E28">
      <w:pPr>
        <w:snapToGrid w:val="0"/>
        <w:jc w:val="right"/>
        <w:rPr>
          <w:sz w:val="18"/>
          <w:szCs w:val="18"/>
        </w:rPr>
      </w:pPr>
      <w:r w:rsidRPr="00DA766F">
        <w:rPr>
          <w:rFonts w:hint="eastAsia"/>
          <w:sz w:val="18"/>
          <w:szCs w:val="18"/>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DA766F" w:rsidRPr="00DA766F" w:rsidTr="00EB5E30">
        <w:trPr>
          <w:tblHeader/>
          <w:jc w:val="center"/>
        </w:trPr>
        <w:tc>
          <w:tcPr>
            <w:tcW w:w="3005" w:type="dxa"/>
            <w:vMerge w:val="restart"/>
            <w:tcBorders>
              <w:top w:val="single" w:sz="12" w:space="0" w:color="auto"/>
              <w:bottom w:val="single" w:sz="6" w:space="0" w:color="auto"/>
              <w:tl2br w:val="single" w:sz="6" w:space="0" w:color="auto"/>
            </w:tcBorders>
            <w:vAlign w:val="center"/>
          </w:tcPr>
          <w:p w:rsidR="007E2E28" w:rsidRPr="00DA766F" w:rsidRDefault="007E2E28" w:rsidP="00EB5E30">
            <w:pPr>
              <w:widowControl/>
              <w:snapToGrid w:val="0"/>
              <w:spacing w:line="220" w:lineRule="exact"/>
              <w:jc w:val="right"/>
              <w:rPr>
                <w:sz w:val="18"/>
                <w:szCs w:val="18"/>
              </w:rPr>
            </w:pPr>
            <w:r w:rsidRPr="00DA766F">
              <w:rPr>
                <w:rFonts w:hint="eastAsia"/>
                <w:sz w:val="18"/>
                <w:szCs w:val="18"/>
              </w:rPr>
              <w:t>年　　度</w:t>
            </w:r>
          </w:p>
          <w:p w:rsidR="007E2E28" w:rsidRPr="00DA766F" w:rsidRDefault="007E2E28" w:rsidP="00EB5E30">
            <w:pPr>
              <w:widowControl/>
              <w:snapToGrid w:val="0"/>
              <w:spacing w:line="220" w:lineRule="exact"/>
              <w:rPr>
                <w:sz w:val="18"/>
                <w:szCs w:val="18"/>
              </w:rPr>
            </w:pPr>
            <w:r w:rsidRPr="00DA766F">
              <w:rPr>
                <w:rFonts w:hint="eastAsia"/>
                <w:sz w:val="18"/>
                <w:szCs w:val="18"/>
              </w:rPr>
              <w:t>業　　別</w:t>
            </w:r>
          </w:p>
        </w:tc>
        <w:tc>
          <w:tcPr>
            <w:tcW w:w="1388" w:type="dxa"/>
            <w:gridSpan w:val="2"/>
            <w:vAlign w:val="center"/>
          </w:tcPr>
          <w:p w:rsidR="007E2E28" w:rsidRPr="00DA766F" w:rsidRDefault="007E2E28" w:rsidP="00EB5E30">
            <w:pPr>
              <w:widowControl/>
              <w:snapToGrid w:val="0"/>
              <w:spacing w:line="220" w:lineRule="exact"/>
              <w:jc w:val="center"/>
              <w:rPr>
                <w:sz w:val="18"/>
                <w:szCs w:val="18"/>
              </w:rPr>
            </w:pPr>
            <w:r w:rsidRPr="00DA766F">
              <w:rPr>
                <w:rFonts w:hint="eastAsia"/>
                <w:sz w:val="18"/>
                <w:szCs w:val="18"/>
              </w:rPr>
              <w:t>累計至</w:t>
            </w:r>
            <w:r w:rsidRPr="00DA766F">
              <w:rPr>
                <w:sz w:val="18"/>
                <w:szCs w:val="18"/>
              </w:rPr>
              <w:t>20</w:t>
            </w:r>
            <w:r w:rsidR="0083271A" w:rsidRPr="00DA766F">
              <w:rPr>
                <w:rFonts w:hint="eastAsia"/>
                <w:sz w:val="18"/>
                <w:szCs w:val="18"/>
              </w:rPr>
              <w:t>2</w:t>
            </w:r>
            <w:r w:rsidR="00513965" w:rsidRPr="00DA766F">
              <w:rPr>
                <w:rFonts w:hint="eastAsia"/>
                <w:sz w:val="18"/>
                <w:szCs w:val="18"/>
              </w:rPr>
              <w:t>2</w:t>
            </w:r>
          </w:p>
        </w:tc>
        <w:tc>
          <w:tcPr>
            <w:tcW w:w="1389" w:type="dxa"/>
            <w:gridSpan w:val="2"/>
          </w:tcPr>
          <w:p w:rsidR="007E2E28" w:rsidRPr="00DA766F" w:rsidRDefault="007E2E28" w:rsidP="00EB5E30">
            <w:pPr>
              <w:widowControl/>
              <w:snapToGrid w:val="0"/>
              <w:spacing w:line="220" w:lineRule="exact"/>
              <w:jc w:val="center"/>
              <w:rPr>
                <w:sz w:val="18"/>
                <w:szCs w:val="18"/>
              </w:rPr>
            </w:pPr>
            <w:r w:rsidRPr="00DA766F">
              <w:rPr>
                <w:sz w:val="18"/>
                <w:szCs w:val="18"/>
              </w:rPr>
              <w:t>20</w:t>
            </w:r>
            <w:r w:rsidR="00117775" w:rsidRPr="00DA766F">
              <w:rPr>
                <w:rFonts w:hint="eastAsia"/>
                <w:sz w:val="18"/>
                <w:szCs w:val="18"/>
              </w:rPr>
              <w:t>2</w:t>
            </w:r>
            <w:r w:rsidR="00513965" w:rsidRPr="00DA766F">
              <w:rPr>
                <w:rFonts w:hint="eastAsia"/>
                <w:sz w:val="18"/>
                <w:szCs w:val="18"/>
              </w:rPr>
              <w:t>2</w:t>
            </w:r>
          </w:p>
        </w:tc>
        <w:tc>
          <w:tcPr>
            <w:tcW w:w="1389" w:type="dxa"/>
            <w:gridSpan w:val="2"/>
          </w:tcPr>
          <w:p w:rsidR="007E2E28" w:rsidRPr="00DA766F" w:rsidRDefault="00513965" w:rsidP="00EB5E30">
            <w:pPr>
              <w:widowControl/>
              <w:snapToGrid w:val="0"/>
              <w:spacing w:line="220" w:lineRule="exact"/>
              <w:jc w:val="center"/>
              <w:rPr>
                <w:sz w:val="18"/>
                <w:szCs w:val="18"/>
              </w:rPr>
            </w:pPr>
            <w:r w:rsidRPr="00DA766F">
              <w:rPr>
                <w:sz w:val="18"/>
                <w:szCs w:val="18"/>
              </w:rPr>
              <w:t>20</w:t>
            </w:r>
            <w:r w:rsidRPr="00DA766F">
              <w:rPr>
                <w:rFonts w:hint="eastAsia"/>
                <w:sz w:val="18"/>
                <w:szCs w:val="18"/>
              </w:rPr>
              <w:t>21</w:t>
            </w:r>
          </w:p>
        </w:tc>
        <w:tc>
          <w:tcPr>
            <w:tcW w:w="1389" w:type="dxa"/>
            <w:gridSpan w:val="2"/>
            <w:vAlign w:val="center"/>
          </w:tcPr>
          <w:p w:rsidR="007E2E28" w:rsidRPr="00DA766F" w:rsidRDefault="00513965" w:rsidP="00EB5E30">
            <w:pPr>
              <w:widowControl/>
              <w:snapToGrid w:val="0"/>
              <w:spacing w:line="220" w:lineRule="exact"/>
              <w:jc w:val="center"/>
              <w:rPr>
                <w:sz w:val="18"/>
                <w:szCs w:val="18"/>
              </w:rPr>
            </w:pPr>
            <w:r w:rsidRPr="00DA766F">
              <w:rPr>
                <w:rFonts w:hint="eastAsia"/>
                <w:sz w:val="18"/>
                <w:szCs w:val="18"/>
              </w:rPr>
              <w:t>2020</w:t>
            </w:r>
          </w:p>
        </w:tc>
      </w:tr>
      <w:tr w:rsidR="00DA766F" w:rsidRPr="00DA766F" w:rsidTr="00EB5E30">
        <w:trPr>
          <w:tblHeader/>
          <w:jc w:val="center"/>
        </w:trPr>
        <w:tc>
          <w:tcPr>
            <w:tcW w:w="3005" w:type="dxa"/>
            <w:vMerge/>
            <w:tcBorders>
              <w:top w:val="single" w:sz="6" w:space="0" w:color="auto"/>
              <w:bottom w:val="single" w:sz="6" w:space="0" w:color="auto"/>
              <w:tl2br w:val="single" w:sz="6" w:space="0" w:color="auto"/>
            </w:tcBorders>
            <w:vAlign w:val="center"/>
          </w:tcPr>
          <w:p w:rsidR="007E2E28" w:rsidRPr="00DA766F" w:rsidRDefault="007E2E28" w:rsidP="00EB5E30">
            <w:pPr>
              <w:widowControl/>
              <w:autoSpaceDE/>
              <w:autoSpaceDN/>
              <w:spacing w:line="220" w:lineRule="exact"/>
              <w:jc w:val="left"/>
              <w:rPr>
                <w:sz w:val="18"/>
                <w:szCs w:val="18"/>
              </w:rPr>
            </w:pPr>
          </w:p>
        </w:tc>
        <w:tc>
          <w:tcPr>
            <w:tcW w:w="509" w:type="dxa"/>
            <w:vAlign w:val="center"/>
          </w:tcPr>
          <w:p w:rsidR="007E2E28" w:rsidRPr="00DA766F" w:rsidRDefault="007E2E28" w:rsidP="00EB5E30">
            <w:pPr>
              <w:widowControl/>
              <w:snapToGrid w:val="0"/>
              <w:spacing w:line="220" w:lineRule="exact"/>
              <w:jc w:val="center"/>
              <w:rPr>
                <w:sz w:val="18"/>
                <w:szCs w:val="18"/>
              </w:rPr>
            </w:pPr>
            <w:r w:rsidRPr="00DA766F">
              <w:rPr>
                <w:rFonts w:hint="eastAsia"/>
                <w:sz w:val="18"/>
                <w:szCs w:val="18"/>
              </w:rPr>
              <w:t>件數</w:t>
            </w:r>
          </w:p>
        </w:tc>
        <w:tc>
          <w:tcPr>
            <w:tcW w:w="879" w:type="dxa"/>
            <w:vAlign w:val="center"/>
          </w:tcPr>
          <w:p w:rsidR="007E2E28" w:rsidRPr="00DA766F" w:rsidRDefault="007E2E28" w:rsidP="00EB5E30">
            <w:pPr>
              <w:widowControl/>
              <w:snapToGrid w:val="0"/>
              <w:spacing w:line="220" w:lineRule="exact"/>
              <w:jc w:val="center"/>
              <w:rPr>
                <w:sz w:val="18"/>
                <w:szCs w:val="18"/>
              </w:rPr>
            </w:pPr>
            <w:r w:rsidRPr="00DA766F">
              <w:rPr>
                <w:rFonts w:hint="eastAsia"/>
                <w:sz w:val="18"/>
                <w:szCs w:val="18"/>
              </w:rPr>
              <w:t>金額</w:t>
            </w:r>
          </w:p>
        </w:tc>
        <w:tc>
          <w:tcPr>
            <w:tcW w:w="549" w:type="dxa"/>
            <w:vAlign w:val="center"/>
          </w:tcPr>
          <w:p w:rsidR="007E2E28" w:rsidRPr="00DA766F" w:rsidRDefault="007E2E28" w:rsidP="00EB5E30">
            <w:pPr>
              <w:widowControl/>
              <w:snapToGrid w:val="0"/>
              <w:spacing w:line="220" w:lineRule="exact"/>
              <w:jc w:val="center"/>
              <w:rPr>
                <w:sz w:val="18"/>
                <w:szCs w:val="18"/>
              </w:rPr>
            </w:pPr>
            <w:r w:rsidRPr="00DA766F">
              <w:rPr>
                <w:rFonts w:hint="eastAsia"/>
                <w:sz w:val="18"/>
                <w:szCs w:val="18"/>
              </w:rPr>
              <w:t>件數</w:t>
            </w:r>
          </w:p>
        </w:tc>
        <w:tc>
          <w:tcPr>
            <w:tcW w:w="840" w:type="dxa"/>
            <w:vAlign w:val="center"/>
          </w:tcPr>
          <w:p w:rsidR="007E2E28" w:rsidRPr="00DA766F" w:rsidRDefault="007E2E28" w:rsidP="00EB5E30">
            <w:pPr>
              <w:widowControl/>
              <w:snapToGrid w:val="0"/>
              <w:spacing w:line="220" w:lineRule="exact"/>
              <w:jc w:val="center"/>
              <w:rPr>
                <w:sz w:val="18"/>
                <w:szCs w:val="18"/>
              </w:rPr>
            </w:pPr>
            <w:r w:rsidRPr="00DA766F">
              <w:rPr>
                <w:rFonts w:hint="eastAsia"/>
                <w:sz w:val="18"/>
                <w:szCs w:val="18"/>
              </w:rPr>
              <w:t>金額</w:t>
            </w:r>
          </w:p>
        </w:tc>
        <w:tc>
          <w:tcPr>
            <w:tcW w:w="483" w:type="dxa"/>
            <w:vAlign w:val="center"/>
          </w:tcPr>
          <w:p w:rsidR="007E2E28" w:rsidRPr="00DA766F" w:rsidRDefault="007E2E28" w:rsidP="00EB5E30">
            <w:pPr>
              <w:widowControl/>
              <w:snapToGrid w:val="0"/>
              <w:spacing w:line="220" w:lineRule="exact"/>
              <w:jc w:val="center"/>
              <w:rPr>
                <w:sz w:val="18"/>
                <w:szCs w:val="18"/>
              </w:rPr>
            </w:pPr>
            <w:r w:rsidRPr="00DA766F">
              <w:rPr>
                <w:rFonts w:hint="eastAsia"/>
                <w:sz w:val="18"/>
                <w:szCs w:val="18"/>
              </w:rPr>
              <w:t>件數</w:t>
            </w:r>
          </w:p>
        </w:tc>
        <w:tc>
          <w:tcPr>
            <w:tcW w:w="906" w:type="dxa"/>
            <w:vAlign w:val="center"/>
          </w:tcPr>
          <w:p w:rsidR="007E2E28" w:rsidRPr="00DA766F" w:rsidRDefault="007E2E28" w:rsidP="00EB5E30">
            <w:pPr>
              <w:widowControl/>
              <w:snapToGrid w:val="0"/>
              <w:spacing w:line="220" w:lineRule="exact"/>
              <w:jc w:val="center"/>
              <w:rPr>
                <w:sz w:val="18"/>
                <w:szCs w:val="18"/>
              </w:rPr>
            </w:pPr>
            <w:r w:rsidRPr="00DA766F">
              <w:rPr>
                <w:rFonts w:hint="eastAsia"/>
                <w:sz w:val="18"/>
                <w:szCs w:val="18"/>
              </w:rPr>
              <w:t>金額</w:t>
            </w:r>
          </w:p>
        </w:tc>
        <w:tc>
          <w:tcPr>
            <w:tcW w:w="512" w:type="dxa"/>
            <w:noWrap/>
            <w:vAlign w:val="center"/>
          </w:tcPr>
          <w:p w:rsidR="007E2E28" w:rsidRPr="00DA766F" w:rsidRDefault="007E2E28" w:rsidP="00EB5E30">
            <w:pPr>
              <w:widowControl/>
              <w:snapToGrid w:val="0"/>
              <w:spacing w:line="220" w:lineRule="exact"/>
              <w:jc w:val="center"/>
              <w:rPr>
                <w:sz w:val="18"/>
                <w:szCs w:val="18"/>
              </w:rPr>
            </w:pPr>
            <w:r w:rsidRPr="00DA766F">
              <w:rPr>
                <w:rFonts w:hint="eastAsia"/>
                <w:sz w:val="18"/>
                <w:szCs w:val="18"/>
              </w:rPr>
              <w:t>件數</w:t>
            </w:r>
          </w:p>
        </w:tc>
        <w:tc>
          <w:tcPr>
            <w:tcW w:w="877" w:type="dxa"/>
            <w:vAlign w:val="center"/>
          </w:tcPr>
          <w:p w:rsidR="007E2E28" w:rsidRPr="00DA766F" w:rsidRDefault="007E2E28" w:rsidP="00EB5E30">
            <w:pPr>
              <w:widowControl/>
              <w:snapToGrid w:val="0"/>
              <w:spacing w:line="220" w:lineRule="exact"/>
              <w:jc w:val="center"/>
              <w:rPr>
                <w:sz w:val="18"/>
                <w:szCs w:val="18"/>
              </w:rPr>
            </w:pPr>
            <w:r w:rsidRPr="00DA766F">
              <w:rPr>
                <w:rFonts w:hint="eastAsia"/>
                <w:sz w:val="18"/>
                <w:szCs w:val="18"/>
              </w:rPr>
              <w:t>金額</w:t>
            </w:r>
          </w:p>
        </w:tc>
      </w:tr>
      <w:tr w:rsidR="00DA766F" w:rsidRPr="00DA766F" w:rsidTr="00513965">
        <w:trPr>
          <w:jc w:val="center"/>
        </w:trPr>
        <w:tc>
          <w:tcPr>
            <w:tcW w:w="3005" w:type="dxa"/>
            <w:tcBorders>
              <w:top w:val="single" w:sz="6" w:space="0" w:color="auto"/>
            </w:tcBorders>
            <w:noWrap/>
            <w:vAlign w:val="center"/>
          </w:tcPr>
          <w:p w:rsidR="00513965" w:rsidRPr="00DA766F" w:rsidRDefault="00513965" w:rsidP="00EB5E30">
            <w:pPr>
              <w:widowControl/>
              <w:snapToGrid w:val="0"/>
              <w:spacing w:line="220" w:lineRule="exact"/>
              <w:rPr>
                <w:sz w:val="18"/>
                <w:szCs w:val="18"/>
              </w:rPr>
            </w:pPr>
            <w:r w:rsidRPr="00DA766F">
              <w:rPr>
                <w:sz w:val="18"/>
                <w:szCs w:val="18"/>
              </w:rPr>
              <w:t>合計</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4</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10,254</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1</w:t>
            </w:r>
            <w:r w:rsidRPr="00DA766F">
              <w:rPr>
                <w:kern w:val="2"/>
                <w:sz w:val="16"/>
                <w:szCs w:val="16"/>
              </w:rPr>
              <w:t xml:space="preserve"> </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r w:rsidRPr="00DA766F">
              <w:rPr>
                <w:kern w:val="2"/>
                <w:sz w:val="16"/>
                <w:szCs w:val="16"/>
              </w:rPr>
              <w:t xml:space="preserve"> </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r w:rsidRPr="00DA766F">
              <w:rPr>
                <w:kern w:val="2"/>
                <w:sz w:val="16"/>
                <w:szCs w:val="16"/>
              </w:rPr>
              <w:t xml:space="preserve">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r w:rsidRPr="00DA766F">
              <w:rPr>
                <w:kern w:val="2"/>
                <w:sz w:val="16"/>
                <w:szCs w:val="16"/>
              </w:rPr>
              <w:t xml:space="preserve">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rFonts w:hint="eastAsia"/>
                <w:kern w:val="2"/>
                <w:sz w:val="16"/>
                <w:szCs w:val="16"/>
              </w:rPr>
              <w:t>0</w:t>
            </w:r>
            <w:r w:rsidRPr="00DA766F">
              <w:rPr>
                <w:kern w:val="2"/>
                <w:sz w:val="16"/>
                <w:szCs w:val="16"/>
                <w:lang w:eastAsia="zh-CN"/>
              </w:rPr>
              <w:t xml:space="preserve">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rFonts w:hint="eastAsia"/>
                <w:kern w:val="2"/>
                <w:sz w:val="16"/>
                <w:szCs w:val="16"/>
              </w:rPr>
              <w:t>0</w:t>
            </w:r>
            <w:r w:rsidRPr="00DA766F">
              <w:rPr>
                <w:kern w:val="2"/>
                <w:sz w:val="16"/>
                <w:szCs w:val="16"/>
                <w:lang w:eastAsia="zh-CN"/>
              </w:rPr>
              <w:t xml:space="preserve">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農林漁牧業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礦業及土石採取業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3</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10,062</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1</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食品製造業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飲料製造業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菸草製造業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紡織業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1</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8,672</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成衣及服飾品製造業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皮革、毛皮及其製品製造業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木竹製品製造業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紙漿、紙及紙製品製造業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印刷及資料儲存媒體複製業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石油及煤製品製造業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化學材料製造業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化學製品製造業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藥品製造業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橡膠製品製造業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塑膠製品製造業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非金屬礦物製品製造業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基本金屬製造業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金屬製品製造業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電子零組件製造業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電腦、電子產品及光學製品製造業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電力設備製造業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1</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1,390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機械設備製造業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汽車及其零件製造業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其他運輸工具製造業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1</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1</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家具製造業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其他製造業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 xml:space="preserve">　產業用機械設備維修及安裝業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電力及燃氣供應業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用水供應及污染整治業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營造業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批發及零售業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1</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192</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r w:rsidRPr="00DA766F">
              <w:rPr>
                <w:kern w:val="2"/>
                <w:sz w:val="16"/>
                <w:szCs w:val="16"/>
              </w:rPr>
              <w:t xml:space="preserve">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r w:rsidRPr="00DA766F">
              <w:rPr>
                <w:kern w:val="2"/>
                <w:sz w:val="16"/>
                <w:szCs w:val="16"/>
              </w:rPr>
              <w:t xml:space="preserve">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rFonts w:hint="eastAsia"/>
                <w:kern w:val="2"/>
                <w:sz w:val="16"/>
                <w:szCs w:val="16"/>
              </w:rPr>
              <w:t>0</w:t>
            </w:r>
            <w:r w:rsidRPr="00DA766F">
              <w:rPr>
                <w:kern w:val="2"/>
                <w:sz w:val="16"/>
                <w:szCs w:val="16"/>
                <w:lang w:eastAsia="zh-CN"/>
              </w:rPr>
              <w:t xml:space="preserve">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rFonts w:hint="eastAsia"/>
                <w:kern w:val="2"/>
                <w:sz w:val="16"/>
                <w:szCs w:val="16"/>
              </w:rPr>
              <w:t>0</w:t>
            </w:r>
            <w:r w:rsidRPr="00DA766F">
              <w:rPr>
                <w:kern w:val="2"/>
                <w:sz w:val="16"/>
                <w:szCs w:val="16"/>
                <w:lang w:eastAsia="zh-CN"/>
              </w:rPr>
              <w:t xml:space="preserve">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運輸及倉儲業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住宿及餐飲業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資訊及通訊傳播業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金融及保險業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不動產業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專業、科學及技術服務業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支援服務業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公共行政及國防；強制性社會安全</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教育服務業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醫療保健及社會工作服務業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藝術、娛樂及休閒服務業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r w:rsidR="00DA766F" w:rsidRPr="00DA766F" w:rsidTr="00513965">
        <w:trPr>
          <w:jc w:val="center"/>
        </w:trPr>
        <w:tc>
          <w:tcPr>
            <w:tcW w:w="3005" w:type="dxa"/>
            <w:noWrap/>
            <w:vAlign w:val="center"/>
          </w:tcPr>
          <w:p w:rsidR="00513965" w:rsidRPr="00DA766F" w:rsidRDefault="00513965" w:rsidP="00EB5E30">
            <w:pPr>
              <w:widowControl/>
              <w:snapToGrid w:val="0"/>
              <w:spacing w:line="220" w:lineRule="exact"/>
              <w:rPr>
                <w:sz w:val="18"/>
                <w:szCs w:val="18"/>
              </w:rPr>
            </w:pPr>
            <w:r w:rsidRPr="00DA766F">
              <w:rPr>
                <w:sz w:val="18"/>
                <w:szCs w:val="18"/>
              </w:rPr>
              <w:t>其他服務業</w:t>
            </w:r>
          </w:p>
        </w:tc>
        <w:tc>
          <w:tcPr>
            <w:tcW w:w="50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879"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0</w:t>
            </w:r>
          </w:p>
        </w:tc>
        <w:tc>
          <w:tcPr>
            <w:tcW w:w="549"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840" w:type="dxa"/>
            <w:vAlign w:val="center"/>
          </w:tcPr>
          <w:p w:rsidR="00513965" w:rsidRPr="00DA766F" w:rsidRDefault="00513965" w:rsidP="00513965">
            <w:pPr>
              <w:snapToGrid w:val="0"/>
              <w:spacing w:line="220" w:lineRule="exact"/>
              <w:jc w:val="right"/>
              <w:rPr>
                <w:kern w:val="2"/>
                <w:sz w:val="16"/>
                <w:szCs w:val="16"/>
              </w:rPr>
            </w:pPr>
            <w:r w:rsidRPr="00DA766F">
              <w:rPr>
                <w:rFonts w:hint="eastAsia"/>
                <w:kern w:val="2"/>
                <w:sz w:val="16"/>
                <w:szCs w:val="16"/>
              </w:rPr>
              <w:t>0</w:t>
            </w:r>
          </w:p>
        </w:tc>
        <w:tc>
          <w:tcPr>
            <w:tcW w:w="483"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906" w:type="dxa"/>
            <w:vAlign w:val="center"/>
          </w:tcPr>
          <w:p w:rsidR="00513965" w:rsidRPr="00DA766F" w:rsidRDefault="00513965" w:rsidP="00513965">
            <w:pPr>
              <w:snapToGrid w:val="0"/>
              <w:spacing w:line="220" w:lineRule="exact"/>
              <w:jc w:val="right"/>
              <w:rPr>
                <w:kern w:val="2"/>
                <w:sz w:val="16"/>
                <w:szCs w:val="16"/>
              </w:rPr>
            </w:pPr>
            <w:r w:rsidRPr="00DA766F">
              <w:rPr>
                <w:kern w:val="2"/>
                <w:sz w:val="16"/>
                <w:szCs w:val="16"/>
              </w:rPr>
              <w:t xml:space="preserve">0 </w:t>
            </w:r>
          </w:p>
        </w:tc>
        <w:tc>
          <w:tcPr>
            <w:tcW w:w="512" w:type="dxa"/>
            <w:noWrap/>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c>
          <w:tcPr>
            <w:tcW w:w="877" w:type="dxa"/>
            <w:vAlign w:val="center"/>
          </w:tcPr>
          <w:p w:rsidR="00513965" w:rsidRPr="00DA766F" w:rsidRDefault="00513965" w:rsidP="00513965">
            <w:pPr>
              <w:snapToGrid w:val="0"/>
              <w:spacing w:line="220" w:lineRule="exact"/>
              <w:jc w:val="right"/>
              <w:rPr>
                <w:kern w:val="2"/>
                <w:sz w:val="16"/>
                <w:szCs w:val="16"/>
                <w:lang w:eastAsia="zh-CN"/>
              </w:rPr>
            </w:pPr>
            <w:r w:rsidRPr="00DA766F">
              <w:rPr>
                <w:kern w:val="2"/>
                <w:sz w:val="16"/>
                <w:szCs w:val="16"/>
                <w:lang w:eastAsia="zh-CN"/>
              </w:rPr>
              <w:t xml:space="preserve">0 </w:t>
            </w:r>
          </w:p>
        </w:tc>
      </w:tr>
    </w:tbl>
    <w:p w:rsidR="007E2E28" w:rsidRPr="00DA766F" w:rsidRDefault="007E2E28" w:rsidP="007E2E28">
      <w:pPr>
        <w:widowControl/>
        <w:snapToGrid w:val="0"/>
        <w:spacing w:line="220" w:lineRule="exact"/>
        <w:rPr>
          <w:rFonts w:eastAsia="DengXian"/>
        </w:rPr>
      </w:pPr>
      <w:r w:rsidRPr="00DA766F">
        <w:rPr>
          <w:rFonts w:hint="eastAsia"/>
          <w:sz w:val="18"/>
          <w:szCs w:val="18"/>
        </w:rPr>
        <w:t>資料來源：</w:t>
      </w:r>
      <w:r w:rsidR="009615E4" w:rsidRPr="00DA766F">
        <w:rPr>
          <w:rFonts w:hint="eastAsia"/>
          <w:sz w:val="18"/>
          <w:szCs w:val="18"/>
        </w:rPr>
        <w:t>經濟部投資審議司</w:t>
      </w:r>
    </w:p>
    <w:p w:rsidR="00D15A6A" w:rsidRPr="00DA766F" w:rsidRDefault="00D15A6A" w:rsidP="00A946DA">
      <w:pPr>
        <w:pStyle w:val="ab"/>
      </w:pPr>
      <w:bookmarkStart w:id="14" w:name="_Toc143126052"/>
      <w:r w:rsidRPr="00DA766F">
        <w:t>附錄五　其他重要資料</w:t>
      </w:r>
      <w:bookmarkEnd w:id="14"/>
    </w:p>
    <w:p w:rsidR="00513965" w:rsidRPr="00DA766F" w:rsidRDefault="00513965" w:rsidP="00513965">
      <w:pPr>
        <w:pStyle w:val="a0"/>
        <w:ind w:firstLine="472"/>
      </w:pPr>
      <w:r w:rsidRPr="00DA766F">
        <w:rPr>
          <w:rFonts w:cs="全真中黑體"/>
          <w:lang w:val="zh-TW"/>
        </w:rPr>
        <w:t>重要區域名稱及地名之國家簡圖網址、各公民營經貿機構、進出口商名錄及關稅稅率表相關網址：</w:t>
      </w:r>
    </w:p>
    <w:p w:rsidR="00513965" w:rsidRPr="00DA766F" w:rsidRDefault="00513965" w:rsidP="00513965">
      <w:pPr>
        <w:pStyle w:val="a0"/>
        <w:ind w:firstLine="472"/>
      </w:pPr>
      <w:r w:rsidRPr="00DA766F">
        <w:rPr>
          <w:rFonts w:cs="Verdana"/>
          <w:szCs w:val="22"/>
        </w:rPr>
        <w:t>羅馬尼亞國家簡圖：</w:t>
      </w:r>
      <w:r w:rsidRPr="00DA766F">
        <w:rPr>
          <w:rFonts w:cs="Verdana"/>
          <w:szCs w:val="22"/>
        </w:rPr>
        <w:t>http://www.hartionline.ro</w:t>
      </w:r>
    </w:p>
    <w:p w:rsidR="00513965" w:rsidRPr="00DA766F" w:rsidRDefault="00513965" w:rsidP="00513965">
      <w:pPr>
        <w:pStyle w:val="a0"/>
        <w:ind w:firstLine="472"/>
      </w:pPr>
      <w:r w:rsidRPr="00DA766F">
        <w:rPr>
          <w:rFonts w:cs="Verdana"/>
          <w:szCs w:val="22"/>
        </w:rPr>
        <w:t>羅馬尼亞公司網站查詢：</w:t>
      </w:r>
      <w:r w:rsidRPr="00DA766F">
        <w:rPr>
          <w:rFonts w:cs="Verdana"/>
          <w:szCs w:val="22"/>
        </w:rPr>
        <w:t>http://www.aneir-cpce.ro</w:t>
      </w:r>
    </w:p>
    <w:p w:rsidR="00513965" w:rsidRPr="00DA766F" w:rsidRDefault="00513965" w:rsidP="00513965">
      <w:pPr>
        <w:pStyle w:val="a0"/>
        <w:ind w:firstLine="472"/>
      </w:pPr>
      <w:r w:rsidRPr="00DA766F">
        <w:rPr>
          <w:rFonts w:cs="Verdana"/>
          <w:szCs w:val="22"/>
        </w:rPr>
        <w:t>羅馬尼亞海關：</w:t>
      </w:r>
      <w:hyperlink r:id="rId81" w:history="1">
        <w:r w:rsidRPr="00DA766F">
          <w:rPr>
            <w:rStyle w:val="a7"/>
            <w:rFonts w:cs="Verdana"/>
            <w:color w:val="auto"/>
            <w:szCs w:val="22"/>
            <w:u w:val="none"/>
          </w:rPr>
          <w:t>http://www.customs.ro</w:t>
        </w:r>
      </w:hyperlink>
    </w:p>
    <w:p w:rsidR="00513965" w:rsidRPr="00DA766F" w:rsidRDefault="00513965" w:rsidP="00513965">
      <w:pPr>
        <w:pStyle w:val="a0"/>
        <w:ind w:firstLine="472"/>
      </w:pPr>
      <w:r w:rsidRPr="00DA766F">
        <w:rPr>
          <w:rFonts w:cs="Verdana"/>
          <w:szCs w:val="22"/>
        </w:rPr>
        <w:t>羅馬尼亞</w:t>
      </w:r>
      <w:r w:rsidRPr="00DA766F">
        <w:rPr>
          <w:rFonts w:cs="Verdana"/>
          <w:szCs w:val="22"/>
        </w:rPr>
        <w:t>Internet Guide</w:t>
      </w:r>
      <w:r w:rsidRPr="00DA766F">
        <w:rPr>
          <w:rFonts w:ascii="華康細圓體" w:hAnsi="華康細圓體" w:cs="Verdana"/>
          <w:szCs w:val="22"/>
        </w:rPr>
        <w:t>：</w:t>
      </w:r>
      <w:r w:rsidRPr="00DA766F">
        <w:rPr>
          <w:rFonts w:cs="Verdana"/>
          <w:szCs w:val="22"/>
        </w:rPr>
        <w:t>http://romania-on-line.net</w:t>
      </w:r>
    </w:p>
    <w:p w:rsidR="00513965" w:rsidRPr="00DA766F" w:rsidRDefault="00513965" w:rsidP="00513965">
      <w:pPr>
        <w:pStyle w:val="a0"/>
        <w:ind w:firstLine="472"/>
      </w:pPr>
      <w:r w:rsidRPr="00DA766F">
        <w:rPr>
          <w:szCs w:val="22"/>
        </w:rPr>
        <w:t>羅馬尼亞國家銀行：</w:t>
      </w:r>
      <w:r w:rsidRPr="00DA766F">
        <w:rPr>
          <w:szCs w:val="22"/>
        </w:rPr>
        <w:t>http://www.bur.ro/Home.aspx</w:t>
      </w:r>
    </w:p>
    <w:p w:rsidR="00513965" w:rsidRPr="00DA766F" w:rsidRDefault="00513965" w:rsidP="00513965">
      <w:pPr>
        <w:pStyle w:val="a0"/>
        <w:ind w:firstLine="472"/>
        <w:rPr>
          <w:szCs w:val="22"/>
        </w:rPr>
      </w:pPr>
      <w:r w:rsidRPr="00DA766F">
        <w:rPr>
          <w:szCs w:val="22"/>
        </w:rPr>
        <w:t>羅馬尼亞統計局：</w:t>
      </w:r>
      <w:r w:rsidRPr="00DA766F">
        <w:rPr>
          <w:szCs w:val="22"/>
        </w:rPr>
        <w:t>http://www.insse.ro/cms/en</w:t>
      </w:r>
    </w:p>
    <w:p w:rsidR="004723E6" w:rsidRPr="00DA766F" w:rsidRDefault="004723E6" w:rsidP="004723E6">
      <w:pPr>
        <w:pStyle w:val="a0"/>
        <w:ind w:firstLine="472"/>
        <w:rPr>
          <w:szCs w:val="22"/>
        </w:rPr>
      </w:pPr>
    </w:p>
    <w:p w:rsidR="004723E6" w:rsidRPr="00DA766F" w:rsidRDefault="004723E6" w:rsidP="004723E6">
      <w:pPr>
        <w:pStyle w:val="a0"/>
        <w:ind w:firstLine="472"/>
        <w:rPr>
          <w:szCs w:val="22"/>
        </w:rPr>
      </w:pPr>
    </w:p>
    <w:p w:rsidR="004723E6" w:rsidRPr="00DA766F" w:rsidRDefault="004723E6" w:rsidP="004723E6">
      <w:pPr>
        <w:pStyle w:val="a0"/>
        <w:ind w:firstLine="472"/>
      </w:pPr>
    </w:p>
    <w:p w:rsidR="00E7476A" w:rsidRPr="00DA766F" w:rsidRDefault="00E7476A"/>
    <w:p w:rsidR="00E7476A" w:rsidRPr="00DA766F" w:rsidRDefault="00E7476A">
      <w:pPr>
        <w:sectPr w:rsidR="00E7476A" w:rsidRPr="00DA766F" w:rsidSect="00547BD5">
          <w:headerReference w:type="default" r:id="rId82"/>
          <w:footerReference w:type="even" r:id="rId83"/>
          <w:footerReference w:type="default" r:id="rId84"/>
          <w:headerReference w:type="first" r:id="rId85"/>
          <w:footerReference w:type="first" r:id="rId86"/>
          <w:pgSz w:w="11906" w:h="16838" w:code="9"/>
          <w:pgMar w:top="2268" w:right="1701" w:bottom="1701" w:left="1701" w:header="1134" w:footer="851" w:gutter="0"/>
          <w:cols w:space="720"/>
          <w:docGrid w:type="linesAndChars" w:linePitch="514" w:charSpace="-774"/>
        </w:sectPr>
      </w:pPr>
    </w:p>
    <w:p w:rsidR="00D15A6A" w:rsidRPr="00DA766F" w:rsidRDefault="00D15A6A" w:rsidP="007A0CBF">
      <w:pPr>
        <w:pStyle w:val="a0"/>
        <w:pageBreakBefore/>
        <w:ind w:firstLineChars="0" w:firstLine="0"/>
        <w:rPr>
          <w:rFonts w:ascii="標楷體" w:eastAsia="標楷體" w:hAnsi="標楷體" w:cs="標楷體"/>
          <w:szCs w:val="22"/>
        </w:rPr>
        <w:sectPr w:rsidR="00D15A6A" w:rsidRPr="00DA766F" w:rsidSect="00547BD5">
          <w:headerReference w:type="even" r:id="rId87"/>
          <w:headerReference w:type="default" r:id="rId88"/>
          <w:footerReference w:type="even" r:id="rId89"/>
          <w:footerReference w:type="default" r:id="rId90"/>
          <w:headerReference w:type="first" r:id="rId91"/>
          <w:footerReference w:type="first" r:id="rId92"/>
          <w:pgSz w:w="11906" w:h="16838" w:code="9"/>
          <w:pgMar w:top="2268" w:right="1701" w:bottom="1701" w:left="1701" w:header="1134" w:footer="851" w:gutter="0"/>
          <w:cols w:space="720"/>
          <w:docGrid w:type="linesAndChars" w:linePitch="514" w:charSpace="-774"/>
        </w:sectPr>
      </w:pPr>
    </w:p>
    <w:p w:rsidR="00D15A6A" w:rsidRPr="00DA766F" w:rsidRDefault="00185D14">
      <w:pPr>
        <w:pStyle w:val="a0"/>
        <w:pageBreakBefore/>
        <w:ind w:firstLine="472"/>
      </w:pPr>
      <w:r w:rsidRPr="00DA766F">
        <w:rPr>
          <w:noProof/>
        </w:rPr>
        <mc:AlternateContent>
          <mc:Choice Requires="wps">
            <w:drawing>
              <wp:anchor distT="0" distB="0" distL="0" distR="0" simplePos="0" relativeHeight="251657216" behindDoc="0" locked="0" layoutInCell="1" allowOverlap="1" wp14:anchorId="0327E9E7" wp14:editId="2D44F8F1">
                <wp:simplePos x="0" y="0"/>
                <wp:positionH relativeFrom="column">
                  <wp:posOffset>-336838</wp:posOffset>
                </wp:positionH>
                <wp:positionV relativeFrom="paragraph">
                  <wp:posOffset>6628245</wp:posOffset>
                </wp:positionV>
                <wp:extent cx="6067425" cy="2461260"/>
                <wp:effectExtent l="0" t="0" r="9525" b="0"/>
                <wp:wrapNone/>
                <wp:docPr id="6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2461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15E4" w:rsidRDefault="009615E4" w:rsidP="004723E6">
                            <w:pPr>
                              <w:pStyle w:val="a0"/>
                              <w:snapToGrid w:val="0"/>
                              <w:ind w:firstLineChars="0" w:firstLine="0"/>
                            </w:pPr>
                            <w:r>
                              <w:rPr>
                                <w:rFonts w:ascii="華康新特黑體" w:eastAsia="華康新特黑體" w:hAnsi="華康新特黑體" w:cs="華康新特黑體"/>
                              </w:rPr>
                              <w:t>經濟部投資</w:t>
                            </w:r>
                            <w:r w:rsidRPr="008D587D">
                              <w:rPr>
                                <w:rFonts w:ascii="華康新特黑體" w:eastAsia="華康新特黑體" w:hAnsi="華康新特黑體" w:cs="華康新特黑體" w:hint="eastAsia"/>
                              </w:rPr>
                              <w:t>促進司</w:t>
                            </w:r>
                          </w:p>
                          <w:p w:rsidR="009615E4" w:rsidRDefault="009615E4" w:rsidP="004723E6">
                            <w:pPr>
                              <w:pStyle w:val="a0"/>
                              <w:snapToGrid w:val="0"/>
                              <w:ind w:firstLineChars="0" w:firstLine="0"/>
                            </w:pPr>
                            <w:r>
                              <w:rPr>
                                <w:rFonts w:ascii="華康中黑體(P)" w:eastAsia="華康中黑體(P)" w:hAnsi="華康中黑體(P)" w:cs="Arial"/>
                                <w:sz w:val="20"/>
                              </w:rPr>
                              <w:t>地    址：</w:t>
                            </w:r>
                            <w:r w:rsidRPr="005E583D">
                              <w:rPr>
                                <w:rFonts w:ascii="華康中黑體(P)" w:eastAsia="華康中黑體(P)" w:hAnsi="Arial" w:cs="Arial" w:hint="eastAsia"/>
                                <w:sz w:val="20"/>
                              </w:rPr>
                              <w:t>臺北市中正區愛國東路 82 號 3 樓</w:t>
                            </w:r>
                          </w:p>
                          <w:p w:rsidR="009615E4" w:rsidRDefault="009615E4" w:rsidP="004723E6">
                            <w:pPr>
                              <w:pStyle w:val="a0"/>
                              <w:snapToGrid w:val="0"/>
                              <w:ind w:firstLineChars="0" w:firstLine="0"/>
                            </w:pPr>
                            <w:r>
                              <w:rPr>
                                <w:rFonts w:ascii="華康中黑體(P)" w:eastAsia="華康中黑體(P)" w:hAnsi="華康中黑體(P)" w:cs="Arial"/>
                                <w:sz w:val="20"/>
                              </w:rPr>
                              <w:t>電    話：</w:t>
                            </w:r>
                            <w:r>
                              <w:rPr>
                                <w:rFonts w:ascii="華康中黑體(P)" w:eastAsia="華康中黑體(P)" w:hAnsi="華康中黑體(P)" w:cs="華康中黑體(P)"/>
                                <w:sz w:val="20"/>
                              </w:rPr>
                              <w:t>+886-2-2389-2111</w:t>
                            </w:r>
                          </w:p>
                          <w:p w:rsidR="009615E4" w:rsidRDefault="009615E4" w:rsidP="004723E6">
                            <w:pPr>
                              <w:pStyle w:val="a0"/>
                              <w:snapToGrid w:val="0"/>
                              <w:ind w:firstLineChars="0" w:firstLine="0"/>
                            </w:pPr>
                            <w:r>
                              <w:rPr>
                                <w:rFonts w:ascii="華康中黑體(P)" w:eastAsia="華康中黑體(P)" w:hAnsi="華康中黑體(P)" w:cs="Arial"/>
                                <w:sz w:val="20"/>
                              </w:rPr>
                              <w:t>傳    真：</w:t>
                            </w:r>
                            <w:r>
                              <w:rPr>
                                <w:rFonts w:ascii="華康中黑體(P)" w:eastAsia="華康中黑體(P)" w:hAnsi="華康中黑體(P)" w:cs="華康中黑體(P)"/>
                                <w:sz w:val="20"/>
                              </w:rPr>
                              <w:t>+886-2-2382-0497</w:t>
                            </w:r>
                          </w:p>
                          <w:p w:rsidR="009615E4" w:rsidRDefault="009615E4" w:rsidP="004723E6">
                            <w:pPr>
                              <w:pStyle w:val="a0"/>
                              <w:snapToGrid w:val="0"/>
                              <w:ind w:firstLineChars="0" w:firstLine="0"/>
                            </w:pPr>
                            <w:r>
                              <w:rPr>
                                <w:rFonts w:ascii="華康中黑體(P)" w:eastAsia="華康中黑體(P)" w:hAnsi="華康中黑體(P)" w:cs="Arial"/>
                                <w:sz w:val="20"/>
                              </w:rPr>
                              <w:t>網    址：</w:t>
                            </w:r>
                            <w:r w:rsidRPr="00702447">
                              <w:rPr>
                                <w:rFonts w:ascii="華康中黑體(P)" w:eastAsia="華康中黑體(P)" w:hAnsi="Arial" w:cs="Arial"/>
                                <w:sz w:val="20"/>
                              </w:rPr>
                              <w:t>https://investtaiwan.nat.gov.tw/</w:t>
                            </w:r>
                          </w:p>
                          <w:p w:rsidR="009615E4" w:rsidRDefault="009615E4" w:rsidP="004723E6">
                            <w:pPr>
                              <w:pStyle w:val="a0"/>
                              <w:snapToGrid w:val="0"/>
                              <w:ind w:firstLineChars="0" w:firstLine="0"/>
                            </w:pPr>
                            <w:r>
                              <w:rPr>
                                <w:rFonts w:ascii="華康中黑體(P)" w:eastAsia="華康中黑體(P)" w:hAnsi="華康中黑體(P)" w:cs="Arial"/>
                                <w:sz w:val="20"/>
                              </w:rPr>
                              <w:t>電子信箱：</w:t>
                            </w:r>
                            <w:r w:rsidR="00DA766F">
                              <w:rPr>
                                <w:rFonts w:ascii="華康中黑體(P)" w:eastAsia="華康中黑體(P)" w:hAnsi="華康中黑體(P)" w:cs="華康中黑體(P)"/>
                                <w:sz w:val="20"/>
                              </w:rPr>
                              <w:t>do</w:t>
                            </w:r>
                            <w:r w:rsidR="003506F2">
                              <w:rPr>
                                <w:rFonts w:ascii="華康中黑體(P)" w:eastAsia="華康中黑體(P)" w:hAnsi="華康中黑體(P)" w:cs="華康中黑體(P)" w:hint="eastAsia"/>
                                <w:sz w:val="20"/>
                              </w:rPr>
                              <w:t>is</w:t>
                            </w:r>
                            <w:r w:rsidRPr="00DF0A2D">
                              <w:rPr>
                                <w:rFonts w:ascii="華康中黑體(P)" w:eastAsia="華康中黑體(P)" w:hAnsi="華康中黑體(P)" w:cs="華康中黑體(P)"/>
                                <w:sz w:val="20"/>
                              </w:rPr>
                              <w:t>@moea.gov.tw</w:t>
                            </w:r>
                          </w:p>
                          <w:p w:rsidR="009615E4" w:rsidRDefault="009615E4" w:rsidP="004723E6">
                            <w:pPr>
                              <w:pStyle w:val="a0"/>
                              <w:snapToGrid w:val="0"/>
                              <w:ind w:firstLineChars="0" w:firstLine="0"/>
                              <w:rPr>
                                <w:rFonts w:ascii="華康中黑體(P)" w:eastAsia="華康中黑體(P)" w:hAnsi="華康中黑體(P)" w:cs="華康中黑體(P)"/>
                                <w:sz w:val="20"/>
                              </w:rPr>
                            </w:pPr>
                          </w:p>
                          <w:p w:rsidR="009615E4" w:rsidRDefault="009615E4" w:rsidP="004723E6">
                            <w:pPr>
                              <w:pStyle w:val="a0"/>
                              <w:snapToGrid w:val="0"/>
                              <w:ind w:firstLineChars="0" w:firstLine="0"/>
                              <w:rPr>
                                <w:rFonts w:ascii="華康中黑體(P)" w:eastAsia="華康中黑體(P)" w:hAnsi="華康中黑體(P)" w:cs="華康中黑體(P)"/>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7" type="#_x0000_t202" style="position:absolute;left:0;text-align:left;margin-left:-26.5pt;margin-top:521.9pt;width:477.75pt;height:193.8pt;z-index:2516572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" stroked="f">
                <v:textbox inset="0,0,0,0">
                  <w:txbxContent>
                    <w:p w:rsidR="009615E4" w:rsidRDefault="009615E4" w:rsidP="004723E6">
                      <w:pPr>
                        <w:pStyle w:val="a0"/>
                        <w:snapToGrid w:val="0"/>
                        <w:ind w:firstLineChars="0" w:firstLine="0"/>
                      </w:pPr>
                      <w:r>
                        <w:rPr>
                          <w:rFonts w:ascii="華康新特黑體" w:eastAsia="華康新特黑體" w:hAnsi="華康新特黑體" w:cs="華康新特黑體"/>
                        </w:rPr>
                        <w:t>經濟部投資</w:t>
                      </w:r>
                      <w:r w:rsidRPr="008D587D">
                        <w:rPr>
                          <w:rFonts w:ascii="華康新特黑體" w:eastAsia="華康新特黑體" w:hAnsi="華康新特黑體" w:cs="華康新特黑體" w:hint="eastAsia"/>
                        </w:rPr>
                        <w:t>促進司</w:t>
                      </w:r>
                    </w:p>
                    <w:p w:rsidR="009615E4" w:rsidRDefault="009615E4" w:rsidP="004723E6">
                      <w:pPr>
                        <w:pStyle w:val="a0"/>
                        <w:snapToGrid w:val="0"/>
                        <w:ind w:firstLineChars="0" w:firstLine="0"/>
                      </w:pPr>
                      <w:r>
                        <w:rPr>
                          <w:rFonts w:ascii="華康中黑體(P)" w:eastAsia="華康中黑體(P)" w:hAnsi="華康中黑體(P)" w:cs="Arial"/>
                          <w:sz w:val="20"/>
                        </w:rPr>
                        <w:t>地    址：</w:t>
                      </w:r>
                      <w:r w:rsidRPr="005E583D">
                        <w:rPr>
                          <w:rFonts w:ascii="華康中黑體(P)" w:eastAsia="華康中黑體(P)" w:hAnsi="Arial" w:cs="Arial" w:hint="eastAsia"/>
                          <w:sz w:val="20"/>
                        </w:rPr>
                        <w:t>臺北市中正區愛國東路 82 號 3 樓</w:t>
                      </w:r>
                    </w:p>
                    <w:p w:rsidR="009615E4" w:rsidRDefault="009615E4" w:rsidP="004723E6">
                      <w:pPr>
                        <w:pStyle w:val="a0"/>
                        <w:snapToGrid w:val="0"/>
                        <w:ind w:firstLineChars="0" w:firstLine="0"/>
                      </w:pPr>
                      <w:r>
                        <w:rPr>
                          <w:rFonts w:ascii="華康中黑體(P)" w:eastAsia="華康中黑體(P)" w:hAnsi="華康中黑體(P)" w:cs="Arial"/>
                          <w:sz w:val="20"/>
                        </w:rPr>
                        <w:t>電    話：</w:t>
                      </w:r>
                      <w:r>
                        <w:rPr>
                          <w:rFonts w:ascii="華康中黑體(P)" w:eastAsia="華康中黑體(P)" w:hAnsi="華康中黑體(P)" w:cs="華康中黑體(P)"/>
                          <w:sz w:val="20"/>
                        </w:rPr>
                        <w:t>+886-2-2389-2111</w:t>
                      </w:r>
                    </w:p>
                    <w:p w:rsidR="009615E4" w:rsidRDefault="009615E4" w:rsidP="004723E6">
                      <w:pPr>
                        <w:pStyle w:val="a0"/>
                        <w:snapToGrid w:val="0"/>
                        <w:ind w:firstLineChars="0" w:firstLine="0"/>
                      </w:pPr>
                      <w:r>
                        <w:rPr>
                          <w:rFonts w:ascii="華康中黑體(P)" w:eastAsia="華康中黑體(P)" w:hAnsi="華康中黑體(P)" w:cs="Arial"/>
                          <w:sz w:val="20"/>
                        </w:rPr>
                        <w:t>傳    真：</w:t>
                      </w:r>
                      <w:r>
                        <w:rPr>
                          <w:rFonts w:ascii="華康中黑體(P)" w:eastAsia="華康中黑體(P)" w:hAnsi="華康中黑體(P)" w:cs="華康中黑體(P)"/>
                          <w:sz w:val="20"/>
                        </w:rPr>
                        <w:t>+886-2-2382-0497</w:t>
                      </w:r>
                    </w:p>
                    <w:p w:rsidR="009615E4" w:rsidRDefault="009615E4" w:rsidP="004723E6">
                      <w:pPr>
                        <w:pStyle w:val="a0"/>
                        <w:snapToGrid w:val="0"/>
                        <w:ind w:firstLineChars="0" w:firstLine="0"/>
                      </w:pPr>
                      <w:r>
                        <w:rPr>
                          <w:rFonts w:ascii="華康中黑體(P)" w:eastAsia="華康中黑體(P)" w:hAnsi="華康中黑體(P)" w:cs="Arial"/>
                          <w:sz w:val="20"/>
                        </w:rPr>
                        <w:t>網    址：</w:t>
                      </w:r>
                      <w:r w:rsidRPr="00702447">
                        <w:rPr>
                          <w:rFonts w:ascii="華康中黑體(P)" w:eastAsia="華康中黑體(P)" w:hAnsi="Arial" w:cs="Arial"/>
                          <w:sz w:val="20"/>
                        </w:rPr>
                        <w:t>https://investtaiwan.nat.gov.tw/</w:t>
                      </w:r>
                    </w:p>
                    <w:p w:rsidR="009615E4" w:rsidRDefault="009615E4" w:rsidP="004723E6">
                      <w:pPr>
                        <w:pStyle w:val="a0"/>
                        <w:snapToGrid w:val="0"/>
                        <w:ind w:firstLineChars="0" w:firstLine="0"/>
                      </w:pPr>
                      <w:r>
                        <w:rPr>
                          <w:rFonts w:ascii="華康中黑體(P)" w:eastAsia="華康中黑體(P)" w:hAnsi="華康中黑體(P)" w:cs="Arial"/>
                          <w:sz w:val="20"/>
                        </w:rPr>
                        <w:t>電子信箱：</w:t>
                      </w:r>
                      <w:r w:rsidR="00DA766F">
                        <w:rPr>
                          <w:rFonts w:ascii="華康中黑體(P)" w:eastAsia="華康中黑體(P)" w:hAnsi="華康中黑體(P)" w:cs="華康中黑體(P)"/>
                          <w:sz w:val="20"/>
                        </w:rPr>
                        <w:t>do</w:t>
                      </w:r>
                      <w:r w:rsidR="003506F2">
                        <w:rPr>
                          <w:rFonts w:ascii="華康中黑體(P)" w:eastAsia="華康中黑體(P)" w:hAnsi="華康中黑體(P)" w:cs="華康中黑體(P)" w:hint="eastAsia"/>
                          <w:sz w:val="20"/>
                        </w:rPr>
                        <w:t>is</w:t>
                      </w:r>
                      <w:r w:rsidRPr="00DF0A2D">
                        <w:rPr>
                          <w:rFonts w:ascii="華康中黑體(P)" w:eastAsia="華康中黑體(P)" w:hAnsi="華康中黑體(P)" w:cs="華康中黑體(P)"/>
                          <w:sz w:val="20"/>
                        </w:rPr>
                        <w:t>@moea.gov.tw</w:t>
                      </w:r>
                    </w:p>
                    <w:p w:rsidR="009615E4" w:rsidRDefault="009615E4" w:rsidP="004723E6">
                      <w:pPr>
                        <w:pStyle w:val="a0"/>
                        <w:snapToGrid w:val="0"/>
                        <w:ind w:firstLineChars="0" w:firstLine="0"/>
                        <w:rPr>
                          <w:rFonts w:ascii="華康中黑體(P)" w:eastAsia="華康中黑體(P)" w:hAnsi="華康中黑體(P)" w:cs="華康中黑體(P)"/>
                          <w:sz w:val="20"/>
                        </w:rPr>
                      </w:pPr>
                    </w:p>
                    <w:p w:rsidR="009615E4" w:rsidRDefault="009615E4" w:rsidP="004723E6">
                      <w:pPr>
                        <w:pStyle w:val="a0"/>
                        <w:snapToGrid w:val="0"/>
                        <w:ind w:firstLineChars="0" w:firstLine="0"/>
                        <w:rPr>
                          <w:rFonts w:ascii="華康中黑體(P)" w:eastAsia="華康中黑體(P)" w:hAnsi="華康中黑體(P)" w:cs="華康中黑體(P)"/>
                          <w:sz w:val="20"/>
                        </w:rPr>
                      </w:pPr>
                    </w:p>
                  </w:txbxContent>
                </v:textbox>
              </v:shape>
            </w:pict>
          </mc:Fallback>
        </mc:AlternateContent>
      </w:r>
      <w:r w:rsidR="00A77432" w:rsidRPr="00DA766F">
        <w:rPr>
          <w:noProof/>
        </w:rPr>
        <w:drawing>
          <wp:anchor distT="0" distB="0" distL="0" distR="0" simplePos="0" relativeHeight="251656192" behindDoc="1" locked="0" layoutInCell="1" allowOverlap="1" wp14:anchorId="3E97BA76" wp14:editId="5DD912C3">
            <wp:simplePos x="0" y="0"/>
            <wp:positionH relativeFrom="column">
              <wp:posOffset>-1122045</wp:posOffset>
            </wp:positionH>
            <wp:positionV relativeFrom="paragraph">
              <wp:posOffset>-2068830</wp:posOffset>
            </wp:positionV>
            <wp:extent cx="7632000" cy="11355256"/>
            <wp:effectExtent l="0" t="0" r="7620" b="0"/>
            <wp:wrapNone/>
            <wp:docPr id="6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632000" cy="11355256"/>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sectPr w:rsidR="00D15A6A" w:rsidRPr="00DA766F" w:rsidSect="00547BD5">
      <w:headerReference w:type="even" r:id="rId94"/>
      <w:headerReference w:type="default" r:id="rId95"/>
      <w:footerReference w:type="even" r:id="rId96"/>
      <w:footerReference w:type="default" r:id="rId97"/>
      <w:headerReference w:type="first" r:id="rId98"/>
      <w:footerReference w:type="first" r:id="rId99"/>
      <w:pgSz w:w="11906" w:h="16838" w:code="9"/>
      <w:pgMar w:top="2268" w:right="1701" w:bottom="1701" w:left="1701" w:header="1134" w:footer="851" w:gutter="0"/>
      <w:cols w:space="720"/>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6E7D" w:rsidRDefault="00036E7D">
      <w:r>
        <w:separator/>
      </w:r>
    </w:p>
  </w:endnote>
  <w:endnote w:type="continuationSeparator" w:id="0">
    <w:p w:rsidR="00036E7D" w:rsidRDefault="00036E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華康細圓體">
    <w:panose1 w:val="020F03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Liberation Sans">
    <w:panose1 w:val="020B0604020202020204"/>
    <w:charset w:val="00"/>
    <w:family w:val="swiss"/>
    <w:pitch w:val="variable"/>
    <w:sig w:usb0="E0000AFF" w:usb1="500078FF" w:usb2="00000021" w:usb3="00000000" w:csb0="000001BF" w:csb1="00000000"/>
  </w:font>
  <w:font w:name="微軟正黑體">
    <w:panose1 w:val="020B0604030504040204"/>
    <w:charset w:val="88"/>
    <w:family w:val="swiss"/>
    <w:pitch w:val="variable"/>
    <w:sig w:usb0="00000087" w:usb1="288F4000" w:usb2="00000016" w:usb3="00000000" w:csb0="00100009"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華康中黑體">
    <w:panose1 w:val="020B0509000000000000"/>
    <w:charset w:val="88"/>
    <w:family w:val="modern"/>
    <w:pitch w:val="fixed"/>
    <w:sig w:usb0="80000001" w:usb1="28091800" w:usb2="00000016" w:usb3="00000000" w:csb0="00100000" w:csb1="00000000"/>
  </w:font>
  <w:font w:name="華康明體 Std W9">
    <w:charset w:val="00"/>
    <w:family w:val="roman"/>
    <w:pitch w:val="variable"/>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DengXian">
    <w:altName w:val="Arial Unicode MS"/>
    <w:charset w:val="86"/>
    <w:family w:val="auto"/>
    <w:pitch w:val="variable"/>
    <w:sig w:usb0="00000000" w:usb1="38CF7CFA" w:usb2="00000016" w:usb3="00000000" w:csb0="0004000F" w:csb1="00000000"/>
  </w:font>
  <w:font w:name="全真中黑體">
    <w:panose1 w:val="02010609000101010101"/>
    <w:charset w:val="88"/>
    <w:family w:val="modern"/>
    <w:pitch w:val="fixed"/>
    <w:sig w:usb0="00000001" w:usb1="08080000" w:usb2="00000010" w:usb3="00000000" w:csb0="00100000"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f"/>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right="7802"/>
      <w:jc w:val="center"/>
    </w:pPr>
    <w:r>
      <w:rPr>
        <w:rFonts w:ascii="Footlight MT Light" w:hAnsi="Footlight MT Light" w:cs="Footlight MT Light"/>
        <w:i/>
        <w:iCs/>
        <w:sz w:val="32"/>
        <w:szCs w:val="32"/>
        <w:lang w:bidi="hi-IN"/>
      </w:rPr>
      <w:fldChar w:fldCharType="begin"/>
    </w:r>
    <w:r>
      <w:rPr>
        <w:rFonts w:ascii="Footlight MT Light" w:hAnsi="Footlight MT Light" w:cs="Footlight MT Light"/>
        <w:i/>
        <w:iCs/>
        <w:sz w:val="32"/>
        <w:szCs w:val="32"/>
        <w:lang w:bidi="hi-IN"/>
      </w:rPr>
      <w:instrText xml:space="preserve"> PAGE </w:instrText>
    </w:r>
    <w:r>
      <w:rPr>
        <w:rFonts w:ascii="Footlight MT Light" w:hAnsi="Footlight MT Light" w:cs="Footlight MT Light"/>
        <w:i/>
        <w:iCs/>
        <w:sz w:val="32"/>
        <w:szCs w:val="32"/>
        <w:lang w:bidi="hi-IN"/>
      </w:rPr>
      <w:fldChar w:fldCharType="separate"/>
    </w:r>
    <w:r w:rsidR="0009418E">
      <w:rPr>
        <w:rFonts w:ascii="Footlight MT Light" w:hAnsi="Footlight MT Light" w:cs="Footlight MT Light"/>
        <w:i/>
        <w:iCs/>
        <w:noProof/>
        <w:sz w:val="32"/>
        <w:szCs w:val="32"/>
        <w:lang w:bidi="hi-IN"/>
      </w:rPr>
      <w:t>18</w:t>
    </w:r>
    <w:r>
      <w:rPr>
        <w:rFonts w:ascii="Footlight MT Light" w:hAnsi="Footlight MT Light" w:cs="Footlight MT Light"/>
        <w:i/>
        <w:iCs/>
        <w:sz w:val="32"/>
        <w:szCs w:val="32"/>
        <w:lang w:bidi="hi-IN"/>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left="7800"/>
      <w:jc w:val="center"/>
    </w:pPr>
    <w:r>
      <w:rPr>
        <w:rFonts w:ascii="Footlight MT Light" w:hAnsi="Footlight MT Light" w:cs="Footlight MT Light"/>
        <w:i/>
        <w:iCs/>
        <w:sz w:val="32"/>
        <w:szCs w:val="32"/>
      </w:rPr>
      <w:fldChar w:fldCharType="begin"/>
    </w:r>
    <w:r>
      <w:rPr>
        <w:rFonts w:ascii="Footlight MT Light" w:hAnsi="Footlight MT Light" w:cs="Footlight MT Light"/>
        <w:i/>
        <w:iCs/>
        <w:sz w:val="32"/>
        <w:szCs w:val="32"/>
      </w:rPr>
      <w:instrText xml:space="preserve"> PAGE </w:instrText>
    </w:r>
    <w:r>
      <w:rPr>
        <w:rFonts w:ascii="Footlight MT Light" w:hAnsi="Footlight MT Light" w:cs="Footlight MT Light"/>
        <w:i/>
        <w:iCs/>
        <w:sz w:val="32"/>
        <w:szCs w:val="32"/>
      </w:rPr>
      <w:fldChar w:fldCharType="separate"/>
    </w:r>
    <w:r w:rsidR="0009418E">
      <w:rPr>
        <w:rFonts w:ascii="Footlight MT Light" w:hAnsi="Footlight MT Light" w:cs="Footlight MT Light"/>
        <w:i/>
        <w:iCs/>
        <w:noProof/>
        <w:sz w:val="32"/>
        <w:szCs w:val="32"/>
      </w:rPr>
      <w:t>17</w:t>
    </w:r>
    <w:r>
      <w:rPr>
        <w:rFonts w:ascii="Footlight MT Light" w:hAnsi="Footlight MT Light" w:cs="Footlight MT Light"/>
        <w:i/>
        <w:iCs/>
        <w:sz w:val="32"/>
        <w:szCs w:val="32"/>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right="7802"/>
      <w:jc w:val="center"/>
    </w:pPr>
    <w:r>
      <w:rPr>
        <w:rFonts w:ascii="Footlight MT Light" w:hAnsi="Footlight MT Light" w:cs="Footlight MT Light"/>
        <w:i/>
        <w:iCs/>
        <w:sz w:val="32"/>
        <w:szCs w:val="32"/>
        <w:lang w:bidi="hi-IN"/>
      </w:rPr>
      <w:fldChar w:fldCharType="begin"/>
    </w:r>
    <w:r>
      <w:rPr>
        <w:rFonts w:ascii="Footlight MT Light" w:hAnsi="Footlight MT Light" w:cs="Footlight MT Light"/>
        <w:i/>
        <w:iCs/>
        <w:sz w:val="32"/>
        <w:szCs w:val="32"/>
        <w:lang w:bidi="hi-IN"/>
      </w:rPr>
      <w:instrText xml:space="preserve"> PAGE </w:instrText>
    </w:r>
    <w:r>
      <w:rPr>
        <w:rFonts w:ascii="Footlight MT Light" w:hAnsi="Footlight MT Light" w:cs="Footlight MT Light"/>
        <w:i/>
        <w:iCs/>
        <w:sz w:val="32"/>
        <w:szCs w:val="32"/>
        <w:lang w:bidi="hi-IN"/>
      </w:rPr>
      <w:fldChar w:fldCharType="separate"/>
    </w:r>
    <w:r w:rsidR="0009418E">
      <w:rPr>
        <w:rFonts w:ascii="Footlight MT Light" w:hAnsi="Footlight MT Light" w:cs="Footlight MT Light"/>
        <w:i/>
        <w:iCs/>
        <w:noProof/>
        <w:sz w:val="32"/>
        <w:szCs w:val="32"/>
        <w:lang w:bidi="hi-IN"/>
      </w:rPr>
      <w:t>24</w:t>
    </w:r>
    <w:r>
      <w:rPr>
        <w:rFonts w:ascii="Footlight MT Light" w:hAnsi="Footlight MT Light" w:cs="Footlight MT Light"/>
        <w:i/>
        <w:iCs/>
        <w:sz w:val="32"/>
        <w:szCs w:val="32"/>
        <w:lang w:bidi="hi-IN"/>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left="7800"/>
      <w:jc w:val="center"/>
    </w:pPr>
    <w:r>
      <w:rPr>
        <w:rFonts w:ascii="Footlight MT Light" w:hAnsi="Footlight MT Light" w:cs="Footlight MT Light"/>
        <w:i/>
        <w:iCs/>
        <w:sz w:val="32"/>
        <w:szCs w:val="32"/>
      </w:rPr>
      <w:fldChar w:fldCharType="begin"/>
    </w:r>
    <w:r>
      <w:rPr>
        <w:rFonts w:ascii="Footlight MT Light" w:hAnsi="Footlight MT Light" w:cs="Footlight MT Light"/>
        <w:i/>
        <w:iCs/>
        <w:sz w:val="32"/>
        <w:szCs w:val="32"/>
      </w:rPr>
      <w:instrText xml:space="preserve"> PAGE </w:instrText>
    </w:r>
    <w:r>
      <w:rPr>
        <w:rFonts w:ascii="Footlight MT Light" w:hAnsi="Footlight MT Light" w:cs="Footlight MT Light"/>
        <w:i/>
        <w:iCs/>
        <w:sz w:val="32"/>
        <w:szCs w:val="32"/>
      </w:rPr>
      <w:fldChar w:fldCharType="separate"/>
    </w:r>
    <w:r w:rsidR="0009418E">
      <w:rPr>
        <w:rFonts w:ascii="Footlight MT Light" w:hAnsi="Footlight MT Light" w:cs="Footlight MT Light"/>
        <w:i/>
        <w:iCs/>
        <w:noProof/>
        <w:sz w:val="32"/>
        <w:szCs w:val="32"/>
      </w:rPr>
      <w:t>23</w:t>
    </w:r>
    <w:r>
      <w:rPr>
        <w:rFonts w:ascii="Footlight MT Light" w:hAnsi="Footlight MT Light" w:cs="Footlight MT Light"/>
        <w:i/>
        <w:iCs/>
        <w:sz w:val="32"/>
        <w:szCs w:val="32"/>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right="7802"/>
      <w:jc w:val="center"/>
    </w:pPr>
    <w:r>
      <w:rPr>
        <w:rFonts w:ascii="Footlight MT Light" w:hAnsi="Footlight MT Light" w:cs="Footlight MT Light"/>
        <w:i/>
        <w:iCs/>
        <w:sz w:val="32"/>
        <w:szCs w:val="32"/>
        <w:lang w:bidi="hi-IN"/>
      </w:rPr>
      <w:fldChar w:fldCharType="begin"/>
    </w:r>
    <w:r>
      <w:rPr>
        <w:rFonts w:ascii="Footlight MT Light" w:hAnsi="Footlight MT Light" w:cs="Footlight MT Light"/>
        <w:i/>
        <w:iCs/>
        <w:sz w:val="32"/>
        <w:szCs w:val="32"/>
        <w:lang w:bidi="hi-IN"/>
      </w:rPr>
      <w:instrText xml:space="preserve"> PAGE </w:instrText>
    </w:r>
    <w:r>
      <w:rPr>
        <w:rFonts w:ascii="Footlight MT Light" w:hAnsi="Footlight MT Light" w:cs="Footlight MT Light"/>
        <w:i/>
        <w:iCs/>
        <w:sz w:val="32"/>
        <w:szCs w:val="32"/>
        <w:lang w:bidi="hi-IN"/>
      </w:rPr>
      <w:fldChar w:fldCharType="separate"/>
    </w:r>
    <w:r w:rsidR="0009418E">
      <w:rPr>
        <w:rFonts w:ascii="Footlight MT Light" w:hAnsi="Footlight MT Light" w:cs="Footlight MT Light"/>
        <w:i/>
        <w:iCs/>
        <w:noProof/>
        <w:sz w:val="32"/>
        <w:szCs w:val="32"/>
        <w:lang w:bidi="hi-IN"/>
      </w:rPr>
      <w:t>38</w:t>
    </w:r>
    <w:r>
      <w:rPr>
        <w:rFonts w:ascii="Footlight MT Light" w:hAnsi="Footlight MT Light" w:cs="Footlight MT Light"/>
        <w:i/>
        <w:iCs/>
        <w:sz w:val="32"/>
        <w:szCs w:val="32"/>
        <w:lang w:bidi="hi-IN"/>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left="7800"/>
      <w:jc w:val="center"/>
    </w:pPr>
    <w:r>
      <w:rPr>
        <w:rFonts w:ascii="Footlight MT Light" w:hAnsi="Footlight MT Light" w:cs="Footlight MT Light"/>
        <w:i/>
        <w:iCs/>
        <w:sz w:val="32"/>
        <w:szCs w:val="32"/>
      </w:rPr>
      <w:fldChar w:fldCharType="begin"/>
    </w:r>
    <w:r>
      <w:rPr>
        <w:rFonts w:ascii="Footlight MT Light" w:hAnsi="Footlight MT Light" w:cs="Footlight MT Light"/>
        <w:i/>
        <w:iCs/>
        <w:sz w:val="32"/>
        <w:szCs w:val="32"/>
      </w:rPr>
      <w:instrText xml:space="preserve"> PAGE </w:instrText>
    </w:r>
    <w:r>
      <w:rPr>
        <w:rFonts w:ascii="Footlight MT Light" w:hAnsi="Footlight MT Light" w:cs="Footlight MT Light"/>
        <w:i/>
        <w:iCs/>
        <w:sz w:val="32"/>
        <w:szCs w:val="32"/>
      </w:rPr>
      <w:fldChar w:fldCharType="separate"/>
    </w:r>
    <w:r w:rsidR="0009418E">
      <w:rPr>
        <w:rFonts w:ascii="Footlight MT Light" w:hAnsi="Footlight MT Light" w:cs="Footlight MT Light"/>
        <w:i/>
        <w:iCs/>
        <w:noProof/>
        <w:sz w:val="32"/>
        <w:szCs w:val="32"/>
      </w:rPr>
      <w:t>37</w:t>
    </w:r>
    <w:r>
      <w:rPr>
        <w:rFonts w:ascii="Footlight MT Light" w:hAnsi="Footlight MT Light" w:cs="Footlight MT Light"/>
        <w:i/>
        <w:iCs/>
        <w:sz w:val="32"/>
        <w:szCs w:val="32"/>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right="7802"/>
      <w:jc w:val="center"/>
    </w:pPr>
    <w:r>
      <w:rPr>
        <w:rFonts w:ascii="Footlight MT Light" w:hAnsi="Footlight MT Light" w:cs="Footlight MT Light"/>
        <w:i/>
        <w:iCs/>
        <w:sz w:val="32"/>
        <w:szCs w:val="32"/>
        <w:lang w:bidi="hi-IN"/>
      </w:rPr>
      <w:fldChar w:fldCharType="begin"/>
    </w:r>
    <w:r>
      <w:rPr>
        <w:rFonts w:ascii="Footlight MT Light" w:hAnsi="Footlight MT Light" w:cs="Footlight MT Light"/>
        <w:i/>
        <w:iCs/>
        <w:sz w:val="32"/>
        <w:szCs w:val="32"/>
        <w:lang w:bidi="hi-IN"/>
      </w:rPr>
      <w:instrText xml:space="preserve"> PAGE </w:instrText>
    </w:r>
    <w:r>
      <w:rPr>
        <w:rFonts w:ascii="Footlight MT Light" w:hAnsi="Footlight MT Light" w:cs="Footlight MT Light"/>
        <w:i/>
        <w:iCs/>
        <w:sz w:val="32"/>
        <w:szCs w:val="32"/>
        <w:lang w:bidi="hi-IN"/>
      </w:rPr>
      <w:fldChar w:fldCharType="separate"/>
    </w:r>
    <w:r w:rsidR="0009418E">
      <w:rPr>
        <w:rFonts w:ascii="Footlight MT Light" w:hAnsi="Footlight MT Light" w:cs="Footlight MT Light"/>
        <w:i/>
        <w:iCs/>
        <w:noProof/>
        <w:sz w:val="32"/>
        <w:szCs w:val="32"/>
        <w:lang w:bidi="hi-IN"/>
      </w:rPr>
      <w:t>42</w:t>
    </w:r>
    <w:r>
      <w:rPr>
        <w:rFonts w:ascii="Footlight MT Light" w:hAnsi="Footlight MT Light" w:cs="Footlight MT Light"/>
        <w:i/>
        <w:iCs/>
        <w:sz w:val="32"/>
        <w:szCs w:val="32"/>
        <w:lang w:bidi="hi-IN"/>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f"/>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left="7800"/>
      <w:jc w:val="center"/>
    </w:pPr>
    <w:r>
      <w:rPr>
        <w:rFonts w:ascii="Footlight MT Light" w:hAnsi="Footlight MT Light" w:cs="Footlight MT Light"/>
        <w:i/>
        <w:iCs/>
        <w:sz w:val="32"/>
        <w:szCs w:val="32"/>
      </w:rPr>
      <w:fldChar w:fldCharType="begin"/>
    </w:r>
    <w:r>
      <w:rPr>
        <w:rFonts w:ascii="Footlight MT Light" w:hAnsi="Footlight MT Light" w:cs="Footlight MT Light"/>
        <w:i/>
        <w:iCs/>
        <w:sz w:val="32"/>
        <w:szCs w:val="32"/>
      </w:rPr>
      <w:instrText xml:space="preserve"> PAGE </w:instrText>
    </w:r>
    <w:r>
      <w:rPr>
        <w:rFonts w:ascii="Footlight MT Light" w:hAnsi="Footlight MT Light" w:cs="Footlight MT Light"/>
        <w:i/>
        <w:iCs/>
        <w:sz w:val="32"/>
        <w:szCs w:val="32"/>
      </w:rPr>
      <w:fldChar w:fldCharType="separate"/>
    </w:r>
    <w:r w:rsidR="0009418E">
      <w:rPr>
        <w:rFonts w:ascii="Footlight MT Light" w:hAnsi="Footlight MT Light" w:cs="Footlight MT Light"/>
        <w:i/>
        <w:iCs/>
        <w:noProof/>
        <w:sz w:val="32"/>
        <w:szCs w:val="32"/>
      </w:rPr>
      <w:t>41</w:t>
    </w:r>
    <w:r>
      <w:rPr>
        <w:rFonts w:ascii="Footlight MT Light" w:hAnsi="Footlight MT Light" w:cs="Footlight MT Light"/>
        <w:i/>
        <w:iCs/>
        <w:sz w:val="32"/>
        <w:szCs w:val="32"/>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right="7802"/>
      <w:jc w:val="center"/>
    </w:pPr>
    <w:r>
      <w:rPr>
        <w:rFonts w:ascii="Footlight MT Light" w:hAnsi="Footlight MT Light" w:cs="Footlight MT Light"/>
        <w:i/>
        <w:iCs/>
        <w:sz w:val="32"/>
        <w:szCs w:val="32"/>
        <w:lang w:bidi="hi-IN"/>
      </w:rPr>
      <w:fldChar w:fldCharType="begin"/>
    </w:r>
    <w:r>
      <w:rPr>
        <w:rFonts w:ascii="Footlight MT Light" w:hAnsi="Footlight MT Light" w:cs="Footlight MT Light"/>
        <w:i/>
        <w:iCs/>
        <w:sz w:val="32"/>
        <w:szCs w:val="32"/>
        <w:lang w:bidi="hi-IN"/>
      </w:rPr>
      <w:instrText xml:space="preserve"> PAGE </w:instrText>
    </w:r>
    <w:r>
      <w:rPr>
        <w:rFonts w:ascii="Footlight MT Light" w:hAnsi="Footlight MT Light" w:cs="Footlight MT Light"/>
        <w:i/>
        <w:iCs/>
        <w:sz w:val="32"/>
        <w:szCs w:val="32"/>
        <w:lang w:bidi="hi-IN"/>
      </w:rPr>
      <w:fldChar w:fldCharType="separate"/>
    </w:r>
    <w:r w:rsidR="0009418E">
      <w:rPr>
        <w:rFonts w:ascii="Footlight MT Light" w:hAnsi="Footlight MT Light" w:cs="Footlight MT Light"/>
        <w:i/>
        <w:iCs/>
        <w:noProof/>
        <w:sz w:val="32"/>
        <w:szCs w:val="32"/>
        <w:lang w:bidi="hi-IN"/>
      </w:rPr>
      <w:t>46</w:t>
    </w:r>
    <w:r>
      <w:rPr>
        <w:rFonts w:ascii="Footlight MT Light" w:hAnsi="Footlight MT Light" w:cs="Footlight MT Light"/>
        <w:i/>
        <w:iCs/>
        <w:sz w:val="32"/>
        <w:szCs w:val="32"/>
        <w:lang w:bidi="hi-IN"/>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left="7800"/>
      <w:jc w:val="center"/>
    </w:pPr>
    <w:r>
      <w:rPr>
        <w:rFonts w:ascii="Footlight MT Light" w:hAnsi="Footlight MT Light" w:cs="Footlight MT Light"/>
        <w:i/>
        <w:iCs/>
        <w:sz w:val="32"/>
        <w:szCs w:val="32"/>
      </w:rPr>
      <w:fldChar w:fldCharType="begin"/>
    </w:r>
    <w:r>
      <w:rPr>
        <w:rFonts w:ascii="Footlight MT Light" w:hAnsi="Footlight MT Light" w:cs="Footlight MT Light"/>
        <w:i/>
        <w:iCs/>
        <w:sz w:val="32"/>
        <w:szCs w:val="32"/>
      </w:rPr>
      <w:instrText xml:space="preserve"> PAGE </w:instrText>
    </w:r>
    <w:r>
      <w:rPr>
        <w:rFonts w:ascii="Footlight MT Light" w:hAnsi="Footlight MT Light" w:cs="Footlight MT Light"/>
        <w:i/>
        <w:iCs/>
        <w:sz w:val="32"/>
        <w:szCs w:val="32"/>
      </w:rPr>
      <w:fldChar w:fldCharType="separate"/>
    </w:r>
    <w:r w:rsidR="0009418E">
      <w:rPr>
        <w:rFonts w:ascii="Footlight MT Light" w:hAnsi="Footlight MT Light" w:cs="Footlight MT Light"/>
        <w:i/>
        <w:iCs/>
        <w:noProof/>
        <w:sz w:val="32"/>
        <w:szCs w:val="32"/>
      </w:rPr>
      <w:t>45</w:t>
    </w:r>
    <w:r>
      <w:rPr>
        <w:rFonts w:ascii="Footlight MT Light" w:hAnsi="Footlight MT Light" w:cs="Footlight MT Light"/>
        <w:i/>
        <w:iCs/>
        <w:sz w:val="32"/>
        <w:szCs w:val="32"/>
      </w:rP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right="7802"/>
      <w:jc w:val="center"/>
    </w:pPr>
    <w:r>
      <w:rPr>
        <w:rFonts w:ascii="Footlight MT Light" w:hAnsi="Footlight MT Light" w:cs="Footlight MT Light"/>
        <w:i/>
        <w:iCs/>
        <w:sz w:val="32"/>
        <w:szCs w:val="32"/>
        <w:lang w:bidi="hi-IN"/>
      </w:rPr>
      <w:fldChar w:fldCharType="begin"/>
    </w:r>
    <w:r>
      <w:rPr>
        <w:rFonts w:ascii="Footlight MT Light" w:hAnsi="Footlight MT Light" w:cs="Footlight MT Light"/>
        <w:i/>
        <w:iCs/>
        <w:sz w:val="32"/>
        <w:szCs w:val="32"/>
        <w:lang w:bidi="hi-IN"/>
      </w:rPr>
      <w:instrText xml:space="preserve"> PAGE </w:instrText>
    </w:r>
    <w:r>
      <w:rPr>
        <w:rFonts w:ascii="Footlight MT Light" w:hAnsi="Footlight MT Light" w:cs="Footlight MT Light"/>
        <w:i/>
        <w:iCs/>
        <w:sz w:val="32"/>
        <w:szCs w:val="32"/>
        <w:lang w:bidi="hi-IN"/>
      </w:rPr>
      <w:fldChar w:fldCharType="separate"/>
    </w:r>
    <w:r w:rsidR="0009418E">
      <w:rPr>
        <w:rFonts w:ascii="Footlight MT Light" w:hAnsi="Footlight MT Light" w:cs="Footlight MT Light"/>
        <w:i/>
        <w:iCs/>
        <w:noProof/>
        <w:sz w:val="32"/>
        <w:szCs w:val="32"/>
        <w:lang w:bidi="hi-IN"/>
      </w:rPr>
      <w:t>48</w:t>
    </w:r>
    <w:r>
      <w:rPr>
        <w:rFonts w:ascii="Footlight MT Light" w:hAnsi="Footlight MT Light" w:cs="Footlight MT Light"/>
        <w:i/>
        <w:iCs/>
        <w:sz w:val="32"/>
        <w:szCs w:val="32"/>
        <w:lang w:bidi="hi-IN"/>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left="7800"/>
      <w:jc w:val="center"/>
    </w:pPr>
    <w:r>
      <w:rPr>
        <w:rFonts w:ascii="Footlight MT Light" w:hAnsi="Footlight MT Light" w:cs="Footlight MT Light"/>
        <w:i/>
        <w:iCs/>
        <w:sz w:val="32"/>
        <w:szCs w:val="32"/>
      </w:rPr>
      <w:fldChar w:fldCharType="begin"/>
    </w:r>
    <w:r>
      <w:rPr>
        <w:rFonts w:ascii="Footlight MT Light" w:hAnsi="Footlight MT Light" w:cs="Footlight MT Light"/>
        <w:i/>
        <w:iCs/>
        <w:sz w:val="32"/>
        <w:szCs w:val="32"/>
      </w:rPr>
      <w:instrText xml:space="preserve"> PAGE </w:instrText>
    </w:r>
    <w:r>
      <w:rPr>
        <w:rFonts w:ascii="Footlight MT Light" w:hAnsi="Footlight MT Light" w:cs="Footlight MT Light"/>
        <w:i/>
        <w:iCs/>
        <w:sz w:val="32"/>
        <w:szCs w:val="32"/>
      </w:rPr>
      <w:fldChar w:fldCharType="separate"/>
    </w:r>
    <w:r w:rsidR="0009418E">
      <w:rPr>
        <w:rFonts w:ascii="Footlight MT Light" w:hAnsi="Footlight MT Light" w:cs="Footlight MT Light"/>
        <w:i/>
        <w:iCs/>
        <w:noProof/>
        <w:sz w:val="32"/>
        <w:szCs w:val="32"/>
      </w:rPr>
      <w:t>47</w:t>
    </w:r>
    <w:r>
      <w:rPr>
        <w:rFonts w:ascii="Footlight MT Light" w:hAnsi="Footlight MT Light" w:cs="Footlight MT Light"/>
        <w:i/>
        <w:iCs/>
        <w:sz w:val="32"/>
        <w:szCs w:val="32"/>
      </w:rPr>
      <w:fldChar w:fldCharType="end"/>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right="7802"/>
      <w:jc w:val="center"/>
    </w:pPr>
    <w:r>
      <w:rPr>
        <w:rFonts w:ascii="Footlight MT Light" w:hAnsi="Footlight MT Light" w:cs="Footlight MT Light"/>
        <w:i/>
        <w:iCs/>
        <w:sz w:val="32"/>
        <w:szCs w:val="32"/>
        <w:lang w:bidi="hi-IN"/>
      </w:rPr>
      <w:fldChar w:fldCharType="begin"/>
    </w:r>
    <w:r>
      <w:rPr>
        <w:rFonts w:ascii="Footlight MT Light" w:hAnsi="Footlight MT Light" w:cs="Footlight MT Light"/>
        <w:i/>
        <w:iCs/>
        <w:sz w:val="32"/>
        <w:szCs w:val="32"/>
        <w:lang w:bidi="hi-IN"/>
      </w:rPr>
      <w:instrText xml:space="preserve"> PAGE </w:instrText>
    </w:r>
    <w:r>
      <w:rPr>
        <w:rFonts w:ascii="Footlight MT Light" w:hAnsi="Footlight MT Light" w:cs="Footlight MT Light"/>
        <w:i/>
        <w:iCs/>
        <w:sz w:val="32"/>
        <w:szCs w:val="32"/>
        <w:lang w:bidi="hi-IN"/>
      </w:rPr>
      <w:fldChar w:fldCharType="separate"/>
    </w:r>
    <w:r w:rsidR="0009418E">
      <w:rPr>
        <w:rFonts w:ascii="Footlight MT Light" w:hAnsi="Footlight MT Light" w:cs="Footlight MT Light"/>
        <w:i/>
        <w:iCs/>
        <w:noProof/>
        <w:sz w:val="32"/>
        <w:szCs w:val="32"/>
        <w:lang w:bidi="hi-IN"/>
      </w:rPr>
      <w:t>52</w:t>
    </w:r>
    <w:r>
      <w:rPr>
        <w:rFonts w:ascii="Footlight MT Light" w:hAnsi="Footlight MT Light" w:cs="Footlight MT Light"/>
        <w:i/>
        <w:iCs/>
        <w:sz w:val="32"/>
        <w:szCs w:val="32"/>
        <w:lang w:bidi="hi-IN"/>
      </w:rPr>
      <w:fldChar w:fldCharType="end"/>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left="7800"/>
      <w:jc w:val="center"/>
    </w:pPr>
    <w:r>
      <w:rPr>
        <w:rFonts w:ascii="Footlight MT Light" w:hAnsi="Footlight MT Light" w:cs="Footlight MT Light"/>
        <w:i/>
        <w:iCs/>
        <w:sz w:val="32"/>
        <w:szCs w:val="32"/>
      </w:rPr>
      <w:fldChar w:fldCharType="begin"/>
    </w:r>
    <w:r>
      <w:rPr>
        <w:rFonts w:ascii="Footlight MT Light" w:hAnsi="Footlight MT Light" w:cs="Footlight MT Light"/>
        <w:i/>
        <w:iCs/>
        <w:sz w:val="32"/>
        <w:szCs w:val="32"/>
      </w:rPr>
      <w:instrText xml:space="preserve"> PAGE </w:instrText>
    </w:r>
    <w:r>
      <w:rPr>
        <w:rFonts w:ascii="Footlight MT Light" w:hAnsi="Footlight MT Light" w:cs="Footlight MT Light"/>
        <w:i/>
        <w:iCs/>
        <w:sz w:val="32"/>
        <w:szCs w:val="32"/>
      </w:rPr>
      <w:fldChar w:fldCharType="separate"/>
    </w:r>
    <w:r w:rsidR="0009418E">
      <w:rPr>
        <w:rFonts w:ascii="Footlight MT Light" w:hAnsi="Footlight MT Light" w:cs="Footlight MT Light"/>
        <w:i/>
        <w:iCs/>
        <w:noProof/>
        <w:sz w:val="32"/>
        <w:szCs w:val="32"/>
      </w:rPr>
      <w:t>51</w:t>
    </w:r>
    <w:r>
      <w:rPr>
        <w:rFonts w:ascii="Footlight MT Light" w:hAnsi="Footlight MT Light" w:cs="Footlight MT Light"/>
        <w:i/>
        <w:iCs/>
        <w:sz w:val="32"/>
        <w:szCs w:val="32"/>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right="7802"/>
      <w:jc w:val="center"/>
    </w:pPr>
    <w:r>
      <w:rPr>
        <w:rFonts w:ascii="Footlight MT Light" w:hAnsi="Footlight MT Light" w:cs="Footlight MT Light"/>
        <w:i/>
        <w:iCs/>
        <w:sz w:val="32"/>
        <w:szCs w:val="32"/>
        <w:lang w:bidi="hi-IN"/>
      </w:rPr>
      <w:fldChar w:fldCharType="begin"/>
    </w:r>
    <w:r>
      <w:rPr>
        <w:rFonts w:ascii="Footlight MT Light" w:hAnsi="Footlight MT Light" w:cs="Footlight MT Light"/>
        <w:i/>
        <w:iCs/>
        <w:sz w:val="32"/>
        <w:szCs w:val="32"/>
        <w:lang w:bidi="hi-IN"/>
      </w:rPr>
      <w:instrText xml:space="preserve"> PAGE </w:instrText>
    </w:r>
    <w:r>
      <w:rPr>
        <w:rFonts w:ascii="Footlight MT Light" w:hAnsi="Footlight MT Light" w:cs="Footlight MT Light"/>
        <w:i/>
        <w:iCs/>
        <w:sz w:val="32"/>
        <w:szCs w:val="32"/>
        <w:lang w:bidi="hi-IN"/>
      </w:rPr>
      <w:fldChar w:fldCharType="separate"/>
    </w:r>
    <w:r w:rsidR="0009418E">
      <w:rPr>
        <w:rFonts w:ascii="Footlight MT Light" w:hAnsi="Footlight MT Light" w:cs="Footlight MT Light"/>
        <w:i/>
        <w:iCs/>
        <w:noProof/>
        <w:sz w:val="32"/>
        <w:szCs w:val="32"/>
        <w:lang w:bidi="hi-IN"/>
      </w:rPr>
      <w:t>54</w:t>
    </w:r>
    <w:r>
      <w:rPr>
        <w:rFonts w:ascii="Footlight MT Light" w:hAnsi="Footlight MT Light" w:cs="Footlight MT Light"/>
        <w:i/>
        <w:iCs/>
        <w:sz w:val="32"/>
        <w:szCs w:val="32"/>
        <w:lang w:bidi="hi-IN"/>
      </w:rPr>
      <w:fldChar w:fldCharType="end"/>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left="7800"/>
      <w:jc w:val="center"/>
    </w:pPr>
    <w:r>
      <w:rPr>
        <w:rFonts w:ascii="Footlight MT Light" w:hAnsi="Footlight MT Light" w:cs="Footlight MT Light"/>
        <w:i/>
        <w:iCs/>
        <w:sz w:val="32"/>
        <w:szCs w:val="32"/>
      </w:rPr>
      <w:fldChar w:fldCharType="begin"/>
    </w:r>
    <w:r>
      <w:rPr>
        <w:rFonts w:ascii="Footlight MT Light" w:hAnsi="Footlight MT Light" w:cs="Footlight MT Light"/>
        <w:i/>
        <w:iCs/>
        <w:sz w:val="32"/>
        <w:szCs w:val="32"/>
      </w:rPr>
      <w:instrText xml:space="preserve"> PAGE </w:instrText>
    </w:r>
    <w:r>
      <w:rPr>
        <w:rFonts w:ascii="Footlight MT Light" w:hAnsi="Footlight MT Light" w:cs="Footlight MT Light"/>
        <w:i/>
        <w:iCs/>
        <w:sz w:val="32"/>
        <w:szCs w:val="32"/>
      </w:rPr>
      <w:fldChar w:fldCharType="separate"/>
    </w:r>
    <w:r w:rsidR="0009418E">
      <w:rPr>
        <w:rFonts w:ascii="Footlight MT Light" w:hAnsi="Footlight MT Light" w:cs="Footlight MT Light"/>
        <w:i/>
        <w:iCs/>
        <w:noProof/>
        <w:sz w:val="32"/>
        <w:szCs w:val="32"/>
      </w:rPr>
      <w:t>53</w:t>
    </w:r>
    <w:r>
      <w:rPr>
        <w:rFonts w:ascii="Footlight MT Light" w:hAnsi="Footlight MT Light" w:cs="Footlight MT Light"/>
        <w:i/>
        <w:iCs/>
        <w:sz w:val="32"/>
        <w:szCs w:val="32"/>
      </w:rPr>
      <w:fldChar w:fldCharType="end"/>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right="7802"/>
      <w:jc w:val="center"/>
    </w:pPr>
    <w:r>
      <w:rPr>
        <w:rFonts w:ascii="Footlight MT Light" w:hAnsi="Footlight MT Light" w:cs="Footlight MT Light"/>
        <w:i/>
        <w:iCs/>
        <w:sz w:val="32"/>
        <w:szCs w:val="32"/>
        <w:lang w:bidi="hi-IN"/>
      </w:rPr>
      <w:fldChar w:fldCharType="begin"/>
    </w:r>
    <w:r>
      <w:rPr>
        <w:rFonts w:ascii="Footlight MT Light" w:hAnsi="Footlight MT Light" w:cs="Footlight MT Light"/>
        <w:i/>
        <w:iCs/>
        <w:sz w:val="32"/>
        <w:szCs w:val="32"/>
        <w:lang w:bidi="hi-IN"/>
      </w:rPr>
      <w:instrText xml:space="preserve"> PAGE </w:instrText>
    </w:r>
    <w:r>
      <w:rPr>
        <w:rFonts w:ascii="Footlight MT Light" w:hAnsi="Footlight MT Light" w:cs="Footlight MT Light"/>
        <w:i/>
        <w:iCs/>
        <w:sz w:val="32"/>
        <w:szCs w:val="32"/>
        <w:lang w:bidi="hi-IN"/>
      </w:rPr>
      <w:fldChar w:fldCharType="separate"/>
    </w:r>
    <w:r w:rsidR="0009418E">
      <w:rPr>
        <w:rFonts w:ascii="Footlight MT Light" w:hAnsi="Footlight MT Light" w:cs="Footlight MT Light"/>
        <w:i/>
        <w:iCs/>
        <w:noProof/>
        <w:sz w:val="32"/>
        <w:szCs w:val="32"/>
        <w:lang w:bidi="hi-IN"/>
      </w:rPr>
      <w:t>60</w:t>
    </w:r>
    <w:r>
      <w:rPr>
        <w:rFonts w:ascii="Footlight MT Light" w:hAnsi="Footlight MT Light" w:cs="Footlight MT Light"/>
        <w:i/>
        <w:iCs/>
        <w:sz w:val="32"/>
        <w:szCs w:val="32"/>
        <w:lang w:bidi="hi-IN"/>
      </w:rPr>
      <w:fldChar w:fldCharType="end"/>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left="7800"/>
      <w:jc w:val="center"/>
    </w:pPr>
    <w:r>
      <w:rPr>
        <w:rFonts w:ascii="Footlight MT Light" w:hAnsi="Footlight MT Light" w:cs="Footlight MT Light"/>
        <w:i/>
        <w:iCs/>
        <w:sz w:val="32"/>
        <w:szCs w:val="32"/>
      </w:rPr>
      <w:fldChar w:fldCharType="begin"/>
    </w:r>
    <w:r>
      <w:rPr>
        <w:rFonts w:ascii="Footlight MT Light" w:hAnsi="Footlight MT Light" w:cs="Footlight MT Light"/>
        <w:i/>
        <w:iCs/>
        <w:sz w:val="32"/>
        <w:szCs w:val="32"/>
      </w:rPr>
      <w:instrText xml:space="preserve"> PAGE </w:instrText>
    </w:r>
    <w:r>
      <w:rPr>
        <w:rFonts w:ascii="Footlight MT Light" w:hAnsi="Footlight MT Light" w:cs="Footlight MT Light"/>
        <w:i/>
        <w:iCs/>
        <w:sz w:val="32"/>
        <w:szCs w:val="32"/>
      </w:rPr>
      <w:fldChar w:fldCharType="separate"/>
    </w:r>
    <w:r w:rsidR="0009418E">
      <w:rPr>
        <w:rFonts w:ascii="Footlight MT Light" w:hAnsi="Footlight MT Light" w:cs="Footlight MT Light"/>
        <w:i/>
        <w:iCs/>
        <w:noProof/>
        <w:sz w:val="32"/>
        <w:szCs w:val="32"/>
      </w:rPr>
      <w:t>59</w:t>
    </w:r>
    <w:r>
      <w:rPr>
        <w:rFonts w:ascii="Footlight MT Light" w:hAnsi="Footlight MT Light" w:cs="Footlight MT Light"/>
        <w:i/>
        <w:iCs/>
        <w:sz w:val="32"/>
        <w:szCs w:val="32"/>
      </w:rPr>
      <w:fldChar w:fldCharType="end"/>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right="7802"/>
      <w:jc w:val="center"/>
    </w:pPr>
    <w:r>
      <w:rPr>
        <w:rFonts w:ascii="Footlight MT Light" w:hAnsi="Footlight MT Light" w:cs="Footlight MT Light"/>
        <w:i/>
        <w:iCs/>
        <w:sz w:val="32"/>
        <w:szCs w:val="32"/>
        <w:lang w:bidi="hi-IN"/>
      </w:rPr>
      <w:fldChar w:fldCharType="begin"/>
    </w:r>
    <w:r>
      <w:rPr>
        <w:rFonts w:ascii="Footlight MT Light" w:hAnsi="Footlight MT Light" w:cs="Footlight MT Light"/>
        <w:i/>
        <w:iCs/>
        <w:sz w:val="32"/>
        <w:szCs w:val="32"/>
        <w:lang w:bidi="hi-IN"/>
      </w:rPr>
      <w:instrText xml:space="preserve"> PAGE </w:instrText>
    </w:r>
    <w:r>
      <w:rPr>
        <w:rFonts w:ascii="Footlight MT Light" w:hAnsi="Footlight MT Light" w:cs="Footlight MT Light"/>
        <w:i/>
        <w:iCs/>
        <w:sz w:val="32"/>
        <w:szCs w:val="32"/>
        <w:lang w:bidi="hi-IN"/>
      </w:rPr>
      <w:fldChar w:fldCharType="separate"/>
    </w:r>
    <w:r>
      <w:rPr>
        <w:rFonts w:ascii="Footlight MT Light" w:hAnsi="Footlight MT Light" w:cs="Footlight MT Light"/>
        <w:i/>
        <w:iCs/>
        <w:noProof/>
        <w:sz w:val="32"/>
        <w:szCs w:val="32"/>
        <w:lang w:bidi="hi-IN"/>
      </w:rPr>
      <w:t>60</w:t>
    </w:r>
    <w:r>
      <w:rPr>
        <w:rFonts w:ascii="Footlight MT Light" w:hAnsi="Footlight MT Light" w:cs="Footlight MT Light"/>
        <w:i/>
        <w:iCs/>
        <w:sz w:val="32"/>
        <w:szCs w:val="32"/>
        <w:lang w:bidi="hi-IN"/>
      </w:rPr>
      <w:fldChar w:fldCharType="end"/>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f"/>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right="7802"/>
      <w:jc w:val="center"/>
      <w:rPr>
        <w:rFonts w:ascii="Footlight MT Light" w:hAnsi="Footlight MT Light" w:cs="Footlight MT Light"/>
        <w:i/>
        <w:iCs/>
        <w:sz w:val="32"/>
        <w:szCs w:val="32"/>
        <w:lang w:bidi="hi-IN"/>
      </w:rP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f"/>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f"/>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left="7800"/>
      <w:jc w:val="center"/>
      <w:rPr>
        <w:rFonts w:ascii="Footlight MT Light" w:hAnsi="Footlight MT Light" w:cs="Footlight MT Light"/>
        <w:i/>
        <w:iCs/>
        <w:sz w:val="32"/>
        <w:szCs w:val="3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right="7802"/>
      <w:jc w:val="center"/>
      <w:rPr>
        <w:rFonts w:ascii="Footlight MT Light" w:hAnsi="Footlight MT Light" w:cs="Footlight MT Light"/>
        <w:i/>
        <w:iCs/>
        <w:sz w:val="32"/>
        <w:szCs w:val="32"/>
        <w:lang w:bidi="hi-IN"/>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left="7800"/>
      <w:jc w:val="center"/>
      <w:rPr>
        <w:rFonts w:ascii="Footlight MT Light" w:hAnsi="Footlight MT Light" w:cs="Footlight MT Light"/>
        <w:i/>
        <w:iCs/>
        <w:sz w:val="32"/>
        <w:szCs w:val="3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6E7D" w:rsidRDefault="00036E7D"/>
    <w:p w:rsidR="00036E7D" w:rsidRDefault="00036E7D">
      <w:r>
        <w:separator/>
      </w:r>
    </w:p>
  </w:footnote>
  <w:footnote w:type="continuationSeparator" w:id="0">
    <w:p w:rsidR="00036E7D" w:rsidRDefault="00036E7D">
      <w:r>
        <w:continuationSeparator/>
      </w:r>
    </w:p>
  </w:footnote>
  <w:footnote w:id="1">
    <w:p w:rsidR="009615E4" w:rsidRDefault="009615E4">
      <w:pPr>
        <w:pStyle w:val="af8"/>
        <w:wordWrap w:val="0"/>
        <w:ind w:left="294" w:hanging="294"/>
      </w:pPr>
      <w:r w:rsidRPr="007E75FF">
        <w:footnoteRef/>
      </w:r>
      <w:r w:rsidRPr="007E75FF">
        <w:tab/>
      </w:r>
      <w:r>
        <w:t>資料來源羅國統計局</w:t>
      </w:r>
      <w:r>
        <w:t>: http://www.insse.ro/cms/en</w:t>
      </w:r>
    </w:p>
  </w:footnote>
  <w:footnote w:id="2">
    <w:p w:rsidR="009615E4" w:rsidRDefault="009615E4" w:rsidP="003712D6">
      <w:pPr>
        <w:pStyle w:val="af8"/>
        <w:wordWrap w:val="0"/>
        <w:ind w:left="294" w:hanging="294"/>
      </w:pPr>
      <w:r>
        <w:footnoteRef/>
      </w:r>
      <w:r>
        <w:rPr>
          <w:rFonts w:eastAsia="Times New Roman"/>
        </w:rPr>
        <w:tab/>
      </w:r>
      <w:r>
        <w:t>http://www.bnro.ro/Home.aspx</w:t>
      </w:r>
    </w:p>
  </w:footnote>
  <w:footnote w:id="3">
    <w:p w:rsidR="009615E4" w:rsidRDefault="009615E4" w:rsidP="007E75FF">
      <w:pPr>
        <w:pStyle w:val="af8"/>
        <w:wordWrap w:val="0"/>
        <w:ind w:left="294" w:hanging="294"/>
      </w:pPr>
      <w:r w:rsidRPr="007E75FF">
        <w:footnoteRef/>
      </w:r>
      <w:r>
        <w:rPr>
          <w:rFonts w:hint="eastAsia"/>
        </w:rPr>
        <w:tab/>
      </w:r>
      <w:r w:rsidRPr="007E75FF">
        <w:t>https://www.worldbank.org/en/country/romania/overview</w:t>
      </w:r>
      <w:proofErr w:type="gramStart"/>
      <w:r w:rsidRPr="007E75FF">
        <w:t>）</w:t>
      </w:r>
      <w:proofErr w:type="gramEnd"/>
    </w:p>
  </w:footnote>
  <w:footnote w:id="4">
    <w:p w:rsidR="009615E4" w:rsidRDefault="009615E4" w:rsidP="007E75FF">
      <w:pPr>
        <w:pStyle w:val="af8"/>
        <w:wordWrap w:val="0"/>
        <w:ind w:left="294" w:hanging="294"/>
      </w:pPr>
      <w:r w:rsidRPr="007E75FF">
        <w:footnoteRef/>
      </w:r>
      <w:r>
        <w:rPr>
          <w:rFonts w:hint="eastAsia"/>
        </w:rPr>
        <w:tab/>
      </w:r>
      <w:r w:rsidRPr="007E75FF">
        <w:t>https://economy-finance.ec.europa.eu/economic-surveillance-eu-economies/romania/economic-forecast-romania_en</w:t>
      </w:r>
      <w:r>
        <w:t xml:space="preserve"> </w:t>
      </w:r>
    </w:p>
  </w:footnote>
  <w:footnote w:id="5">
    <w:p w:rsidR="009615E4" w:rsidRDefault="009615E4" w:rsidP="007E75FF">
      <w:pPr>
        <w:pStyle w:val="af8"/>
        <w:wordWrap w:val="0"/>
        <w:ind w:left="294" w:hanging="294"/>
      </w:pPr>
      <w:r w:rsidRPr="007E75FF">
        <w:footnoteRef/>
      </w:r>
      <w:r>
        <w:rPr>
          <w:rFonts w:hint="eastAsia"/>
        </w:rPr>
        <w:tab/>
      </w:r>
      <w:r>
        <w:t>羅國推行低污染的道路運輸車輛計畫（</w:t>
      </w:r>
      <w:r>
        <w:t>Rabla Plus</w:t>
      </w:r>
      <w:r w:rsidRPr="007E75FF">
        <w:t>），</w:t>
      </w:r>
      <w:r>
        <w:t>如提供民眾以報廢車換購新車</w:t>
      </w:r>
      <w:r w:rsidRPr="007E75FF">
        <w:t>（</w:t>
      </w:r>
      <w:r>
        <w:t>如電動車</w:t>
      </w:r>
      <w:r w:rsidRPr="007E75FF">
        <w:t>）</w:t>
      </w:r>
      <w:r>
        <w:t>時的補助計畫</w:t>
      </w:r>
      <w:r w:rsidRPr="007E75FF">
        <w:t>。</w:t>
      </w:r>
      <w:r>
        <w:rPr>
          <w:rFonts w:hint="eastAsia"/>
        </w:rPr>
        <w:t>`</w:t>
      </w:r>
    </w:p>
  </w:footnote>
  <w:footnote w:id="6">
    <w:p w:rsidR="009615E4" w:rsidRDefault="009615E4" w:rsidP="008D587D">
      <w:pPr>
        <w:pStyle w:val="af8"/>
        <w:ind w:left="294" w:hanging="294"/>
      </w:pPr>
      <w:r w:rsidRPr="00C073E8">
        <w:footnoteRef/>
      </w:r>
      <w:r>
        <w:rPr>
          <w:rFonts w:hint="eastAsia"/>
        </w:rPr>
        <w:tab/>
      </w:r>
      <w:r w:rsidRPr="00C073E8">
        <w:t>https://www.romania-insider.com/romania-second-largest-bicycle-producer-eu</w:t>
      </w:r>
      <w:r>
        <w:t xml:space="preserve"> </w:t>
      </w:r>
    </w:p>
  </w:footnote>
  <w:footnote w:id="7">
    <w:p w:rsidR="009615E4" w:rsidRDefault="009615E4" w:rsidP="008D587D">
      <w:pPr>
        <w:pStyle w:val="af8"/>
        <w:ind w:left="294" w:hanging="294"/>
      </w:pPr>
      <w:r w:rsidRPr="00C073E8">
        <w:footnoteRef/>
      </w:r>
      <w:r>
        <w:rPr>
          <w:rFonts w:hint="eastAsia"/>
        </w:rPr>
        <w:tab/>
      </w:r>
      <w:r w:rsidRPr="00C073E8">
        <w:t>https://www.europarl.europa.eu/thinktank/en/document/EPRS_BRI</w:t>
      </w:r>
      <w:r w:rsidRPr="00C073E8">
        <w:t>（</w:t>
      </w:r>
      <w:r w:rsidRPr="00C073E8">
        <w:t>2022</w:t>
      </w:r>
      <w:r w:rsidRPr="00C073E8">
        <w:t>）</w:t>
      </w:r>
      <w:r w:rsidRPr="00C073E8">
        <w:t>733641</w:t>
      </w:r>
      <w:r>
        <w:t xml:space="preserve"> </w:t>
      </w:r>
    </w:p>
  </w:footnote>
  <w:footnote w:id="8">
    <w:p w:rsidR="009615E4" w:rsidRDefault="009615E4" w:rsidP="008D587D">
      <w:pPr>
        <w:pStyle w:val="af8"/>
        <w:ind w:left="294" w:hanging="294"/>
      </w:pPr>
      <w:r w:rsidRPr="00055C56">
        <w:footnoteRef/>
      </w:r>
      <w:r>
        <w:t xml:space="preserve"> </w:t>
      </w:r>
      <w:r>
        <w:rPr>
          <w:rFonts w:hint="eastAsia"/>
        </w:rPr>
        <w:tab/>
      </w:r>
      <w:r w:rsidRPr="00055C56">
        <w:t>https://www.romania-insider.com/romania-foreign-direct-investment-2022</w:t>
      </w:r>
      <w:r>
        <w:t xml:space="preserve"> </w:t>
      </w:r>
    </w:p>
  </w:footnote>
  <w:footnote w:id="9">
    <w:p w:rsidR="009615E4" w:rsidRDefault="009615E4" w:rsidP="008D587D">
      <w:pPr>
        <w:pStyle w:val="af8"/>
        <w:ind w:left="294" w:hanging="294"/>
      </w:pPr>
      <w:r w:rsidRPr="00055C56">
        <w:footnoteRef/>
      </w:r>
      <w:r>
        <w:t xml:space="preserve"> </w:t>
      </w:r>
      <w:r>
        <w:rPr>
          <w:rFonts w:hint="eastAsia"/>
        </w:rPr>
        <w:tab/>
      </w:r>
      <w:r w:rsidRPr="00055C56">
        <w:t>https://www.ten-law.org/knowledge/bankruptcy-in-romania/</w:t>
      </w:r>
      <w:r>
        <w:t xml:space="preserve"> </w:t>
      </w:r>
    </w:p>
  </w:footnote>
  <w:footnote w:id="10">
    <w:p w:rsidR="009615E4" w:rsidRDefault="009615E4" w:rsidP="008D587D">
      <w:pPr>
        <w:pStyle w:val="af8"/>
        <w:ind w:left="294" w:hanging="294"/>
      </w:pPr>
      <w:r w:rsidRPr="00055C56">
        <w:footnoteRef/>
      </w:r>
      <w:r>
        <w:rPr>
          <w:rFonts w:hint="eastAsia"/>
        </w:rPr>
        <w:tab/>
      </w:r>
      <w:r>
        <w:t xml:space="preserve">http: //zlg.ro/en/; </w:t>
      </w:r>
      <w:r w:rsidRPr="00055C56">
        <w:t>zlg@zlg.ro</w:t>
      </w:r>
      <w:r>
        <w:t xml:space="preserve"> </w:t>
      </w:r>
    </w:p>
  </w:footnote>
  <w:footnote w:id="11">
    <w:p w:rsidR="009615E4" w:rsidRDefault="009615E4" w:rsidP="00055C56">
      <w:pPr>
        <w:pStyle w:val="af8"/>
        <w:ind w:left="294" w:hanging="294"/>
      </w:pPr>
      <w:r w:rsidRPr="00055C56">
        <w:footnoteRef/>
      </w:r>
      <w:r>
        <w:rPr>
          <w:rFonts w:hint="eastAsia"/>
        </w:rPr>
        <w:tab/>
      </w:r>
      <w:r w:rsidRPr="00055C56">
        <w:t xml:space="preserve">http: //www.zla.ro/en;  </w:t>
      </w:r>
      <w:hyperlink r:id="rId1" w:history="1">
        <w:r w:rsidRPr="00055C56">
          <w:t>secretariat@zla.ro</w:t>
        </w:r>
      </w:hyperlink>
      <w:r w:rsidRPr="00055C56">
        <w:t xml:space="preserve"> </w:t>
      </w:r>
    </w:p>
  </w:footnote>
  <w:footnote w:id="12">
    <w:p w:rsidR="009615E4" w:rsidRDefault="009615E4" w:rsidP="008D587D">
      <w:pPr>
        <w:pStyle w:val="af8"/>
        <w:ind w:left="294" w:hanging="294"/>
      </w:pPr>
      <w:r w:rsidRPr="00055C56">
        <w:footnoteRef/>
      </w:r>
      <w:r>
        <w:rPr>
          <w:rFonts w:hint="eastAsia"/>
        </w:rPr>
        <w:tab/>
      </w:r>
      <w:r>
        <w:t xml:space="preserve">https: //www.azlsulina.ro/; </w:t>
      </w:r>
      <w:hyperlink r:id="rId2" w:history="1">
        <w:r w:rsidRPr="00055C56">
          <w:t>office@azlsulina.ro</w:t>
        </w:r>
      </w:hyperlink>
      <w:r>
        <w:t xml:space="preserve"> </w:t>
      </w:r>
    </w:p>
  </w:footnote>
  <w:footnote w:id="13">
    <w:p w:rsidR="009615E4" w:rsidRDefault="009615E4" w:rsidP="008D587D">
      <w:pPr>
        <w:pStyle w:val="af8"/>
        <w:ind w:left="294" w:hanging="294"/>
      </w:pPr>
      <w:r w:rsidRPr="00055C56">
        <w:footnoteRef/>
      </w:r>
      <w:r>
        <w:rPr>
          <w:rFonts w:hint="eastAsia"/>
        </w:rPr>
        <w:tab/>
      </w:r>
      <w:r>
        <w:t xml:space="preserve">http://www.zlgalati.ro/en/ ; </w:t>
      </w:r>
      <w:hyperlink r:id="rId3" w:history="1">
        <w:r w:rsidRPr="00055C56">
          <w:t>office@zlgalati.ro</w:t>
        </w:r>
      </w:hyperlink>
      <w:r>
        <w:t xml:space="preserve"> </w:t>
      </w:r>
    </w:p>
  </w:footnote>
  <w:footnote w:id="14">
    <w:p w:rsidR="009615E4" w:rsidRDefault="009615E4" w:rsidP="008D587D">
      <w:pPr>
        <w:pStyle w:val="af8"/>
        <w:ind w:left="294" w:hanging="294"/>
      </w:pPr>
      <w:r w:rsidRPr="00055C56">
        <w:footnoteRef/>
      </w:r>
      <w:r>
        <w:rPr>
          <w:rFonts w:hint="eastAsia"/>
        </w:rPr>
        <w:tab/>
      </w:r>
      <w:r w:rsidRPr="00055C56">
        <w:t xml:space="preserve">https: //www.zonalibreabraila.ro/ ; </w:t>
      </w:r>
      <w:hyperlink r:id="rId4" w:history="1">
        <w:r w:rsidRPr="00055C56">
          <w:t>office@zonalibreabraila.ro</w:t>
        </w:r>
      </w:hyperlink>
      <w:r w:rsidRPr="00055C56">
        <w:t xml:space="preserve"> </w:t>
      </w:r>
    </w:p>
  </w:footnote>
  <w:footnote w:id="15">
    <w:p w:rsidR="009615E4" w:rsidRDefault="009615E4" w:rsidP="008D587D">
      <w:pPr>
        <w:pStyle w:val="af8"/>
        <w:ind w:left="294" w:hanging="294"/>
      </w:pPr>
      <w:r w:rsidRPr="00EF3DA0">
        <w:footnoteRef/>
      </w:r>
      <w:r>
        <w:t xml:space="preserve"> </w:t>
      </w:r>
      <w:r w:rsidRPr="00EF3DA0">
        <w:t>https://taxsummaries.pwc.com/romania/corporate/taxes-on-corporate-income</w:t>
      </w:r>
      <w:r>
        <w:t xml:space="preserve"> </w:t>
      </w:r>
    </w:p>
  </w:footnote>
  <w:footnote w:id="16">
    <w:p w:rsidR="009615E4" w:rsidRDefault="009615E4" w:rsidP="00513965">
      <w:pPr>
        <w:pStyle w:val="af8"/>
        <w:ind w:left="294" w:hanging="294"/>
      </w:pPr>
      <w:r w:rsidRPr="00EF3DA0">
        <w:footnoteRef/>
      </w:r>
      <w:r>
        <w:t xml:space="preserve"> </w:t>
      </w:r>
      <w:r w:rsidRPr="00EF3DA0">
        <w:t>https://www.romania-insider.com/eurostat-arable-land-romania-more-expensive-france-2021</w:t>
      </w:r>
    </w:p>
  </w:footnote>
  <w:footnote w:id="17">
    <w:p w:rsidR="009615E4" w:rsidRDefault="009615E4" w:rsidP="00513965">
      <w:pPr>
        <w:pStyle w:val="af8"/>
        <w:ind w:left="294" w:hanging="294"/>
      </w:pPr>
      <w:r w:rsidRPr="00EF3DA0">
        <w:footnoteRef/>
      </w:r>
      <w:r w:rsidRPr="00EF3DA0">
        <w:t xml:space="preserve"> https://www.trade.gov/country-commercial-guides/romania-energy</w:t>
      </w:r>
    </w:p>
  </w:footnote>
  <w:footnote w:id="18">
    <w:p w:rsidR="009615E4" w:rsidRDefault="009615E4" w:rsidP="00513965">
      <w:pPr>
        <w:pStyle w:val="af8"/>
        <w:ind w:left="294" w:hanging="294"/>
      </w:pPr>
      <w:r w:rsidRPr="00EF3DA0">
        <w:footnoteRef/>
      </w:r>
      <w:r>
        <w:rPr>
          <w:rFonts w:hint="eastAsia"/>
        </w:rPr>
        <w:tab/>
      </w:r>
      <w:r w:rsidRPr="00EF3DA0">
        <w:t>https://www.nineoclock.ro/2022/09/15/global-digital-wellbeing-study-finds-that-romania-has-the-fastest-fixed-broadband-internet-in-europe/</w:t>
      </w:r>
    </w:p>
  </w:footnote>
  <w:footnote w:id="19">
    <w:p w:rsidR="009615E4" w:rsidRDefault="009615E4" w:rsidP="00513965">
      <w:pPr>
        <w:pStyle w:val="af8"/>
        <w:ind w:left="294" w:hanging="294"/>
      </w:pPr>
      <w:r w:rsidRPr="00EF3DA0">
        <w:footnoteRef/>
      </w:r>
      <w:r>
        <w:t xml:space="preserve"> https://ec.europa.eu/eurostat/web/products-eurostat-news/w/DDN-20230330-3</w:t>
      </w:r>
    </w:p>
  </w:footnote>
  <w:footnote w:id="20">
    <w:p w:rsidR="009615E4" w:rsidRDefault="009615E4" w:rsidP="00513965">
      <w:pPr>
        <w:pStyle w:val="af8"/>
        <w:ind w:left="294" w:hanging="294"/>
      </w:pPr>
      <w:r w:rsidRPr="00EF3DA0">
        <w:footnoteRef/>
      </w:r>
      <w:r>
        <w:t xml:space="preserve"> </w:t>
      </w:r>
      <w:hyperlink r:id="rId5" w:history="1">
        <w:r w:rsidRPr="00EF3DA0">
          <w:t>https://ec.europa.eu/eurostat/web/products-eurostat-news/w/ddn-20221219-3</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firstLine="48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firstLine="480"/>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Pr="00547BD5" w:rsidRDefault="009615E4" w:rsidP="00B23CB9">
    <w:pPr>
      <w:pStyle w:val="ad"/>
      <w:ind w:rightChars="3251" w:right="7802"/>
    </w:pPr>
    <w:r>
      <w:rPr>
        <w:noProof/>
      </w:rPr>
      <mc:AlternateContent>
        <mc:Choice Requires="wps">
          <w:drawing>
            <wp:anchor distT="0" distB="0" distL="114300" distR="114300" simplePos="0" relativeHeight="251689984" behindDoc="1" locked="0" layoutInCell="1" allowOverlap="1" wp14:anchorId="2B4F3724" wp14:editId="19031F18">
              <wp:simplePos x="0" y="0"/>
              <wp:positionH relativeFrom="column">
                <wp:posOffset>2078355</wp:posOffset>
              </wp:positionH>
              <wp:positionV relativeFrom="paragraph">
                <wp:posOffset>-78740</wp:posOffset>
              </wp:positionV>
              <wp:extent cx="3348990" cy="338455"/>
              <wp:effectExtent l="11430" t="35560" r="11430" b="35560"/>
              <wp:wrapNone/>
              <wp:docPr id="67" name="Freeform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41691C38" id="Freeform 196" o:spid="_x0000_s1026" style="position:absolute;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" filled="f">
              <v:path arrowok="t"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noProof/>
      </w:rPr>
      <mc:AlternateContent>
        <mc:Choice Requires="wps">
          <w:drawing>
            <wp:anchor distT="0" distB="0" distL="114300" distR="114300" simplePos="0" relativeHeight="251688960" behindDoc="1" locked="0" layoutInCell="1" allowOverlap="1" wp14:anchorId="27CCAC58" wp14:editId="71FC7087">
              <wp:simplePos x="0" y="0"/>
              <wp:positionH relativeFrom="column">
                <wp:posOffset>72390</wp:posOffset>
              </wp:positionH>
              <wp:positionV relativeFrom="paragraph">
                <wp:posOffset>-95885</wp:posOffset>
              </wp:positionV>
              <wp:extent cx="1927860" cy="354330"/>
              <wp:effectExtent l="0" t="0" r="15240" b="7620"/>
              <wp:wrapNone/>
              <wp:docPr id="68"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15E4" w:rsidRPr="000C2131" w:rsidRDefault="009615E4" w:rsidP="00547BD5">
                          <w:pPr>
                            <w:snapToGrid w:val="0"/>
                            <w:jc w:val="center"/>
                            <w:rPr>
                              <w:rFonts w:ascii="華康超黑體" w:eastAsia="華康超黑體"/>
                              <w:noProof/>
                              <w:sz w:val="32"/>
                              <w:szCs w:val="32"/>
                            </w:rPr>
                          </w:pPr>
                          <w:r>
                            <w:rPr>
                              <w:rFonts w:ascii="華康超黑體" w:eastAsia="華康超黑體" w:hint="eastAsia"/>
                              <w:sz w:val="32"/>
                              <w:szCs w:val="32"/>
                            </w:rPr>
                            <w:t>羅馬尼亞</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5" o:spid="_x0000_s1028" type="#_x0000_t202" style="position:absolute;left:0;text-align:left;margin-left:5.7pt;margin-top:-7.55pt;width:151.8pt;height:27.9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" filled="f" stroked="f">
              <v:textbox style="mso-fit-shape-to-text:t" inset="0,0,0,0">
                <w:txbxContent>
                  <w:p w:rsidR="00513965" w:rsidRPr="000C2131" w:rsidRDefault="00513965" w:rsidP="00547BD5">
                    <w:pPr>
                      <w:snapToGrid w:val="0"/>
                      <w:jc w:val="center"/>
                      <w:rPr>
                        <w:rFonts w:ascii="華康超黑體" w:eastAsia="華康超黑體"/>
                        <w:noProof/>
                        <w:sz w:val="32"/>
                        <w:szCs w:val="32"/>
                      </w:rPr>
                    </w:pPr>
                    <w:r>
                      <w:rPr>
                        <w:rFonts w:ascii="華康超黑體" w:eastAsia="華康超黑體" w:hint="eastAsia"/>
                        <w:sz w:val="32"/>
                        <w:szCs w:val="32"/>
                      </w:rPr>
                      <w:t>羅馬尼亞</w:t>
                    </w:r>
                    <w:r w:rsidRPr="000C2131">
                      <w:rPr>
                        <w:rFonts w:ascii="華康超黑體" w:eastAsia="華康超黑體" w:hint="eastAsia"/>
                      </w:rPr>
                      <w:t>投資環境簡介</w:t>
                    </w:r>
                  </w:p>
                </w:txbxContent>
              </v:textbox>
            </v:shape>
          </w:pict>
        </mc:Fallback>
      </mc:AlternateContent>
    </w:r>
    <w:r>
      <w:rPr>
        <w:noProof/>
      </w:rPr>
      <mc:AlternateContent>
        <mc:Choice Requires="wps">
          <w:drawing>
            <wp:anchor distT="0" distB="0" distL="114300" distR="114300" simplePos="0" relativeHeight="251687936" behindDoc="1" locked="0" layoutInCell="1" allowOverlap="1" wp14:anchorId="7C75CC99" wp14:editId="4E36F674">
              <wp:simplePos x="0" y="0"/>
              <wp:positionH relativeFrom="column">
                <wp:posOffset>-22860</wp:posOffset>
              </wp:positionH>
              <wp:positionV relativeFrom="paragraph">
                <wp:posOffset>35560</wp:posOffset>
              </wp:positionV>
              <wp:extent cx="2106295" cy="113665"/>
              <wp:effectExtent l="0" t="0" r="8255" b="635"/>
              <wp:wrapNone/>
              <wp:docPr id="69" name="Rectangl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2B6022D7" id="Rectangle 194" o:spid="_x0000_s1026" style="position:absolute;margin-left:-1.8pt;margin-top:2.8pt;width:165.85pt;height:8.9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" fillcolor="silver" stroked="f"/>
          </w:pict>
        </mc:Fallback>
      </mc:AlternateContent>
    </w:r>
    <w:r>
      <w:rPr>
        <w:noProof/>
      </w:rPr>
      <mc:AlternateContent>
        <mc:Choice Requires="wps">
          <w:drawing>
            <wp:anchor distT="0" distB="0" distL="114300" distR="114300" simplePos="0" relativeHeight="251686912" behindDoc="1" locked="0" layoutInCell="1" allowOverlap="1" wp14:anchorId="2D999722" wp14:editId="7847C8C4">
              <wp:simplePos x="0" y="0"/>
              <wp:positionH relativeFrom="column">
                <wp:posOffset>72390</wp:posOffset>
              </wp:positionH>
              <wp:positionV relativeFrom="paragraph">
                <wp:posOffset>-95885</wp:posOffset>
              </wp:positionV>
              <wp:extent cx="1920240" cy="175260"/>
              <wp:effectExtent l="0" t="0" r="3810" b="15240"/>
              <wp:wrapNone/>
              <wp:docPr id="70"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15E4" w:rsidRPr="00615820" w:rsidRDefault="009615E4" w:rsidP="00547BD5">
                          <w:pPr>
                            <w:ind w:firstLine="480"/>
                            <w:rPr>
                              <w:szCs w:val="32"/>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93" o:spid="_x0000_s1029" type="#_x0000_t202" style="position:absolute;left:0;text-align:left;margin-left:5.7pt;margin-top:-7.55pt;width:151.2pt;height:13.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" filled="f" stroked="f">
              <v:textbox style="mso-fit-shape-to-text:t" inset="0,0,0,0">
                <w:txbxContent>
                  <w:p w:rsidR="00513965" w:rsidRPr="00615820" w:rsidRDefault="00513965" w:rsidP="00547BD5">
                    <w:pPr>
                      <w:ind w:firstLine="480"/>
                      <w:rPr>
                        <w:szCs w:val="32"/>
                      </w:rPr>
                    </w:pPr>
                  </w:p>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rsidP="00CA79FB">
    <w:pPr>
      <w:pStyle w:val="a0"/>
      <w:snapToGrid w:val="0"/>
      <w:ind w:left="6000" w:right="120" w:firstLine="480"/>
    </w:pPr>
    <w:r>
      <w:rPr>
        <w:noProof/>
      </w:rPr>
      <mc:AlternateContent>
        <mc:Choice Requires="wps">
          <w:drawing>
            <wp:anchor distT="0" distB="0" distL="114300" distR="114300" simplePos="0" relativeHeight="251631616" behindDoc="1" locked="0" layoutInCell="1" allowOverlap="1" wp14:anchorId="74EE0A1A" wp14:editId="6B066DDF">
              <wp:simplePos x="0" y="0"/>
              <wp:positionH relativeFrom="column">
                <wp:posOffset>3709670</wp:posOffset>
              </wp:positionH>
              <wp:positionV relativeFrom="paragraph">
                <wp:posOffset>35560</wp:posOffset>
              </wp:positionV>
              <wp:extent cx="1714500" cy="113665"/>
              <wp:effectExtent l="0" t="3175" r="1270" b="0"/>
              <wp:wrapNone/>
              <wp:docPr id="5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42BDD412" id="Rectangle 3" o:spid="_x0000_s1026" style="position:absolute;margin-left:292.1pt;margin-top:2.8pt;width:135pt;height:8.95pt;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" path="m,l21600,r,21600l,21600,,xe" fillcolor="silver" stroked="f" strokecolor="#385d8a" strokeweight=".71mm">
              <v:path o:connecttype="custom" o:connectlocs="0,0;1714500,0;1714500,113665;0,113665" o:connectangles="0,0,0,0"/>
            </v:shape>
          </w:pict>
        </mc:Fallback>
      </mc:AlternateContent>
    </w:r>
    <w:r>
      <w:rPr>
        <w:noProof/>
      </w:rPr>
      <mc:AlternateContent>
        <mc:Choice Requires="wps">
          <w:drawing>
            <wp:anchor distT="0" distB="0" distL="114300" distR="114300" simplePos="0" relativeHeight="251632640" behindDoc="1" locked="0" layoutInCell="1" allowOverlap="1" wp14:anchorId="70B1E989" wp14:editId="745931C4">
              <wp:simplePos x="0" y="0"/>
              <wp:positionH relativeFrom="column">
                <wp:posOffset>-1270</wp:posOffset>
              </wp:positionH>
              <wp:positionV relativeFrom="paragraph">
                <wp:posOffset>-78740</wp:posOffset>
              </wp:positionV>
              <wp:extent cx="3707130" cy="337820"/>
              <wp:effectExtent l="12065" t="31750" r="5080" b="40005"/>
              <wp:wrapNone/>
              <wp:docPr id="52"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1 G4 1"/>
                          <a:gd name="G11" fmla="*/ G10 1 533"/>
                          <a:gd name="G12" fmla="*/ 3702 G5 1"/>
                          <a:gd name="G13" fmla="*/ G12 1 5838"/>
                          <a:gd name="G14" fmla="*/ 266 G4 1"/>
                          <a:gd name="G15" fmla="*/ G14 1 533"/>
                          <a:gd name="G16" fmla="*/ 3812 G5 1"/>
                          <a:gd name="G17" fmla="*/ G16 1 5838"/>
                          <a:gd name="G18" fmla="*/ 96 G4 1"/>
                          <a:gd name="G19" fmla="*/ G18 1 533"/>
                          <a:gd name="G20" fmla="*/ 3895 G5 1"/>
                          <a:gd name="G21" fmla="*/ G20 1 5838"/>
                          <a:gd name="G22" fmla="*/ 478 G4 1"/>
                          <a:gd name="G23" fmla="*/ G22 1 533"/>
                          <a:gd name="G24" fmla="*/ 3999 G5 1"/>
                          <a:gd name="G25" fmla="*/ G24 1 5838"/>
                          <a:gd name="G26" fmla="*/ 82 G4 1"/>
                          <a:gd name="G27" fmla="*/ G26 1 533"/>
                          <a:gd name="G28" fmla="*/ 4117 G5 1"/>
                          <a:gd name="G29" fmla="*/ G28 1 5838"/>
                          <a:gd name="G30" fmla="*/ 362 G4 1"/>
                          <a:gd name="G31" fmla="*/ G30 1 533"/>
                          <a:gd name="G32" fmla="*/ 4193 G5 1"/>
                          <a:gd name="G33" fmla="*/ G32 1 5838"/>
                          <a:gd name="G34" fmla="*/ 0 G4 1"/>
                          <a:gd name="G35" fmla="*/ G34 1 533"/>
                          <a:gd name="G36" fmla="*/ 4289 G5 1"/>
                          <a:gd name="G37" fmla="*/ G36 1 5838"/>
                          <a:gd name="G38" fmla="*/ 533 G4 1"/>
                          <a:gd name="G39" fmla="*/ G38 1 533"/>
                          <a:gd name="G40" fmla="*/ 4352 G5 1"/>
                          <a:gd name="G41" fmla="*/ G40 1 5838"/>
                          <a:gd name="G42" fmla="*/ 157 G4 1"/>
                          <a:gd name="G43" fmla="*/ G42 1 533"/>
                          <a:gd name="G44" fmla="*/ 4476 G5 1"/>
                          <a:gd name="G45" fmla="*/ G44 1 5838"/>
                          <a:gd name="G46" fmla="*/ 410 G4 1"/>
                          <a:gd name="G47" fmla="*/ G46 1 533"/>
                          <a:gd name="G48" fmla="*/ 4614 G5 1"/>
                          <a:gd name="G49" fmla="*/ G48 1 5838"/>
                          <a:gd name="G50" fmla="*/ 34 G4 1"/>
                          <a:gd name="G51" fmla="*/ G50 1 533"/>
                          <a:gd name="G52" fmla="*/ 4670 G5 1"/>
                          <a:gd name="G53" fmla="*/ G52 1 5838"/>
                          <a:gd name="G54" fmla="*/ 5838 G5 1"/>
                          <a:gd name="G55" fmla="*/ G54 1 5838"/>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39A4FD9F" id="Freeform 4" o:spid="_x0000_s1026" style="position:absolute;margin-left:-.1pt;margin-top:-6.2pt;width:291.9pt;height:26.6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rPr>
      <mc:AlternateContent>
        <mc:Choice Requires="wps">
          <w:drawing>
            <wp:anchor distT="0" distB="0" distL="0" distR="0" simplePos="0" relativeHeight="251684864" behindDoc="0" locked="0" layoutInCell="1" allowOverlap="1" wp14:anchorId="1CD715EE" wp14:editId="02710A54">
              <wp:simplePos x="0" y="0"/>
              <wp:positionH relativeFrom="column">
                <wp:posOffset>3769360</wp:posOffset>
              </wp:positionH>
              <wp:positionV relativeFrom="paragraph">
                <wp:posOffset>-50165</wp:posOffset>
              </wp:positionV>
              <wp:extent cx="1588135" cy="168275"/>
              <wp:effectExtent l="1270" t="3175" r="1270" b="0"/>
              <wp:wrapNone/>
              <wp:docPr id="5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168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15E4" w:rsidRDefault="009615E4" w:rsidP="007E78CC">
                          <w:pPr>
                            <w:pStyle w:val="a0"/>
                            <w:snapToGrid w:val="0"/>
                            <w:ind w:firstLineChars="0" w:firstLine="0"/>
                            <w:jc w:val="distribute"/>
                          </w:pPr>
                          <w:r>
                            <w:rPr>
                              <w:rFonts w:ascii="華康超黑體" w:eastAsia="華康超黑體" w:hAnsi="華康超黑體" w:cs="華康超黑體"/>
                            </w:rPr>
                            <w:t>自然人文環境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030" type="#_x0000_t202" style="position:absolute;left:0;text-align:left;margin-left:296.8pt;margin-top:-3.95pt;width:125.05pt;height:13.25pt;z-index:2516848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" stroked="f">
              <v:fill opacity="0"/>
              <v:textbox inset="0,0,0,0">
                <w:txbxContent>
                  <w:p w:rsidR="00513965" w:rsidRDefault="00513965" w:rsidP="007E78CC">
                    <w:pPr>
                      <w:pStyle w:val="a0"/>
                      <w:snapToGrid w:val="0"/>
                      <w:ind w:firstLineChars="0" w:firstLine="0"/>
                      <w:jc w:val="distribute"/>
                    </w:pPr>
                    <w:r>
                      <w:rPr>
                        <w:rFonts w:ascii="華康超黑體" w:eastAsia="華康超黑體" w:hAnsi="華康超黑體" w:cs="華康超黑體"/>
                      </w:rPr>
                      <w:t>自然人文環境</w:t>
                    </w:r>
                  </w:p>
                </w:txbxContent>
              </v:textbox>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rsidP="00CA79FB">
    <w:pPr>
      <w:pStyle w:val="a0"/>
      <w:snapToGrid w:val="0"/>
      <w:ind w:left="6000" w:right="120" w:firstLine="480"/>
    </w:pPr>
    <w:r>
      <w:rPr>
        <w:noProof/>
      </w:rPr>
      <mc:AlternateContent>
        <mc:Choice Requires="wps">
          <w:drawing>
            <wp:anchor distT="0" distB="0" distL="114300" distR="114300" simplePos="0" relativeHeight="251692032" behindDoc="1" locked="0" layoutInCell="1" allowOverlap="1" wp14:anchorId="6C93AE97" wp14:editId="789DCFA3">
              <wp:simplePos x="0" y="0"/>
              <wp:positionH relativeFrom="column">
                <wp:posOffset>3709670</wp:posOffset>
              </wp:positionH>
              <wp:positionV relativeFrom="paragraph">
                <wp:posOffset>35560</wp:posOffset>
              </wp:positionV>
              <wp:extent cx="1714500" cy="113665"/>
              <wp:effectExtent l="0" t="3175" r="1270" b="0"/>
              <wp:wrapNone/>
              <wp:docPr id="3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1FB6D4FD" id="Rectangle 3" o:spid="_x0000_s1026" style="position:absolute;margin-left:292.1pt;margin-top:2.8pt;width:135pt;height:8.95pt;z-index:-251624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" path="m,l21600,r,21600l,21600,,xe" fillcolor="silver" stroked="f" strokecolor="#385d8a" strokeweight=".71mm">
              <v:path o:connecttype="custom" o:connectlocs="0,0;1714500,0;1714500,113665;0,113665" o:connectangles="0,0,0,0"/>
            </v:shape>
          </w:pict>
        </mc:Fallback>
      </mc:AlternateContent>
    </w:r>
    <w:r>
      <w:rPr>
        <w:noProof/>
      </w:rPr>
      <mc:AlternateContent>
        <mc:Choice Requires="wps">
          <w:drawing>
            <wp:anchor distT="0" distB="0" distL="114300" distR="114300" simplePos="0" relativeHeight="251693056" behindDoc="1" locked="0" layoutInCell="1" allowOverlap="1" wp14:anchorId="593398EC" wp14:editId="2B7E878D">
              <wp:simplePos x="0" y="0"/>
              <wp:positionH relativeFrom="column">
                <wp:posOffset>-1270</wp:posOffset>
              </wp:positionH>
              <wp:positionV relativeFrom="paragraph">
                <wp:posOffset>-78740</wp:posOffset>
              </wp:positionV>
              <wp:extent cx="3707130" cy="337820"/>
              <wp:effectExtent l="12065" t="31750" r="5080" b="40005"/>
              <wp:wrapNone/>
              <wp:docPr id="37"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1 G4 1"/>
                          <a:gd name="G11" fmla="*/ G10 1 533"/>
                          <a:gd name="G12" fmla="*/ 3702 G5 1"/>
                          <a:gd name="G13" fmla="*/ G12 1 5838"/>
                          <a:gd name="G14" fmla="*/ 266 G4 1"/>
                          <a:gd name="G15" fmla="*/ G14 1 533"/>
                          <a:gd name="G16" fmla="*/ 3812 G5 1"/>
                          <a:gd name="G17" fmla="*/ G16 1 5838"/>
                          <a:gd name="G18" fmla="*/ 96 G4 1"/>
                          <a:gd name="G19" fmla="*/ G18 1 533"/>
                          <a:gd name="G20" fmla="*/ 3895 G5 1"/>
                          <a:gd name="G21" fmla="*/ G20 1 5838"/>
                          <a:gd name="G22" fmla="*/ 478 G4 1"/>
                          <a:gd name="G23" fmla="*/ G22 1 533"/>
                          <a:gd name="G24" fmla="*/ 3999 G5 1"/>
                          <a:gd name="G25" fmla="*/ G24 1 5838"/>
                          <a:gd name="G26" fmla="*/ 82 G4 1"/>
                          <a:gd name="G27" fmla="*/ G26 1 533"/>
                          <a:gd name="G28" fmla="*/ 4117 G5 1"/>
                          <a:gd name="G29" fmla="*/ G28 1 5838"/>
                          <a:gd name="G30" fmla="*/ 362 G4 1"/>
                          <a:gd name="G31" fmla="*/ G30 1 533"/>
                          <a:gd name="G32" fmla="*/ 4193 G5 1"/>
                          <a:gd name="G33" fmla="*/ G32 1 5838"/>
                          <a:gd name="G34" fmla="*/ 0 G4 1"/>
                          <a:gd name="G35" fmla="*/ G34 1 533"/>
                          <a:gd name="G36" fmla="*/ 4289 G5 1"/>
                          <a:gd name="G37" fmla="*/ G36 1 5838"/>
                          <a:gd name="G38" fmla="*/ 533 G4 1"/>
                          <a:gd name="G39" fmla="*/ G38 1 533"/>
                          <a:gd name="G40" fmla="*/ 4352 G5 1"/>
                          <a:gd name="G41" fmla="*/ G40 1 5838"/>
                          <a:gd name="G42" fmla="*/ 157 G4 1"/>
                          <a:gd name="G43" fmla="*/ G42 1 533"/>
                          <a:gd name="G44" fmla="*/ 4476 G5 1"/>
                          <a:gd name="G45" fmla="*/ G44 1 5838"/>
                          <a:gd name="G46" fmla="*/ 410 G4 1"/>
                          <a:gd name="G47" fmla="*/ G46 1 533"/>
                          <a:gd name="G48" fmla="*/ 4614 G5 1"/>
                          <a:gd name="G49" fmla="*/ G48 1 5838"/>
                          <a:gd name="G50" fmla="*/ 34 G4 1"/>
                          <a:gd name="G51" fmla="*/ G50 1 533"/>
                          <a:gd name="G52" fmla="*/ 4670 G5 1"/>
                          <a:gd name="G53" fmla="*/ G52 1 5838"/>
                          <a:gd name="G54" fmla="*/ 5838 G5 1"/>
                          <a:gd name="G55" fmla="*/ G54 1 5838"/>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4A892318" id="Freeform 4" o:spid="_x0000_s1026" style="position:absolute;margin-left:-.1pt;margin-top:-6.2pt;width:291.9pt;height:26.6pt;z-index:-251623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rPr>
      <mc:AlternateContent>
        <mc:Choice Requires="wps">
          <w:drawing>
            <wp:anchor distT="0" distB="0" distL="0" distR="0" simplePos="0" relativeHeight="251694080" behindDoc="0" locked="0" layoutInCell="1" allowOverlap="1" wp14:anchorId="302302B1" wp14:editId="4A2B0B4E">
              <wp:simplePos x="0" y="0"/>
              <wp:positionH relativeFrom="column">
                <wp:posOffset>3769360</wp:posOffset>
              </wp:positionH>
              <wp:positionV relativeFrom="paragraph">
                <wp:posOffset>-50165</wp:posOffset>
              </wp:positionV>
              <wp:extent cx="1588135" cy="168275"/>
              <wp:effectExtent l="1270" t="3175" r="1270" b="0"/>
              <wp:wrapNone/>
              <wp:docPr id="3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168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15E4" w:rsidRDefault="009615E4" w:rsidP="007E78CC">
                          <w:pPr>
                            <w:pStyle w:val="a0"/>
                            <w:snapToGrid w:val="0"/>
                            <w:ind w:firstLineChars="0" w:firstLine="0"/>
                            <w:jc w:val="distribute"/>
                          </w:pPr>
                          <w:r>
                            <w:rPr>
                              <w:rFonts w:ascii="華康超黑體" w:eastAsia="華康超黑體" w:hAnsi="華康超黑體" w:cs="華康超黑體" w:hint="eastAsia"/>
                            </w:rPr>
                            <w:t>經濟環境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left:0;text-align:left;margin-left:296.8pt;margin-top:-3.95pt;width:125.05pt;height:13.25pt;z-index:2516940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" stroked="f">
              <v:fill opacity="0"/>
              <v:textbox inset="0,0,0,0">
                <w:txbxContent>
                  <w:p w:rsidR="00513965" w:rsidRDefault="00513965" w:rsidP="007E78CC">
                    <w:pPr>
                      <w:pStyle w:val="a0"/>
                      <w:snapToGrid w:val="0"/>
                      <w:ind w:firstLineChars="0" w:firstLine="0"/>
                      <w:jc w:val="distribute"/>
                    </w:pPr>
                    <w:r>
                      <w:rPr>
                        <w:rFonts w:ascii="華康超黑體" w:eastAsia="華康超黑體" w:hAnsi="華康超黑體" w:cs="華康超黑體" w:hint="eastAsia"/>
                      </w:rPr>
                      <w:t>經濟環境</w:t>
                    </w:r>
                  </w:p>
                </w:txbxContent>
              </v:textbox>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rsidP="00CA79FB">
    <w:pPr>
      <w:pStyle w:val="a0"/>
      <w:snapToGrid w:val="0"/>
      <w:ind w:left="6000" w:right="120" w:firstLine="480"/>
    </w:pPr>
    <w:r>
      <w:rPr>
        <w:noProof/>
      </w:rPr>
      <mc:AlternateContent>
        <mc:Choice Requires="wps">
          <w:drawing>
            <wp:anchor distT="0" distB="0" distL="114300" distR="114300" simplePos="0" relativeHeight="251635712" behindDoc="1" locked="0" layoutInCell="1" allowOverlap="1" wp14:anchorId="5D4EFE82" wp14:editId="3A86B90A">
              <wp:simplePos x="0" y="0"/>
              <wp:positionH relativeFrom="column">
                <wp:posOffset>3081020</wp:posOffset>
              </wp:positionH>
              <wp:positionV relativeFrom="paragraph">
                <wp:posOffset>35560</wp:posOffset>
              </wp:positionV>
              <wp:extent cx="2339975" cy="113665"/>
              <wp:effectExtent l="0" t="3175" r="4445" b="0"/>
              <wp:wrapNone/>
              <wp:docPr id="4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42CBD40F" id="Rectangle 7" o:spid="_x0000_s1026" style="position:absolute;margin-left:242.6pt;margin-top:2.8pt;width:184.25pt;height:8.95pt;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" path="m,l21600,r,21600l,21600,,xe" fillcolor="silver" stroked="f" strokecolor="#385d8a" strokeweight=".71mm">
              <v:path o:connecttype="custom" o:connectlocs="0,0;2339975,0;2339975,113665;0,113665" o:connectangles="0,0,0,0"/>
            </v:shape>
          </w:pict>
        </mc:Fallback>
      </mc:AlternateContent>
    </w:r>
    <w:r>
      <w:rPr>
        <w:noProof/>
      </w:rPr>
      <mc:AlternateContent>
        <mc:Choice Requires="wps">
          <w:drawing>
            <wp:anchor distT="0" distB="0" distL="114300" distR="114300" simplePos="0" relativeHeight="251636736" behindDoc="1" locked="0" layoutInCell="1" allowOverlap="1" wp14:anchorId="5D75791E" wp14:editId="7EB44E7C">
              <wp:simplePos x="0" y="0"/>
              <wp:positionH relativeFrom="column">
                <wp:posOffset>-13335</wp:posOffset>
              </wp:positionH>
              <wp:positionV relativeFrom="paragraph">
                <wp:posOffset>-78740</wp:posOffset>
              </wp:positionV>
              <wp:extent cx="3090545" cy="337820"/>
              <wp:effectExtent l="9525" t="31750" r="5080" b="40005"/>
              <wp:wrapNone/>
              <wp:docPr id="46"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0545" cy="337820"/>
                      </a:xfrm>
                      <a:custGeom>
                        <a:avLst/>
                        <a:gdLst>
                          <a:gd name="G0" fmla="+- 2433 0 0"/>
                          <a:gd name="G1" fmla="+- 4867 0 0"/>
                          <a:gd name="G2" fmla="+- 266 0 0"/>
                          <a:gd name="G3" fmla="+- 533 0 0"/>
                          <a:gd name="G4" fmla="+- G3 0 G2"/>
                          <a:gd name="G5" fmla="+- G1 0 G0"/>
                          <a:gd name="G6" fmla="*/ G5 1 4867"/>
                          <a:gd name="G7" fmla="*/ G4 1 533"/>
                          <a:gd name="G8" fmla="*/ 0 G5 1"/>
                          <a:gd name="G9" fmla="*/ G8 1 4867"/>
                          <a:gd name="G10" fmla="*/ 262 G4 1"/>
                          <a:gd name="G11" fmla="*/ G10 1 533"/>
                          <a:gd name="G12" fmla="*/ 2731 G5 1"/>
                          <a:gd name="G13" fmla="*/ G12 1 4867"/>
                          <a:gd name="G14" fmla="*/ 266 G4 1"/>
                          <a:gd name="G15" fmla="*/ G14 1 533"/>
                          <a:gd name="G16" fmla="*/ 2841 G5 1"/>
                          <a:gd name="G17" fmla="*/ G16 1 4867"/>
                          <a:gd name="G18" fmla="*/ 96 G4 1"/>
                          <a:gd name="G19" fmla="*/ G18 1 533"/>
                          <a:gd name="G20" fmla="*/ 2924 G5 1"/>
                          <a:gd name="G21" fmla="*/ G20 1 4867"/>
                          <a:gd name="G22" fmla="*/ 478 G4 1"/>
                          <a:gd name="G23" fmla="*/ G22 1 533"/>
                          <a:gd name="G24" fmla="*/ 3028 G5 1"/>
                          <a:gd name="G25" fmla="*/ G24 1 4867"/>
                          <a:gd name="G26" fmla="*/ 82 G4 1"/>
                          <a:gd name="G27" fmla="*/ G26 1 533"/>
                          <a:gd name="G28" fmla="*/ 3146 G5 1"/>
                          <a:gd name="G29" fmla="*/ G28 1 4867"/>
                          <a:gd name="G30" fmla="*/ 362 G4 1"/>
                          <a:gd name="G31" fmla="*/ G30 1 533"/>
                          <a:gd name="G32" fmla="*/ 3222 G5 1"/>
                          <a:gd name="G33" fmla="*/ G32 1 4867"/>
                          <a:gd name="G34" fmla="*/ 0 G4 1"/>
                          <a:gd name="G35" fmla="*/ G34 1 533"/>
                          <a:gd name="G36" fmla="*/ 3318 G5 1"/>
                          <a:gd name="G37" fmla="*/ G36 1 4867"/>
                          <a:gd name="G38" fmla="*/ 533 G4 1"/>
                          <a:gd name="G39" fmla="*/ G38 1 533"/>
                          <a:gd name="G40" fmla="*/ 3381 G5 1"/>
                          <a:gd name="G41" fmla="*/ G40 1 4867"/>
                          <a:gd name="G42" fmla="*/ 157 G4 1"/>
                          <a:gd name="G43" fmla="*/ G42 1 533"/>
                          <a:gd name="G44" fmla="*/ 3505 G5 1"/>
                          <a:gd name="G45" fmla="*/ G44 1 4867"/>
                          <a:gd name="G46" fmla="*/ 410 G4 1"/>
                          <a:gd name="G47" fmla="*/ G46 1 533"/>
                          <a:gd name="G48" fmla="*/ 3643 G5 1"/>
                          <a:gd name="G49" fmla="*/ G48 1 4867"/>
                          <a:gd name="G50" fmla="*/ 34 G4 1"/>
                          <a:gd name="G51" fmla="*/ G50 1 533"/>
                          <a:gd name="G52" fmla="*/ 3699 G5 1"/>
                          <a:gd name="G53" fmla="*/ G52 1 4867"/>
                          <a:gd name="G54" fmla="*/ 4867 G5 1"/>
                          <a:gd name="G55" fmla="*/ G54 1 4867"/>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 name="T26" fmla="*/ G83 w 4867"/>
                          <a:gd name="T27" fmla="*/ G85 h 533"/>
                          <a:gd name="T28" fmla="*/ G84 w 4867"/>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198A17CD" id="Freeform 8" o:spid="_x0000_s1026" style="position:absolute;margin-left:-1.05pt;margin-top:-6.2pt;width:243.35pt;height:26.6pt;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" path="m,262r2731,4l2841,96r83,382l3028,82r118,280l3222,r96,533l3381,157r124,253l3643,34r56,232l4867,269e" filled="f" strokeweight=".26mm">
              <v:path o:connecttype="custom" o:connectlocs="0,166058;1734185,168593;1804035,60846;1856740,302961;1922780,51972;1997710,229439;2045970,0;2106930,337820;2146935,99508;2225675,259862;2313305,21549;2348865,168593;3090545,170495" o:connectangles="0,0,0,0,0,0,0,0,0,0,0,0,0" textboxrect="0,0,9732,1064"/>
            </v:shape>
          </w:pict>
        </mc:Fallback>
      </mc:AlternateContent>
    </w:r>
    <w:r>
      <w:rPr>
        <w:noProof/>
      </w:rPr>
      <mc:AlternateContent>
        <mc:Choice Requires="wps">
          <w:drawing>
            <wp:anchor distT="0" distB="0" distL="0" distR="0" simplePos="0" relativeHeight="251662336" behindDoc="0" locked="0" layoutInCell="1" allowOverlap="1" wp14:anchorId="6633DC09" wp14:editId="6E8D422C">
              <wp:simplePos x="0" y="0"/>
              <wp:positionH relativeFrom="column">
                <wp:posOffset>3133090</wp:posOffset>
              </wp:positionH>
              <wp:positionV relativeFrom="paragraph">
                <wp:posOffset>-50165</wp:posOffset>
              </wp:positionV>
              <wp:extent cx="2256790" cy="168275"/>
              <wp:effectExtent l="3175" t="3175" r="6985" b="0"/>
              <wp:wrapNone/>
              <wp:docPr id="4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168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15E4" w:rsidRDefault="009615E4" w:rsidP="007E78CC">
                          <w:pPr>
                            <w:pStyle w:val="a0"/>
                            <w:snapToGrid w:val="0"/>
                            <w:ind w:firstLineChars="0" w:firstLine="0"/>
                            <w:jc w:val="center"/>
                          </w:pPr>
                          <w:r>
                            <w:rPr>
                              <w:rFonts w:ascii="華康超黑體" w:eastAsia="華康超黑體" w:hAnsi="華康超黑體" w:cs="華康超黑體"/>
                            </w:rPr>
                            <w:t>外商在當地經營現況及投資機會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32" type="#_x0000_t202" style="position:absolute;left:0;text-align:left;margin-left:246.7pt;margin-top:-3.95pt;width:177.7pt;height:13.25pt;z-index:2516623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" stroked="f">
              <v:fill opacity="0"/>
              <v:textbox inset="0,0,0,0">
                <w:txbxContent>
                  <w:p w:rsidR="00513965" w:rsidRDefault="00513965" w:rsidP="007E78CC">
                    <w:pPr>
                      <w:pStyle w:val="a0"/>
                      <w:snapToGrid w:val="0"/>
                      <w:ind w:firstLineChars="0" w:firstLine="0"/>
                      <w:jc w:val="center"/>
                    </w:pPr>
                    <w:r>
                      <w:rPr>
                        <w:rFonts w:ascii="華康超黑體" w:eastAsia="華康超黑體" w:hAnsi="華康超黑體" w:cs="華康超黑體"/>
                      </w:rPr>
                      <w:t>外商在當地經營現況及投資機會</w:t>
                    </w:r>
                  </w:p>
                </w:txbxContent>
              </v:textbox>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rsidP="00CA79FB">
    <w:pPr>
      <w:pStyle w:val="a0"/>
      <w:snapToGrid w:val="0"/>
      <w:ind w:left="6000" w:right="120" w:firstLine="480"/>
    </w:pPr>
    <w:r>
      <w:rPr>
        <w:noProof/>
      </w:rPr>
      <mc:AlternateContent>
        <mc:Choice Requires="wps">
          <w:drawing>
            <wp:anchor distT="0" distB="0" distL="114300" distR="114300" simplePos="0" relativeHeight="251633664" behindDoc="1" locked="0" layoutInCell="1" allowOverlap="1" wp14:anchorId="61A9B014" wp14:editId="45D4CF8C">
              <wp:simplePos x="0" y="0"/>
              <wp:positionH relativeFrom="column">
                <wp:posOffset>3709670</wp:posOffset>
              </wp:positionH>
              <wp:positionV relativeFrom="paragraph">
                <wp:posOffset>35560</wp:posOffset>
              </wp:positionV>
              <wp:extent cx="1714500" cy="113665"/>
              <wp:effectExtent l="0" t="3175" r="1270" b="0"/>
              <wp:wrapNone/>
              <wp:docPr id="4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3414B520" id="Rectangle 5" o:spid="_x0000_s1026" style="position:absolute;margin-left:292.1pt;margin-top:2.8pt;width:135pt;height:8.95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" path="m,l21600,r,21600l,21600,,xe" fillcolor="silver" stroked="f" strokecolor="#385d8a" strokeweight=".71mm">
              <v:path o:connecttype="custom" o:connectlocs="0,0;1714500,0;1714500,113665;0,113665" o:connectangles="0,0,0,0"/>
            </v:shape>
          </w:pict>
        </mc:Fallback>
      </mc:AlternateContent>
    </w:r>
    <w:r>
      <w:rPr>
        <w:noProof/>
      </w:rPr>
      <mc:AlternateContent>
        <mc:Choice Requires="wps">
          <w:drawing>
            <wp:anchor distT="0" distB="0" distL="114300" distR="114300" simplePos="0" relativeHeight="251634688" behindDoc="1" locked="0" layoutInCell="1" allowOverlap="1" wp14:anchorId="102B175D" wp14:editId="602BF4AB">
              <wp:simplePos x="0" y="0"/>
              <wp:positionH relativeFrom="column">
                <wp:posOffset>-1270</wp:posOffset>
              </wp:positionH>
              <wp:positionV relativeFrom="paragraph">
                <wp:posOffset>-78740</wp:posOffset>
              </wp:positionV>
              <wp:extent cx="3707130" cy="337820"/>
              <wp:effectExtent l="12065" t="31750" r="5080" b="40005"/>
              <wp:wrapNone/>
              <wp:docPr id="40"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1 G4 1"/>
                          <a:gd name="G11" fmla="*/ G10 1 533"/>
                          <a:gd name="G12" fmla="*/ 3702 G5 1"/>
                          <a:gd name="G13" fmla="*/ G12 1 5838"/>
                          <a:gd name="G14" fmla="*/ 266 G4 1"/>
                          <a:gd name="G15" fmla="*/ G14 1 533"/>
                          <a:gd name="G16" fmla="*/ 3812 G5 1"/>
                          <a:gd name="G17" fmla="*/ G16 1 5838"/>
                          <a:gd name="G18" fmla="*/ 96 G4 1"/>
                          <a:gd name="G19" fmla="*/ G18 1 533"/>
                          <a:gd name="G20" fmla="*/ 3895 G5 1"/>
                          <a:gd name="G21" fmla="*/ G20 1 5838"/>
                          <a:gd name="G22" fmla="*/ 478 G4 1"/>
                          <a:gd name="G23" fmla="*/ G22 1 533"/>
                          <a:gd name="G24" fmla="*/ 3999 G5 1"/>
                          <a:gd name="G25" fmla="*/ G24 1 5838"/>
                          <a:gd name="G26" fmla="*/ 82 G4 1"/>
                          <a:gd name="G27" fmla="*/ G26 1 533"/>
                          <a:gd name="G28" fmla="*/ 4117 G5 1"/>
                          <a:gd name="G29" fmla="*/ G28 1 5838"/>
                          <a:gd name="G30" fmla="*/ 362 G4 1"/>
                          <a:gd name="G31" fmla="*/ G30 1 533"/>
                          <a:gd name="G32" fmla="*/ 4193 G5 1"/>
                          <a:gd name="G33" fmla="*/ G32 1 5838"/>
                          <a:gd name="G34" fmla="*/ 0 G4 1"/>
                          <a:gd name="G35" fmla="*/ G34 1 533"/>
                          <a:gd name="G36" fmla="*/ 4289 G5 1"/>
                          <a:gd name="G37" fmla="*/ G36 1 5838"/>
                          <a:gd name="G38" fmla="*/ 533 G4 1"/>
                          <a:gd name="G39" fmla="*/ G38 1 533"/>
                          <a:gd name="G40" fmla="*/ 4352 G5 1"/>
                          <a:gd name="G41" fmla="*/ G40 1 5838"/>
                          <a:gd name="G42" fmla="*/ 157 G4 1"/>
                          <a:gd name="G43" fmla="*/ G42 1 533"/>
                          <a:gd name="G44" fmla="*/ 4476 G5 1"/>
                          <a:gd name="G45" fmla="*/ G44 1 5838"/>
                          <a:gd name="G46" fmla="*/ 410 G4 1"/>
                          <a:gd name="G47" fmla="*/ G46 1 533"/>
                          <a:gd name="G48" fmla="*/ 4614 G5 1"/>
                          <a:gd name="G49" fmla="*/ G48 1 5838"/>
                          <a:gd name="G50" fmla="*/ 34 G4 1"/>
                          <a:gd name="G51" fmla="*/ G50 1 533"/>
                          <a:gd name="G52" fmla="*/ 4670 G5 1"/>
                          <a:gd name="G53" fmla="*/ G52 1 5838"/>
                          <a:gd name="G54" fmla="*/ 5838 G5 1"/>
                          <a:gd name="G55" fmla="*/ G54 1 5838"/>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098E086F" id="Freeform 6" o:spid="_x0000_s1026" style="position:absolute;margin-left:-.1pt;margin-top:-6.2pt;width:291.9pt;height:26.6pt;z-index:-251681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rPr>
      <mc:AlternateContent>
        <mc:Choice Requires="wps">
          <w:drawing>
            <wp:anchor distT="0" distB="0" distL="0" distR="0" simplePos="0" relativeHeight="251664384" behindDoc="0" locked="0" layoutInCell="1" allowOverlap="1" wp14:anchorId="11563292" wp14:editId="32DEB47A">
              <wp:simplePos x="0" y="0"/>
              <wp:positionH relativeFrom="column">
                <wp:posOffset>3769360</wp:posOffset>
              </wp:positionH>
              <wp:positionV relativeFrom="paragraph">
                <wp:posOffset>-50165</wp:posOffset>
              </wp:positionV>
              <wp:extent cx="1588135" cy="168275"/>
              <wp:effectExtent l="1270" t="3175" r="1270" b="0"/>
              <wp:wrapNone/>
              <wp:docPr id="3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168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15E4" w:rsidRDefault="009615E4" w:rsidP="007E78CC">
                          <w:pPr>
                            <w:pStyle w:val="a0"/>
                            <w:snapToGrid w:val="0"/>
                            <w:ind w:firstLineChars="0" w:firstLine="0"/>
                            <w:jc w:val="distribute"/>
                          </w:pPr>
                          <w:r>
                            <w:rPr>
                              <w:rFonts w:ascii="華康超黑體" w:eastAsia="華康超黑體" w:hAnsi="華康超黑體" w:cs="華康超黑體"/>
                            </w:rPr>
                            <w:t>投資法規及程序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033" type="#_x0000_t202" style="position:absolute;left:0;text-align:left;margin-left:296.8pt;margin-top:-3.95pt;width:125.05pt;height:13.25pt;z-index:2516643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" stroked="f">
              <v:fill opacity="0"/>
              <v:textbox inset="0,0,0,0">
                <w:txbxContent>
                  <w:p w:rsidR="00513965" w:rsidRDefault="00513965" w:rsidP="007E78CC">
                    <w:pPr>
                      <w:pStyle w:val="a0"/>
                      <w:snapToGrid w:val="0"/>
                      <w:ind w:firstLineChars="0" w:firstLine="0"/>
                      <w:jc w:val="distribute"/>
                    </w:pPr>
                    <w:r>
                      <w:rPr>
                        <w:rFonts w:ascii="華康超黑體" w:eastAsia="華康超黑體" w:hAnsi="華康超黑體" w:cs="華康超黑體"/>
                      </w:rPr>
                      <w:t>投資法規及程序</w:t>
                    </w:r>
                  </w:p>
                </w:txbxContent>
              </v:textbox>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firstLine="480"/>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rsidP="00CA79FB">
    <w:pPr>
      <w:pStyle w:val="a0"/>
      <w:snapToGrid w:val="0"/>
      <w:ind w:left="6000" w:right="120" w:firstLine="480"/>
    </w:pPr>
    <w:r>
      <w:rPr>
        <w:noProof/>
      </w:rPr>
      <mc:AlternateContent>
        <mc:Choice Requires="wps">
          <w:drawing>
            <wp:anchor distT="0" distB="0" distL="114300" distR="114300" simplePos="0" relativeHeight="251655168" behindDoc="1" locked="0" layoutInCell="1" allowOverlap="1" wp14:anchorId="06D83323" wp14:editId="2F2E6CB7">
              <wp:simplePos x="0" y="0"/>
              <wp:positionH relativeFrom="column">
                <wp:posOffset>3709670</wp:posOffset>
              </wp:positionH>
              <wp:positionV relativeFrom="paragraph">
                <wp:posOffset>35560</wp:posOffset>
              </wp:positionV>
              <wp:extent cx="1714500" cy="113665"/>
              <wp:effectExtent l="0" t="3175" r="1270" b="0"/>
              <wp:wrapNone/>
              <wp:docPr id="35"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42963D03" id="Rectangle 9" o:spid="_x0000_s1026" style="position:absolute;margin-left:292.1pt;margin-top:2.8pt;width:135pt;height:8.9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" path="m,l21600,r,21600l,21600,,xe" fillcolor="silver" stroked="f" strokecolor="#385d8a" strokeweight=".71mm">
              <v:path o:connecttype="custom" o:connectlocs="0,0;1714500,0;1714500,113665;0,113665" o:connectangles="0,0,0,0"/>
            </v:shape>
          </w:pict>
        </mc:Fallback>
      </mc:AlternateContent>
    </w:r>
    <w:r>
      <w:rPr>
        <w:noProof/>
      </w:rPr>
      <mc:AlternateContent>
        <mc:Choice Requires="wps">
          <w:drawing>
            <wp:anchor distT="0" distB="0" distL="114300" distR="114300" simplePos="0" relativeHeight="251659264" behindDoc="1" locked="0" layoutInCell="1" allowOverlap="1" wp14:anchorId="230D8402" wp14:editId="588E028D">
              <wp:simplePos x="0" y="0"/>
              <wp:positionH relativeFrom="column">
                <wp:posOffset>-1270</wp:posOffset>
              </wp:positionH>
              <wp:positionV relativeFrom="paragraph">
                <wp:posOffset>-78740</wp:posOffset>
              </wp:positionV>
              <wp:extent cx="3707130" cy="337820"/>
              <wp:effectExtent l="12065" t="31750" r="5080" b="40005"/>
              <wp:wrapNone/>
              <wp:docPr id="34"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1 G4 1"/>
                          <a:gd name="G11" fmla="*/ G10 1 533"/>
                          <a:gd name="G12" fmla="*/ 3702 G5 1"/>
                          <a:gd name="G13" fmla="*/ G12 1 5838"/>
                          <a:gd name="G14" fmla="*/ 266 G4 1"/>
                          <a:gd name="G15" fmla="*/ G14 1 533"/>
                          <a:gd name="G16" fmla="*/ 3812 G5 1"/>
                          <a:gd name="G17" fmla="*/ G16 1 5838"/>
                          <a:gd name="G18" fmla="*/ 96 G4 1"/>
                          <a:gd name="G19" fmla="*/ G18 1 533"/>
                          <a:gd name="G20" fmla="*/ 3895 G5 1"/>
                          <a:gd name="G21" fmla="*/ G20 1 5838"/>
                          <a:gd name="G22" fmla="*/ 478 G4 1"/>
                          <a:gd name="G23" fmla="*/ G22 1 533"/>
                          <a:gd name="G24" fmla="*/ 3999 G5 1"/>
                          <a:gd name="G25" fmla="*/ G24 1 5838"/>
                          <a:gd name="G26" fmla="*/ 82 G4 1"/>
                          <a:gd name="G27" fmla="*/ G26 1 533"/>
                          <a:gd name="G28" fmla="*/ 4117 G5 1"/>
                          <a:gd name="G29" fmla="*/ G28 1 5838"/>
                          <a:gd name="G30" fmla="*/ 362 G4 1"/>
                          <a:gd name="G31" fmla="*/ G30 1 533"/>
                          <a:gd name="G32" fmla="*/ 4193 G5 1"/>
                          <a:gd name="G33" fmla="*/ G32 1 5838"/>
                          <a:gd name="G34" fmla="*/ 0 G4 1"/>
                          <a:gd name="G35" fmla="*/ G34 1 533"/>
                          <a:gd name="G36" fmla="*/ 4289 G5 1"/>
                          <a:gd name="G37" fmla="*/ G36 1 5838"/>
                          <a:gd name="G38" fmla="*/ 533 G4 1"/>
                          <a:gd name="G39" fmla="*/ G38 1 533"/>
                          <a:gd name="G40" fmla="*/ 4352 G5 1"/>
                          <a:gd name="G41" fmla="*/ G40 1 5838"/>
                          <a:gd name="G42" fmla="*/ 157 G4 1"/>
                          <a:gd name="G43" fmla="*/ G42 1 533"/>
                          <a:gd name="G44" fmla="*/ 4476 G5 1"/>
                          <a:gd name="G45" fmla="*/ G44 1 5838"/>
                          <a:gd name="G46" fmla="*/ 410 G4 1"/>
                          <a:gd name="G47" fmla="*/ G46 1 533"/>
                          <a:gd name="G48" fmla="*/ 4614 G5 1"/>
                          <a:gd name="G49" fmla="*/ G48 1 5838"/>
                          <a:gd name="G50" fmla="*/ 34 G4 1"/>
                          <a:gd name="G51" fmla="*/ G50 1 533"/>
                          <a:gd name="G52" fmla="*/ 4670 G5 1"/>
                          <a:gd name="G53" fmla="*/ G52 1 5838"/>
                          <a:gd name="G54" fmla="*/ 5838 G5 1"/>
                          <a:gd name="G55" fmla="*/ G54 1 5838"/>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5F3A0E30" id="Freeform 10" o:spid="_x0000_s1026" style="position:absolute;margin-left:-.1pt;margin-top:-6.2pt;width:291.9pt;height:26.6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rPr>
      <mc:AlternateContent>
        <mc:Choice Requires="wps">
          <w:drawing>
            <wp:anchor distT="0" distB="0" distL="0" distR="0" simplePos="0" relativeHeight="251663360" behindDoc="0" locked="0" layoutInCell="1" allowOverlap="1" wp14:anchorId="5B04B7CC" wp14:editId="5F0BE3CD">
              <wp:simplePos x="0" y="0"/>
              <wp:positionH relativeFrom="column">
                <wp:posOffset>3769360</wp:posOffset>
              </wp:positionH>
              <wp:positionV relativeFrom="paragraph">
                <wp:posOffset>-50165</wp:posOffset>
              </wp:positionV>
              <wp:extent cx="1588135" cy="168275"/>
              <wp:effectExtent l="1270" t="3175" r="1270" b="0"/>
              <wp:wrapNone/>
              <wp:docPr id="3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168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15E4" w:rsidRDefault="009615E4" w:rsidP="007E78CC">
                          <w:pPr>
                            <w:pStyle w:val="a0"/>
                            <w:snapToGrid w:val="0"/>
                            <w:ind w:firstLineChars="0" w:firstLine="0"/>
                            <w:jc w:val="distribute"/>
                          </w:pPr>
                          <w:r>
                            <w:rPr>
                              <w:rFonts w:ascii="華康超黑體" w:eastAsia="華康超黑體" w:hAnsi="華康超黑體" w:cs="華康超黑體"/>
                            </w:rPr>
                            <w:t>租稅及金融制度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034" type="#_x0000_t202" style="position:absolute;left:0;text-align:left;margin-left:296.8pt;margin-top:-3.95pt;width:125.05pt;height:13.25pt;z-index:2516633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" stroked="f">
              <v:fill opacity="0"/>
              <v:textbox inset="0,0,0,0">
                <w:txbxContent>
                  <w:p w:rsidR="00513965" w:rsidRDefault="00513965" w:rsidP="007E78CC">
                    <w:pPr>
                      <w:pStyle w:val="a0"/>
                      <w:snapToGrid w:val="0"/>
                      <w:ind w:firstLineChars="0" w:firstLine="0"/>
                      <w:jc w:val="distribute"/>
                    </w:pPr>
                    <w:r>
                      <w:rPr>
                        <w:rFonts w:ascii="華康超黑體" w:eastAsia="華康超黑體" w:hAnsi="華康超黑體" w:cs="華康超黑體"/>
                      </w:rPr>
                      <w:t>租稅及金融制度</w:t>
                    </w:r>
                  </w:p>
                </w:txbxContent>
              </v:textbox>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rsidP="00CA79FB">
    <w:pPr>
      <w:pStyle w:val="a0"/>
      <w:snapToGrid w:val="0"/>
      <w:ind w:left="6000" w:right="120" w:firstLine="480"/>
    </w:pPr>
    <w:r>
      <w:rPr>
        <w:noProof/>
      </w:rPr>
      <mc:AlternateContent>
        <mc:Choice Requires="wps">
          <w:drawing>
            <wp:anchor distT="0" distB="0" distL="114300" distR="114300" simplePos="0" relativeHeight="251639808" behindDoc="1" locked="0" layoutInCell="1" allowOverlap="1" wp14:anchorId="25DC0B38" wp14:editId="05A71793">
              <wp:simplePos x="0" y="0"/>
              <wp:positionH relativeFrom="column">
                <wp:posOffset>3709670</wp:posOffset>
              </wp:positionH>
              <wp:positionV relativeFrom="paragraph">
                <wp:posOffset>35560</wp:posOffset>
              </wp:positionV>
              <wp:extent cx="1714500" cy="113665"/>
              <wp:effectExtent l="0" t="3175" r="1270" b="0"/>
              <wp:wrapNone/>
              <wp:docPr id="29"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1DE38EEA" id="Rectangle 11" o:spid="_x0000_s1026" style="position:absolute;margin-left:292.1pt;margin-top:2.8pt;width:135pt;height:8.95pt;z-index:-251676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" path="m,l21600,r,21600l,21600,,xe" fillcolor="silver" stroked="f" strokecolor="#385d8a" strokeweight=".71mm">
              <v:path o:connecttype="custom" o:connectlocs="0,0;1714500,0;1714500,113665;0,113665" o:connectangles="0,0,0,0"/>
            </v:shape>
          </w:pict>
        </mc:Fallback>
      </mc:AlternateContent>
    </w:r>
    <w:r>
      <w:rPr>
        <w:noProof/>
      </w:rPr>
      <mc:AlternateContent>
        <mc:Choice Requires="wps">
          <w:drawing>
            <wp:anchor distT="0" distB="0" distL="114300" distR="114300" simplePos="0" relativeHeight="251640832" behindDoc="1" locked="0" layoutInCell="1" allowOverlap="1" wp14:anchorId="764006AA" wp14:editId="114CA4AB">
              <wp:simplePos x="0" y="0"/>
              <wp:positionH relativeFrom="column">
                <wp:posOffset>-1270</wp:posOffset>
              </wp:positionH>
              <wp:positionV relativeFrom="paragraph">
                <wp:posOffset>-78740</wp:posOffset>
              </wp:positionV>
              <wp:extent cx="3707130" cy="337820"/>
              <wp:effectExtent l="12065" t="31750" r="5080" b="40005"/>
              <wp:wrapNone/>
              <wp:docPr id="28"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1 G4 1"/>
                          <a:gd name="G11" fmla="*/ G10 1 533"/>
                          <a:gd name="G12" fmla="*/ 3702 G5 1"/>
                          <a:gd name="G13" fmla="*/ G12 1 5838"/>
                          <a:gd name="G14" fmla="*/ 266 G4 1"/>
                          <a:gd name="G15" fmla="*/ G14 1 533"/>
                          <a:gd name="G16" fmla="*/ 3812 G5 1"/>
                          <a:gd name="G17" fmla="*/ G16 1 5838"/>
                          <a:gd name="G18" fmla="*/ 96 G4 1"/>
                          <a:gd name="G19" fmla="*/ G18 1 533"/>
                          <a:gd name="G20" fmla="*/ 3895 G5 1"/>
                          <a:gd name="G21" fmla="*/ G20 1 5838"/>
                          <a:gd name="G22" fmla="*/ 478 G4 1"/>
                          <a:gd name="G23" fmla="*/ G22 1 533"/>
                          <a:gd name="G24" fmla="*/ 3999 G5 1"/>
                          <a:gd name="G25" fmla="*/ G24 1 5838"/>
                          <a:gd name="G26" fmla="*/ 82 G4 1"/>
                          <a:gd name="G27" fmla="*/ G26 1 533"/>
                          <a:gd name="G28" fmla="*/ 4117 G5 1"/>
                          <a:gd name="G29" fmla="*/ G28 1 5838"/>
                          <a:gd name="G30" fmla="*/ 362 G4 1"/>
                          <a:gd name="G31" fmla="*/ G30 1 533"/>
                          <a:gd name="G32" fmla="*/ 4193 G5 1"/>
                          <a:gd name="G33" fmla="*/ G32 1 5838"/>
                          <a:gd name="G34" fmla="*/ 0 G4 1"/>
                          <a:gd name="G35" fmla="*/ G34 1 533"/>
                          <a:gd name="G36" fmla="*/ 4289 G5 1"/>
                          <a:gd name="G37" fmla="*/ G36 1 5838"/>
                          <a:gd name="G38" fmla="*/ 533 G4 1"/>
                          <a:gd name="G39" fmla="*/ G38 1 533"/>
                          <a:gd name="G40" fmla="*/ 4352 G5 1"/>
                          <a:gd name="G41" fmla="*/ G40 1 5838"/>
                          <a:gd name="G42" fmla="*/ 157 G4 1"/>
                          <a:gd name="G43" fmla="*/ G42 1 533"/>
                          <a:gd name="G44" fmla="*/ 4476 G5 1"/>
                          <a:gd name="G45" fmla="*/ G44 1 5838"/>
                          <a:gd name="G46" fmla="*/ 410 G4 1"/>
                          <a:gd name="G47" fmla="*/ G46 1 533"/>
                          <a:gd name="G48" fmla="*/ 4614 G5 1"/>
                          <a:gd name="G49" fmla="*/ G48 1 5838"/>
                          <a:gd name="G50" fmla="*/ 34 G4 1"/>
                          <a:gd name="G51" fmla="*/ G50 1 533"/>
                          <a:gd name="G52" fmla="*/ 4670 G5 1"/>
                          <a:gd name="G53" fmla="*/ G52 1 5838"/>
                          <a:gd name="G54" fmla="*/ 5838 G5 1"/>
                          <a:gd name="G55" fmla="*/ G54 1 5838"/>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3E4EBF0A" id="Freeform 12" o:spid="_x0000_s1026" style="position:absolute;margin-left:-.1pt;margin-top:-6.2pt;width:291.9pt;height:26.6pt;z-index:-251675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rPr>
      <mc:AlternateContent>
        <mc:Choice Requires="wps">
          <w:drawing>
            <wp:anchor distT="0" distB="0" distL="0" distR="0" simplePos="0" relativeHeight="251669504" behindDoc="0" locked="0" layoutInCell="1" allowOverlap="1" wp14:anchorId="4455DFCE" wp14:editId="2D77B7B5">
              <wp:simplePos x="0" y="0"/>
              <wp:positionH relativeFrom="column">
                <wp:posOffset>3769360</wp:posOffset>
              </wp:positionH>
              <wp:positionV relativeFrom="paragraph">
                <wp:posOffset>-50165</wp:posOffset>
              </wp:positionV>
              <wp:extent cx="1588135" cy="168275"/>
              <wp:effectExtent l="1270" t="3175" r="1270" b="0"/>
              <wp:wrapNone/>
              <wp:docPr id="2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168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15E4" w:rsidRDefault="009615E4" w:rsidP="007E78CC">
                          <w:pPr>
                            <w:pStyle w:val="a0"/>
                            <w:snapToGrid w:val="0"/>
                            <w:ind w:firstLineChars="0" w:firstLine="0"/>
                            <w:jc w:val="distribute"/>
                          </w:pPr>
                          <w:r>
                            <w:rPr>
                              <w:rFonts w:ascii="華康超黑體" w:eastAsia="華康超黑體" w:hAnsi="華康超黑體" w:cs="華康超黑體"/>
                            </w:rPr>
                            <w:t>基礎建設及成本</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 o:spid="_x0000_s1035" type="#_x0000_t202" style="position:absolute;left:0;text-align:left;margin-left:296.8pt;margin-top:-3.95pt;width:125.05pt;height:13.25pt;z-index:2516695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" stroked="f">
              <v:fill opacity="0"/>
              <v:textbox inset="0,0,0,0">
                <w:txbxContent>
                  <w:p w:rsidR="00513965" w:rsidRDefault="00513965" w:rsidP="007E78CC">
                    <w:pPr>
                      <w:pStyle w:val="a0"/>
                      <w:snapToGrid w:val="0"/>
                      <w:ind w:firstLineChars="0" w:firstLine="0"/>
                      <w:jc w:val="distribute"/>
                    </w:pPr>
                    <w:r>
                      <w:rPr>
                        <w:rFonts w:ascii="華康超黑體" w:eastAsia="華康超黑體" w:hAnsi="華康超黑體" w:cs="華康超黑體"/>
                      </w:rPr>
                      <w:t>基礎建設及成本</w:t>
                    </w:r>
                  </w:p>
                </w:txbxContent>
              </v:textbox>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rsidP="00CA79FB">
    <w:pPr>
      <w:pStyle w:val="a0"/>
      <w:snapToGrid w:val="0"/>
      <w:ind w:left="6000" w:right="120" w:firstLine="480"/>
    </w:pPr>
    <w:r>
      <w:rPr>
        <w:noProof/>
      </w:rPr>
      <mc:AlternateContent>
        <mc:Choice Requires="wps">
          <w:drawing>
            <wp:anchor distT="0" distB="0" distL="114300" distR="114300" simplePos="0" relativeHeight="251641856" behindDoc="1" locked="0" layoutInCell="1" allowOverlap="1" wp14:anchorId="7734C503" wp14:editId="3E76F276">
              <wp:simplePos x="0" y="0"/>
              <wp:positionH relativeFrom="column">
                <wp:posOffset>3709670</wp:posOffset>
              </wp:positionH>
              <wp:positionV relativeFrom="paragraph">
                <wp:posOffset>35560</wp:posOffset>
              </wp:positionV>
              <wp:extent cx="1714500" cy="113665"/>
              <wp:effectExtent l="0" t="3175" r="1270" b="0"/>
              <wp:wrapNone/>
              <wp:docPr id="2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28A84C69" id="Rectangle 13" o:spid="_x0000_s1026" style="position:absolute;margin-left:292.1pt;margin-top:2.8pt;width:135pt;height:8.95pt;z-index:-251674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" path="m,l21600,r,21600l,21600,,xe" fillcolor="silver" stroked="f" strokecolor="#385d8a" strokeweight=".71mm">
              <v:path o:connecttype="custom" o:connectlocs="0,0;1714500,0;1714500,113665;0,113665" o:connectangles="0,0,0,0"/>
            </v:shape>
          </w:pict>
        </mc:Fallback>
      </mc:AlternateContent>
    </w:r>
    <w:r>
      <w:rPr>
        <w:noProof/>
      </w:rPr>
      <mc:AlternateContent>
        <mc:Choice Requires="wps">
          <w:drawing>
            <wp:anchor distT="0" distB="0" distL="114300" distR="114300" simplePos="0" relativeHeight="251642880" behindDoc="1" locked="0" layoutInCell="1" allowOverlap="1" wp14:anchorId="744061C5" wp14:editId="64F3B8A7">
              <wp:simplePos x="0" y="0"/>
              <wp:positionH relativeFrom="column">
                <wp:posOffset>-1270</wp:posOffset>
              </wp:positionH>
              <wp:positionV relativeFrom="paragraph">
                <wp:posOffset>-78740</wp:posOffset>
              </wp:positionV>
              <wp:extent cx="3707130" cy="337820"/>
              <wp:effectExtent l="12065" t="31750" r="5080" b="40005"/>
              <wp:wrapNone/>
              <wp:docPr id="22"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1 G4 1"/>
                          <a:gd name="G11" fmla="*/ G10 1 533"/>
                          <a:gd name="G12" fmla="*/ 3702 G5 1"/>
                          <a:gd name="G13" fmla="*/ G12 1 5838"/>
                          <a:gd name="G14" fmla="*/ 266 G4 1"/>
                          <a:gd name="G15" fmla="*/ G14 1 533"/>
                          <a:gd name="G16" fmla="*/ 3812 G5 1"/>
                          <a:gd name="G17" fmla="*/ G16 1 5838"/>
                          <a:gd name="G18" fmla="*/ 96 G4 1"/>
                          <a:gd name="G19" fmla="*/ G18 1 533"/>
                          <a:gd name="G20" fmla="*/ 3895 G5 1"/>
                          <a:gd name="G21" fmla="*/ G20 1 5838"/>
                          <a:gd name="G22" fmla="*/ 478 G4 1"/>
                          <a:gd name="G23" fmla="*/ G22 1 533"/>
                          <a:gd name="G24" fmla="*/ 3999 G5 1"/>
                          <a:gd name="G25" fmla="*/ G24 1 5838"/>
                          <a:gd name="G26" fmla="*/ 82 G4 1"/>
                          <a:gd name="G27" fmla="*/ G26 1 533"/>
                          <a:gd name="G28" fmla="*/ 4117 G5 1"/>
                          <a:gd name="G29" fmla="*/ G28 1 5838"/>
                          <a:gd name="G30" fmla="*/ 362 G4 1"/>
                          <a:gd name="G31" fmla="*/ G30 1 533"/>
                          <a:gd name="G32" fmla="*/ 4193 G5 1"/>
                          <a:gd name="G33" fmla="*/ G32 1 5838"/>
                          <a:gd name="G34" fmla="*/ 0 G4 1"/>
                          <a:gd name="G35" fmla="*/ G34 1 533"/>
                          <a:gd name="G36" fmla="*/ 4289 G5 1"/>
                          <a:gd name="G37" fmla="*/ G36 1 5838"/>
                          <a:gd name="G38" fmla="*/ 533 G4 1"/>
                          <a:gd name="G39" fmla="*/ G38 1 533"/>
                          <a:gd name="G40" fmla="*/ 4352 G5 1"/>
                          <a:gd name="G41" fmla="*/ G40 1 5838"/>
                          <a:gd name="G42" fmla="*/ 157 G4 1"/>
                          <a:gd name="G43" fmla="*/ G42 1 533"/>
                          <a:gd name="G44" fmla="*/ 4476 G5 1"/>
                          <a:gd name="G45" fmla="*/ G44 1 5838"/>
                          <a:gd name="G46" fmla="*/ 410 G4 1"/>
                          <a:gd name="G47" fmla="*/ G46 1 533"/>
                          <a:gd name="G48" fmla="*/ 4614 G5 1"/>
                          <a:gd name="G49" fmla="*/ G48 1 5838"/>
                          <a:gd name="G50" fmla="*/ 34 G4 1"/>
                          <a:gd name="G51" fmla="*/ G50 1 533"/>
                          <a:gd name="G52" fmla="*/ 4670 G5 1"/>
                          <a:gd name="G53" fmla="*/ G52 1 5838"/>
                          <a:gd name="G54" fmla="*/ 5838 G5 1"/>
                          <a:gd name="G55" fmla="*/ G54 1 5838"/>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579A21A4" id="Freeform 14" o:spid="_x0000_s1026" style="position:absolute;margin-left:-.1pt;margin-top:-6.2pt;width:291.9pt;height:26.6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rPr>
      <mc:AlternateContent>
        <mc:Choice Requires="wps">
          <w:drawing>
            <wp:anchor distT="0" distB="0" distL="0" distR="0" simplePos="0" relativeHeight="251678720" behindDoc="0" locked="0" layoutInCell="1" allowOverlap="1" wp14:anchorId="74FFC2B2" wp14:editId="12DD1350">
              <wp:simplePos x="0" y="0"/>
              <wp:positionH relativeFrom="column">
                <wp:posOffset>3769360</wp:posOffset>
              </wp:positionH>
              <wp:positionV relativeFrom="paragraph">
                <wp:posOffset>-50165</wp:posOffset>
              </wp:positionV>
              <wp:extent cx="1588135" cy="168275"/>
              <wp:effectExtent l="1270" t="3175" r="1270" b="0"/>
              <wp:wrapNone/>
              <wp:docPr id="2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168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15E4" w:rsidRDefault="009615E4" w:rsidP="007E78CC">
                          <w:pPr>
                            <w:pStyle w:val="a0"/>
                            <w:snapToGrid w:val="0"/>
                            <w:ind w:firstLineChars="0" w:firstLine="0"/>
                            <w:jc w:val="center"/>
                          </w:pPr>
                          <w:proofErr w:type="gramStart"/>
                          <w:r>
                            <w:rPr>
                              <w:rFonts w:ascii="華康超黑體" w:eastAsia="華康超黑體" w:hAnsi="華康超黑體" w:cs="華康超黑體"/>
                            </w:rPr>
                            <w:t>勞</w:t>
                          </w:r>
                          <w:proofErr w:type="gramEnd"/>
                          <w:r>
                            <w:rPr>
                              <w:rFonts w:ascii="華康超黑體" w:eastAsia="華康超黑體" w:hAnsi="華康超黑體" w:cs="華康超黑體"/>
                            </w:rPr>
                            <w:t xml:space="preserve">　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 o:spid="_x0000_s1036" type="#_x0000_t202" style="position:absolute;left:0;text-align:left;margin-left:296.8pt;margin-top:-3.95pt;width:125.05pt;height:13.25pt;z-index:2516787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" stroked="f">
              <v:fill opacity="0"/>
              <v:textbox inset="0,0,0,0">
                <w:txbxContent>
                  <w:p w:rsidR="00513965" w:rsidRDefault="00513965" w:rsidP="007E78CC">
                    <w:pPr>
                      <w:pStyle w:val="a0"/>
                      <w:snapToGrid w:val="0"/>
                      <w:ind w:firstLineChars="0" w:firstLine="0"/>
                      <w:jc w:val="center"/>
                    </w:pPr>
                    <w:proofErr w:type="gramStart"/>
                    <w:r>
                      <w:rPr>
                        <w:rFonts w:ascii="華康超黑體" w:eastAsia="華康超黑體" w:hAnsi="華康超黑體" w:cs="華康超黑體"/>
                      </w:rPr>
                      <w:t>勞</w:t>
                    </w:r>
                    <w:proofErr w:type="gramEnd"/>
                    <w:r>
                      <w:rPr>
                        <w:rFonts w:ascii="華康超黑體" w:eastAsia="華康超黑體" w:hAnsi="華康超黑體" w:cs="華康超黑體"/>
                      </w:rPr>
                      <w:t xml:space="preserve">　工</w:t>
                    </w:r>
                  </w:p>
                </w:txbxContent>
              </v:textbox>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rsidP="00CA79FB">
    <w:pPr>
      <w:pStyle w:val="a0"/>
      <w:snapToGrid w:val="0"/>
      <w:ind w:left="6000" w:right="120" w:firstLine="480"/>
    </w:pPr>
    <w:r>
      <w:rPr>
        <w:noProof/>
      </w:rPr>
      <mc:AlternateContent>
        <mc:Choice Requires="wps">
          <w:drawing>
            <wp:anchor distT="0" distB="0" distL="114300" distR="114300" simplePos="0" relativeHeight="251643904" behindDoc="1" locked="0" layoutInCell="1" allowOverlap="1" wp14:anchorId="305D11A3" wp14:editId="7D7A55A1">
              <wp:simplePos x="0" y="0"/>
              <wp:positionH relativeFrom="column">
                <wp:posOffset>3709670</wp:posOffset>
              </wp:positionH>
              <wp:positionV relativeFrom="paragraph">
                <wp:posOffset>35560</wp:posOffset>
              </wp:positionV>
              <wp:extent cx="1714500" cy="113665"/>
              <wp:effectExtent l="0" t="3175" r="1270" b="0"/>
              <wp:wrapNone/>
              <wp:docPr id="17"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18D69E70" id="Rectangle 15" o:spid="_x0000_s1026" style="position:absolute;margin-left:292.1pt;margin-top:2.8pt;width:135pt;height:8.95pt;z-index:-251672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" path="m,l21600,r,21600l,21600,,xe" fillcolor="silver" stroked="f" strokecolor="#385d8a" strokeweight=".71mm">
              <v:path o:connecttype="custom" o:connectlocs="0,0;1714500,0;1714500,113665;0,113665" o:connectangles="0,0,0,0"/>
            </v:shape>
          </w:pict>
        </mc:Fallback>
      </mc:AlternateContent>
    </w:r>
    <w:r>
      <w:rPr>
        <w:noProof/>
      </w:rPr>
      <mc:AlternateContent>
        <mc:Choice Requires="wps">
          <w:drawing>
            <wp:anchor distT="0" distB="0" distL="114300" distR="114300" simplePos="0" relativeHeight="251644928" behindDoc="1" locked="0" layoutInCell="1" allowOverlap="1" wp14:anchorId="59340343" wp14:editId="3B6E1242">
              <wp:simplePos x="0" y="0"/>
              <wp:positionH relativeFrom="column">
                <wp:posOffset>-1270</wp:posOffset>
              </wp:positionH>
              <wp:positionV relativeFrom="paragraph">
                <wp:posOffset>-78740</wp:posOffset>
              </wp:positionV>
              <wp:extent cx="3707130" cy="337820"/>
              <wp:effectExtent l="12065" t="31750" r="5080" b="40005"/>
              <wp:wrapNone/>
              <wp:docPr id="16"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1 G4 1"/>
                          <a:gd name="G11" fmla="*/ G10 1 533"/>
                          <a:gd name="G12" fmla="*/ 3702 G5 1"/>
                          <a:gd name="G13" fmla="*/ G12 1 5838"/>
                          <a:gd name="G14" fmla="*/ 266 G4 1"/>
                          <a:gd name="G15" fmla="*/ G14 1 533"/>
                          <a:gd name="G16" fmla="*/ 3812 G5 1"/>
                          <a:gd name="G17" fmla="*/ G16 1 5838"/>
                          <a:gd name="G18" fmla="*/ 96 G4 1"/>
                          <a:gd name="G19" fmla="*/ G18 1 533"/>
                          <a:gd name="G20" fmla="*/ 3895 G5 1"/>
                          <a:gd name="G21" fmla="*/ G20 1 5838"/>
                          <a:gd name="G22" fmla="*/ 478 G4 1"/>
                          <a:gd name="G23" fmla="*/ G22 1 533"/>
                          <a:gd name="G24" fmla="*/ 3999 G5 1"/>
                          <a:gd name="G25" fmla="*/ G24 1 5838"/>
                          <a:gd name="G26" fmla="*/ 82 G4 1"/>
                          <a:gd name="G27" fmla="*/ G26 1 533"/>
                          <a:gd name="G28" fmla="*/ 4117 G5 1"/>
                          <a:gd name="G29" fmla="*/ G28 1 5838"/>
                          <a:gd name="G30" fmla="*/ 362 G4 1"/>
                          <a:gd name="G31" fmla="*/ G30 1 533"/>
                          <a:gd name="G32" fmla="*/ 4193 G5 1"/>
                          <a:gd name="G33" fmla="*/ G32 1 5838"/>
                          <a:gd name="G34" fmla="*/ 0 G4 1"/>
                          <a:gd name="G35" fmla="*/ G34 1 533"/>
                          <a:gd name="G36" fmla="*/ 4289 G5 1"/>
                          <a:gd name="G37" fmla="*/ G36 1 5838"/>
                          <a:gd name="G38" fmla="*/ 533 G4 1"/>
                          <a:gd name="G39" fmla="*/ G38 1 533"/>
                          <a:gd name="G40" fmla="*/ 4352 G5 1"/>
                          <a:gd name="G41" fmla="*/ G40 1 5838"/>
                          <a:gd name="G42" fmla="*/ 157 G4 1"/>
                          <a:gd name="G43" fmla="*/ G42 1 533"/>
                          <a:gd name="G44" fmla="*/ 4476 G5 1"/>
                          <a:gd name="G45" fmla="*/ G44 1 5838"/>
                          <a:gd name="G46" fmla="*/ 410 G4 1"/>
                          <a:gd name="G47" fmla="*/ G46 1 533"/>
                          <a:gd name="G48" fmla="*/ 4614 G5 1"/>
                          <a:gd name="G49" fmla="*/ G48 1 5838"/>
                          <a:gd name="G50" fmla="*/ 34 G4 1"/>
                          <a:gd name="G51" fmla="*/ G50 1 533"/>
                          <a:gd name="G52" fmla="*/ 4670 G5 1"/>
                          <a:gd name="G53" fmla="*/ G52 1 5838"/>
                          <a:gd name="G54" fmla="*/ 5838 G5 1"/>
                          <a:gd name="G55" fmla="*/ G54 1 5838"/>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73C0F370" id="Freeform 16" o:spid="_x0000_s1026" style="position:absolute;margin-left:-.1pt;margin-top:-6.2pt;width:291.9pt;height:26.6pt;z-index:-251671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rPr>
      <mc:AlternateContent>
        <mc:Choice Requires="wps">
          <w:drawing>
            <wp:anchor distT="0" distB="0" distL="0" distR="0" simplePos="0" relativeHeight="251677696" behindDoc="0" locked="0" layoutInCell="1" allowOverlap="1" wp14:anchorId="08BF3D8E" wp14:editId="2BA92051">
              <wp:simplePos x="0" y="0"/>
              <wp:positionH relativeFrom="column">
                <wp:posOffset>3769360</wp:posOffset>
              </wp:positionH>
              <wp:positionV relativeFrom="paragraph">
                <wp:posOffset>-57785</wp:posOffset>
              </wp:positionV>
              <wp:extent cx="1588135" cy="267335"/>
              <wp:effectExtent l="1270" t="5080" r="1270" b="3810"/>
              <wp:wrapNone/>
              <wp:docPr id="15"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2673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15E4" w:rsidRDefault="009615E4" w:rsidP="007E78CC">
                          <w:pPr>
                            <w:pStyle w:val="a0"/>
                            <w:snapToGrid w:val="0"/>
                            <w:ind w:firstLineChars="0" w:firstLine="0"/>
                            <w:jc w:val="distribute"/>
                          </w:pPr>
                          <w:r>
                            <w:rPr>
                              <w:rFonts w:ascii="華康超黑體" w:eastAsia="華康超黑體" w:hAnsi="華康超黑體" w:cs="華康超黑體"/>
                            </w:rPr>
                            <w:t>簽證、居留及移民</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037" type="#_x0000_t202" style="position:absolute;left:0;text-align:left;margin-left:296.8pt;margin-top:-4.55pt;width:125.05pt;height:21.05pt;z-index:2516776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" stroked="f">
              <v:fill opacity="0"/>
              <v:textbox inset="0,0,0,0">
                <w:txbxContent>
                  <w:p w:rsidR="00513965" w:rsidRDefault="00513965" w:rsidP="007E78CC">
                    <w:pPr>
                      <w:pStyle w:val="a0"/>
                      <w:snapToGrid w:val="0"/>
                      <w:ind w:firstLineChars="0" w:firstLine="0"/>
                      <w:jc w:val="distribute"/>
                    </w:pPr>
                    <w:r>
                      <w:rPr>
                        <w:rFonts w:ascii="華康超黑體" w:eastAsia="華康超黑體" w:hAnsi="華康超黑體" w:cs="華康超黑體"/>
                      </w:rPr>
                      <w:t>簽證、居留及移民</w:t>
                    </w:r>
                  </w:p>
                </w:txbxContent>
              </v:textbox>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rsidP="00CA79FB">
    <w:pPr>
      <w:pStyle w:val="a0"/>
      <w:snapToGrid w:val="0"/>
      <w:ind w:left="6000" w:right="120" w:firstLine="480"/>
    </w:pPr>
    <w:r>
      <w:rPr>
        <w:noProof/>
      </w:rPr>
      <mc:AlternateContent>
        <mc:Choice Requires="wps">
          <w:drawing>
            <wp:anchor distT="0" distB="0" distL="114300" distR="114300" simplePos="0" relativeHeight="251645952" behindDoc="1" locked="0" layoutInCell="1" allowOverlap="1" wp14:anchorId="0513C57B" wp14:editId="628BB4BB">
              <wp:simplePos x="0" y="0"/>
              <wp:positionH relativeFrom="column">
                <wp:posOffset>3709670</wp:posOffset>
              </wp:positionH>
              <wp:positionV relativeFrom="paragraph">
                <wp:posOffset>35560</wp:posOffset>
              </wp:positionV>
              <wp:extent cx="1714500" cy="113665"/>
              <wp:effectExtent l="0" t="3175" r="1270" b="0"/>
              <wp:wrapNone/>
              <wp:docPr id="11"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7C943BD8" id="Rectangle 17" o:spid="_x0000_s1026" style="position:absolute;margin-left:292.1pt;margin-top:2.8pt;width:135pt;height:8.95pt;z-index:-25167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" path="m,l21600,r,21600l,21600,,xe" fillcolor="silver" stroked="f" strokecolor="#385d8a" strokeweight=".71mm">
              <v:path o:connecttype="custom" o:connectlocs="0,0;1714500,0;1714500,113665;0,113665" o:connectangles="0,0,0,0"/>
            </v:shape>
          </w:pict>
        </mc:Fallback>
      </mc:AlternateContent>
    </w:r>
    <w:r>
      <w:rPr>
        <w:noProof/>
      </w:rPr>
      <mc:AlternateContent>
        <mc:Choice Requires="wps">
          <w:drawing>
            <wp:anchor distT="0" distB="0" distL="114300" distR="114300" simplePos="0" relativeHeight="251646976" behindDoc="1" locked="0" layoutInCell="1" allowOverlap="1" wp14:anchorId="24A15ADA" wp14:editId="5D272CC5">
              <wp:simplePos x="0" y="0"/>
              <wp:positionH relativeFrom="column">
                <wp:posOffset>-1270</wp:posOffset>
              </wp:positionH>
              <wp:positionV relativeFrom="paragraph">
                <wp:posOffset>-78740</wp:posOffset>
              </wp:positionV>
              <wp:extent cx="3707130" cy="337820"/>
              <wp:effectExtent l="12065" t="31750" r="5080" b="40005"/>
              <wp:wrapNone/>
              <wp:docPr id="10"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1 G4 1"/>
                          <a:gd name="G11" fmla="*/ G10 1 533"/>
                          <a:gd name="G12" fmla="*/ 3702 G5 1"/>
                          <a:gd name="G13" fmla="*/ G12 1 5838"/>
                          <a:gd name="G14" fmla="*/ 266 G4 1"/>
                          <a:gd name="G15" fmla="*/ G14 1 533"/>
                          <a:gd name="G16" fmla="*/ 3812 G5 1"/>
                          <a:gd name="G17" fmla="*/ G16 1 5838"/>
                          <a:gd name="G18" fmla="*/ 96 G4 1"/>
                          <a:gd name="G19" fmla="*/ G18 1 533"/>
                          <a:gd name="G20" fmla="*/ 3895 G5 1"/>
                          <a:gd name="G21" fmla="*/ G20 1 5838"/>
                          <a:gd name="G22" fmla="*/ 478 G4 1"/>
                          <a:gd name="G23" fmla="*/ G22 1 533"/>
                          <a:gd name="G24" fmla="*/ 3999 G5 1"/>
                          <a:gd name="G25" fmla="*/ G24 1 5838"/>
                          <a:gd name="G26" fmla="*/ 82 G4 1"/>
                          <a:gd name="G27" fmla="*/ G26 1 533"/>
                          <a:gd name="G28" fmla="*/ 4117 G5 1"/>
                          <a:gd name="G29" fmla="*/ G28 1 5838"/>
                          <a:gd name="G30" fmla="*/ 362 G4 1"/>
                          <a:gd name="G31" fmla="*/ G30 1 533"/>
                          <a:gd name="G32" fmla="*/ 4193 G5 1"/>
                          <a:gd name="G33" fmla="*/ G32 1 5838"/>
                          <a:gd name="G34" fmla="*/ 0 G4 1"/>
                          <a:gd name="G35" fmla="*/ G34 1 533"/>
                          <a:gd name="G36" fmla="*/ 4289 G5 1"/>
                          <a:gd name="G37" fmla="*/ G36 1 5838"/>
                          <a:gd name="G38" fmla="*/ 533 G4 1"/>
                          <a:gd name="G39" fmla="*/ G38 1 533"/>
                          <a:gd name="G40" fmla="*/ 4352 G5 1"/>
                          <a:gd name="G41" fmla="*/ G40 1 5838"/>
                          <a:gd name="G42" fmla="*/ 157 G4 1"/>
                          <a:gd name="G43" fmla="*/ G42 1 533"/>
                          <a:gd name="G44" fmla="*/ 4476 G5 1"/>
                          <a:gd name="G45" fmla="*/ G44 1 5838"/>
                          <a:gd name="G46" fmla="*/ 410 G4 1"/>
                          <a:gd name="G47" fmla="*/ G46 1 533"/>
                          <a:gd name="G48" fmla="*/ 4614 G5 1"/>
                          <a:gd name="G49" fmla="*/ G48 1 5838"/>
                          <a:gd name="G50" fmla="*/ 34 G4 1"/>
                          <a:gd name="G51" fmla="*/ G50 1 533"/>
                          <a:gd name="G52" fmla="*/ 4670 G5 1"/>
                          <a:gd name="G53" fmla="*/ G52 1 5838"/>
                          <a:gd name="G54" fmla="*/ 5838 G5 1"/>
                          <a:gd name="G55" fmla="*/ G54 1 5838"/>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7F4A5601" id="Freeform 18" o:spid="_x0000_s1026" style="position:absolute;margin-left:-.1pt;margin-top:-6.2pt;width:291.9pt;height:26.6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rPr>
      <mc:AlternateContent>
        <mc:Choice Requires="wps">
          <w:drawing>
            <wp:anchor distT="0" distB="0" distL="0" distR="0" simplePos="0" relativeHeight="251681792" behindDoc="0" locked="0" layoutInCell="1" allowOverlap="1" wp14:anchorId="42ED57A9" wp14:editId="2648BCEC">
              <wp:simplePos x="0" y="0"/>
              <wp:positionH relativeFrom="column">
                <wp:posOffset>3769360</wp:posOffset>
              </wp:positionH>
              <wp:positionV relativeFrom="paragraph">
                <wp:posOffset>-57785</wp:posOffset>
              </wp:positionV>
              <wp:extent cx="1588135" cy="267335"/>
              <wp:effectExtent l="1270" t="5080" r="1270" b="3810"/>
              <wp:wrapNone/>
              <wp:docPr id="9"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2673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15E4" w:rsidRDefault="009615E4" w:rsidP="007E78CC">
                          <w:pPr>
                            <w:pStyle w:val="a0"/>
                            <w:snapToGrid w:val="0"/>
                            <w:ind w:firstLineChars="0" w:firstLine="0"/>
                            <w:jc w:val="center"/>
                          </w:pPr>
                          <w:r>
                            <w:rPr>
                              <w:rFonts w:ascii="華康超黑體" w:eastAsia="華康超黑體" w:hAnsi="華康超黑體" w:cs="華康超黑體"/>
                            </w:rPr>
                            <w:t>結  論</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2" o:spid="_x0000_s1038" type="#_x0000_t202" style="position:absolute;left:0;text-align:left;margin-left:296.8pt;margin-top:-4.55pt;width:125.05pt;height:21.05pt;z-index:2516817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" stroked="f">
              <v:fill opacity="0"/>
              <v:textbox inset="0,0,0,0">
                <w:txbxContent>
                  <w:p w:rsidR="00513965" w:rsidRDefault="00513965" w:rsidP="007E78CC">
                    <w:pPr>
                      <w:pStyle w:val="a0"/>
                      <w:snapToGrid w:val="0"/>
                      <w:ind w:firstLineChars="0" w:firstLine="0"/>
                      <w:jc w:val="center"/>
                    </w:pPr>
                    <w:r>
                      <w:rPr>
                        <w:rFonts w:ascii="華康超黑體" w:eastAsia="華康超黑體" w:hAnsi="華康超黑體" w:cs="華康超黑體"/>
                      </w:rPr>
                      <w:t>結  論</w:t>
                    </w:r>
                  </w:p>
                </w:txbxContent>
              </v:textbox>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firstLine="480"/>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rsidP="00CA79FB">
    <w:pPr>
      <w:pStyle w:val="a0"/>
      <w:snapToGrid w:val="0"/>
      <w:ind w:left="6000" w:right="120" w:firstLine="480"/>
    </w:pPr>
    <w:r>
      <w:rPr>
        <w:noProof/>
      </w:rPr>
      <mc:AlternateContent>
        <mc:Choice Requires="wps">
          <w:drawing>
            <wp:anchor distT="0" distB="0" distL="114300" distR="114300" simplePos="0" relativeHeight="251648000" behindDoc="1" locked="0" layoutInCell="1" allowOverlap="1" wp14:anchorId="3649640D" wp14:editId="3890176C">
              <wp:simplePos x="0" y="0"/>
              <wp:positionH relativeFrom="column">
                <wp:posOffset>3709670</wp:posOffset>
              </wp:positionH>
              <wp:positionV relativeFrom="paragraph">
                <wp:posOffset>35560</wp:posOffset>
              </wp:positionV>
              <wp:extent cx="1714500" cy="113665"/>
              <wp:effectExtent l="0" t="3175" r="1270" b="0"/>
              <wp:wrapNone/>
              <wp:docPr id="5"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2E475DDC" id="Rectangle 19" o:spid="_x0000_s1026" style="position:absolute;margin-left:292.1pt;margin-top:2.8pt;width:135pt;height:8.95pt;z-index:-251668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" path="m,l21600,r,21600l,21600,,xe" fillcolor="silver" stroked="f" strokecolor="#385d8a" strokeweight=".71mm">
              <v:path o:connecttype="custom" o:connectlocs="0,0;1714500,0;1714500,113665;0,113665" o:connectangles="0,0,0,0"/>
            </v:shape>
          </w:pict>
        </mc:Fallback>
      </mc:AlternateContent>
    </w:r>
    <w:r>
      <w:rPr>
        <w:noProof/>
      </w:rPr>
      <mc:AlternateContent>
        <mc:Choice Requires="wps">
          <w:drawing>
            <wp:anchor distT="0" distB="0" distL="114300" distR="114300" simplePos="0" relativeHeight="251649024" behindDoc="1" locked="0" layoutInCell="1" allowOverlap="1" wp14:anchorId="0ADF55C4" wp14:editId="34E9F747">
              <wp:simplePos x="0" y="0"/>
              <wp:positionH relativeFrom="column">
                <wp:posOffset>-1270</wp:posOffset>
              </wp:positionH>
              <wp:positionV relativeFrom="paragraph">
                <wp:posOffset>-78740</wp:posOffset>
              </wp:positionV>
              <wp:extent cx="3707130" cy="337820"/>
              <wp:effectExtent l="12065" t="31750" r="5080" b="40005"/>
              <wp:wrapNone/>
              <wp:docPr id="4"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1 G4 1"/>
                          <a:gd name="G11" fmla="*/ G10 1 533"/>
                          <a:gd name="G12" fmla="*/ 3702 G5 1"/>
                          <a:gd name="G13" fmla="*/ G12 1 5838"/>
                          <a:gd name="G14" fmla="*/ 266 G4 1"/>
                          <a:gd name="G15" fmla="*/ G14 1 533"/>
                          <a:gd name="G16" fmla="*/ 3812 G5 1"/>
                          <a:gd name="G17" fmla="*/ G16 1 5838"/>
                          <a:gd name="G18" fmla="*/ 96 G4 1"/>
                          <a:gd name="G19" fmla="*/ G18 1 533"/>
                          <a:gd name="G20" fmla="*/ 3895 G5 1"/>
                          <a:gd name="G21" fmla="*/ G20 1 5838"/>
                          <a:gd name="G22" fmla="*/ 478 G4 1"/>
                          <a:gd name="G23" fmla="*/ G22 1 533"/>
                          <a:gd name="G24" fmla="*/ 3999 G5 1"/>
                          <a:gd name="G25" fmla="*/ G24 1 5838"/>
                          <a:gd name="G26" fmla="*/ 82 G4 1"/>
                          <a:gd name="G27" fmla="*/ G26 1 533"/>
                          <a:gd name="G28" fmla="*/ 4117 G5 1"/>
                          <a:gd name="G29" fmla="*/ G28 1 5838"/>
                          <a:gd name="G30" fmla="*/ 362 G4 1"/>
                          <a:gd name="G31" fmla="*/ G30 1 533"/>
                          <a:gd name="G32" fmla="*/ 4193 G5 1"/>
                          <a:gd name="G33" fmla="*/ G32 1 5838"/>
                          <a:gd name="G34" fmla="*/ 0 G4 1"/>
                          <a:gd name="G35" fmla="*/ G34 1 533"/>
                          <a:gd name="G36" fmla="*/ 4289 G5 1"/>
                          <a:gd name="G37" fmla="*/ G36 1 5838"/>
                          <a:gd name="G38" fmla="*/ 533 G4 1"/>
                          <a:gd name="G39" fmla="*/ G38 1 533"/>
                          <a:gd name="G40" fmla="*/ 4352 G5 1"/>
                          <a:gd name="G41" fmla="*/ G40 1 5838"/>
                          <a:gd name="G42" fmla="*/ 157 G4 1"/>
                          <a:gd name="G43" fmla="*/ G42 1 533"/>
                          <a:gd name="G44" fmla="*/ 4476 G5 1"/>
                          <a:gd name="G45" fmla="*/ G44 1 5838"/>
                          <a:gd name="G46" fmla="*/ 410 G4 1"/>
                          <a:gd name="G47" fmla="*/ G46 1 533"/>
                          <a:gd name="G48" fmla="*/ 4614 G5 1"/>
                          <a:gd name="G49" fmla="*/ G48 1 5838"/>
                          <a:gd name="G50" fmla="*/ 34 G4 1"/>
                          <a:gd name="G51" fmla="*/ G50 1 533"/>
                          <a:gd name="G52" fmla="*/ 4670 G5 1"/>
                          <a:gd name="G53" fmla="*/ G52 1 5838"/>
                          <a:gd name="G54" fmla="*/ 5838 G5 1"/>
                          <a:gd name="G55" fmla="*/ G54 1 5838"/>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4A7328EB" id="Freeform 20" o:spid="_x0000_s1026" style="position:absolute;margin-left:-.1pt;margin-top:-6.2pt;width:291.9pt;height:26.6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rPr>
      <mc:AlternateContent>
        <mc:Choice Requires="wps">
          <w:drawing>
            <wp:anchor distT="0" distB="0" distL="0" distR="0" simplePos="0" relativeHeight="251679744" behindDoc="0" locked="0" layoutInCell="1" allowOverlap="1" wp14:anchorId="0EC025AE" wp14:editId="7C72313D">
              <wp:simplePos x="0" y="0"/>
              <wp:positionH relativeFrom="column">
                <wp:posOffset>3769360</wp:posOffset>
              </wp:positionH>
              <wp:positionV relativeFrom="paragraph">
                <wp:posOffset>-57785</wp:posOffset>
              </wp:positionV>
              <wp:extent cx="1588135" cy="267335"/>
              <wp:effectExtent l="1270" t="5080" r="1270" b="3810"/>
              <wp:wrapNone/>
              <wp:docPr id="3"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2673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15E4" w:rsidRDefault="009615E4" w:rsidP="007E78CC">
                          <w:pPr>
                            <w:pStyle w:val="a0"/>
                            <w:snapToGrid w:val="0"/>
                            <w:ind w:firstLineChars="0" w:firstLine="0"/>
                            <w:jc w:val="center"/>
                          </w:pPr>
                          <w:r>
                            <w:rPr>
                              <w:rFonts w:ascii="華康超黑體" w:eastAsia="華康超黑體" w:hAnsi="華康超黑體" w:cs="華康超黑體"/>
                            </w:rPr>
                            <w:t>附  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 o:spid="_x0000_s1039" type="#_x0000_t202" style="position:absolute;left:0;text-align:left;margin-left:296.8pt;margin-top:-4.55pt;width:125.05pt;height:21.05pt;z-index:2516797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" stroked="f">
              <v:fill opacity="0"/>
              <v:textbox inset="0,0,0,0">
                <w:txbxContent>
                  <w:p w:rsidR="00513965" w:rsidRDefault="00513965" w:rsidP="007E78CC">
                    <w:pPr>
                      <w:pStyle w:val="a0"/>
                      <w:snapToGrid w:val="0"/>
                      <w:ind w:firstLineChars="0" w:firstLine="0"/>
                      <w:jc w:val="center"/>
                    </w:pPr>
                    <w:r>
                      <w:rPr>
                        <w:rFonts w:ascii="華康超黑體" w:eastAsia="華康超黑體" w:hAnsi="華康超黑體" w:cs="華康超黑體"/>
                      </w:rPr>
                      <w:t>附  錄</w:t>
                    </w:r>
                  </w:p>
                </w:txbxContent>
              </v:textbox>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right="7802"/>
      <w:jc w:val="center"/>
    </w:pPr>
    <w:r>
      <w:rPr>
        <w:noProof/>
      </w:rPr>
      <mc:AlternateContent>
        <mc:Choice Requires="wps">
          <w:drawing>
            <wp:anchor distT="0" distB="0" distL="114300" distR="114300" simplePos="0" relativeHeight="251675648" behindDoc="0" locked="0" layoutInCell="1" allowOverlap="1" wp14:anchorId="2C14B9AA" wp14:editId="32237784">
              <wp:simplePos x="0" y="0"/>
              <wp:positionH relativeFrom="column">
                <wp:posOffset>0</wp:posOffset>
              </wp:positionH>
              <wp:positionV relativeFrom="paragraph">
                <wp:posOffset>5080</wp:posOffset>
              </wp:positionV>
              <wp:extent cx="1714500" cy="108585"/>
              <wp:effectExtent l="3810" t="1270" r="0" b="4445"/>
              <wp:wrapNone/>
              <wp:docPr id="2"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0858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12755479" id="Rectangle 41" o:spid="_x0000_s1026" style="position:absolute;margin-left:0;margin-top:.4pt;width:135pt;height:8.55pt;z-index:251675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" path="m,l21600,r,21600l,21600,,xe" fillcolor="silver" stroked="f" strokecolor="#385d8a" strokeweight=".71mm">
              <v:path o:connecttype="custom" o:connectlocs="0,0;1714500,0;1714500,108585;0,108585" o:connectangles="0,0,0,0"/>
            </v:shape>
          </w:pict>
        </mc:Fallback>
      </mc:AlternateContent>
    </w:r>
    <w:r>
      <w:rPr>
        <w:noProof/>
      </w:rPr>
      <mc:AlternateContent>
        <mc:Choice Requires="wps">
          <w:drawing>
            <wp:anchor distT="0" distB="0" distL="114300" distR="114300" simplePos="0" relativeHeight="251676672" behindDoc="0" locked="0" layoutInCell="1" allowOverlap="1" wp14:anchorId="15ACC4BE" wp14:editId="200472EF">
              <wp:simplePos x="0" y="0"/>
              <wp:positionH relativeFrom="column">
                <wp:posOffset>0</wp:posOffset>
              </wp:positionH>
              <wp:positionV relativeFrom="paragraph">
                <wp:posOffset>5080</wp:posOffset>
              </wp:positionV>
              <wp:extent cx="3717925" cy="332740"/>
              <wp:effectExtent l="13335" t="29845" r="12065" b="37465"/>
              <wp:wrapNone/>
              <wp:docPr id="1"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7925" cy="332740"/>
                      </a:xfrm>
                      <a:custGeom>
                        <a:avLst/>
                        <a:gdLst>
                          <a:gd name="G0" fmla="+- 2928 0 0"/>
                          <a:gd name="G1" fmla="+- 5856 0 0"/>
                          <a:gd name="G2" fmla="+- 266 0 0"/>
                          <a:gd name="G3" fmla="+- 533 0 0"/>
                          <a:gd name="G4" fmla="+- G3 0 G2"/>
                          <a:gd name="G5" fmla="+- G1 0 G0"/>
                          <a:gd name="G6" fmla="*/ G5 1 5856"/>
                          <a:gd name="G7" fmla="*/ G4 1 533"/>
                          <a:gd name="G8" fmla="*/ 5856 G5 1"/>
                          <a:gd name="G9" fmla="*/ G8 1 5856"/>
                          <a:gd name="G10" fmla="*/ 269 G4 1"/>
                          <a:gd name="G11" fmla="*/ G10 1 533"/>
                          <a:gd name="G12" fmla="*/ 2136 G5 1"/>
                          <a:gd name="G13" fmla="*/ G12 1 5856"/>
                          <a:gd name="G14" fmla="*/ 266 G4 1"/>
                          <a:gd name="G15" fmla="*/ G14 1 533"/>
                          <a:gd name="G16" fmla="*/ 2026 G5 1"/>
                          <a:gd name="G17" fmla="*/ G16 1 5856"/>
                          <a:gd name="G18" fmla="*/ 96 G4 1"/>
                          <a:gd name="G19" fmla="*/ G18 1 533"/>
                          <a:gd name="G20" fmla="*/ 1943 G5 1"/>
                          <a:gd name="G21" fmla="*/ G20 1 5856"/>
                          <a:gd name="G22" fmla="*/ 478 G4 1"/>
                          <a:gd name="G23" fmla="*/ G22 1 533"/>
                          <a:gd name="G24" fmla="*/ 1839 G5 1"/>
                          <a:gd name="G25" fmla="*/ G24 1 5856"/>
                          <a:gd name="G26" fmla="*/ 82 G4 1"/>
                          <a:gd name="G27" fmla="*/ G26 1 533"/>
                          <a:gd name="G28" fmla="*/ 1721 G5 1"/>
                          <a:gd name="G29" fmla="*/ G28 1 5856"/>
                          <a:gd name="G30" fmla="*/ 362 G4 1"/>
                          <a:gd name="G31" fmla="*/ G30 1 533"/>
                          <a:gd name="G32" fmla="*/ 1645 G5 1"/>
                          <a:gd name="G33" fmla="*/ G32 1 5856"/>
                          <a:gd name="G34" fmla="*/ 0 G4 1"/>
                          <a:gd name="G35" fmla="*/ G34 1 533"/>
                          <a:gd name="G36" fmla="*/ 1549 G5 1"/>
                          <a:gd name="G37" fmla="*/ G36 1 5856"/>
                          <a:gd name="G38" fmla="*/ 533 G4 1"/>
                          <a:gd name="G39" fmla="*/ G38 1 533"/>
                          <a:gd name="G40" fmla="*/ 1486 G5 1"/>
                          <a:gd name="G41" fmla="*/ G40 1 5856"/>
                          <a:gd name="G42" fmla="*/ 157 G4 1"/>
                          <a:gd name="G43" fmla="*/ G42 1 533"/>
                          <a:gd name="G44" fmla="*/ 1362 G5 1"/>
                          <a:gd name="G45" fmla="*/ G44 1 5856"/>
                          <a:gd name="G46" fmla="*/ 410 G4 1"/>
                          <a:gd name="G47" fmla="*/ G46 1 533"/>
                          <a:gd name="G48" fmla="*/ 1224 G5 1"/>
                          <a:gd name="G49" fmla="*/ G48 1 5856"/>
                          <a:gd name="G50" fmla="*/ 34 G4 1"/>
                          <a:gd name="G51" fmla="*/ G50 1 533"/>
                          <a:gd name="G52" fmla="*/ 1168 G5 1"/>
                          <a:gd name="G53" fmla="*/ G52 1 5856"/>
                          <a:gd name="G54" fmla="*/ 0 G5 1"/>
                          <a:gd name="G55" fmla="*/ G54 1 5856"/>
                          <a:gd name="G56" fmla="*/ G9 1 G6"/>
                          <a:gd name="G57" fmla="*/ G11 1 G7"/>
                          <a:gd name="G58" fmla="*/ G13 1 G6"/>
                          <a:gd name="G59" fmla="*/ G15 1 G7"/>
                          <a:gd name="G60" fmla="*/ G17 1 G6"/>
                          <a:gd name="G61" fmla="*/ G19 1 G7"/>
                          <a:gd name="G62" fmla="*/ G21 1 G6"/>
                          <a:gd name="G63" fmla="*/ G23 1 G7"/>
                          <a:gd name="G64" fmla="*/ G25 1 G6"/>
                          <a:gd name="G65" fmla="*/ G27 1 G7"/>
                          <a:gd name="G66" fmla="*/ G29 1 G6"/>
                          <a:gd name="G67" fmla="*/ G31 1 G7"/>
                          <a:gd name="G68" fmla="*/ G33 1 G6"/>
                          <a:gd name="G69" fmla="*/ G35 1 G7"/>
                          <a:gd name="G70" fmla="*/ G37 1 G6"/>
                          <a:gd name="G71" fmla="*/ G39 1 G7"/>
                          <a:gd name="G72" fmla="*/ G41 1 G6"/>
                          <a:gd name="G73" fmla="*/ G43 1 G7"/>
                          <a:gd name="G74" fmla="*/ G45 1 G6"/>
                          <a:gd name="G75" fmla="*/ G47 1 G7"/>
                          <a:gd name="G76" fmla="*/ G49 1 G6"/>
                          <a:gd name="G77" fmla="*/ G51 1 G7"/>
                          <a:gd name="G78" fmla="*/ G53 1 G6"/>
                          <a:gd name="G79" fmla="*/ G55 1 G6"/>
                          <a:gd name="G80" fmla="*/ 0 1 G6"/>
                          <a:gd name="G81" fmla="*/ G1 1 G6"/>
                          <a:gd name="G82" fmla="*/ 0 1 G7"/>
                          <a:gd name="G83" fmla="*/ G3 1 G7"/>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 name="T26" fmla="*/ G80 w 5856"/>
                          <a:gd name="T27" fmla="*/ G82 h 533"/>
                          <a:gd name="T28" fmla="*/ G81 w 5856"/>
                          <a:gd name="T29" fmla="*/ G83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0FAE4D69" id="Freeform 42" o:spid="_x0000_s1026" style="position:absolute;margin-left:0;margin-top:.4pt;width:292.75pt;height:26.2pt;z-index:251676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" path="m5856,269l2136,266,2026,96r-83,382l1839,82,1721,362,1645,r-96,533l1486,157,1362,410,1224,34r-56,232l,269e" filled="f" strokeweight=".26mm">
              <v:path o:connecttype="custom" o:connectlocs="3717925,167931;1356128,166058;1286290,59931;1233594,298405;1167566,51191;1092648,225989;1044397,0;983447,332740;943449,98012;864722,255954;777107,21225;741553,166058;0,167931" o:connectangles="0,0,0,0,0,0,0,0,0,0,0,0,0" textboxrect="0,0,11712,1064"/>
            </v:shap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ind w:firstLine="48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5E4" w:rsidRDefault="009615E4">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1"/>
      <w:suff w:val="nothing"/>
      <w:lvlText w:val=""/>
      <w:lvlJc w:val="left"/>
      <w:pPr>
        <w:tabs>
          <w:tab w:val="num" w:pos="432"/>
        </w:tabs>
        <w:ind w:left="432" w:hanging="432"/>
      </w:pPr>
    </w:lvl>
    <w:lvl w:ilvl="1">
      <w:start w:val="1"/>
      <w:numFmt w:val="none"/>
      <w:pStyle w:val="2"/>
      <w:suff w:val="nothing"/>
      <w:lvlText w:val=""/>
      <w:lvlJc w:val="left"/>
      <w:pPr>
        <w:tabs>
          <w:tab w:val="num" w:pos="576"/>
        </w:tabs>
        <w:ind w:left="576" w:hanging="576"/>
      </w:pPr>
    </w:lvl>
    <w:lvl w:ilvl="2">
      <w:start w:val="1"/>
      <w:numFmt w:val="none"/>
      <w:pStyle w:val="3"/>
      <w:suff w:val="nothing"/>
      <w:lvlText w:val=""/>
      <w:lvlJc w:val="left"/>
      <w:pPr>
        <w:tabs>
          <w:tab w:val="num" w:pos="720"/>
        </w:tabs>
        <w:ind w:left="720" w:hanging="720"/>
      </w:pPr>
    </w:lvl>
    <w:lvl w:ilvl="3">
      <w:start w:val="1"/>
      <w:numFmt w:val="none"/>
      <w:pStyle w:val="4"/>
      <w:suff w:val="nothing"/>
      <w:lvlText w:val=""/>
      <w:lvlJc w:val="left"/>
      <w:pPr>
        <w:tabs>
          <w:tab w:val="num" w:pos="864"/>
        </w:tabs>
        <w:ind w:left="864" w:hanging="864"/>
      </w:pPr>
    </w:lvl>
    <w:lvl w:ilvl="4">
      <w:start w:val="1"/>
      <w:numFmt w:val="none"/>
      <w:suff w:val="nothing"/>
      <w:lvlText w:val=""/>
      <w:lvlJc w:val="left"/>
      <w:pPr>
        <w:tabs>
          <w:tab w:val="num" w:pos="0"/>
        </w:tabs>
        <w:ind w:left="0" w:firstLine="0"/>
      </w:pPr>
    </w:lvl>
    <w:lvl w:ilvl="5">
      <w:start w:val="1"/>
      <w:numFmt w:val="none"/>
      <w:pStyle w:val="6"/>
      <w:suff w:val="nothing"/>
      <w:lvlText w:val=""/>
      <w:lvlJc w:val="left"/>
      <w:pPr>
        <w:tabs>
          <w:tab w:val="num" w:pos="1152"/>
        </w:tabs>
        <w:ind w:left="1152" w:hanging="1152"/>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multilevel"/>
    <w:tmpl w:val="00000002"/>
    <w:name w:val="WWNum2"/>
    <w:lvl w:ilvl="0">
      <w:start w:val="1"/>
      <w:numFmt w:val="bullet"/>
      <w:lvlText w:val="•"/>
      <w:lvlJc w:val="left"/>
      <w:pPr>
        <w:tabs>
          <w:tab w:val="num" w:pos="720"/>
        </w:tabs>
        <w:ind w:left="720" w:hanging="360"/>
      </w:pPr>
      <w:rPr>
        <w:rFonts w:ascii="Times New Roman" w:hAnsi="Times New Roman"/>
      </w:rPr>
    </w:lvl>
    <w:lvl w:ilvl="1">
      <w:start w:val="1"/>
      <w:numFmt w:val="bullet"/>
      <w:lvlText w:val="•"/>
      <w:lvlJc w:val="left"/>
      <w:pPr>
        <w:tabs>
          <w:tab w:val="num" w:pos="1440"/>
        </w:tabs>
        <w:ind w:left="1440" w:hanging="360"/>
      </w:pPr>
      <w:rPr>
        <w:rFonts w:ascii="Times New Roman" w:hAnsi="Times New Roman"/>
      </w:rPr>
    </w:lvl>
    <w:lvl w:ilvl="2">
      <w:start w:val="1"/>
      <w:numFmt w:val="bullet"/>
      <w:lvlText w:val="•"/>
      <w:lvlJc w:val="left"/>
      <w:pPr>
        <w:tabs>
          <w:tab w:val="num" w:pos="2160"/>
        </w:tabs>
        <w:ind w:left="2160" w:hanging="360"/>
      </w:pPr>
      <w:rPr>
        <w:rFonts w:ascii="Times New Roman" w:hAnsi="Times New Roman"/>
      </w:rPr>
    </w:lvl>
    <w:lvl w:ilvl="3">
      <w:start w:val="1"/>
      <w:numFmt w:val="bullet"/>
      <w:lvlText w:val="•"/>
      <w:lvlJc w:val="left"/>
      <w:pPr>
        <w:tabs>
          <w:tab w:val="num" w:pos="2880"/>
        </w:tabs>
        <w:ind w:left="2880" w:hanging="360"/>
      </w:pPr>
      <w:rPr>
        <w:rFonts w:ascii="Times New Roman" w:hAnsi="Times New Roman"/>
      </w:rPr>
    </w:lvl>
    <w:lvl w:ilvl="4">
      <w:start w:val="1"/>
      <w:numFmt w:val="bullet"/>
      <w:lvlText w:val="•"/>
      <w:lvlJc w:val="left"/>
      <w:pPr>
        <w:tabs>
          <w:tab w:val="num" w:pos="3600"/>
        </w:tabs>
        <w:ind w:left="3600" w:hanging="360"/>
      </w:pPr>
      <w:rPr>
        <w:rFonts w:ascii="Times New Roman" w:hAnsi="Times New Roman"/>
      </w:rPr>
    </w:lvl>
    <w:lvl w:ilvl="5">
      <w:start w:val="1"/>
      <w:numFmt w:val="bullet"/>
      <w:lvlText w:val="•"/>
      <w:lvlJc w:val="left"/>
      <w:pPr>
        <w:tabs>
          <w:tab w:val="num" w:pos="4320"/>
        </w:tabs>
        <w:ind w:left="4320" w:hanging="360"/>
      </w:pPr>
      <w:rPr>
        <w:rFonts w:ascii="Times New Roman" w:hAnsi="Times New Roman"/>
      </w:rPr>
    </w:lvl>
    <w:lvl w:ilvl="6">
      <w:start w:val="1"/>
      <w:numFmt w:val="bullet"/>
      <w:lvlText w:val="•"/>
      <w:lvlJc w:val="left"/>
      <w:pPr>
        <w:tabs>
          <w:tab w:val="num" w:pos="5040"/>
        </w:tabs>
        <w:ind w:left="5040" w:hanging="360"/>
      </w:pPr>
      <w:rPr>
        <w:rFonts w:ascii="Times New Roman" w:hAnsi="Times New Roman"/>
      </w:rPr>
    </w:lvl>
    <w:lvl w:ilvl="7">
      <w:start w:val="1"/>
      <w:numFmt w:val="bullet"/>
      <w:lvlText w:val="•"/>
      <w:lvlJc w:val="left"/>
      <w:pPr>
        <w:tabs>
          <w:tab w:val="num" w:pos="5760"/>
        </w:tabs>
        <w:ind w:left="5760" w:hanging="360"/>
      </w:pPr>
      <w:rPr>
        <w:rFonts w:ascii="Times New Roman" w:hAnsi="Times New Roman"/>
      </w:rPr>
    </w:lvl>
    <w:lvl w:ilvl="8">
      <w:start w:val="1"/>
      <w:numFmt w:val="bullet"/>
      <w:lvlText w:val="•"/>
      <w:lvlJc w:val="left"/>
      <w:pPr>
        <w:tabs>
          <w:tab w:val="num" w:pos="6480"/>
        </w:tabs>
        <w:ind w:left="6480" w:hanging="360"/>
      </w:pPr>
      <w:rPr>
        <w:rFonts w:ascii="Times New Roman" w:hAnsi="Times New Roman"/>
      </w:rPr>
    </w:lvl>
  </w:abstractNum>
  <w:abstractNum w:abstractNumId="2">
    <w:nsid w:val="00000003"/>
    <w:multiLevelType w:val="multilevel"/>
    <w:tmpl w:val="00000003"/>
    <w:name w:val="WWNum3"/>
    <w:lvl w:ilvl="0">
      <w:start w:val="1"/>
      <w:numFmt w:val="bullet"/>
      <w:lvlText w:val="•"/>
      <w:lvlJc w:val="left"/>
      <w:pPr>
        <w:tabs>
          <w:tab w:val="num" w:pos="720"/>
        </w:tabs>
        <w:ind w:left="720" w:hanging="360"/>
      </w:pPr>
      <w:rPr>
        <w:rFonts w:ascii="Times New Roman" w:hAnsi="Times New Roman"/>
      </w:rPr>
    </w:lvl>
    <w:lvl w:ilvl="1">
      <w:start w:val="1"/>
      <w:numFmt w:val="bullet"/>
      <w:lvlText w:val="•"/>
      <w:lvlJc w:val="left"/>
      <w:pPr>
        <w:tabs>
          <w:tab w:val="num" w:pos="1440"/>
        </w:tabs>
        <w:ind w:left="1440" w:hanging="360"/>
      </w:pPr>
      <w:rPr>
        <w:rFonts w:ascii="Times New Roman" w:hAnsi="Times New Roman"/>
      </w:rPr>
    </w:lvl>
    <w:lvl w:ilvl="2">
      <w:start w:val="1"/>
      <w:numFmt w:val="bullet"/>
      <w:lvlText w:val="•"/>
      <w:lvlJc w:val="left"/>
      <w:pPr>
        <w:tabs>
          <w:tab w:val="num" w:pos="2160"/>
        </w:tabs>
        <w:ind w:left="2160" w:hanging="360"/>
      </w:pPr>
      <w:rPr>
        <w:rFonts w:ascii="Times New Roman" w:hAnsi="Times New Roman"/>
      </w:rPr>
    </w:lvl>
    <w:lvl w:ilvl="3">
      <w:start w:val="1"/>
      <w:numFmt w:val="bullet"/>
      <w:lvlText w:val="•"/>
      <w:lvlJc w:val="left"/>
      <w:pPr>
        <w:tabs>
          <w:tab w:val="num" w:pos="2880"/>
        </w:tabs>
        <w:ind w:left="2880" w:hanging="360"/>
      </w:pPr>
      <w:rPr>
        <w:rFonts w:ascii="Times New Roman" w:hAnsi="Times New Roman"/>
      </w:rPr>
    </w:lvl>
    <w:lvl w:ilvl="4">
      <w:start w:val="1"/>
      <w:numFmt w:val="bullet"/>
      <w:lvlText w:val="•"/>
      <w:lvlJc w:val="left"/>
      <w:pPr>
        <w:tabs>
          <w:tab w:val="num" w:pos="3600"/>
        </w:tabs>
        <w:ind w:left="3600" w:hanging="360"/>
      </w:pPr>
      <w:rPr>
        <w:rFonts w:ascii="Times New Roman" w:hAnsi="Times New Roman"/>
      </w:rPr>
    </w:lvl>
    <w:lvl w:ilvl="5">
      <w:start w:val="1"/>
      <w:numFmt w:val="bullet"/>
      <w:lvlText w:val="•"/>
      <w:lvlJc w:val="left"/>
      <w:pPr>
        <w:tabs>
          <w:tab w:val="num" w:pos="4320"/>
        </w:tabs>
        <w:ind w:left="4320" w:hanging="360"/>
      </w:pPr>
      <w:rPr>
        <w:rFonts w:ascii="Times New Roman" w:hAnsi="Times New Roman"/>
      </w:rPr>
    </w:lvl>
    <w:lvl w:ilvl="6">
      <w:start w:val="1"/>
      <w:numFmt w:val="bullet"/>
      <w:lvlText w:val="•"/>
      <w:lvlJc w:val="left"/>
      <w:pPr>
        <w:tabs>
          <w:tab w:val="num" w:pos="5040"/>
        </w:tabs>
        <w:ind w:left="5040" w:hanging="360"/>
      </w:pPr>
      <w:rPr>
        <w:rFonts w:ascii="Times New Roman" w:hAnsi="Times New Roman"/>
      </w:rPr>
    </w:lvl>
    <w:lvl w:ilvl="7">
      <w:start w:val="1"/>
      <w:numFmt w:val="bullet"/>
      <w:lvlText w:val="•"/>
      <w:lvlJc w:val="left"/>
      <w:pPr>
        <w:tabs>
          <w:tab w:val="num" w:pos="5760"/>
        </w:tabs>
        <w:ind w:left="5760" w:hanging="360"/>
      </w:pPr>
      <w:rPr>
        <w:rFonts w:ascii="Times New Roman" w:hAnsi="Times New Roman"/>
      </w:rPr>
    </w:lvl>
    <w:lvl w:ilvl="8">
      <w:start w:val="1"/>
      <w:numFmt w:val="bullet"/>
      <w:lvlText w:val="•"/>
      <w:lvlJc w:val="left"/>
      <w:pPr>
        <w:tabs>
          <w:tab w:val="num" w:pos="6480"/>
        </w:tabs>
        <w:ind w:left="6480" w:hanging="360"/>
      </w:pPr>
      <w:rPr>
        <w:rFonts w:ascii="Times New Roman" w:hAnsi="Times New Roman"/>
      </w:rPr>
    </w:lvl>
  </w:abstractNum>
  <w:abstractNum w:abstractNumId="3">
    <w:nsid w:val="00000004"/>
    <w:multiLevelType w:val="multilevel"/>
    <w:tmpl w:val="00000004"/>
    <w:name w:val="WWNum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nsid w:val="00000005"/>
    <w:multiLevelType w:val="multilevel"/>
    <w:tmpl w:val="00000005"/>
    <w:name w:val="WWNum4"/>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5">
    <w:nsid w:val="00000006"/>
    <w:multiLevelType w:val="multilevel"/>
    <w:tmpl w:val="00000006"/>
    <w:name w:val="WWNum5"/>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6">
    <w:nsid w:val="00000007"/>
    <w:multiLevelType w:val="multilevel"/>
    <w:tmpl w:val="00000007"/>
    <w:name w:val="WWNum8"/>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7">
    <w:nsid w:val="00000008"/>
    <w:multiLevelType w:val="multilevel"/>
    <w:tmpl w:val="00000008"/>
    <w:name w:val="WWNum9"/>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280" w:hanging="480"/>
      </w:pPr>
      <w:rPr>
        <w:rFonts w:ascii="Times New Roman" w:hAnsi="Times New Roman" w:cs="Times New Roman"/>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8">
    <w:nsid w:val="00000009"/>
    <w:multiLevelType w:val="multilevel"/>
    <w:tmpl w:val="00000009"/>
    <w:name w:val="WWNum7"/>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9">
    <w:nsid w:val="0000000A"/>
    <w:multiLevelType w:val="multilevel"/>
    <w:tmpl w:val="0000000A"/>
    <w:name w:val="WWNum10"/>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0">
    <w:nsid w:val="0000000B"/>
    <w:multiLevelType w:val="multilevel"/>
    <w:tmpl w:val="0000000B"/>
    <w:name w:val="WWNum11"/>
    <w:lvl w:ilvl="0">
      <w:start w:val="1"/>
      <w:numFmt w:val="bullet"/>
      <w:lvlText w:val=""/>
      <w:lvlJc w:val="left"/>
      <w:pPr>
        <w:tabs>
          <w:tab w:val="num" w:pos="0"/>
        </w:tabs>
        <w:ind w:left="480" w:hanging="480"/>
      </w:pPr>
      <w:rPr>
        <w:rFonts w:ascii="Wingdings" w:hAnsi="Wingdings"/>
      </w:rPr>
    </w:lvl>
    <w:lvl w:ilvl="1">
      <w:start w:val="1"/>
      <w:numFmt w:val="bullet"/>
      <w:lvlText w:val=""/>
      <w:lvlJc w:val="left"/>
      <w:pPr>
        <w:tabs>
          <w:tab w:val="num" w:pos="0"/>
        </w:tabs>
        <w:ind w:left="960" w:hanging="480"/>
      </w:pPr>
      <w:rPr>
        <w:rFonts w:ascii="Wingdings" w:hAnsi="Wingdings"/>
      </w:rPr>
    </w:lvl>
    <w:lvl w:ilvl="2">
      <w:start w:val="1"/>
      <w:numFmt w:val="bullet"/>
      <w:lvlText w:val=""/>
      <w:lvlJc w:val="left"/>
      <w:pPr>
        <w:tabs>
          <w:tab w:val="num" w:pos="0"/>
        </w:tabs>
        <w:ind w:left="1440" w:hanging="480"/>
      </w:pPr>
      <w:rPr>
        <w:rFonts w:ascii="Wingdings" w:hAnsi="Wingdings"/>
      </w:rPr>
    </w:lvl>
    <w:lvl w:ilvl="3">
      <w:start w:val="1"/>
      <w:numFmt w:val="bullet"/>
      <w:lvlText w:val=""/>
      <w:lvlJc w:val="left"/>
      <w:pPr>
        <w:tabs>
          <w:tab w:val="num" w:pos="0"/>
        </w:tabs>
        <w:ind w:left="1920" w:hanging="480"/>
      </w:pPr>
      <w:rPr>
        <w:rFonts w:ascii="Wingdings" w:hAnsi="Wingdings"/>
      </w:rPr>
    </w:lvl>
    <w:lvl w:ilvl="4">
      <w:start w:val="1"/>
      <w:numFmt w:val="bullet"/>
      <w:lvlText w:val=""/>
      <w:lvlJc w:val="left"/>
      <w:pPr>
        <w:tabs>
          <w:tab w:val="num" w:pos="0"/>
        </w:tabs>
        <w:ind w:left="2400" w:hanging="480"/>
      </w:pPr>
      <w:rPr>
        <w:rFonts w:ascii="Wingdings" w:hAnsi="Wingdings"/>
      </w:rPr>
    </w:lvl>
    <w:lvl w:ilvl="5">
      <w:start w:val="1"/>
      <w:numFmt w:val="bullet"/>
      <w:lvlText w:val=""/>
      <w:lvlJc w:val="left"/>
      <w:pPr>
        <w:tabs>
          <w:tab w:val="num" w:pos="0"/>
        </w:tabs>
        <w:ind w:left="2880" w:hanging="480"/>
      </w:pPr>
      <w:rPr>
        <w:rFonts w:ascii="Wingdings" w:hAnsi="Wingdings"/>
      </w:rPr>
    </w:lvl>
    <w:lvl w:ilvl="6">
      <w:start w:val="1"/>
      <w:numFmt w:val="bullet"/>
      <w:lvlText w:val=""/>
      <w:lvlJc w:val="left"/>
      <w:pPr>
        <w:tabs>
          <w:tab w:val="num" w:pos="0"/>
        </w:tabs>
        <w:ind w:left="3360" w:hanging="480"/>
      </w:pPr>
      <w:rPr>
        <w:rFonts w:ascii="Wingdings" w:hAnsi="Wingdings"/>
      </w:rPr>
    </w:lvl>
    <w:lvl w:ilvl="7">
      <w:start w:val="1"/>
      <w:numFmt w:val="bullet"/>
      <w:lvlText w:val=""/>
      <w:lvlJc w:val="left"/>
      <w:pPr>
        <w:tabs>
          <w:tab w:val="num" w:pos="0"/>
        </w:tabs>
        <w:ind w:left="3840" w:hanging="480"/>
      </w:pPr>
      <w:rPr>
        <w:rFonts w:ascii="Wingdings" w:hAnsi="Wingdings"/>
      </w:rPr>
    </w:lvl>
    <w:lvl w:ilvl="8">
      <w:start w:val="1"/>
      <w:numFmt w:val="bullet"/>
      <w:lvlText w:val=""/>
      <w:lvlJc w:val="left"/>
      <w:pPr>
        <w:tabs>
          <w:tab w:val="num" w:pos="0"/>
        </w:tabs>
        <w:ind w:left="4320" w:hanging="480"/>
      </w:pPr>
      <w:rPr>
        <w:rFonts w:ascii="Wingdings" w:hAnsi="Wingdings"/>
      </w:rPr>
    </w:lvl>
  </w:abstractNum>
  <w:abstractNum w:abstractNumId="11">
    <w:nsid w:val="0000000C"/>
    <w:multiLevelType w:val="multilevel"/>
    <w:tmpl w:val="0000000C"/>
    <w:name w:val="WWNum1"/>
    <w:lvl w:ilvl="0">
      <w:start w:val="1"/>
      <w:numFmt w:val="bullet"/>
      <w:lvlText w:val="-"/>
      <w:lvlJc w:val="left"/>
      <w:pPr>
        <w:tabs>
          <w:tab w:val="num" w:pos="0"/>
        </w:tabs>
        <w:ind w:left="720" w:hanging="360"/>
      </w:pPr>
      <w:rPr>
        <w:rFonts w:ascii="Times New Roman" w:hAnsi="Times New Roman" w:cs="Times New Roman"/>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2">
    <w:nsid w:val="0000000D"/>
    <w:multiLevelType w:val="multilevel"/>
    <w:tmpl w:val="0000000D"/>
    <w:name w:val="WWNum12"/>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3">
    <w:nsid w:val="0000000E"/>
    <w:multiLevelType w:val="multilevel"/>
    <w:tmpl w:val="0000000E"/>
    <w:name w:val="WWNum15"/>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4">
    <w:nsid w:val="0000000F"/>
    <w:multiLevelType w:val="multilevel"/>
    <w:tmpl w:val="0000000F"/>
    <w:name w:val="WWNum14"/>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5">
    <w:nsid w:val="00000010"/>
    <w:multiLevelType w:val="multilevel"/>
    <w:tmpl w:val="00000010"/>
    <w:lvl w:ilvl="0">
      <w:start w:val="1"/>
      <w:numFmt w:val="bullet"/>
      <w:lvlText w:val=""/>
      <w:lvlJc w:val="left"/>
      <w:pPr>
        <w:tabs>
          <w:tab w:val="num" w:pos="952"/>
        </w:tabs>
        <w:ind w:left="952" w:hanging="480"/>
      </w:pPr>
      <w:rPr>
        <w:rFonts w:ascii="Wingdings" w:hAnsi="Wingdings" w:cs="Wingdings"/>
        <w:sz w:val="24"/>
        <w:lang w:val="zh-TW"/>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nsid w:val="00000011"/>
    <w:multiLevelType w:val="multilevel"/>
    <w:tmpl w:val="00000011"/>
    <w:lvl w:ilvl="0">
      <w:start w:val="1"/>
      <w:numFmt w:val="bullet"/>
      <w:lvlText w:val=""/>
      <w:lvlJc w:val="left"/>
      <w:pPr>
        <w:tabs>
          <w:tab w:val="num" w:pos="1425"/>
        </w:tabs>
        <w:ind w:left="1425" w:hanging="480"/>
      </w:pPr>
      <w:rPr>
        <w:rFonts w:ascii="Times New Roman" w:hAnsi="Times New Roman" w:cs="Wingdings"/>
        <w:sz w:val="20"/>
        <w:lang w:val="zh-TW" w:eastAsia="zh-TW"/>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7">
    <w:nsid w:val="00000012"/>
    <w:multiLevelType w:val="multilevel"/>
    <w:tmpl w:val="00000012"/>
    <w:lvl w:ilvl="0">
      <w:start w:val="1"/>
      <w:numFmt w:val="bullet"/>
      <w:lvlText w:val=""/>
      <w:lvlJc w:val="left"/>
      <w:pPr>
        <w:tabs>
          <w:tab w:val="num" w:pos="1897"/>
        </w:tabs>
        <w:ind w:left="1897" w:hanging="480"/>
      </w:pPr>
      <w:rPr>
        <w:rFonts w:ascii="Wingdings" w:hAnsi="Wingdings" w:cs="Wingdings"/>
        <w:lang w:val="zh-TW"/>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
    <w:nsid w:val="00000013"/>
    <w:multiLevelType w:val="multilevel"/>
    <w:tmpl w:val="5BF892EE"/>
    <w:lvl w:ilvl="0">
      <w:start w:val="1"/>
      <w:numFmt w:val="taiwaneseCountingThousand"/>
      <w:lvlText w:val="（%1）"/>
      <w:lvlJc w:val="left"/>
      <w:pPr>
        <w:tabs>
          <w:tab w:val="num" w:pos="2760"/>
        </w:tabs>
        <w:ind w:left="2760" w:hanging="360"/>
      </w:pPr>
      <w:rPr>
        <w:rFonts w:cs="Times New Roman" w:hint="eastAsia"/>
        <w:b/>
        <w:iCs/>
        <w:lang w:val="fr-FR" w:eastAsia="zh-TW"/>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nsid w:val="1E0847F2"/>
    <w:multiLevelType w:val="hybridMultilevel"/>
    <w:tmpl w:val="7772E26C"/>
    <w:lvl w:ilvl="0" w:tplc="C33C6BB4">
      <w:start w:val="1"/>
      <w:numFmt w:val="decimalFullWidth"/>
      <w:lvlText w:val="%1、"/>
      <w:lvlJc w:val="left"/>
      <w:pPr>
        <w:ind w:left="1425" w:hanging="480"/>
      </w:pPr>
      <w:rPr>
        <w:rFonts w:hint="default"/>
      </w:r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20">
    <w:nsid w:val="2F307A1C"/>
    <w:multiLevelType w:val="multilevel"/>
    <w:tmpl w:val="D13ED936"/>
    <w:lvl w:ilvl="0">
      <w:numFmt w:val="bullet"/>
      <w:lvlText w:val=""/>
      <w:lvlJc w:val="left"/>
      <w:pPr>
        <w:ind w:left="1897" w:hanging="480"/>
      </w:pPr>
      <w:rPr>
        <w:rFonts w:ascii="Wingdings" w:hAnsi="Wingdings" w:cs="Wingdings"/>
        <w:lang w:val="zh-TW"/>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1">
    <w:nsid w:val="39093FE2"/>
    <w:multiLevelType w:val="hybridMultilevel"/>
    <w:tmpl w:val="B53E985C"/>
    <w:lvl w:ilvl="0" w:tplc="0409000F">
      <w:start w:val="1"/>
      <w:numFmt w:val="decimal"/>
      <w:lvlText w:val="%1."/>
      <w:lvlJc w:val="left"/>
      <w:pPr>
        <w:ind w:left="1425" w:hanging="480"/>
      </w:p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22">
    <w:nsid w:val="3F4C7578"/>
    <w:multiLevelType w:val="multilevel"/>
    <w:tmpl w:val="87B4723C"/>
    <w:lvl w:ilvl="0">
      <w:numFmt w:val="bullet"/>
      <w:lvlText w:val=""/>
      <w:lvlJc w:val="left"/>
      <w:pPr>
        <w:ind w:left="1897" w:hanging="480"/>
      </w:pPr>
      <w:rPr>
        <w:rFonts w:ascii="Wingdings" w:hAnsi="Wingdings" w:cs="Wingdings"/>
        <w:lang w:val="zh-TW"/>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3">
    <w:nsid w:val="51E033E7"/>
    <w:multiLevelType w:val="hybridMultilevel"/>
    <w:tmpl w:val="B53E985C"/>
    <w:lvl w:ilvl="0" w:tplc="0409000F">
      <w:start w:val="1"/>
      <w:numFmt w:val="decimal"/>
      <w:lvlText w:val="%1."/>
      <w:lvlJc w:val="left"/>
      <w:pPr>
        <w:ind w:left="1425" w:hanging="480"/>
      </w:p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3"/>
  </w:num>
  <w:num w:numId="22">
    <w:abstractNumId w:val="21"/>
  </w:num>
  <w:num w:numId="23">
    <w:abstractNumId w:val="20"/>
  </w:num>
  <w:num w:numId="2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bordersDoNotSurroundHeader/>
  <w:bordersDoNotSurroundFooter/>
  <w:hideSpellingErrors/>
  <w:proofState w:grammar="clean"/>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420"/>
  <w:defaultTableStyle w:val="a"/>
  <w:evenAndOddHeaders/>
  <w:drawingGridHorizontalSpacing w:val="118"/>
  <w:drawingGridVerticalSpacing w:val="257"/>
  <w:displayHorizontalDrawingGridEvery w:val="0"/>
  <w:displayVerticalDrawingGridEvery w:val="0"/>
  <w:noPunctuationKerning/>
  <w:characterSpacingControl w:val="doNotCompress"/>
  <w:strictFirstAndLastChar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1A69"/>
    <w:rsid w:val="0002049A"/>
    <w:rsid w:val="000275D5"/>
    <w:rsid w:val="00036E7D"/>
    <w:rsid w:val="0004631F"/>
    <w:rsid w:val="000551CB"/>
    <w:rsid w:val="00055C56"/>
    <w:rsid w:val="00077B74"/>
    <w:rsid w:val="000859AF"/>
    <w:rsid w:val="00087148"/>
    <w:rsid w:val="00093BAF"/>
    <w:rsid w:val="0009418E"/>
    <w:rsid w:val="000975BF"/>
    <w:rsid w:val="000A2598"/>
    <w:rsid w:val="000C22AB"/>
    <w:rsid w:val="000F3B25"/>
    <w:rsid w:val="00107EC7"/>
    <w:rsid w:val="00117775"/>
    <w:rsid w:val="001239EF"/>
    <w:rsid w:val="00131454"/>
    <w:rsid w:val="0013433D"/>
    <w:rsid w:val="00134E20"/>
    <w:rsid w:val="00155849"/>
    <w:rsid w:val="00156EE7"/>
    <w:rsid w:val="00173EE1"/>
    <w:rsid w:val="00181DBC"/>
    <w:rsid w:val="00185D14"/>
    <w:rsid w:val="001A1109"/>
    <w:rsid w:val="001A186E"/>
    <w:rsid w:val="001B4B05"/>
    <w:rsid w:val="001B4FF0"/>
    <w:rsid w:val="001D296C"/>
    <w:rsid w:val="00221E6F"/>
    <w:rsid w:val="002269BB"/>
    <w:rsid w:val="0023733B"/>
    <w:rsid w:val="002423B2"/>
    <w:rsid w:val="002445BA"/>
    <w:rsid w:val="002526A8"/>
    <w:rsid w:val="002723AC"/>
    <w:rsid w:val="002A1B1B"/>
    <w:rsid w:val="002A4560"/>
    <w:rsid w:val="002B2AE4"/>
    <w:rsid w:val="002B3A48"/>
    <w:rsid w:val="002C0CA5"/>
    <w:rsid w:val="002D51C3"/>
    <w:rsid w:val="002E3F23"/>
    <w:rsid w:val="002E5524"/>
    <w:rsid w:val="003023C2"/>
    <w:rsid w:val="00321CA6"/>
    <w:rsid w:val="00324EEA"/>
    <w:rsid w:val="00343C87"/>
    <w:rsid w:val="003506F2"/>
    <w:rsid w:val="00360EB3"/>
    <w:rsid w:val="003651A0"/>
    <w:rsid w:val="003712D6"/>
    <w:rsid w:val="00381618"/>
    <w:rsid w:val="00383CA2"/>
    <w:rsid w:val="00384EE9"/>
    <w:rsid w:val="0039499C"/>
    <w:rsid w:val="00396B94"/>
    <w:rsid w:val="003A29F9"/>
    <w:rsid w:val="003A6C8C"/>
    <w:rsid w:val="003D2036"/>
    <w:rsid w:val="003D561C"/>
    <w:rsid w:val="003E1A69"/>
    <w:rsid w:val="003E1B2C"/>
    <w:rsid w:val="003E2C0C"/>
    <w:rsid w:val="00400F86"/>
    <w:rsid w:val="00412ED4"/>
    <w:rsid w:val="00417AEF"/>
    <w:rsid w:val="00442A33"/>
    <w:rsid w:val="004723E6"/>
    <w:rsid w:val="00491759"/>
    <w:rsid w:val="004A17D6"/>
    <w:rsid w:val="004B5C33"/>
    <w:rsid w:val="004C0176"/>
    <w:rsid w:val="004C449A"/>
    <w:rsid w:val="004D0A21"/>
    <w:rsid w:val="004E4E5C"/>
    <w:rsid w:val="004F6395"/>
    <w:rsid w:val="005064ED"/>
    <w:rsid w:val="00513965"/>
    <w:rsid w:val="00547BD5"/>
    <w:rsid w:val="00553118"/>
    <w:rsid w:val="00555404"/>
    <w:rsid w:val="00570310"/>
    <w:rsid w:val="00573977"/>
    <w:rsid w:val="0057523A"/>
    <w:rsid w:val="00585A16"/>
    <w:rsid w:val="0058623E"/>
    <w:rsid w:val="00596254"/>
    <w:rsid w:val="005A2641"/>
    <w:rsid w:val="005D49A3"/>
    <w:rsid w:val="005E5568"/>
    <w:rsid w:val="00611EAE"/>
    <w:rsid w:val="00637194"/>
    <w:rsid w:val="00650577"/>
    <w:rsid w:val="00655D33"/>
    <w:rsid w:val="006D388B"/>
    <w:rsid w:val="006D7242"/>
    <w:rsid w:val="006E1FF9"/>
    <w:rsid w:val="006F3393"/>
    <w:rsid w:val="0070559D"/>
    <w:rsid w:val="00712125"/>
    <w:rsid w:val="007147E5"/>
    <w:rsid w:val="00731A20"/>
    <w:rsid w:val="00752A0C"/>
    <w:rsid w:val="00760234"/>
    <w:rsid w:val="0077323A"/>
    <w:rsid w:val="00776CF8"/>
    <w:rsid w:val="00780ABB"/>
    <w:rsid w:val="007A0CBF"/>
    <w:rsid w:val="007A196F"/>
    <w:rsid w:val="007A3246"/>
    <w:rsid w:val="007A4E79"/>
    <w:rsid w:val="007C38F7"/>
    <w:rsid w:val="007D1E36"/>
    <w:rsid w:val="007D4D85"/>
    <w:rsid w:val="007E2E28"/>
    <w:rsid w:val="007E75FF"/>
    <w:rsid w:val="007E78CC"/>
    <w:rsid w:val="007F6B89"/>
    <w:rsid w:val="008122A3"/>
    <w:rsid w:val="00832684"/>
    <w:rsid w:val="0083271A"/>
    <w:rsid w:val="00853434"/>
    <w:rsid w:val="00856E96"/>
    <w:rsid w:val="00877B72"/>
    <w:rsid w:val="008A30BE"/>
    <w:rsid w:val="008A75A4"/>
    <w:rsid w:val="008C65C7"/>
    <w:rsid w:val="008D587D"/>
    <w:rsid w:val="0093351C"/>
    <w:rsid w:val="009615E4"/>
    <w:rsid w:val="00962009"/>
    <w:rsid w:val="00970992"/>
    <w:rsid w:val="00983F25"/>
    <w:rsid w:val="009902FB"/>
    <w:rsid w:val="009930D8"/>
    <w:rsid w:val="009C548F"/>
    <w:rsid w:val="009D6288"/>
    <w:rsid w:val="00A02E35"/>
    <w:rsid w:val="00A5561F"/>
    <w:rsid w:val="00A561AE"/>
    <w:rsid w:val="00A56321"/>
    <w:rsid w:val="00A66205"/>
    <w:rsid w:val="00A74438"/>
    <w:rsid w:val="00A77432"/>
    <w:rsid w:val="00A946DA"/>
    <w:rsid w:val="00A95A75"/>
    <w:rsid w:val="00AA45AF"/>
    <w:rsid w:val="00AB2B32"/>
    <w:rsid w:val="00AC55A7"/>
    <w:rsid w:val="00AE0DD1"/>
    <w:rsid w:val="00AF6413"/>
    <w:rsid w:val="00B004D5"/>
    <w:rsid w:val="00B10398"/>
    <w:rsid w:val="00B153FA"/>
    <w:rsid w:val="00B17634"/>
    <w:rsid w:val="00B23CB9"/>
    <w:rsid w:val="00B64601"/>
    <w:rsid w:val="00B665CF"/>
    <w:rsid w:val="00B90956"/>
    <w:rsid w:val="00B97CCB"/>
    <w:rsid w:val="00BA4249"/>
    <w:rsid w:val="00BB358F"/>
    <w:rsid w:val="00BC4962"/>
    <w:rsid w:val="00BD49B6"/>
    <w:rsid w:val="00C05600"/>
    <w:rsid w:val="00C073E8"/>
    <w:rsid w:val="00C11767"/>
    <w:rsid w:val="00C45A11"/>
    <w:rsid w:val="00C5036C"/>
    <w:rsid w:val="00C67F26"/>
    <w:rsid w:val="00CA578E"/>
    <w:rsid w:val="00CA67E7"/>
    <w:rsid w:val="00CA79FB"/>
    <w:rsid w:val="00CB6444"/>
    <w:rsid w:val="00CD1F20"/>
    <w:rsid w:val="00D15A6A"/>
    <w:rsid w:val="00D321EE"/>
    <w:rsid w:val="00D86AC8"/>
    <w:rsid w:val="00D95D16"/>
    <w:rsid w:val="00DA5581"/>
    <w:rsid w:val="00DA766F"/>
    <w:rsid w:val="00DC2773"/>
    <w:rsid w:val="00DF0A2D"/>
    <w:rsid w:val="00E066F5"/>
    <w:rsid w:val="00E45BCF"/>
    <w:rsid w:val="00E45DCF"/>
    <w:rsid w:val="00E53515"/>
    <w:rsid w:val="00E56053"/>
    <w:rsid w:val="00E67704"/>
    <w:rsid w:val="00E7476A"/>
    <w:rsid w:val="00E83207"/>
    <w:rsid w:val="00E84DC0"/>
    <w:rsid w:val="00E95DC7"/>
    <w:rsid w:val="00EA166B"/>
    <w:rsid w:val="00EB5E30"/>
    <w:rsid w:val="00EF3AB3"/>
    <w:rsid w:val="00EF3DA0"/>
    <w:rsid w:val="00F10F01"/>
    <w:rsid w:val="00F221AE"/>
    <w:rsid w:val="00F72C6F"/>
    <w:rsid w:val="00F91335"/>
    <w:rsid w:val="00F921ED"/>
    <w:rsid w:val="00FA777C"/>
    <w:rsid w:val="00FB166D"/>
    <w:rsid w:val="00FC760D"/>
    <w:rsid w:val="00FE596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footnote reference" w:uiPriority="0"/>
    <w:lsdException w:name="Title" w:semiHidden="0" w:uiPriority="10" w:unhideWhenUsed="0" w:qFormat="1"/>
    <w:lsdException w:name="Default Paragraph Font" w:uiPriority="0"/>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E78CC"/>
    <w:pPr>
      <w:widowControl w:val="0"/>
      <w:pBdr>
        <w:top w:val="none" w:sz="0" w:space="0" w:color="000000"/>
        <w:left w:val="none" w:sz="0" w:space="0" w:color="000000"/>
        <w:bottom w:val="none" w:sz="0" w:space="0" w:color="000000"/>
        <w:right w:val="none" w:sz="0" w:space="0" w:color="000000"/>
      </w:pBdr>
      <w:overflowPunct w:val="0"/>
      <w:autoSpaceDE w:val="0"/>
      <w:autoSpaceDN w:val="0"/>
      <w:jc w:val="both"/>
    </w:pPr>
    <w:rPr>
      <w:rFonts w:eastAsia="華康細圓體"/>
      <w:sz w:val="24"/>
    </w:rPr>
  </w:style>
  <w:style w:type="paragraph" w:styleId="1">
    <w:name w:val="heading 1"/>
    <w:basedOn w:val="a0"/>
    <w:next w:val="a0"/>
    <w:qFormat/>
    <w:pPr>
      <w:keepNext/>
      <w:numPr>
        <w:numId w:val="1"/>
      </w:numPr>
      <w:overflowPunct/>
      <w:autoSpaceDE/>
      <w:spacing w:before="180" w:after="180" w:line="480" w:lineRule="auto"/>
      <w:jc w:val="left"/>
      <w:outlineLvl w:val="0"/>
    </w:pPr>
    <w:rPr>
      <w:rFonts w:ascii="Cambria" w:eastAsia="新細明體" w:hAnsi="Cambria"/>
      <w:b/>
      <w:bCs/>
      <w:sz w:val="52"/>
      <w:szCs w:val="52"/>
    </w:rPr>
  </w:style>
  <w:style w:type="paragraph" w:styleId="2">
    <w:name w:val="heading 2"/>
    <w:basedOn w:val="a0"/>
    <w:next w:val="a0"/>
    <w:qFormat/>
    <w:pPr>
      <w:keepNext/>
      <w:numPr>
        <w:ilvl w:val="1"/>
        <w:numId w:val="1"/>
      </w:numPr>
      <w:overflowPunct/>
      <w:autoSpaceDE/>
      <w:spacing w:line="480" w:lineRule="auto"/>
      <w:jc w:val="left"/>
      <w:outlineLvl w:val="1"/>
    </w:pPr>
    <w:rPr>
      <w:rFonts w:ascii="Cambria" w:eastAsia="新細明體" w:hAnsi="Cambria"/>
      <w:b/>
      <w:bCs/>
      <w:sz w:val="48"/>
      <w:szCs w:val="48"/>
    </w:rPr>
  </w:style>
  <w:style w:type="paragraph" w:styleId="3">
    <w:name w:val="heading 3"/>
    <w:basedOn w:val="a0"/>
    <w:next w:val="a0"/>
    <w:qFormat/>
    <w:pPr>
      <w:keepNext/>
      <w:numPr>
        <w:ilvl w:val="2"/>
        <w:numId w:val="1"/>
      </w:numPr>
      <w:overflowPunct/>
      <w:autoSpaceDE/>
      <w:spacing w:line="480" w:lineRule="auto"/>
      <w:jc w:val="left"/>
      <w:outlineLvl w:val="2"/>
    </w:pPr>
    <w:rPr>
      <w:rFonts w:ascii="Cambria" w:eastAsia="新細明體" w:hAnsi="Cambria"/>
      <w:b/>
      <w:bCs/>
      <w:sz w:val="36"/>
      <w:szCs w:val="36"/>
    </w:rPr>
  </w:style>
  <w:style w:type="paragraph" w:styleId="4">
    <w:name w:val="heading 4"/>
    <w:basedOn w:val="a0"/>
    <w:next w:val="a0"/>
    <w:qFormat/>
    <w:pPr>
      <w:keepNext/>
      <w:numPr>
        <w:ilvl w:val="3"/>
        <w:numId w:val="1"/>
      </w:numPr>
      <w:overflowPunct/>
      <w:autoSpaceDE/>
      <w:spacing w:line="480" w:lineRule="auto"/>
      <w:jc w:val="left"/>
      <w:outlineLvl w:val="3"/>
    </w:pPr>
    <w:rPr>
      <w:rFonts w:ascii="Cambria" w:eastAsia="新細明體" w:hAnsi="Cambria"/>
      <w:sz w:val="36"/>
      <w:szCs w:val="36"/>
    </w:rPr>
  </w:style>
  <w:style w:type="paragraph" w:styleId="6">
    <w:name w:val="heading 6"/>
    <w:basedOn w:val="a0"/>
    <w:next w:val="a0"/>
    <w:qFormat/>
    <w:pPr>
      <w:widowControl/>
      <w:numPr>
        <w:ilvl w:val="5"/>
        <w:numId w:val="1"/>
      </w:numPr>
      <w:overflowPunct/>
      <w:autoSpaceDE/>
      <w:spacing w:before="240" w:after="60" w:line="276" w:lineRule="auto"/>
      <w:jc w:val="left"/>
      <w:outlineLvl w:val="5"/>
    </w:pPr>
    <w:rPr>
      <w:rFonts w:ascii="Calibri" w:eastAsia="Times New Roman" w:hAnsi="Calibri" w:cs="Calibri"/>
      <w:b/>
      <w:bCs/>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rsid w:val="00D15A6A"/>
    <w:pPr>
      <w:ind w:firstLineChars="200" w:firstLine="200"/>
    </w:pPr>
  </w:style>
  <w:style w:type="paragraph" w:styleId="a4">
    <w:name w:val="Balloon Text"/>
    <w:basedOn w:val="a"/>
    <w:link w:val="a5"/>
    <w:uiPriority w:val="99"/>
    <w:semiHidden/>
    <w:unhideWhenUsed/>
    <w:rsid w:val="00AF6413"/>
    <w:rPr>
      <w:rFonts w:asciiTheme="majorHAnsi" w:eastAsiaTheme="majorEastAsia" w:hAnsiTheme="majorHAnsi" w:cstheme="majorBidi"/>
      <w:sz w:val="18"/>
      <w:szCs w:val="18"/>
    </w:rPr>
  </w:style>
  <w:style w:type="character" w:customStyle="1" w:styleId="a5">
    <w:name w:val="註解方塊文字 字元"/>
    <w:basedOn w:val="a1"/>
    <w:link w:val="a4"/>
    <w:uiPriority w:val="99"/>
    <w:semiHidden/>
    <w:rsid w:val="00AF6413"/>
    <w:rPr>
      <w:rFonts w:asciiTheme="majorHAnsi" w:eastAsiaTheme="majorEastAsia" w:hAnsiTheme="majorHAnsi" w:cstheme="majorBidi"/>
      <w:sz w:val="18"/>
      <w:szCs w:val="18"/>
    </w:rPr>
  </w:style>
  <w:style w:type="character" w:customStyle="1" w:styleId="10">
    <w:name w:val="標題 1 字元"/>
    <w:rPr>
      <w:rFonts w:ascii="Cambria" w:eastAsia="新細明體" w:hAnsi="Cambria" w:cs="Times New Roman"/>
      <w:b/>
      <w:bCs/>
      <w:kern w:val="1"/>
      <w:sz w:val="52"/>
      <w:szCs w:val="52"/>
    </w:rPr>
  </w:style>
  <w:style w:type="character" w:customStyle="1" w:styleId="20">
    <w:name w:val="標題 2 字元"/>
    <w:rPr>
      <w:rFonts w:ascii="Cambria" w:eastAsia="新細明體" w:hAnsi="Cambria" w:cs="Times New Roman"/>
      <w:b/>
      <w:bCs/>
      <w:kern w:val="1"/>
      <w:sz w:val="48"/>
      <w:szCs w:val="48"/>
    </w:rPr>
  </w:style>
  <w:style w:type="character" w:customStyle="1" w:styleId="30">
    <w:name w:val="標題 3 字元"/>
    <w:rPr>
      <w:rFonts w:ascii="Cambria" w:eastAsia="新細明體" w:hAnsi="Cambria" w:cs="Times New Roman"/>
      <w:b/>
      <w:bCs/>
      <w:kern w:val="1"/>
      <w:sz w:val="36"/>
      <w:szCs w:val="36"/>
    </w:rPr>
  </w:style>
  <w:style w:type="character" w:customStyle="1" w:styleId="40">
    <w:name w:val="標題 4 字元"/>
    <w:rPr>
      <w:rFonts w:ascii="Cambria" w:eastAsia="新細明體" w:hAnsi="Cambria" w:cs="Times New Roman"/>
      <w:kern w:val="1"/>
      <w:sz w:val="36"/>
      <w:szCs w:val="36"/>
    </w:rPr>
  </w:style>
  <w:style w:type="character" w:customStyle="1" w:styleId="60">
    <w:name w:val="標題 6 字元"/>
    <w:rPr>
      <w:rFonts w:ascii="Calibri" w:eastAsia="Times New Roman" w:hAnsi="Calibri" w:cs="Calibri"/>
      <w:b/>
      <w:bCs/>
      <w:sz w:val="22"/>
      <w:szCs w:val="22"/>
    </w:rPr>
  </w:style>
  <w:style w:type="character" w:styleId="a6">
    <w:name w:val="page number"/>
    <w:rPr>
      <w:sz w:val="20"/>
    </w:rPr>
  </w:style>
  <w:style w:type="character" w:styleId="a7">
    <w:name w:val="Hyperlink"/>
    <w:uiPriority w:val="99"/>
    <w:rPr>
      <w:color w:val="000080"/>
      <w:u w:val="single"/>
    </w:rPr>
  </w:style>
  <w:style w:type="paragraph" w:styleId="a8">
    <w:name w:val="Title"/>
    <w:basedOn w:val="a"/>
    <w:next w:val="a0"/>
    <w:qFormat/>
    <w:pPr>
      <w:keepNext/>
      <w:spacing w:before="240" w:after="120"/>
    </w:pPr>
    <w:rPr>
      <w:rFonts w:ascii="Liberation Sans" w:eastAsia="微軟正黑體" w:hAnsi="Liberation Sans" w:cs="Tahoma"/>
      <w:sz w:val="28"/>
      <w:szCs w:val="28"/>
    </w:rPr>
  </w:style>
  <w:style w:type="paragraph" w:customStyle="1" w:styleId="11">
    <w:name w:val="(1)文"/>
    <w:basedOn w:val="12"/>
    <w:rsid w:val="003A6C8C"/>
    <w:pPr>
      <w:suppressAutoHyphens/>
      <w:ind w:leftChars="850" w:left="850" w:firstLineChars="200" w:firstLine="200"/>
    </w:pPr>
  </w:style>
  <w:style w:type="paragraph" w:customStyle="1" w:styleId="12">
    <w:name w:val="(1)"/>
    <w:basedOn w:val="a9"/>
    <w:rsid w:val="00360EB3"/>
    <w:pPr>
      <w:ind w:leftChars="600" w:left="600" w:hangingChars="250" w:hanging="249"/>
    </w:pPr>
    <w:rPr>
      <w:kern w:val="1"/>
    </w:rPr>
  </w:style>
  <w:style w:type="paragraph" w:customStyle="1" w:styleId="a9">
    <w:name w:val="（一）"/>
    <w:basedOn w:val="a"/>
    <w:rsid w:val="00B23CB9"/>
    <w:pPr>
      <w:ind w:leftChars="100" w:left="100" w:hangingChars="300" w:hanging="300"/>
    </w:pPr>
    <w:rPr>
      <w:szCs w:val="26"/>
    </w:rPr>
  </w:style>
  <w:style w:type="paragraph" w:styleId="aa">
    <w:name w:val="caption"/>
    <w:basedOn w:val="a"/>
    <w:qFormat/>
    <w:pPr>
      <w:suppressLineNumbers/>
      <w:spacing w:before="120" w:after="120"/>
    </w:pPr>
    <w:rPr>
      <w:rFonts w:cs="Arial"/>
      <w:i/>
      <w:iCs/>
    </w:rPr>
  </w:style>
  <w:style w:type="paragraph" w:customStyle="1" w:styleId="ab">
    <w:name w:val="大標"/>
    <w:basedOn w:val="a"/>
    <w:pPr>
      <w:spacing w:before="514" w:after="771"/>
      <w:jc w:val="center"/>
    </w:pPr>
    <w:rPr>
      <w:rFonts w:ascii="華康新特明體(P)" w:eastAsia="華康新特明體(P)" w:hAnsi="華康新特明體(P)" w:cs="華康新特明體(P)"/>
      <w:spacing w:val="10"/>
      <w:sz w:val="40"/>
      <w:lang w:eastAsia="ja-JP"/>
    </w:rPr>
  </w:style>
  <w:style w:type="paragraph" w:customStyle="1" w:styleId="ac">
    <w:name w:val="一、"/>
    <w:basedOn w:val="a"/>
    <w:rsid w:val="00547BD5"/>
    <w:pPr>
      <w:spacing w:beforeLines="50" w:before="50" w:afterLines="50" w:after="50"/>
      <w:ind w:hangingChars="200" w:hanging="200"/>
    </w:pPr>
    <w:rPr>
      <w:rFonts w:ascii="華康粗明體" w:eastAsia="華康粗明體" w:hAnsi="華康粗明體" w:cs="標楷體"/>
      <w:sz w:val="32"/>
    </w:rPr>
  </w:style>
  <w:style w:type="paragraph" w:styleId="ad">
    <w:name w:val="header"/>
    <w:basedOn w:val="a"/>
    <w:link w:val="ae"/>
    <w:uiPriority w:val="99"/>
    <w:pPr>
      <w:tabs>
        <w:tab w:val="center" w:pos="4680"/>
        <w:tab w:val="right" w:pos="9360"/>
      </w:tabs>
    </w:pPr>
    <w:rPr>
      <w:rFonts w:ascii="華康細圓體" w:hAnsi="華康細圓體" w:cs="華康細圓體"/>
    </w:rPr>
  </w:style>
  <w:style w:type="character" w:customStyle="1" w:styleId="ae">
    <w:name w:val="頁首 字元"/>
    <w:basedOn w:val="a1"/>
    <w:link w:val="ad"/>
    <w:uiPriority w:val="99"/>
    <w:locked/>
    <w:rsid w:val="00547BD5"/>
    <w:rPr>
      <w:rFonts w:ascii="華康細圓體" w:eastAsia="華康細圓體" w:hAnsi="華康細圓體" w:cs="華康細圓體"/>
      <w:color w:val="000000"/>
      <w:kern w:val="24"/>
      <w:sz w:val="24"/>
      <w:szCs w:val="24"/>
      <w:lang w:eastAsia="zh-CN"/>
    </w:rPr>
  </w:style>
  <w:style w:type="paragraph" w:styleId="af">
    <w:name w:val="footer"/>
    <w:basedOn w:val="a"/>
    <w:pPr>
      <w:tabs>
        <w:tab w:val="center" w:pos="4680"/>
        <w:tab w:val="right" w:pos="9360"/>
      </w:tabs>
    </w:pPr>
    <w:rPr>
      <w:rFonts w:ascii="華康細圓體" w:hAnsi="華康細圓體" w:cs="華康細圓體"/>
    </w:rPr>
  </w:style>
  <w:style w:type="paragraph" w:customStyle="1" w:styleId="af0">
    <w:name w:val="（一）文"/>
    <w:basedOn w:val="a"/>
    <w:rsid w:val="00CB6444"/>
    <w:pPr>
      <w:ind w:leftChars="400" w:left="400" w:firstLineChars="200" w:firstLine="200"/>
    </w:pPr>
  </w:style>
  <w:style w:type="paragraph" w:styleId="13">
    <w:name w:val="toc 1"/>
    <w:basedOn w:val="a"/>
    <w:next w:val="a0"/>
    <w:uiPriority w:val="39"/>
    <w:pPr>
      <w:tabs>
        <w:tab w:val="right" w:leader="dot" w:pos="8494"/>
      </w:tabs>
    </w:pPr>
  </w:style>
  <w:style w:type="paragraph" w:customStyle="1" w:styleId="af1">
    <w:name w:val="１、"/>
    <w:basedOn w:val="a"/>
    <w:rsid w:val="007E2E28"/>
    <w:pPr>
      <w:ind w:leftChars="400" w:left="400" w:hangingChars="200" w:hanging="200"/>
    </w:pPr>
    <w:rPr>
      <w:lang w:eastAsia="ja-JP"/>
    </w:rPr>
  </w:style>
  <w:style w:type="paragraph" w:customStyle="1" w:styleId="af2">
    <w:name w:val="１、文"/>
    <w:basedOn w:val="a"/>
    <w:rsid w:val="00360EB3"/>
    <w:pPr>
      <w:ind w:leftChars="600" w:left="600" w:firstLineChars="200" w:firstLine="200"/>
    </w:pPr>
  </w:style>
  <w:style w:type="paragraph" w:customStyle="1" w:styleId="af3">
    <w:name w:val="表平"/>
    <w:basedOn w:val="a"/>
    <w:rsid w:val="0039499C"/>
    <w:pPr>
      <w:textAlignment w:val="baseline"/>
    </w:pPr>
  </w:style>
  <w:style w:type="paragraph" w:customStyle="1" w:styleId="Af4">
    <w:name w:val="A."/>
    <w:basedOn w:val="a"/>
    <w:rsid w:val="002C0CA5"/>
    <w:pPr>
      <w:suppressAutoHyphens/>
      <w:ind w:leftChars="700" w:left="700" w:hangingChars="150" w:hanging="352"/>
    </w:pPr>
  </w:style>
  <w:style w:type="paragraph" w:customStyle="1" w:styleId="af5">
    <w:name w:val="表標"/>
    <w:basedOn w:val="a"/>
    <w:qFormat/>
    <w:rsid w:val="00093BAF"/>
    <w:pPr>
      <w:jc w:val="center"/>
    </w:pPr>
    <w:rPr>
      <w:rFonts w:eastAsia="華康粗圓體"/>
    </w:rPr>
  </w:style>
  <w:style w:type="paragraph" w:customStyle="1" w:styleId="af6">
    <w:name w:val="壹、"/>
    <w:basedOn w:val="a"/>
    <w:pPr>
      <w:snapToGrid w:val="0"/>
      <w:spacing w:before="240" w:after="240" w:line="440" w:lineRule="exact"/>
      <w:jc w:val="center"/>
    </w:pPr>
    <w:rPr>
      <w:rFonts w:ascii="華康中黑體" w:eastAsia="華康中黑體" w:hAnsi="華康中黑體" w:cs="華康中黑體"/>
      <w:spacing w:val="10"/>
      <w:sz w:val="34"/>
    </w:rPr>
  </w:style>
  <w:style w:type="paragraph" w:customStyle="1" w:styleId="af7">
    <w:name w:val="表"/>
    <w:basedOn w:val="a"/>
    <w:rsid w:val="002B3A48"/>
    <w:pPr>
      <w:jc w:val="center"/>
    </w:pPr>
  </w:style>
  <w:style w:type="paragraph" w:customStyle="1" w:styleId="41">
    <w:name w:val="樣式 （一）文 + 左 4 字元"/>
    <w:basedOn w:val="a"/>
    <w:pPr>
      <w:suppressAutoHyphens/>
      <w:ind w:left="945"/>
    </w:pPr>
  </w:style>
  <w:style w:type="paragraph" w:styleId="af8">
    <w:name w:val="footnote text"/>
    <w:basedOn w:val="a"/>
    <w:rsid w:val="000C22AB"/>
    <w:pPr>
      <w:snapToGrid w:val="0"/>
      <w:ind w:hangingChars="150" w:hanging="147"/>
    </w:pPr>
    <w:rPr>
      <w:sz w:val="20"/>
    </w:rPr>
  </w:style>
  <w:style w:type="paragraph" w:customStyle="1" w:styleId="14">
    <w:name w:val="標題 1(市調)"/>
    <w:basedOn w:val="a"/>
    <w:pPr>
      <w:widowControl/>
    </w:pPr>
    <w:rPr>
      <w:rFonts w:ascii="新細明體" w:eastAsia="華康明體 Std W9" w:hAnsi="新細明體" w:cs="新細明體"/>
      <w:color w:val="1F497D"/>
      <w:sz w:val="36"/>
    </w:rPr>
  </w:style>
  <w:style w:type="paragraph" w:customStyle="1" w:styleId="21">
    <w:name w:val="標題 2(市調)"/>
    <w:basedOn w:val="a"/>
    <w:pPr>
      <w:widowControl/>
    </w:pPr>
    <w:rPr>
      <w:rFonts w:eastAsia="華康明體 Std W9"/>
      <w:color w:val="1F497D"/>
      <w:sz w:val="32"/>
    </w:rPr>
  </w:style>
  <w:style w:type="paragraph" w:customStyle="1" w:styleId="31">
    <w:name w:val="標題 3(市調)"/>
    <w:basedOn w:val="a"/>
    <w:pPr>
      <w:widowControl/>
      <w:spacing w:before="400"/>
    </w:pPr>
    <w:rPr>
      <w:rFonts w:eastAsia="華康明體 Std W9"/>
      <w:sz w:val="25"/>
      <w:lang w:eastAsia="zh-CN"/>
    </w:rPr>
  </w:style>
  <w:style w:type="paragraph" w:customStyle="1" w:styleId="42">
    <w:name w:val="標題 4(市調)"/>
    <w:basedOn w:val="a"/>
    <w:pPr>
      <w:spacing w:before="200"/>
    </w:pPr>
    <w:rPr>
      <w:b/>
      <w:sz w:val="22"/>
    </w:rPr>
  </w:style>
  <w:style w:type="paragraph" w:customStyle="1" w:styleId="5">
    <w:name w:val="標題 5(市調)"/>
    <w:basedOn w:val="a"/>
    <w:pPr>
      <w:widowControl/>
    </w:pPr>
  </w:style>
  <w:style w:type="table" w:styleId="af9">
    <w:name w:val="Table Grid"/>
    <w:basedOn w:val="a2"/>
    <w:uiPriority w:val="59"/>
    <w:rsid w:val="00731A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a">
    <w:name w:val="footnote reference"/>
    <w:basedOn w:val="a1"/>
    <w:rsid w:val="008D587D"/>
    <w:rPr>
      <w:position w:val="0"/>
      <w:vertAlign w:val="superscript"/>
    </w:rPr>
  </w:style>
  <w:style w:type="paragraph" w:styleId="afb">
    <w:name w:val="endnote text"/>
    <w:basedOn w:val="a"/>
    <w:link w:val="afc"/>
    <w:uiPriority w:val="99"/>
    <w:semiHidden/>
    <w:unhideWhenUsed/>
    <w:rsid w:val="007E75FF"/>
    <w:pPr>
      <w:snapToGrid w:val="0"/>
      <w:jc w:val="left"/>
    </w:pPr>
  </w:style>
  <w:style w:type="character" w:customStyle="1" w:styleId="afc">
    <w:name w:val="章節附註文字 字元"/>
    <w:basedOn w:val="a1"/>
    <w:link w:val="afb"/>
    <w:uiPriority w:val="99"/>
    <w:semiHidden/>
    <w:rsid w:val="007E75FF"/>
    <w:rPr>
      <w:rFonts w:eastAsia="華康細圓體"/>
      <w:sz w:val="24"/>
    </w:rPr>
  </w:style>
  <w:style w:type="character" w:styleId="afd">
    <w:name w:val="endnote reference"/>
    <w:basedOn w:val="a1"/>
    <w:uiPriority w:val="99"/>
    <w:semiHidden/>
    <w:unhideWhenUsed/>
    <w:rsid w:val="007E75FF"/>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footnote reference" w:uiPriority="0"/>
    <w:lsdException w:name="Title" w:semiHidden="0" w:uiPriority="10" w:unhideWhenUsed="0" w:qFormat="1"/>
    <w:lsdException w:name="Default Paragraph Font" w:uiPriority="0"/>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E78CC"/>
    <w:pPr>
      <w:widowControl w:val="0"/>
      <w:pBdr>
        <w:top w:val="none" w:sz="0" w:space="0" w:color="000000"/>
        <w:left w:val="none" w:sz="0" w:space="0" w:color="000000"/>
        <w:bottom w:val="none" w:sz="0" w:space="0" w:color="000000"/>
        <w:right w:val="none" w:sz="0" w:space="0" w:color="000000"/>
      </w:pBdr>
      <w:overflowPunct w:val="0"/>
      <w:autoSpaceDE w:val="0"/>
      <w:autoSpaceDN w:val="0"/>
      <w:jc w:val="both"/>
    </w:pPr>
    <w:rPr>
      <w:rFonts w:eastAsia="華康細圓體"/>
      <w:sz w:val="24"/>
    </w:rPr>
  </w:style>
  <w:style w:type="paragraph" w:styleId="1">
    <w:name w:val="heading 1"/>
    <w:basedOn w:val="a0"/>
    <w:next w:val="a0"/>
    <w:qFormat/>
    <w:pPr>
      <w:keepNext/>
      <w:numPr>
        <w:numId w:val="1"/>
      </w:numPr>
      <w:overflowPunct/>
      <w:autoSpaceDE/>
      <w:spacing w:before="180" w:after="180" w:line="480" w:lineRule="auto"/>
      <w:jc w:val="left"/>
      <w:outlineLvl w:val="0"/>
    </w:pPr>
    <w:rPr>
      <w:rFonts w:ascii="Cambria" w:eastAsia="新細明體" w:hAnsi="Cambria"/>
      <w:b/>
      <w:bCs/>
      <w:sz w:val="52"/>
      <w:szCs w:val="52"/>
    </w:rPr>
  </w:style>
  <w:style w:type="paragraph" w:styleId="2">
    <w:name w:val="heading 2"/>
    <w:basedOn w:val="a0"/>
    <w:next w:val="a0"/>
    <w:qFormat/>
    <w:pPr>
      <w:keepNext/>
      <w:numPr>
        <w:ilvl w:val="1"/>
        <w:numId w:val="1"/>
      </w:numPr>
      <w:overflowPunct/>
      <w:autoSpaceDE/>
      <w:spacing w:line="480" w:lineRule="auto"/>
      <w:jc w:val="left"/>
      <w:outlineLvl w:val="1"/>
    </w:pPr>
    <w:rPr>
      <w:rFonts w:ascii="Cambria" w:eastAsia="新細明體" w:hAnsi="Cambria"/>
      <w:b/>
      <w:bCs/>
      <w:sz w:val="48"/>
      <w:szCs w:val="48"/>
    </w:rPr>
  </w:style>
  <w:style w:type="paragraph" w:styleId="3">
    <w:name w:val="heading 3"/>
    <w:basedOn w:val="a0"/>
    <w:next w:val="a0"/>
    <w:qFormat/>
    <w:pPr>
      <w:keepNext/>
      <w:numPr>
        <w:ilvl w:val="2"/>
        <w:numId w:val="1"/>
      </w:numPr>
      <w:overflowPunct/>
      <w:autoSpaceDE/>
      <w:spacing w:line="480" w:lineRule="auto"/>
      <w:jc w:val="left"/>
      <w:outlineLvl w:val="2"/>
    </w:pPr>
    <w:rPr>
      <w:rFonts w:ascii="Cambria" w:eastAsia="新細明體" w:hAnsi="Cambria"/>
      <w:b/>
      <w:bCs/>
      <w:sz w:val="36"/>
      <w:szCs w:val="36"/>
    </w:rPr>
  </w:style>
  <w:style w:type="paragraph" w:styleId="4">
    <w:name w:val="heading 4"/>
    <w:basedOn w:val="a0"/>
    <w:next w:val="a0"/>
    <w:qFormat/>
    <w:pPr>
      <w:keepNext/>
      <w:numPr>
        <w:ilvl w:val="3"/>
        <w:numId w:val="1"/>
      </w:numPr>
      <w:overflowPunct/>
      <w:autoSpaceDE/>
      <w:spacing w:line="480" w:lineRule="auto"/>
      <w:jc w:val="left"/>
      <w:outlineLvl w:val="3"/>
    </w:pPr>
    <w:rPr>
      <w:rFonts w:ascii="Cambria" w:eastAsia="新細明體" w:hAnsi="Cambria"/>
      <w:sz w:val="36"/>
      <w:szCs w:val="36"/>
    </w:rPr>
  </w:style>
  <w:style w:type="paragraph" w:styleId="6">
    <w:name w:val="heading 6"/>
    <w:basedOn w:val="a0"/>
    <w:next w:val="a0"/>
    <w:qFormat/>
    <w:pPr>
      <w:widowControl/>
      <w:numPr>
        <w:ilvl w:val="5"/>
        <w:numId w:val="1"/>
      </w:numPr>
      <w:overflowPunct/>
      <w:autoSpaceDE/>
      <w:spacing w:before="240" w:after="60" w:line="276" w:lineRule="auto"/>
      <w:jc w:val="left"/>
      <w:outlineLvl w:val="5"/>
    </w:pPr>
    <w:rPr>
      <w:rFonts w:ascii="Calibri" w:eastAsia="Times New Roman" w:hAnsi="Calibri" w:cs="Calibri"/>
      <w:b/>
      <w:bCs/>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rsid w:val="00D15A6A"/>
    <w:pPr>
      <w:ind w:firstLineChars="200" w:firstLine="200"/>
    </w:pPr>
  </w:style>
  <w:style w:type="paragraph" w:styleId="a4">
    <w:name w:val="Balloon Text"/>
    <w:basedOn w:val="a"/>
    <w:link w:val="a5"/>
    <w:uiPriority w:val="99"/>
    <w:semiHidden/>
    <w:unhideWhenUsed/>
    <w:rsid w:val="00AF6413"/>
    <w:rPr>
      <w:rFonts w:asciiTheme="majorHAnsi" w:eastAsiaTheme="majorEastAsia" w:hAnsiTheme="majorHAnsi" w:cstheme="majorBidi"/>
      <w:sz w:val="18"/>
      <w:szCs w:val="18"/>
    </w:rPr>
  </w:style>
  <w:style w:type="character" w:customStyle="1" w:styleId="a5">
    <w:name w:val="註解方塊文字 字元"/>
    <w:basedOn w:val="a1"/>
    <w:link w:val="a4"/>
    <w:uiPriority w:val="99"/>
    <w:semiHidden/>
    <w:rsid w:val="00AF6413"/>
    <w:rPr>
      <w:rFonts w:asciiTheme="majorHAnsi" w:eastAsiaTheme="majorEastAsia" w:hAnsiTheme="majorHAnsi" w:cstheme="majorBidi"/>
      <w:sz w:val="18"/>
      <w:szCs w:val="18"/>
    </w:rPr>
  </w:style>
  <w:style w:type="character" w:customStyle="1" w:styleId="10">
    <w:name w:val="標題 1 字元"/>
    <w:rPr>
      <w:rFonts w:ascii="Cambria" w:eastAsia="新細明體" w:hAnsi="Cambria" w:cs="Times New Roman"/>
      <w:b/>
      <w:bCs/>
      <w:kern w:val="1"/>
      <w:sz w:val="52"/>
      <w:szCs w:val="52"/>
    </w:rPr>
  </w:style>
  <w:style w:type="character" w:customStyle="1" w:styleId="20">
    <w:name w:val="標題 2 字元"/>
    <w:rPr>
      <w:rFonts w:ascii="Cambria" w:eastAsia="新細明體" w:hAnsi="Cambria" w:cs="Times New Roman"/>
      <w:b/>
      <w:bCs/>
      <w:kern w:val="1"/>
      <w:sz w:val="48"/>
      <w:szCs w:val="48"/>
    </w:rPr>
  </w:style>
  <w:style w:type="character" w:customStyle="1" w:styleId="30">
    <w:name w:val="標題 3 字元"/>
    <w:rPr>
      <w:rFonts w:ascii="Cambria" w:eastAsia="新細明體" w:hAnsi="Cambria" w:cs="Times New Roman"/>
      <w:b/>
      <w:bCs/>
      <w:kern w:val="1"/>
      <w:sz w:val="36"/>
      <w:szCs w:val="36"/>
    </w:rPr>
  </w:style>
  <w:style w:type="character" w:customStyle="1" w:styleId="40">
    <w:name w:val="標題 4 字元"/>
    <w:rPr>
      <w:rFonts w:ascii="Cambria" w:eastAsia="新細明體" w:hAnsi="Cambria" w:cs="Times New Roman"/>
      <w:kern w:val="1"/>
      <w:sz w:val="36"/>
      <w:szCs w:val="36"/>
    </w:rPr>
  </w:style>
  <w:style w:type="character" w:customStyle="1" w:styleId="60">
    <w:name w:val="標題 6 字元"/>
    <w:rPr>
      <w:rFonts w:ascii="Calibri" w:eastAsia="Times New Roman" w:hAnsi="Calibri" w:cs="Calibri"/>
      <w:b/>
      <w:bCs/>
      <w:sz w:val="22"/>
      <w:szCs w:val="22"/>
    </w:rPr>
  </w:style>
  <w:style w:type="character" w:styleId="a6">
    <w:name w:val="page number"/>
    <w:rPr>
      <w:sz w:val="20"/>
    </w:rPr>
  </w:style>
  <w:style w:type="character" w:styleId="a7">
    <w:name w:val="Hyperlink"/>
    <w:uiPriority w:val="99"/>
    <w:rPr>
      <w:color w:val="000080"/>
      <w:u w:val="single"/>
    </w:rPr>
  </w:style>
  <w:style w:type="paragraph" w:styleId="a8">
    <w:name w:val="Title"/>
    <w:basedOn w:val="a"/>
    <w:next w:val="a0"/>
    <w:qFormat/>
    <w:pPr>
      <w:keepNext/>
      <w:spacing w:before="240" w:after="120"/>
    </w:pPr>
    <w:rPr>
      <w:rFonts w:ascii="Liberation Sans" w:eastAsia="微軟正黑體" w:hAnsi="Liberation Sans" w:cs="Tahoma"/>
      <w:sz w:val="28"/>
      <w:szCs w:val="28"/>
    </w:rPr>
  </w:style>
  <w:style w:type="paragraph" w:customStyle="1" w:styleId="11">
    <w:name w:val="(1)文"/>
    <w:basedOn w:val="12"/>
    <w:rsid w:val="003A6C8C"/>
    <w:pPr>
      <w:suppressAutoHyphens/>
      <w:ind w:leftChars="850" w:left="850" w:firstLineChars="200" w:firstLine="200"/>
    </w:pPr>
  </w:style>
  <w:style w:type="paragraph" w:customStyle="1" w:styleId="12">
    <w:name w:val="(1)"/>
    <w:basedOn w:val="a9"/>
    <w:rsid w:val="00360EB3"/>
    <w:pPr>
      <w:ind w:leftChars="600" w:left="600" w:hangingChars="250" w:hanging="249"/>
    </w:pPr>
    <w:rPr>
      <w:kern w:val="1"/>
    </w:rPr>
  </w:style>
  <w:style w:type="paragraph" w:customStyle="1" w:styleId="a9">
    <w:name w:val="（一）"/>
    <w:basedOn w:val="a"/>
    <w:rsid w:val="00B23CB9"/>
    <w:pPr>
      <w:ind w:leftChars="100" w:left="100" w:hangingChars="300" w:hanging="300"/>
    </w:pPr>
    <w:rPr>
      <w:szCs w:val="26"/>
    </w:rPr>
  </w:style>
  <w:style w:type="paragraph" w:styleId="aa">
    <w:name w:val="caption"/>
    <w:basedOn w:val="a"/>
    <w:qFormat/>
    <w:pPr>
      <w:suppressLineNumbers/>
      <w:spacing w:before="120" w:after="120"/>
    </w:pPr>
    <w:rPr>
      <w:rFonts w:cs="Arial"/>
      <w:i/>
      <w:iCs/>
    </w:rPr>
  </w:style>
  <w:style w:type="paragraph" w:customStyle="1" w:styleId="ab">
    <w:name w:val="大標"/>
    <w:basedOn w:val="a"/>
    <w:pPr>
      <w:spacing w:before="514" w:after="771"/>
      <w:jc w:val="center"/>
    </w:pPr>
    <w:rPr>
      <w:rFonts w:ascii="華康新特明體(P)" w:eastAsia="華康新特明體(P)" w:hAnsi="華康新特明體(P)" w:cs="華康新特明體(P)"/>
      <w:spacing w:val="10"/>
      <w:sz w:val="40"/>
      <w:lang w:eastAsia="ja-JP"/>
    </w:rPr>
  </w:style>
  <w:style w:type="paragraph" w:customStyle="1" w:styleId="ac">
    <w:name w:val="一、"/>
    <w:basedOn w:val="a"/>
    <w:rsid w:val="00547BD5"/>
    <w:pPr>
      <w:spacing w:beforeLines="50" w:before="50" w:afterLines="50" w:after="50"/>
      <w:ind w:hangingChars="200" w:hanging="200"/>
    </w:pPr>
    <w:rPr>
      <w:rFonts w:ascii="華康粗明體" w:eastAsia="華康粗明體" w:hAnsi="華康粗明體" w:cs="標楷體"/>
      <w:sz w:val="32"/>
    </w:rPr>
  </w:style>
  <w:style w:type="paragraph" w:styleId="ad">
    <w:name w:val="header"/>
    <w:basedOn w:val="a"/>
    <w:link w:val="ae"/>
    <w:uiPriority w:val="99"/>
    <w:pPr>
      <w:tabs>
        <w:tab w:val="center" w:pos="4680"/>
        <w:tab w:val="right" w:pos="9360"/>
      </w:tabs>
    </w:pPr>
    <w:rPr>
      <w:rFonts w:ascii="華康細圓體" w:hAnsi="華康細圓體" w:cs="華康細圓體"/>
    </w:rPr>
  </w:style>
  <w:style w:type="character" w:customStyle="1" w:styleId="ae">
    <w:name w:val="頁首 字元"/>
    <w:basedOn w:val="a1"/>
    <w:link w:val="ad"/>
    <w:uiPriority w:val="99"/>
    <w:locked/>
    <w:rsid w:val="00547BD5"/>
    <w:rPr>
      <w:rFonts w:ascii="華康細圓體" w:eastAsia="華康細圓體" w:hAnsi="華康細圓體" w:cs="華康細圓體"/>
      <w:color w:val="000000"/>
      <w:kern w:val="24"/>
      <w:sz w:val="24"/>
      <w:szCs w:val="24"/>
      <w:lang w:eastAsia="zh-CN"/>
    </w:rPr>
  </w:style>
  <w:style w:type="paragraph" w:styleId="af">
    <w:name w:val="footer"/>
    <w:basedOn w:val="a"/>
    <w:pPr>
      <w:tabs>
        <w:tab w:val="center" w:pos="4680"/>
        <w:tab w:val="right" w:pos="9360"/>
      </w:tabs>
    </w:pPr>
    <w:rPr>
      <w:rFonts w:ascii="華康細圓體" w:hAnsi="華康細圓體" w:cs="華康細圓體"/>
    </w:rPr>
  </w:style>
  <w:style w:type="paragraph" w:customStyle="1" w:styleId="af0">
    <w:name w:val="（一）文"/>
    <w:basedOn w:val="a"/>
    <w:rsid w:val="00CB6444"/>
    <w:pPr>
      <w:ind w:leftChars="400" w:left="400" w:firstLineChars="200" w:firstLine="200"/>
    </w:pPr>
  </w:style>
  <w:style w:type="paragraph" w:styleId="13">
    <w:name w:val="toc 1"/>
    <w:basedOn w:val="a"/>
    <w:next w:val="a0"/>
    <w:uiPriority w:val="39"/>
    <w:pPr>
      <w:tabs>
        <w:tab w:val="right" w:leader="dot" w:pos="8494"/>
      </w:tabs>
    </w:pPr>
  </w:style>
  <w:style w:type="paragraph" w:customStyle="1" w:styleId="af1">
    <w:name w:val="１、"/>
    <w:basedOn w:val="a"/>
    <w:rsid w:val="007E2E28"/>
    <w:pPr>
      <w:ind w:leftChars="400" w:left="400" w:hangingChars="200" w:hanging="200"/>
    </w:pPr>
    <w:rPr>
      <w:lang w:eastAsia="ja-JP"/>
    </w:rPr>
  </w:style>
  <w:style w:type="paragraph" w:customStyle="1" w:styleId="af2">
    <w:name w:val="１、文"/>
    <w:basedOn w:val="a"/>
    <w:rsid w:val="00360EB3"/>
    <w:pPr>
      <w:ind w:leftChars="600" w:left="600" w:firstLineChars="200" w:firstLine="200"/>
    </w:pPr>
  </w:style>
  <w:style w:type="paragraph" w:customStyle="1" w:styleId="af3">
    <w:name w:val="表平"/>
    <w:basedOn w:val="a"/>
    <w:rsid w:val="0039499C"/>
    <w:pPr>
      <w:textAlignment w:val="baseline"/>
    </w:pPr>
  </w:style>
  <w:style w:type="paragraph" w:customStyle="1" w:styleId="Af4">
    <w:name w:val="A."/>
    <w:basedOn w:val="a"/>
    <w:rsid w:val="002C0CA5"/>
    <w:pPr>
      <w:suppressAutoHyphens/>
      <w:ind w:leftChars="700" w:left="700" w:hangingChars="150" w:hanging="352"/>
    </w:pPr>
  </w:style>
  <w:style w:type="paragraph" w:customStyle="1" w:styleId="af5">
    <w:name w:val="表標"/>
    <w:basedOn w:val="a"/>
    <w:qFormat/>
    <w:rsid w:val="00093BAF"/>
    <w:pPr>
      <w:jc w:val="center"/>
    </w:pPr>
    <w:rPr>
      <w:rFonts w:eastAsia="華康粗圓體"/>
    </w:rPr>
  </w:style>
  <w:style w:type="paragraph" w:customStyle="1" w:styleId="af6">
    <w:name w:val="壹、"/>
    <w:basedOn w:val="a"/>
    <w:pPr>
      <w:snapToGrid w:val="0"/>
      <w:spacing w:before="240" w:after="240" w:line="440" w:lineRule="exact"/>
      <w:jc w:val="center"/>
    </w:pPr>
    <w:rPr>
      <w:rFonts w:ascii="華康中黑體" w:eastAsia="華康中黑體" w:hAnsi="華康中黑體" w:cs="華康中黑體"/>
      <w:spacing w:val="10"/>
      <w:sz w:val="34"/>
    </w:rPr>
  </w:style>
  <w:style w:type="paragraph" w:customStyle="1" w:styleId="af7">
    <w:name w:val="表"/>
    <w:basedOn w:val="a"/>
    <w:rsid w:val="002B3A48"/>
    <w:pPr>
      <w:jc w:val="center"/>
    </w:pPr>
  </w:style>
  <w:style w:type="paragraph" w:customStyle="1" w:styleId="41">
    <w:name w:val="樣式 （一）文 + 左 4 字元"/>
    <w:basedOn w:val="a"/>
    <w:pPr>
      <w:suppressAutoHyphens/>
      <w:ind w:left="945"/>
    </w:pPr>
  </w:style>
  <w:style w:type="paragraph" w:styleId="af8">
    <w:name w:val="footnote text"/>
    <w:basedOn w:val="a"/>
    <w:rsid w:val="000C22AB"/>
    <w:pPr>
      <w:snapToGrid w:val="0"/>
      <w:ind w:hangingChars="150" w:hanging="147"/>
    </w:pPr>
    <w:rPr>
      <w:sz w:val="20"/>
    </w:rPr>
  </w:style>
  <w:style w:type="paragraph" w:customStyle="1" w:styleId="14">
    <w:name w:val="標題 1(市調)"/>
    <w:basedOn w:val="a"/>
    <w:pPr>
      <w:widowControl/>
    </w:pPr>
    <w:rPr>
      <w:rFonts w:ascii="新細明體" w:eastAsia="華康明體 Std W9" w:hAnsi="新細明體" w:cs="新細明體"/>
      <w:color w:val="1F497D"/>
      <w:sz w:val="36"/>
    </w:rPr>
  </w:style>
  <w:style w:type="paragraph" w:customStyle="1" w:styleId="21">
    <w:name w:val="標題 2(市調)"/>
    <w:basedOn w:val="a"/>
    <w:pPr>
      <w:widowControl/>
    </w:pPr>
    <w:rPr>
      <w:rFonts w:eastAsia="華康明體 Std W9"/>
      <w:color w:val="1F497D"/>
      <w:sz w:val="32"/>
    </w:rPr>
  </w:style>
  <w:style w:type="paragraph" w:customStyle="1" w:styleId="31">
    <w:name w:val="標題 3(市調)"/>
    <w:basedOn w:val="a"/>
    <w:pPr>
      <w:widowControl/>
      <w:spacing w:before="400"/>
    </w:pPr>
    <w:rPr>
      <w:rFonts w:eastAsia="華康明體 Std W9"/>
      <w:sz w:val="25"/>
      <w:lang w:eastAsia="zh-CN"/>
    </w:rPr>
  </w:style>
  <w:style w:type="paragraph" w:customStyle="1" w:styleId="42">
    <w:name w:val="標題 4(市調)"/>
    <w:basedOn w:val="a"/>
    <w:pPr>
      <w:spacing w:before="200"/>
    </w:pPr>
    <w:rPr>
      <w:b/>
      <w:sz w:val="22"/>
    </w:rPr>
  </w:style>
  <w:style w:type="paragraph" w:customStyle="1" w:styleId="5">
    <w:name w:val="標題 5(市調)"/>
    <w:basedOn w:val="a"/>
    <w:pPr>
      <w:widowControl/>
    </w:pPr>
  </w:style>
  <w:style w:type="table" w:styleId="af9">
    <w:name w:val="Table Grid"/>
    <w:basedOn w:val="a2"/>
    <w:uiPriority w:val="59"/>
    <w:rsid w:val="00731A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a">
    <w:name w:val="footnote reference"/>
    <w:basedOn w:val="a1"/>
    <w:rsid w:val="008D587D"/>
    <w:rPr>
      <w:position w:val="0"/>
      <w:vertAlign w:val="superscript"/>
    </w:rPr>
  </w:style>
  <w:style w:type="paragraph" w:styleId="afb">
    <w:name w:val="endnote text"/>
    <w:basedOn w:val="a"/>
    <w:link w:val="afc"/>
    <w:uiPriority w:val="99"/>
    <w:semiHidden/>
    <w:unhideWhenUsed/>
    <w:rsid w:val="007E75FF"/>
    <w:pPr>
      <w:snapToGrid w:val="0"/>
      <w:jc w:val="left"/>
    </w:pPr>
  </w:style>
  <w:style w:type="character" w:customStyle="1" w:styleId="afc">
    <w:name w:val="章節附註文字 字元"/>
    <w:basedOn w:val="a1"/>
    <w:link w:val="afb"/>
    <w:uiPriority w:val="99"/>
    <w:semiHidden/>
    <w:rsid w:val="007E75FF"/>
    <w:rPr>
      <w:rFonts w:eastAsia="華康細圓體"/>
      <w:sz w:val="24"/>
    </w:rPr>
  </w:style>
  <w:style w:type="character" w:styleId="afd">
    <w:name w:val="endnote reference"/>
    <w:basedOn w:val="a1"/>
    <w:uiPriority w:val="99"/>
    <w:semiHidden/>
    <w:unhideWhenUsed/>
    <w:rsid w:val="007E75F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footer" Target="footer5.xml"/><Relationship Id="rId34" Type="http://schemas.openxmlformats.org/officeDocument/2006/relationships/header" Target="header14.xml"/><Relationship Id="rId42" Type="http://schemas.openxmlformats.org/officeDocument/2006/relationships/header" Target="header15.xml"/><Relationship Id="rId47" Type="http://schemas.openxmlformats.org/officeDocument/2006/relationships/footer" Target="footer15.xml"/><Relationship Id="rId50" Type="http://schemas.openxmlformats.org/officeDocument/2006/relationships/image" Target="media/image3.png"/><Relationship Id="rId55" Type="http://schemas.openxmlformats.org/officeDocument/2006/relationships/footer" Target="footer18.xml"/><Relationship Id="rId63" Type="http://schemas.openxmlformats.org/officeDocument/2006/relationships/footer" Target="footer23.xml"/><Relationship Id="rId68" Type="http://schemas.openxmlformats.org/officeDocument/2006/relationships/footer" Target="footer26.xml"/><Relationship Id="rId76" Type="http://schemas.openxmlformats.org/officeDocument/2006/relationships/header" Target="header28.xml"/><Relationship Id="rId84" Type="http://schemas.openxmlformats.org/officeDocument/2006/relationships/footer" Target="footer35.xml"/><Relationship Id="rId89" Type="http://schemas.openxmlformats.org/officeDocument/2006/relationships/footer" Target="footer37.xml"/><Relationship Id="rId97" Type="http://schemas.openxmlformats.org/officeDocument/2006/relationships/footer" Target="footer41.xml"/><Relationship Id="rId7" Type="http://schemas.openxmlformats.org/officeDocument/2006/relationships/footnotes" Target="footnotes.xml"/><Relationship Id="rId71" Type="http://schemas.openxmlformats.org/officeDocument/2006/relationships/header" Target="header26.xml"/><Relationship Id="rId92" Type="http://schemas.openxmlformats.org/officeDocument/2006/relationships/footer" Target="footer39.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footer" Target="footer9.xml"/><Relationship Id="rId11" Type="http://schemas.openxmlformats.org/officeDocument/2006/relationships/header" Target="header2.xml"/><Relationship Id="rId24" Type="http://schemas.openxmlformats.org/officeDocument/2006/relationships/header" Target="header9.xml"/><Relationship Id="rId32" Type="http://schemas.openxmlformats.org/officeDocument/2006/relationships/footer" Target="footer10.xml"/><Relationship Id="rId37" Type="http://schemas.openxmlformats.org/officeDocument/2006/relationships/hyperlink" Target="https://conted.ro/" TargetMode="External"/><Relationship Id="rId40" Type="http://schemas.openxmlformats.org/officeDocument/2006/relationships/hyperlink" Target="https://www.magaziniasitex.ro/" TargetMode="External"/><Relationship Id="rId45" Type="http://schemas.openxmlformats.org/officeDocument/2006/relationships/footer" Target="footer14.xml"/><Relationship Id="rId53" Type="http://schemas.openxmlformats.org/officeDocument/2006/relationships/footer" Target="footer17.xml"/><Relationship Id="rId58" Type="http://schemas.openxmlformats.org/officeDocument/2006/relationships/footer" Target="footer20.xml"/><Relationship Id="rId66" Type="http://schemas.openxmlformats.org/officeDocument/2006/relationships/header" Target="header24.xml"/><Relationship Id="rId74" Type="http://schemas.openxmlformats.org/officeDocument/2006/relationships/header" Target="header27.xml"/><Relationship Id="rId79" Type="http://schemas.openxmlformats.org/officeDocument/2006/relationships/header" Target="header29.xml"/><Relationship Id="rId87" Type="http://schemas.openxmlformats.org/officeDocument/2006/relationships/header" Target="header32.xml"/><Relationship Id="rId5" Type="http://schemas.openxmlformats.org/officeDocument/2006/relationships/settings" Target="settings.xml"/><Relationship Id="rId61" Type="http://schemas.openxmlformats.org/officeDocument/2006/relationships/header" Target="header22.xml"/><Relationship Id="rId82" Type="http://schemas.openxmlformats.org/officeDocument/2006/relationships/header" Target="header30.xml"/><Relationship Id="rId90" Type="http://schemas.openxmlformats.org/officeDocument/2006/relationships/footer" Target="footer38.xml"/><Relationship Id="rId95" Type="http://schemas.openxmlformats.org/officeDocument/2006/relationships/header" Target="header36.xml"/><Relationship Id="rId19" Type="http://schemas.openxmlformats.org/officeDocument/2006/relationships/header" Target="header7.xml"/><Relationship Id="rId14" Type="http://schemas.openxmlformats.org/officeDocument/2006/relationships/footer" Target="footer1.xml"/><Relationship Id="rId22" Type="http://schemas.openxmlformats.org/officeDocument/2006/relationships/header" Target="header8.xml"/><Relationship Id="rId27" Type="http://schemas.openxmlformats.org/officeDocument/2006/relationships/footer" Target="footer8.xml"/><Relationship Id="rId30" Type="http://schemas.openxmlformats.org/officeDocument/2006/relationships/header" Target="header12.xml"/><Relationship Id="rId35" Type="http://schemas.openxmlformats.org/officeDocument/2006/relationships/footer" Target="footer12.xml"/><Relationship Id="rId43" Type="http://schemas.openxmlformats.org/officeDocument/2006/relationships/header" Target="header16.xml"/><Relationship Id="rId48" Type="http://schemas.openxmlformats.org/officeDocument/2006/relationships/hyperlink" Target="http://www.imm.gov.ro/ro/mmaca/investitii-straine/" TargetMode="External"/><Relationship Id="rId56" Type="http://schemas.openxmlformats.org/officeDocument/2006/relationships/header" Target="header20.xml"/><Relationship Id="rId64" Type="http://schemas.openxmlformats.org/officeDocument/2006/relationships/header" Target="header23.xml"/><Relationship Id="rId69" Type="http://schemas.openxmlformats.org/officeDocument/2006/relationships/header" Target="header25.xml"/><Relationship Id="rId77" Type="http://schemas.openxmlformats.org/officeDocument/2006/relationships/footer" Target="footer31.xml"/><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eader" Target="header18.xml"/><Relationship Id="rId72" Type="http://schemas.openxmlformats.org/officeDocument/2006/relationships/footer" Target="footer28.xml"/><Relationship Id="rId80" Type="http://schemas.openxmlformats.org/officeDocument/2006/relationships/footer" Target="footer33.xml"/><Relationship Id="rId85" Type="http://schemas.openxmlformats.org/officeDocument/2006/relationships/header" Target="header31.xml"/><Relationship Id="rId93" Type="http://schemas.openxmlformats.org/officeDocument/2006/relationships/image" Target="media/image4.jpeg"/><Relationship Id="rId98" Type="http://schemas.openxmlformats.org/officeDocument/2006/relationships/header" Target="header37.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3.xml"/><Relationship Id="rId25" Type="http://schemas.openxmlformats.org/officeDocument/2006/relationships/header" Target="header10.xml"/><Relationship Id="rId33" Type="http://schemas.openxmlformats.org/officeDocument/2006/relationships/footer" Target="footer11.xml"/><Relationship Id="rId38" Type="http://schemas.openxmlformats.org/officeDocument/2006/relationships/hyperlink" Target="https://www.nova-textile.ro/" TargetMode="External"/><Relationship Id="rId46" Type="http://schemas.openxmlformats.org/officeDocument/2006/relationships/header" Target="header17.xml"/><Relationship Id="rId59" Type="http://schemas.openxmlformats.org/officeDocument/2006/relationships/header" Target="header21.xml"/><Relationship Id="rId67" Type="http://schemas.openxmlformats.org/officeDocument/2006/relationships/footer" Target="footer25.xml"/><Relationship Id="rId20" Type="http://schemas.openxmlformats.org/officeDocument/2006/relationships/footer" Target="footer4.xml"/><Relationship Id="rId41" Type="http://schemas.openxmlformats.org/officeDocument/2006/relationships/image" Target="media/image2.png"/><Relationship Id="rId54" Type="http://schemas.openxmlformats.org/officeDocument/2006/relationships/header" Target="header19.xml"/><Relationship Id="rId62" Type="http://schemas.openxmlformats.org/officeDocument/2006/relationships/footer" Target="footer22.xml"/><Relationship Id="rId70" Type="http://schemas.openxmlformats.org/officeDocument/2006/relationships/footer" Target="footer27.xml"/><Relationship Id="rId75" Type="http://schemas.openxmlformats.org/officeDocument/2006/relationships/footer" Target="footer30.xml"/><Relationship Id="rId83" Type="http://schemas.openxmlformats.org/officeDocument/2006/relationships/footer" Target="footer34.xml"/><Relationship Id="rId88" Type="http://schemas.openxmlformats.org/officeDocument/2006/relationships/header" Target="header33.xml"/><Relationship Id="rId91" Type="http://schemas.openxmlformats.org/officeDocument/2006/relationships/header" Target="header34.xml"/><Relationship Id="rId96" Type="http://schemas.openxmlformats.org/officeDocument/2006/relationships/footer" Target="footer40.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6.xml"/><Relationship Id="rId28" Type="http://schemas.openxmlformats.org/officeDocument/2006/relationships/header" Target="header11.xml"/><Relationship Id="rId36" Type="http://schemas.openxmlformats.org/officeDocument/2006/relationships/hyperlink" Target="http://tricotexbacau.ro/" TargetMode="External"/><Relationship Id="rId49" Type="http://schemas.openxmlformats.org/officeDocument/2006/relationships/hyperlink" Target="mailto:office@investromania.gov.ro" TargetMode="External"/><Relationship Id="rId57" Type="http://schemas.openxmlformats.org/officeDocument/2006/relationships/footer" Target="footer19.xml"/><Relationship Id="rId10" Type="http://schemas.openxmlformats.org/officeDocument/2006/relationships/header" Target="header1.xml"/><Relationship Id="rId31" Type="http://schemas.openxmlformats.org/officeDocument/2006/relationships/header" Target="header13.xml"/><Relationship Id="rId44" Type="http://schemas.openxmlformats.org/officeDocument/2006/relationships/footer" Target="footer13.xml"/><Relationship Id="rId52" Type="http://schemas.openxmlformats.org/officeDocument/2006/relationships/footer" Target="footer16.xml"/><Relationship Id="rId60" Type="http://schemas.openxmlformats.org/officeDocument/2006/relationships/footer" Target="footer21.xml"/><Relationship Id="rId65" Type="http://schemas.openxmlformats.org/officeDocument/2006/relationships/footer" Target="footer24.xml"/><Relationship Id="rId73" Type="http://schemas.openxmlformats.org/officeDocument/2006/relationships/footer" Target="footer29.xml"/><Relationship Id="rId78" Type="http://schemas.openxmlformats.org/officeDocument/2006/relationships/footer" Target="footer32.xml"/><Relationship Id="rId81" Type="http://schemas.openxmlformats.org/officeDocument/2006/relationships/hyperlink" Target="http://www.customs.ro" TargetMode="External"/><Relationship Id="rId86" Type="http://schemas.openxmlformats.org/officeDocument/2006/relationships/footer" Target="footer36.xml"/><Relationship Id="rId94" Type="http://schemas.openxmlformats.org/officeDocument/2006/relationships/header" Target="header35.xml"/><Relationship Id="rId99" Type="http://schemas.openxmlformats.org/officeDocument/2006/relationships/footer" Target="footer42.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header" Target="header4.xml"/><Relationship Id="rId18" Type="http://schemas.openxmlformats.org/officeDocument/2006/relationships/header" Target="header6.xml"/><Relationship Id="rId39" Type="http://schemas.openxmlformats.org/officeDocument/2006/relationships/hyperlink" Target="https://www.caremil.net/"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mailto:office@zlgalati.ro" TargetMode="External"/><Relationship Id="rId2" Type="http://schemas.openxmlformats.org/officeDocument/2006/relationships/hyperlink" Target="mailto:office@azlsulina.ro" TargetMode="External"/><Relationship Id="rId1" Type="http://schemas.openxmlformats.org/officeDocument/2006/relationships/hyperlink" Target="mailto:secretariat@zla.ro" TargetMode="External"/><Relationship Id="rId5" Type="http://schemas.openxmlformats.org/officeDocument/2006/relationships/hyperlink" Target="https://ec.europa.eu/eurostat/web/products-eurostat-news/w/ddn-20221219-3" TargetMode="External"/><Relationship Id="rId4" Type="http://schemas.openxmlformats.org/officeDocument/2006/relationships/hyperlink" Target="mailto:office@zonalibreabraila.ro"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3F2E25-31CB-44C8-B1CF-5B681E004B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281</TotalTime>
  <Pages>72</Pages>
  <Words>5278</Words>
  <Characters>30085</Characters>
  <Application>Microsoft Office Word</Application>
  <DocSecurity>0</DocSecurity>
  <Lines>250</Lines>
  <Paragraphs>70</Paragraphs>
  <ScaleCrop>false</ScaleCrop>
  <Company>Ministry of Economic Affairs,R.O.C.</Company>
  <LinksUpToDate>false</LinksUpToDate>
  <CharactersWithSpaces>35293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41</cp:revision>
  <cp:lastPrinted>2023-09-25T17:50:00Z</cp:lastPrinted>
  <dcterms:created xsi:type="dcterms:W3CDTF">2021-07-04T09:16:00Z</dcterms:created>
  <dcterms:modified xsi:type="dcterms:W3CDTF">2023-09-25T17:56:00Z</dcterms:modified>
</cp:coreProperties>
</file>