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15" w:rsidRDefault="00D70F72">
      <w:pPr>
        <w:spacing w:before="360" w:line="480" w:lineRule="exact"/>
        <w:jc w:val="center"/>
      </w:pPr>
      <w:r>
        <w:rPr>
          <w:rFonts w:ascii="標楷體" w:eastAsia="標楷體" w:hAnsi="標楷體"/>
          <w:b/>
          <w:bCs/>
          <w:sz w:val="40"/>
          <w:szCs w:val="36"/>
        </w:rPr>
        <w:t>政府服務躍升方案</w:t>
      </w:r>
    </w:p>
    <w:p w:rsidR="00E90815" w:rsidRDefault="00E90815">
      <w:pPr>
        <w:snapToGrid w:val="0"/>
        <w:spacing w:line="360" w:lineRule="exact"/>
        <w:ind w:right="28"/>
        <w:jc w:val="right"/>
        <w:rPr>
          <w:rFonts w:eastAsia="標楷體"/>
          <w:color w:val="000000"/>
        </w:rPr>
      </w:pPr>
    </w:p>
    <w:p w:rsidR="00E90815" w:rsidRDefault="00D70F72">
      <w:pPr>
        <w:snapToGrid w:val="0"/>
        <w:spacing w:line="360" w:lineRule="exact"/>
        <w:ind w:right="28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106年1月9日行政院院授發社字第1061300008號函頒</w:t>
      </w:r>
    </w:p>
    <w:p w:rsidR="00E90815" w:rsidRDefault="00D70F72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緣起</w:t>
      </w:r>
    </w:p>
    <w:p w:rsidR="00E90815" w:rsidRDefault="00D70F72">
      <w:pPr>
        <w:spacing w:before="180" w:line="480" w:lineRule="exact"/>
        <w:ind w:right="-113" w:firstLine="64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為提升政府服務品質，行政院於民國85年開始推動「全面提升服務品質方案」，以「新公共管理」（New Public Management）中「全面品質管理」及「顧客導向」之理念，帶領機關建立標準服務模式與品質基準；並於96年推動「政府服務創新精進方案」，導入歐美國家「優質治理（good governance）」</w:t>
      </w:r>
      <w:proofErr w:type="gramStart"/>
      <w:r>
        <w:rPr>
          <w:rFonts w:ascii="標楷體" w:eastAsia="標楷體" w:hAnsi="標楷體"/>
          <w:sz w:val="32"/>
          <w:szCs w:val="32"/>
        </w:rPr>
        <w:t>課責及</w:t>
      </w:r>
      <w:proofErr w:type="gramEnd"/>
      <w:r>
        <w:rPr>
          <w:rFonts w:ascii="標楷體" w:eastAsia="標楷體" w:hAnsi="標楷體"/>
          <w:sz w:val="32"/>
          <w:szCs w:val="32"/>
        </w:rPr>
        <w:t>效率等理念，鼓勵各機關運用多元創新策略，提供民眾便捷服務。經過多年的執行，已獲得具體成果，例如，營造政府親和友善的形象、提升廉潔度及效率等，</w:t>
      </w:r>
      <w:proofErr w:type="gramStart"/>
      <w:r>
        <w:rPr>
          <w:rFonts w:ascii="標楷體" w:eastAsia="標楷體" w:hAnsi="標楷體"/>
          <w:sz w:val="32"/>
          <w:szCs w:val="32"/>
        </w:rPr>
        <w:t>此外，</w:t>
      </w:r>
      <w:proofErr w:type="gramEnd"/>
      <w:r>
        <w:rPr>
          <w:rFonts w:ascii="標楷體" w:eastAsia="標楷體" w:hAnsi="標楷體"/>
          <w:sz w:val="32"/>
          <w:szCs w:val="32"/>
        </w:rPr>
        <w:t>更帶動各機關導入資通訊科技改善服務作為，漸進提升政府服務品質。</w:t>
      </w:r>
    </w:p>
    <w:p w:rsidR="00E90815" w:rsidRDefault="00D70F72">
      <w:pPr>
        <w:spacing w:before="180" w:line="480" w:lineRule="exact"/>
        <w:ind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近年來隨著資通訊科技應用環境成熟及民間參與公共事務量能提升，民眾對公共服務提供的效率及品質有更高的期待，需求亦更多元。</w:t>
      </w:r>
      <w:proofErr w:type="gramStart"/>
      <w:r>
        <w:rPr>
          <w:rFonts w:ascii="標楷體" w:eastAsia="標楷體" w:hAnsi="標楷體"/>
          <w:sz w:val="32"/>
          <w:szCs w:val="32"/>
        </w:rPr>
        <w:t>此外，</w:t>
      </w:r>
      <w:proofErr w:type="gramEnd"/>
      <w:r>
        <w:rPr>
          <w:rFonts w:ascii="標楷體" w:eastAsia="標楷體" w:hAnsi="標楷體"/>
          <w:sz w:val="32"/>
          <w:szCs w:val="32"/>
        </w:rPr>
        <w:t>在全球環境持續轉變下，各國政府在公共服務推動上，面臨社經結構改變及公共議題漸趨複合</w:t>
      </w:r>
      <w:proofErr w:type="gramStart"/>
      <w:r>
        <w:rPr>
          <w:rFonts w:ascii="標楷體" w:eastAsia="標楷體" w:hAnsi="標楷體"/>
          <w:sz w:val="32"/>
          <w:szCs w:val="32"/>
        </w:rPr>
        <w:t>具跨域性</w:t>
      </w:r>
      <w:proofErr w:type="gramEnd"/>
      <w:r>
        <w:rPr>
          <w:rFonts w:ascii="標楷體" w:eastAsia="標楷體" w:hAnsi="標楷體"/>
          <w:sz w:val="32"/>
          <w:szCs w:val="32"/>
        </w:rPr>
        <w:t>等挑戰，如何整合現有資源，推動政府服務的再升級已刻不容緩。</w:t>
      </w:r>
    </w:p>
    <w:p w:rsidR="00E90815" w:rsidRDefault="00D70F72">
      <w:pPr>
        <w:spacing w:before="180" w:line="480" w:lineRule="exact"/>
        <w:ind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面臨治理環境的轉變，各國推動公共服務多強調體現民主精神，以民眾為中心，關注社會公平及開放參與等價值，此和我國當前強調務實、公平、開放及參與等施政理念相符合。因此，本方案作為引導各機關提升服務效能之上位計畫，將以「新公共服務」（New Public Service）的理念為核心，在既有重視效率、品質及創新之基礎上，再納入「公平共享」、「參與合作」及「開放透明」的精神，引導各機關推動以民為本的全方位服務，並期許在過去數年建立的水準上，持續精進，追求政府服務效能全面躍升。</w:t>
      </w:r>
    </w:p>
    <w:p w:rsidR="00E90815" w:rsidRDefault="00D70F72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方案目標</w:t>
      </w:r>
    </w:p>
    <w:p w:rsidR="00E90815" w:rsidRDefault="00D70F72">
      <w:pPr>
        <w:numPr>
          <w:ilvl w:val="0"/>
          <w:numId w:val="2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便捷服務遞送，確保效能與公平並重，發展適性的正確服務。</w:t>
      </w:r>
    </w:p>
    <w:p w:rsidR="00E90815" w:rsidRDefault="00D70F72">
      <w:pPr>
        <w:numPr>
          <w:ilvl w:val="0"/>
          <w:numId w:val="2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擴大社會參與，重視服務對象意見回饋，提供有感的優質服務。</w:t>
      </w:r>
    </w:p>
    <w:p w:rsidR="00E90815" w:rsidRDefault="00D70F72">
      <w:pPr>
        <w:numPr>
          <w:ilvl w:val="0"/>
          <w:numId w:val="2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開放政府治理，建立透明互信的合作環境，帶動創新的加值服務。</w:t>
      </w:r>
    </w:p>
    <w:p w:rsidR="00E90815" w:rsidRDefault="00D70F72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實施對象</w:t>
      </w:r>
    </w:p>
    <w:p w:rsidR="00E90815" w:rsidRDefault="00D70F72">
      <w:pPr>
        <w:numPr>
          <w:ilvl w:val="0"/>
          <w:numId w:val="3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行政院所屬各級機關（構）、國營事業、學校、直轄市、縣（市）政府暨所屬及鄉（鎮、市、區）公所等。</w:t>
      </w:r>
    </w:p>
    <w:p w:rsidR="00E90815" w:rsidRDefault="00D70F72">
      <w:pPr>
        <w:numPr>
          <w:ilvl w:val="0"/>
          <w:numId w:val="3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機關服務重點依業務屬性及服務目標，區分為整體服務及專案規劃二類，各機關得依實務推動情形，發展多元服務角色。</w:t>
      </w:r>
    </w:p>
    <w:p w:rsidR="00E90815" w:rsidRDefault="00D70F72">
      <w:pPr>
        <w:numPr>
          <w:ilvl w:val="0"/>
          <w:numId w:val="1"/>
        </w:numPr>
        <w:spacing w:before="180"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具體措施</w:t>
      </w:r>
    </w:p>
    <w:p w:rsidR="00E90815" w:rsidRDefault="00D70F72">
      <w:pPr>
        <w:numPr>
          <w:ilvl w:val="0"/>
          <w:numId w:val="4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完備基礎服務項目，注重服務特性差異化</w:t>
      </w:r>
    </w:p>
    <w:p w:rsidR="00E90815" w:rsidRDefault="00D70F72">
      <w:pPr>
        <w:numPr>
          <w:ilvl w:val="1"/>
          <w:numId w:val="5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建立業務標準作業流程，維持服務措施處理一致性；確保資訊提供、問題回應或申辦案件處理的正確性，並適時檢討改進流程與作業方式。</w:t>
      </w:r>
    </w:p>
    <w:p w:rsidR="00E90815" w:rsidRDefault="00D70F72">
      <w:pPr>
        <w:numPr>
          <w:ilvl w:val="1"/>
          <w:numId w:val="5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提供民眾易讀、易懂、易用的服務申辦資訊及進度查詢管道，提升服務流程透明度。</w:t>
      </w:r>
    </w:p>
    <w:p w:rsidR="00E90815" w:rsidRDefault="00D70F72">
      <w:pPr>
        <w:numPr>
          <w:ilvl w:val="1"/>
          <w:numId w:val="5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注重服務人員的禮貌態度，提高民眾</w:t>
      </w:r>
      <w:proofErr w:type="gramStart"/>
      <w:r>
        <w:rPr>
          <w:rFonts w:ascii="標楷體" w:eastAsia="標楷體" w:hAnsi="標楷體"/>
          <w:sz w:val="32"/>
          <w:szCs w:val="32"/>
        </w:rPr>
        <w:t>臨櫃洽公</w:t>
      </w:r>
      <w:proofErr w:type="gramEnd"/>
      <w:r>
        <w:rPr>
          <w:rFonts w:ascii="標楷體" w:eastAsia="標楷體" w:hAnsi="標楷體"/>
          <w:sz w:val="32"/>
          <w:szCs w:val="32"/>
        </w:rPr>
        <w:t>或網站使用的便利性，建置合宜的服務環境。</w:t>
      </w:r>
    </w:p>
    <w:p w:rsidR="00E90815" w:rsidRDefault="00D70F72">
      <w:pPr>
        <w:numPr>
          <w:ilvl w:val="1"/>
          <w:numId w:val="5"/>
        </w:numPr>
        <w:spacing w:before="180"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因應業務屬性及服務特性差異，汲取創新趨勢，投入品質改善，發展優質服務。</w:t>
      </w:r>
    </w:p>
    <w:p w:rsidR="00E90815" w:rsidRDefault="00E90815">
      <w:pPr>
        <w:spacing w:before="180" w:line="480" w:lineRule="exact"/>
        <w:ind w:left="156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E90815" w:rsidRDefault="00D70F72">
      <w:pPr>
        <w:numPr>
          <w:ilvl w:val="0"/>
          <w:numId w:val="4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重視全程意見回饋及參與，力求服務切合民眾需求</w:t>
      </w:r>
    </w:p>
    <w:p w:rsidR="00E90815" w:rsidRDefault="00D70F72">
      <w:pPr>
        <w:numPr>
          <w:ilvl w:val="0"/>
          <w:numId w:val="6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納入民眾參與服務設計或邀請民間協力合作，提供符合民眾需求的服務。</w:t>
      </w:r>
    </w:p>
    <w:p w:rsidR="00E90815" w:rsidRDefault="00D70F72">
      <w:pPr>
        <w:numPr>
          <w:ilvl w:val="0"/>
          <w:numId w:val="6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善用各類意見調查工具與機制，蒐集民眾對服務的需求或建議，</w:t>
      </w:r>
      <w:proofErr w:type="gramStart"/>
      <w:r>
        <w:rPr>
          <w:rFonts w:ascii="標楷體" w:eastAsia="標楷體" w:hAnsi="標楷體"/>
          <w:sz w:val="32"/>
          <w:szCs w:val="32"/>
        </w:rPr>
        <w:t>適予調整</w:t>
      </w:r>
      <w:proofErr w:type="gramEnd"/>
      <w:r>
        <w:rPr>
          <w:rFonts w:ascii="標楷體" w:eastAsia="標楷體" w:hAnsi="標楷體"/>
          <w:sz w:val="32"/>
          <w:szCs w:val="32"/>
        </w:rPr>
        <w:t>服務措施。</w:t>
      </w:r>
    </w:p>
    <w:p w:rsidR="00E90815" w:rsidRDefault="00D70F72">
      <w:pPr>
        <w:numPr>
          <w:ilvl w:val="0"/>
          <w:numId w:val="6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依據服務特性辦理滿意度調查，瞭解民眾對服務的看法，並據以檢討改善既有措施。</w:t>
      </w:r>
    </w:p>
    <w:p w:rsidR="00E90815" w:rsidRDefault="00D70F72">
      <w:pPr>
        <w:numPr>
          <w:ilvl w:val="0"/>
          <w:numId w:val="6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傾聽民眾意見，積極回應，有效協助民眾解決問題。</w:t>
      </w:r>
    </w:p>
    <w:p w:rsidR="00E90815" w:rsidRDefault="00D70F72">
      <w:pPr>
        <w:numPr>
          <w:ilvl w:val="0"/>
          <w:numId w:val="4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便捷服務遞送過程與方式，提升民眾生活便利度</w:t>
      </w:r>
    </w:p>
    <w:p w:rsidR="00E90815" w:rsidRDefault="00D70F72">
      <w:pPr>
        <w:numPr>
          <w:ilvl w:val="0"/>
          <w:numId w:val="7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擴大單一窗口業務涵蓋範疇，減除申辦案件所需檢附之書表謄本，提高業務申辦便捷度。 </w:t>
      </w:r>
    </w:p>
    <w:p w:rsidR="00E90815" w:rsidRDefault="00D70F72">
      <w:pPr>
        <w:numPr>
          <w:ilvl w:val="0"/>
          <w:numId w:val="7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衡酌實際需求，</w:t>
      </w:r>
      <w:proofErr w:type="gramStart"/>
      <w:r>
        <w:rPr>
          <w:rFonts w:ascii="標楷體" w:eastAsia="標楷體" w:hAnsi="標楷體"/>
          <w:sz w:val="32"/>
          <w:szCs w:val="32"/>
        </w:rPr>
        <w:t>開發線上申辦</w:t>
      </w:r>
      <w:proofErr w:type="gramEnd"/>
      <w:r>
        <w:rPr>
          <w:rFonts w:ascii="標楷體" w:eastAsia="標楷體" w:hAnsi="標楷體"/>
          <w:sz w:val="32"/>
          <w:szCs w:val="32"/>
        </w:rPr>
        <w:t xml:space="preserve">及跨平台通用服務，增加民眾使用意願。 </w:t>
      </w:r>
    </w:p>
    <w:p w:rsidR="00E90815" w:rsidRDefault="00D70F72">
      <w:pPr>
        <w:numPr>
          <w:ilvl w:val="0"/>
          <w:numId w:val="7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推動跨單位、跨機關服務流程整合及政府資訊資源共用共享，提供全程整合服務。</w:t>
      </w:r>
    </w:p>
    <w:p w:rsidR="00E90815" w:rsidRDefault="00D70F72">
      <w:pPr>
        <w:numPr>
          <w:ilvl w:val="0"/>
          <w:numId w:val="7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關注社經發展新趨勢，運用創新策略，持續精進服務遞送過程及作法，提升服務效能。</w:t>
      </w:r>
    </w:p>
    <w:p w:rsidR="00E90815" w:rsidRDefault="00D70F72">
      <w:pPr>
        <w:numPr>
          <w:ilvl w:val="0"/>
          <w:numId w:val="4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關懷多元對象及城鄉差距，促進社會資源公平使用</w:t>
      </w:r>
    </w:p>
    <w:p w:rsidR="00E90815" w:rsidRDefault="00D70F72">
      <w:pPr>
        <w:numPr>
          <w:ilvl w:val="0"/>
          <w:numId w:val="8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體認服務對象屬性差異，對特殊或弱勢族群提供適性服務，降低其取得服務的成本。</w:t>
      </w:r>
    </w:p>
    <w:p w:rsidR="00E90815" w:rsidRDefault="00D70F72">
      <w:pPr>
        <w:numPr>
          <w:ilvl w:val="0"/>
          <w:numId w:val="8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搭配複合策略，延伸服務據點，提高偏遠或交通不便地區民眾的服務可近性。</w:t>
      </w:r>
    </w:p>
    <w:p w:rsidR="00E90815" w:rsidRDefault="00D70F72">
      <w:pPr>
        <w:numPr>
          <w:ilvl w:val="0"/>
          <w:numId w:val="8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考量服務對象數位落差，發展網路</w:t>
      </w:r>
      <w:proofErr w:type="gramStart"/>
      <w:r>
        <w:rPr>
          <w:rFonts w:ascii="標楷體" w:eastAsia="標楷體" w:hAnsi="標楷體"/>
          <w:sz w:val="32"/>
          <w:szCs w:val="32"/>
        </w:rPr>
        <w:t>服務或輔以</w:t>
      </w:r>
      <w:proofErr w:type="gramEnd"/>
      <w:r>
        <w:rPr>
          <w:rFonts w:ascii="標楷體" w:eastAsia="標楷體" w:hAnsi="標楷體"/>
          <w:sz w:val="32"/>
          <w:szCs w:val="32"/>
        </w:rPr>
        <w:t>其他方式，提供可替代的服務管道。</w:t>
      </w:r>
    </w:p>
    <w:p w:rsidR="00E90815" w:rsidRDefault="00D70F72">
      <w:pPr>
        <w:numPr>
          <w:ilvl w:val="0"/>
          <w:numId w:val="4"/>
        </w:numPr>
        <w:spacing w:before="180"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開放政府透明治理，優化機關管理創新</w:t>
      </w:r>
    </w:p>
    <w:p w:rsidR="00E90815" w:rsidRDefault="00D70F72">
      <w:pPr>
        <w:numPr>
          <w:ilvl w:val="0"/>
          <w:numId w:val="9"/>
        </w:numPr>
        <w:spacing w:before="180"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建構友善安全資料開放環境，落實資料公開透明，便利共享創新應用。</w:t>
      </w:r>
    </w:p>
    <w:p w:rsidR="00E90815" w:rsidRDefault="00D70F72">
      <w:pPr>
        <w:numPr>
          <w:ilvl w:val="0"/>
          <w:numId w:val="9"/>
        </w:numPr>
        <w:spacing w:before="180"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促進民眾運用實體或網路等多方管道參與決策制定，強化政策溝通及對話交流。</w:t>
      </w:r>
    </w:p>
    <w:p w:rsidR="00E90815" w:rsidRDefault="00D70F72">
      <w:pPr>
        <w:numPr>
          <w:ilvl w:val="0"/>
          <w:numId w:val="9"/>
        </w:numPr>
        <w:spacing w:before="180"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檢討機關內部作業，減省不必要的審核及行政作業，聚焦核心業務，推動服務創新。</w:t>
      </w:r>
    </w:p>
    <w:p w:rsidR="00E90815" w:rsidRDefault="00D70F72">
      <w:pPr>
        <w:numPr>
          <w:ilvl w:val="0"/>
          <w:numId w:val="4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掌握社經發展趨勢，專案規劃前瞻服務</w:t>
      </w:r>
    </w:p>
    <w:p w:rsidR="00E90815" w:rsidRDefault="00D70F72">
      <w:pPr>
        <w:numPr>
          <w:ilvl w:val="0"/>
          <w:numId w:val="10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主動發掘關鍵議題，前瞻規劃服務策略預為因應。</w:t>
      </w:r>
    </w:p>
    <w:p w:rsidR="00E90815" w:rsidRDefault="00D70F72">
      <w:pPr>
        <w:numPr>
          <w:ilvl w:val="0"/>
          <w:numId w:val="10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善用法規調適、資通訊技術應用及流程簡化，擴大本機關或第一線機關服務措施的運作彈性。</w:t>
      </w:r>
    </w:p>
    <w:p w:rsidR="00E90815" w:rsidRDefault="00D70F72">
      <w:pPr>
        <w:numPr>
          <w:ilvl w:val="0"/>
          <w:numId w:val="10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結合跨域整合</w:t>
      </w:r>
      <w:proofErr w:type="gramEnd"/>
      <w:r>
        <w:rPr>
          <w:rFonts w:ascii="標楷體" w:eastAsia="標楷體" w:hAnsi="標楷體"/>
          <w:sz w:val="32"/>
          <w:szCs w:val="32"/>
        </w:rPr>
        <w:t>、引進民間資源、社會創新及開放社群協作等策略，務實解決服務或公共問題。</w:t>
      </w:r>
    </w:p>
    <w:p w:rsidR="00E90815" w:rsidRDefault="00D70F72">
      <w:pPr>
        <w:numPr>
          <w:ilvl w:val="0"/>
          <w:numId w:val="10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權衡服務措施的必要性，以及投入成本與產出</w:t>
      </w:r>
      <w:proofErr w:type="gramStart"/>
      <w:r>
        <w:rPr>
          <w:rFonts w:ascii="標楷體" w:eastAsia="標楷體" w:hAnsi="標楷體"/>
          <w:sz w:val="32"/>
          <w:szCs w:val="32"/>
        </w:rPr>
        <w:t>效益間的合理</w:t>
      </w:r>
      <w:proofErr w:type="gramEnd"/>
      <w:r>
        <w:rPr>
          <w:rFonts w:ascii="標楷體" w:eastAsia="標楷體" w:hAnsi="標楷體"/>
          <w:sz w:val="32"/>
          <w:szCs w:val="32"/>
        </w:rPr>
        <w:t>性，重視服務的制度化及持續性。</w:t>
      </w:r>
    </w:p>
    <w:p w:rsidR="00E90815" w:rsidRDefault="00D70F72">
      <w:pPr>
        <w:numPr>
          <w:ilvl w:val="0"/>
          <w:numId w:val="1"/>
        </w:numPr>
        <w:tabs>
          <w:tab w:val="left" w:pos="-2160"/>
        </w:tabs>
        <w:spacing w:before="180"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推動作法及權責分工</w:t>
      </w:r>
    </w:p>
    <w:p w:rsidR="00E90815" w:rsidRDefault="00D70F72">
      <w:pPr>
        <w:numPr>
          <w:ilvl w:val="0"/>
          <w:numId w:val="11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主管機關：規劃及推動所屬機關落實本方案</w:t>
      </w:r>
    </w:p>
    <w:p w:rsidR="00E90815" w:rsidRDefault="00D70F72">
      <w:pPr>
        <w:numPr>
          <w:ilvl w:val="0"/>
          <w:numId w:val="12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針對本方案具體措施，依組織服務目標及民眾需求，參酌業務特性、服務量能及資源配置情形，提出未來服務發展重點及優先順序，訂定相關執行計畫，據以推動落實。</w:t>
      </w:r>
    </w:p>
    <w:p w:rsidR="00E90815" w:rsidRDefault="00D70F72">
      <w:pPr>
        <w:numPr>
          <w:ilvl w:val="0"/>
          <w:numId w:val="12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依據執行計畫規定，加強對所屬機關的督導與輔導，並依辦理情形及績效成果進行執行計畫之滾動檢討及修正。</w:t>
      </w:r>
    </w:p>
    <w:p w:rsidR="00E90815" w:rsidRDefault="00E90815">
      <w:pPr>
        <w:spacing w:before="180" w:line="480" w:lineRule="exact"/>
        <w:ind w:left="1560"/>
        <w:jc w:val="both"/>
        <w:rPr>
          <w:rFonts w:ascii="標楷體" w:eastAsia="標楷體" w:hAnsi="標楷體"/>
          <w:sz w:val="32"/>
          <w:szCs w:val="32"/>
        </w:rPr>
      </w:pPr>
    </w:p>
    <w:p w:rsidR="00E90815" w:rsidRDefault="00D70F72">
      <w:pPr>
        <w:numPr>
          <w:ilvl w:val="0"/>
          <w:numId w:val="11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國家發展委員會：協調及整合推動</w:t>
      </w:r>
    </w:p>
    <w:p w:rsidR="00E90815" w:rsidRDefault="00D70F72">
      <w:pPr>
        <w:numPr>
          <w:ilvl w:val="0"/>
          <w:numId w:val="13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為整合跨機關資源，提升整體服務效能，由國家發展委員會檢視民眾關切議題及未來社經發展趨勢，適時邀集相關主管機關進行資源整合、法規調適及前瞻服務規劃。</w:t>
      </w:r>
    </w:p>
    <w:p w:rsidR="00E90815" w:rsidRDefault="00D70F72">
      <w:pPr>
        <w:numPr>
          <w:ilvl w:val="0"/>
          <w:numId w:val="13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為提升政府機關整體服務水準，解決機關間品質落差問題，國家發展委員會本例外管理原則，會同主管機關協助輔導。</w:t>
      </w:r>
    </w:p>
    <w:p w:rsidR="00E90815" w:rsidRDefault="00D70F72">
      <w:pPr>
        <w:numPr>
          <w:ilvl w:val="0"/>
          <w:numId w:val="11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設立「政府服務獎」 </w:t>
      </w:r>
    </w:p>
    <w:p w:rsidR="00E90815" w:rsidRDefault="00D70F72">
      <w:pPr>
        <w:numPr>
          <w:ilvl w:val="0"/>
          <w:numId w:val="14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設立「政府服務獎」，以評獎競爭機制引導各機關將本方案具體措施落實於為民服務工作。</w:t>
      </w:r>
    </w:p>
    <w:p w:rsidR="00E90815" w:rsidRDefault="00D70F72">
      <w:pPr>
        <w:numPr>
          <w:ilvl w:val="0"/>
          <w:numId w:val="14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本獎項獲獎名額以不超過30個機關為原則，獲獎機關由行政院頒發獎座及團體獎金新臺幣8萬元為上限。</w:t>
      </w:r>
    </w:p>
    <w:p w:rsidR="00E90815" w:rsidRDefault="00D70F72">
      <w:pPr>
        <w:numPr>
          <w:ilvl w:val="0"/>
          <w:numId w:val="14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本獎項由國家發展委員會負責評獎事務，並訂定相關獎項類別、評獎作業及標竿學習等規定。</w:t>
      </w:r>
    </w:p>
    <w:p w:rsidR="00E90815" w:rsidRDefault="00D70F72">
      <w:pPr>
        <w:numPr>
          <w:ilvl w:val="0"/>
          <w:numId w:val="1"/>
        </w:numPr>
        <w:tabs>
          <w:tab w:val="left" w:pos="-2160"/>
        </w:tabs>
        <w:spacing w:before="180"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預期效益</w:t>
      </w:r>
    </w:p>
    <w:p w:rsidR="00E90815" w:rsidRDefault="00D70F72">
      <w:pPr>
        <w:numPr>
          <w:ilvl w:val="0"/>
          <w:numId w:val="15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帶動政府服務轉型，促進服務機會均等，重視弱勢族群及城鄉差距，落實社會資源公平共享。</w:t>
      </w:r>
    </w:p>
    <w:p w:rsidR="00E90815" w:rsidRDefault="00D70F72">
      <w:pPr>
        <w:numPr>
          <w:ilvl w:val="0"/>
          <w:numId w:val="15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推動機關從服務設計到實施導入民眾參與，增進政府與民間互動合作，協力共創有感的公共服務。</w:t>
      </w:r>
    </w:p>
    <w:p w:rsidR="00E90815" w:rsidRDefault="00D70F72">
      <w:pPr>
        <w:numPr>
          <w:ilvl w:val="0"/>
          <w:numId w:val="15"/>
        </w:numPr>
        <w:spacing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促進政府開放，提高施政透明，提升民眾對政府滿意度及信任。</w:t>
      </w:r>
    </w:p>
    <w:p w:rsidR="00E90815" w:rsidRDefault="00D70F72">
      <w:pPr>
        <w:numPr>
          <w:ilvl w:val="0"/>
          <w:numId w:val="15"/>
        </w:numPr>
        <w:spacing w:before="180" w:line="480" w:lineRule="exact"/>
        <w:jc w:val="both"/>
      </w:pPr>
      <w:r>
        <w:rPr>
          <w:rFonts w:ascii="標楷體" w:eastAsia="標楷體" w:hAnsi="標楷體"/>
          <w:sz w:val="32"/>
          <w:szCs w:val="32"/>
        </w:rPr>
        <w:t>引導機關主動發掘關鍵議題，</w:t>
      </w:r>
      <w:r>
        <w:rPr>
          <w:rFonts w:ascii="標楷體" w:eastAsia="標楷體" w:hAnsi="標楷體"/>
          <w:color w:val="000000"/>
          <w:sz w:val="32"/>
          <w:szCs w:val="32"/>
        </w:rPr>
        <w:t>規劃前瞻服務，</w:t>
      </w:r>
      <w:r>
        <w:rPr>
          <w:rFonts w:ascii="標楷體" w:eastAsia="標楷體" w:hAnsi="標楷體"/>
          <w:sz w:val="32"/>
          <w:szCs w:val="32"/>
        </w:rPr>
        <w:t>回應社會需求。</w:t>
      </w:r>
    </w:p>
    <w:sectPr w:rsidR="00E90815">
      <w:footerReference w:type="default" r:id="rId8"/>
      <w:pgSz w:w="11906" w:h="16838"/>
      <w:pgMar w:top="1247" w:right="1474" w:bottom="1134" w:left="1474" w:header="851" w:footer="851" w:gutter="0"/>
      <w:pgNumType w:start="1"/>
      <w:cols w:space="720"/>
      <w:docGrid w:type="lines" w:linePitch="4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19" w:rsidRDefault="00B92B19">
      <w:r>
        <w:separator/>
      </w:r>
    </w:p>
  </w:endnote>
  <w:endnote w:type="continuationSeparator" w:id="0">
    <w:p w:rsidR="00B92B19" w:rsidRDefault="00B9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e　.">
    <w:charset w:val="00"/>
    <w:family w:val="swiss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E8A" w:rsidRDefault="00D70F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14E8A" w:rsidRDefault="00D70F72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E34BB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A14E8A" w:rsidRDefault="00D70F72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E34BB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19" w:rsidRDefault="00B92B19">
      <w:r>
        <w:rPr>
          <w:color w:val="000000"/>
        </w:rPr>
        <w:separator/>
      </w:r>
    </w:p>
  </w:footnote>
  <w:footnote w:type="continuationSeparator" w:id="0">
    <w:p w:rsidR="00B92B19" w:rsidRDefault="00B92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06"/>
    <w:multiLevelType w:val="multilevel"/>
    <w:tmpl w:val="360E078A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186E71DE"/>
    <w:multiLevelType w:val="multilevel"/>
    <w:tmpl w:val="676865D6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A2E7E8D"/>
    <w:multiLevelType w:val="multilevel"/>
    <w:tmpl w:val="781C2510"/>
    <w:lvl w:ilvl="0">
      <w:start w:val="1"/>
      <w:numFmt w:val="taiwaneseCountingThousand"/>
      <w:lvlText w:val="（%1）"/>
      <w:lvlJc w:val="left"/>
      <w:pPr>
        <w:ind w:left="802" w:hanging="480"/>
      </w:pPr>
    </w:lvl>
    <w:lvl w:ilvl="1">
      <w:start w:val="1"/>
      <w:numFmt w:val="taiwaneseCountingThousand"/>
      <w:lvlText w:val="（%2）"/>
      <w:lvlJc w:val="left"/>
      <w:pPr>
        <w:ind w:left="1560" w:hanging="10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CD35784"/>
    <w:multiLevelType w:val="multilevel"/>
    <w:tmpl w:val="725A5532"/>
    <w:lvl w:ilvl="0">
      <w:start w:val="1"/>
      <w:numFmt w:val="taiwaneseCountingThousand"/>
      <w:lvlText w:val="（%1）"/>
      <w:lvlJc w:val="left"/>
      <w:pPr>
        <w:ind w:left="156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35254F"/>
    <w:multiLevelType w:val="multilevel"/>
    <w:tmpl w:val="04EE9A9C"/>
    <w:lvl w:ilvl="0">
      <w:start w:val="1"/>
      <w:numFmt w:val="taiwaneseCountingThousand"/>
      <w:lvlText w:val="（%1）"/>
      <w:lvlJc w:val="left"/>
      <w:pPr>
        <w:ind w:left="1560" w:hanging="10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90070E0"/>
    <w:multiLevelType w:val="multilevel"/>
    <w:tmpl w:val="102846A0"/>
    <w:lvl w:ilvl="0">
      <w:start w:val="1"/>
      <w:numFmt w:val="taiwaneseCountingThousand"/>
      <w:lvlText w:val="（%1）"/>
      <w:lvlJc w:val="left"/>
      <w:pPr>
        <w:ind w:left="156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ED49FE"/>
    <w:multiLevelType w:val="multilevel"/>
    <w:tmpl w:val="92D2084C"/>
    <w:lvl w:ilvl="0">
      <w:start w:val="1"/>
      <w:numFmt w:val="taiwaneseCountingThousand"/>
      <w:lvlText w:val="（%1）"/>
      <w:lvlJc w:val="left"/>
      <w:pPr>
        <w:ind w:left="1560" w:hanging="10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E6C3C3B"/>
    <w:multiLevelType w:val="multilevel"/>
    <w:tmpl w:val="DEAAB74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BE39F2"/>
    <w:multiLevelType w:val="multilevel"/>
    <w:tmpl w:val="74CC3860"/>
    <w:lvl w:ilvl="0">
      <w:start w:val="1"/>
      <w:numFmt w:val="taiwaneseCountingThousand"/>
      <w:lvlText w:val="（%1）"/>
      <w:lvlJc w:val="left"/>
      <w:pPr>
        <w:ind w:left="1506" w:hanging="1080"/>
      </w:pPr>
    </w:lvl>
    <w:lvl w:ilvl="1">
      <w:start w:val="1"/>
      <w:numFmt w:val="ideographTraditional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386" w:hanging="480"/>
      </w:pPr>
    </w:lvl>
    <w:lvl w:ilvl="3">
      <w:start w:val="1"/>
      <w:numFmt w:val="decimal"/>
      <w:lvlText w:val="%4."/>
      <w:lvlJc w:val="left"/>
      <w:pPr>
        <w:ind w:left="1866" w:hanging="480"/>
      </w:pPr>
    </w:lvl>
    <w:lvl w:ilvl="4">
      <w:start w:val="1"/>
      <w:numFmt w:val="ideographTraditional"/>
      <w:lvlText w:val="%5、"/>
      <w:lvlJc w:val="left"/>
      <w:pPr>
        <w:ind w:left="2346" w:hanging="480"/>
      </w:pPr>
    </w:lvl>
    <w:lvl w:ilvl="5">
      <w:start w:val="1"/>
      <w:numFmt w:val="lowerRoman"/>
      <w:lvlText w:val="%6."/>
      <w:lvlJc w:val="right"/>
      <w:pPr>
        <w:ind w:left="2826" w:hanging="480"/>
      </w:pPr>
    </w:lvl>
    <w:lvl w:ilvl="6">
      <w:start w:val="1"/>
      <w:numFmt w:val="decimal"/>
      <w:lvlText w:val="%7."/>
      <w:lvlJc w:val="left"/>
      <w:pPr>
        <w:ind w:left="3306" w:hanging="480"/>
      </w:pPr>
    </w:lvl>
    <w:lvl w:ilvl="7">
      <w:start w:val="1"/>
      <w:numFmt w:val="ideographTraditional"/>
      <w:lvlText w:val="%8、"/>
      <w:lvlJc w:val="left"/>
      <w:pPr>
        <w:ind w:left="3786" w:hanging="480"/>
      </w:pPr>
    </w:lvl>
    <w:lvl w:ilvl="8">
      <w:start w:val="1"/>
      <w:numFmt w:val="lowerRoman"/>
      <w:lvlText w:val="%9."/>
      <w:lvlJc w:val="right"/>
      <w:pPr>
        <w:ind w:left="4266" w:hanging="480"/>
      </w:pPr>
    </w:lvl>
  </w:abstractNum>
  <w:abstractNum w:abstractNumId="9">
    <w:nsid w:val="525B24E2"/>
    <w:multiLevelType w:val="multilevel"/>
    <w:tmpl w:val="7012EF18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5A2E5EE6"/>
    <w:multiLevelType w:val="multilevel"/>
    <w:tmpl w:val="D50A62C6"/>
    <w:lvl w:ilvl="0">
      <w:start w:val="1"/>
      <w:numFmt w:val="taiwaneseCountingThousand"/>
      <w:lvlText w:val="（%1）"/>
      <w:lvlJc w:val="left"/>
      <w:pPr>
        <w:ind w:left="156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243F7C"/>
    <w:multiLevelType w:val="multilevel"/>
    <w:tmpl w:val="644E738E"/>
    <w:lvl w:ilvl="0">
      <w:start w:val="1"/>
      <w:numFmt w:val="taiwaneseCountingThousand"/>
      <w:lvlText w:val="（%1）"/>
      <w:lvlJc w:val="left"/>
      <w:pPr>
        <w:ind w:left="156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CD52A22"/>
    <w:multiLevelType w:val="multilevel"/>
    <w:tmpl w:val="2B8A9D30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標楷體" w:eastAsia="標楷體" w:hAnsi="標楷體"/>
        <w:color w:val="00000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61D734E6"/>
    <w:multiLevelType w:val="multilevel"/>
    <w:tmpl w:val="386E539E"/>
    <w:lvl w:ilvl="0">
      <w:start w:val="1"/>
      <w:numFmt w:val="taiwaneseCountingThousand"/>
      <w:lvlText w:val="（%1）"/>
      <w:lvlJc w:val="left"/>
      <w:pPr>
        <w:ind w:left="156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5A4CA8"/>
    <w:multiLevelType w:val="multilevel"/>
    <w:tmpl w:val="194616E6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13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0815"/>
    <w:rsid w:val="00AE34BB"/>
    <w:rsid w:val="00B111EB"/>
    <w:rsid w:val="00B92B19"/>
    <w:rsid w:val="00BC70C2"/>
    <w:rsid w:val="00C644EA"/>
    <w:rsid w:val="00D70F72"/>
    <w:rsid w:val="00E90815"/>
    <w:rsid w:val="00E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before="100" w:line="580" w:lineRule="exact"/>
      <w:ind w:left="1490" w:hanging="950"/>
      <w:jc w:val="both"/>
    </w:pPr>
    <w:rPr>
      <w:rFonts w:ascii="標楷體" w:eastAsia="標楷體" w:hAnsi="標楷體"/>
      <w:color w:val="000000"/>
      <w:sz w:val="32"/>
      <w:szCs w:val="3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comshowdata">
    <w:name w:val="com_show_data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Revision"/>
    <w:pPr>
      <w:suppressAutoHyphens/>
    </w:pPr>
    <w:rPr>
      <w:kern w:val="3"/>
      <w:sz w:val="24"/>
      <w:szCs w:val="24"/>
    </w:rPr>
  </w:style>
  <w:style w:type="paragraph" w:styleId="af0">
    <w:name w:val="footnote text"/>
    <w:basedOn w:val="a"/>
    <w:pPr>
      <w:snapToGrid w:val="0"/>
    </w:pPr>
    <w:rPr>
      <w:sz w:val="20"/>
      <w:szCs w:val="20"/>
    </w:rPr>
  </w:style>
  <w:style w:type="character" w:customStyle="1" w:styleId="af1">
    <w:name w:val="註腳文字 字元"/>
    <w:rPr>
      <w:kern w:val="3"/>
    </w:rPr>
  </w:style>
  <w:style w:type="character" w:styleId="af2">
    <w:name w:val="footnote reference"/>
    <w:rPr>
      <w:position w:val="0"/>
      <w:vertAlign w:val="superscript"/>
    </w:rPr>
  </w:style>
  <w:style w:type="paragraph" w:customStyle="1" w:styleId="af3">
    <w:name w:val="新節"/>
    <w:basedOn w:val="a"/>
    <w:pPr>
      <w:snapToGrid w:val="0"/>
      <w:spacing w:line="360" w:lineRule="auto"/>
      <w:ind w:right="-23"/>
      <w:jc w:val="center"/>
      <w:outlineLvl w:val="0"/>
    </w:pPr>
    <w:rPr>
      <w:rFonts w:ascii="標楷體" w:eastAsia="標楷體" w:hAnsi="標楷體"/>
      <w:b/>
      <w:bCs/>
      <w:kern w:val="0"/>
      <w:sz w:val="36"/>
      <w:szCs w:val="32"/>
    </w:rPr>
  </w:style>
  <w:style w:type="paragraph" w:customStyle="1" w:styleId="af4">
    <w:name w:val="一下"/>
    <w:basedOn w:val="a"/>
    <w:pPr>
      <w:widowControl/>
      <w:spacing w:line="500" w:lineRule="exact"/>
      <w:ind w:left="540" w:firstLine="538"/>
      <w:jc w:val="both"/>
    </w:pPr>
    <w:rPr>
      <w:rFonts w:ascii="標楷體" w:eastAsia="標楷體" w:hAnsi="標楷體"/>
      <w:sz w:val="28"/>
    </w:rPr>
  </w:style>
  <w:style w:type="paragraph" w:styleId="af5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e　." w:eastAsia="微軟正黑體e　." w:hAnsi="微軟正黑體e　." w:cs="微軟正黑體e　."/>
      <w:color w:val="000000"/>
      <w:sz w:val="24"/>
      <w:szCs w:val="24"/>
    </w:rPr>
  </w:style>
  <w:style w:type="character" w:customStyle="1" w:styleId="16">
    <w:name w:val="樣式 (中文) 標楷體 16 點"/>
    <w:rPr>
      <w:rFonts w:eastAsia="標楷體"/>
      <w:sz w:val="32"/>
    </w:rPr>
  </w:style>
  <w:style w:type="paragraph" w:styleId="af6">
    <w:name w:val="Plain Text"/>
    <w:basedOn w:val="a"/>
    <w:rPr>
      <w:rFonts w:ascii="細明體" w:eastAsia="細明體" w:hAnsi="細明體"/>
      <w:sz w:val="18"/>
      <w:szCs w:val="18"/>
    </w:rPr>
  </w:style>
  <w:style w:type="character" w:customStyle="1" w:styleId="af7">
    <w:name w:val="純文字 字元"/>
    <w:basedOn w:val="a0"/>
    <w:rPr>
      <w:rFonts w:ascii="細明體" w:eastAsia="細明體" w:hAnsi="細明體" w:cs="Times New Roman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before="100" w:line="580" w:lineRule="exact"/>
      <w:ind w:left="1490" w:hanging="950"/>
      <w:jc w:val="both"/>
    </w:pPr>
    <w:rPr>
      <w:rFonts w:ascii="標楷體" w:eastAsia="標楷體" w:hAnsi="標楷體"/>
      <w:color w:val="000000"/>
      <w:sz w:val="32"/>
      <w:szCs w:val="3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comshowdata">
    <w:name w:val="com_show_data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Revision"/>
    <w:pPr>
      <w:suppressAutoHyphens/>
    </w:pPr>
    <w:rPr>
      <w:kern w:val="3"/>
      <w:sz w:val="24"/>
      <w:szCs w:val="24"/>
    </w:rPr>
  </w:style>
  <w:style w:type="paragraph" w:styleId="af0">
    <w:name w:val="footnote text"/>
    <w:basedOn w:val="a"/>
    <w:pPr>
      <w:snapToGrid w:val="0"/>
    </w:pPr>
    <w:rPr>
      <w:sz w:val="20"/>
      <w:szCs w:val="20"/>
    </w:rPr>
  </w:style>
  <w:style w:type="character" w:customStyle="1" w:styleId="af1">
    <w:name w:val="註腳文字 字元"/>
    <w:rPr>
      <w:kern w:val="3"/>
    </w:rPr>
  </w:style>
  <w:style w:type="character" w:styleId="af2">
    <w:name w:val="footnote reference"/>
    <w:rPr>
      <w:position w:val="0"/>
      <w:vertAlign w:val="superscript"/>
    </w:rPr>
  </w:style>
  <w:style w:type="paragraph" w:customStyle="1" w:styleId="af3">
    <w:name w:val="新節"/>
    <w:basedOn w:val="a"/>
    <w:pPr>
      <w:snapToGrid w:val="0"/>
      <w:spacing w:line="360" w:lineRule="auto"/>
      <w:ind w:right="-23"/>
      <w:jc w:val="center"/>
      <w:outlineLvl w:val="0"/>
    </w:pPr>
    <w:rPr>
      <w:rFonts w:ascii="標楷體" w:eastAsia="標楷體" w:hAnsi="標楷體"/>
      <w:b/>
      <w:bCs/>
      <w:kern w:val="0"/>
      <w:sz w:val="36"/>
      <w:szCs w:val="32"/>
    </w:rPr>
  </w:style>
  <w:style w:type="paragraph" w:customStyle="1" w:styleId="af4">
    <w:name w:val="一下"/>
    <w:basedOn w:val="a"/>
    <w:pPr>
      <w:widowControl/>
      <w:spacing w:line="500" w:lineRule="exact"/>
      <w:ind w:left="540" w:firstLine="538"/>
      <w:jc w:val="both"/>
    </w:pPr>
    <w:rPr>
      <w:rFonts w:ascii="標楷體" w:eastAsia="標楷體" w:hAnsi="標楷體"/>
      <w:sz w:val="28"/>
    </w:rPr>
  </w:style>
  <w:style w:type="paragraph" w:styleId="af5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e　." w:eastAsia="微軟正黑體e　." w:hAnsi="微軟正黑體e　." w:cs="微軟正黑體e　."/>
      <w:color w:val="000000"/>
      <w:sz w:val="24"/>
      <w:szCs w:val="24"/>
    </w:rPr>
  </w:style>
  <w:style w:type="character" w:customStyle="1" w:styleId="16">
    <w:name w:val="樣式 (中文) 標楷體 16 點"/>
    <w:rPr>
      <w:rFonts w:eastAsia="標楷體"/>
      <w:sz w:val="32"/>
    </w:rPr>
  </w:style>
  <w:style w:type="paragraph" w:styleId="af6">
    <w:name w:val="Plain Text"/>
    <w:basedOn w:val="a"/>
    <w:rPr>
      <w:rFonts w:ascii="細明體" w:eastAsia="細明體" w:hAnsi="細明體"/>
      <w:sz w:val="18"/>
      <w:szCs w:val="18"/>
    </w:rPr>
  </w:style>
  <w:style w:type="character" w:customStyle="1" w:styleId="af7">
    <w:name w:val="純文字 字元"/>
    <w:basedOn w:val="a0"/>
    <w:rPr>
      <w:rFonts w:ascii="細明體" w:eastAsia="細明體" w:hAnsi="細明體" w:cs="Times New Roman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2060</Characters>
  <Application>Microsoft Office Word</Application>
  <DocSecurity>0</DocSecurity>
  <Lines>17</Lines>
  <Paragraphs>4</Paragraphs>
  <ScaleCrop>false</ScaleCrop>
  <Company>RDEC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本會及所屬97年1月至98年6月人民陳情案件辦理情形分析報告</dc:title>
  <dc:creator>rdec</dc:creator>
  <cp:lastModifiedBy>徐慧蓉</cp:lastModifiedBy>
  <cp:revision>2</cp:revision>
  <cp:lastPrinted>2017-08-22T08:09:00Z</cp:lastPrinted>
  <dcterms:created xsi:type="dcterms:W3CDTF">2017-08-22T08:08:00Z</dcterms:created>
  <dcterms:modified xsi:type="dcterms:W3CDTF">2017-08-22T08:08:00Z</dcterms:modified>
</cp:coreProperties>
</file>