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7.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15A6A" w:rsidRPr="00AB2B32" w:rsidRDefault="009930D8" w:rsidP="004E4E5C">
      <w:pPr>
        <w:pStyle w:val="a0"/>
        <w:pageBreakBefore/>
        <w:ind w:firstLineChars="0" w:firstLine="0"/>
      </w:pPr>
      <w:r w:rsidRPr="00AB2B32">
        <w:rPr>
          <w:rFonts w:hint="eastAsia"/>
          <w:noProof/>
        </w:rPr>
        <w:drawing>
          <wp:anchor distT="0" distB="0" distL="114300" distR="114300" simplePos="0" relativeHeight="251660288" behindDoc="1" locked="0" layoutInCell="1" allowOverlap="1" wp14:anchorId="18343BAC" wp14:editId="26E1F746">
            <wp:simplePos x="0" y="0"/>
            <wp:positionH relativeFrom="column">
              <wp:posOffset>-1104265</wp:posOffset>
            </wp:positionH>
            <wp:positionV relativeFrom="paragraph">
              <wp:posOffset>-1912620</wp:posOffset>
            </wp:positionV>
            <wp:extent cx="7600950" cy="11334115"/>
            <wp:effectExtent l="0" t="0" r="0" b="635"/>
            <wp:wrapNone/>
            <wp:docPr id="66" name="圖片 2" descr="103-59羅馬尼亞-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59羅馬尼亞-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0" cy="1133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A6A" w:rsidRPr="00AB2B32" w:rsidRDefault="00D15A6A" w:rsidP="00CA79FB">
      <w:pPr>
        <w:pStyle w:val="a0"/>
        <w:ind w:firstLine="472"/>
      </w:pPr>
    </w:p>
    <w:p w:rsidR="00D15A6A" w:rsidRPr="00AB2B32" w:rsidRDefault="00D15A6A" w:rsidP="00CA79FB">
      <w:pPr>
        <w:pStyle w:val="a0"/>
        <w:ind w:firstLine="472"/>
      </w:pPr>
    </w:p>
    <w:p w:rsidR="007E78CC" w:rsidRPr="00AB2B32" w:rsidRDefault="007E78CC">
      <w:pPr>
        <w:widowControl/>
        <w:pBdr>
          <w:top w:val="none" w:sz="0" w:space="0" w:color="auto"/>
          <w:left w:val="none" w:sz="0" w:space="0" w:color="auto"/>
          <w:bottom w:val="none" w:sz="0" w:space="0" w:color="auto"/>
          <w:right w:val="none" w:sz="0" w:space="0" w:color="auto"/>
        </w:pBdr>
        <w:overflowPunct/>
        <w:autoSpaceDE/>
        <w:autoSpaceDN/>
        <w:jc w:val="left"/>
      </w:pPr>
      <w:r w:rsidRPr="00AB2B32">
        <w:rPr>
          <w:rFonts w:hint="eastAsia"/>
          <w:noProof/>
        </w:rPr>
        <mc:AlternateContent>
          <mc:Choice Requires="wps">
            <w:drawing>
              <wp:anchor distT="0" distB="0" distL="114935" distR="114935" simplePos="0" relativeHeight="251662336" behindDoc="0" locked="0" layoutInCell="1" allowOverlap="1" wp14:anchorId="45D7FE56" wp14:editId="0A451524">
                <wp:simplePos x="0" y="0"/>
                <wp:positionH relativeFrom="column">
                  <wp:posOffset>-1099127</wp:posOffset>
                </wp:positionH>
                <wp:positionV relativeFrom="paragraph">
                  <wp:posOffset>7303135</wp:posOffset>
                </wp:positionV>
                <wp:extent cx="7596505" cy="984885"/>
                <wp:effectExtent l="0" t="0" r="4445" b="5715"/>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6505" cy="984885"/>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5A7" w:rsidRPr="009930D8" w:rsidRDefault="00AC55A7" w:rsidP="007E78CC">
                            <w:pPr>
                              <w:pBdr>
                                <w:top w:val="none" w:sz="0" w:space="0" w:color="auto"/>
                                <w:left w:val="none" w:sz="0" w:space="0" w:color="auto"/>
                                <w:bottom w:val="none" w:sz="0" w:space="0" w:color="auto"/>
                                <w:right w:val="none" w:sz="0" w:space="0" w:color="auto"/>
                              </w:pBdr>
                              <w:suppressAutoHyphens/>
                              <w:snapToGrid w:val="0"/>
                              <w:spacing w:beforeLines="25" w:before="128" w:after="40"/>
                              <w:jc w:val="center"/>
                              <w:rPr>
                                <w:rFonts w:ascii="Arial Unicode MS" w:hAnsi="Arial Unicode MS" w:cs="Arial Unicode MS"/>
                                <w:color w:val="FFFFFF"/>
                                <w:spacing w:val="20"/>
                                <w:kern w:val="1"/>
                                <w:sz w:val="32"/>
                                <w:szCs w:val="32"/>
                              </w:rPr>
                            </w:pPr>
                            <w:r w:rsidRPr="009930D8">
                              <w:rPr>
                                <w:rFonts w:ascii="Arial Unicode MS" w:hAnsi="Arial Unicode MS" w:cs="Arial Unicode MS" w:hint="eastAsia"/>
                                <w:color w:val="FFFFFF"/>
                                <w:spacing w:val="20"/>
                                <w:kern w:val="1"/>
                                <w:sz w:val="32"/>
                                <w:szCs w:val="32"/>
                              </w:rPr>
                              <w:t>經濟部投資業務處　編印</w:t>
                            </w:r>
                          </w:p>
                          <w:p w:rsidR="00AC55A7" w:rsidRPr="009930D8" w:rsidRDefault="00AC55A7"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kern w:val="1"/>
                                <w:sz w:val="22"/>
                                <w:szCs w:val="22"/>
                              </w:rPr>
                            </w:pPr>
                            <w:r w:rsidRPr="009930D8">
                              <w:rPr>
                                <w:rFonts w:ascii="Arial" w:hAnsi="Arial" w:cs="Arial"/>
                                <w:color w:val="FFFFFF"/>
                                <w:kern w:val="1"/>
                                <w:sz w:val="22"/>
                                <w:szCs w:val="22"/>
                              </w:rPr>
                              <w:t>Department of Investment Services, Ministry of Economic Affairs</w:t>
                            </w:r>
                          </w:p>
                          <w:p w:rsidR="00AC55A7" w:rsidRPr="009930D8" w:rsidRDefault="00AC55A7"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spacing w:val="20"/>
                                <w:kern w:val="1"/>
                                <w:szCs w:val="24"/>
                              </w:rPr>
                            </w:pPr>
                            <w:r w:rsidRPr="009930D8">
                              <w:rPr>
                                <w:rFonts w:ascii="Arial" w:hAnsi="Arial" w:cs="Arial" w:hint="eastAsia"/>
                                <w:color w:val="FFFFFF"/>
                                <w:spacing w:val="20"/>
                                <w:kern w:val="1"/>
                                <w:szCs w:val="24"/>
                              </w:rPr>
                              <w:t>中華民國</w:t>
                            </w:r>
                            <w:r w:rsidRPr="00343C87">
                              <w:rPr>
                                <w:rFonts w:ascii="Arial" w:hAnsi="Arial" w:cs="Arial" w:hint="eastAsia"/>
                                <w:color w:val="FFFFFF"/>
                                <w:spacing w:val="20"/>
                                <w:kern w:val="1"/>
                                <w:szCs w:val="24"/>
                              </w:rPr>
                              <w:t>１１０</w:t>
                            </w:r>
                            <w:r w:rsidRPr="009930D8">
                              <w:rPr>
                                <w:rFonts w:ascii="Arial" w:hAnsi="Arial" w:cs="Arial" w:hint="eastAsia"/>
                                <w:color w:val="FFFFFF"/>
                                <w:spacing w:val="20"/>
                                <w:kern w:val="1"/>
                                <w:szCs w:val="24"/>
                              </w:rPr>
                              <w:t>年</w:t>
                            </w:r>
                            <w:proofErr w:type="gramStart"/>
                            <w:r w:rsidRPr="009930D8">
                              <w:rPr>
                                <w:rFonts w:ascii="Arial" w:hAnsi="Arial" w:cs="Arial" w:hint="eastAsia"/>
                                <w:color w:val="FFFFFF"/>
                                <w:spacing w:val="20"/>
                                <w:kern w:val="1"/>
                                <w:szCs w:val="24"/>
                              </w:rPr>
                              <w:t>８</w:t>
                            </w:r>
                            <w:proofErr w:type="gramEnd"/>
                            <w:r w:rsidRPr="009930D8">
                              <w:rPr>
                                <w:rFonts w:ascii="Arial" w:hAnsi="Arial" w:cs="Arial" w:hint="eastAsia"/>
                                <w:color w:val="FFFFFF"/>
                                <w:spacing w:val="20"/>
                                <w:kern w:val="1"/>
                                <w:szCs w:val="24"/>
                              </w:rPr>
                              <w:t>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6.55pt;margin-top:575.05pt;width:598.15pt;height:77.5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" fillcolor="#00c" stroked="f">
                <v:textbox inset="0,0,0,0">
                  <w:txbxContent>
                    <w:p w:rsidR="00AC55A7" w:rsidRPr="009930D8" w:rsidRDefault="00AC55A7" w:rsidP="007E78CC">
                      <w:pPr>
                        <w:pBdr>
                          <w:top w:val="none" w:sz="0" w:space="0" w:color="auto"/>
                          <w:left w:val="none" w:sz="0" w:space="0" w:color="auto"/>
                          <w:bottom w:val="none" w:sz="0" w:space="0" w:color="auto"/>
                          <w:right w:val="none" w:sz="0" w:space="0" w:color="auto"/>
                        </w:pBdr>
                        <w:suppressAutoHyphens/>
                        <w:snapToGrid w:val="0"/>
                        <w:spacing w:beforeLines="25" w:before="128" w:after="40"/>
                        <w:jc w:val="center"/>
                        <w:rPr>
                          <w:rFonts w:ascii="Arial Unicode MS" w:hAnsi="Arial Unicode MS" w:cs="Arial Unicode MS"/>
                          <w:color w:val="FFFFFF"/>
                          <w:spacing w:val="20"/>
                          <w:kern w:val="1"/>
                          <w:sz w:val="32"/>
                          <w:szCs w:val="32"/>
                        </w:rPr>
                      </w:pPr>
                      <w:r w:rsidRPr="009930D8">
                        <w:rPr>
                          <w:rFonts w:ascii="Arial Unicode MS" w:hAnsi="Arial Unicode MS" w:cs="Arial Unicode MS" w:hint="eastAsia"/>
                          <w:color w:val="FFFFFF"/>
                          <w:spacing w:val="20"/>
                          <w:kern w:val="1"/>
                          <w:sz w:val="32"/>
                          <w:szCs w:val="32"/>
                        </w:rPr>
                        <w:t>經濟部投資業務處　編印</w:t>
                      </w:r>
                    </w:p>
                    <w:p w:rsidR="00AC55A7" w:rsidRPr="009930D8" w:rsidRDefault="00AC55A7"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kern w:val="1"/>
                          <w:sz w:val="22"/>
                          <w:szCs w:val="22"/>
                        </w:rPr>
                      </w:pPr>
                      <w:r w:rsidRPr="009930D8">
                        <w:rPr>
                          <w:rFonts w:ascii="Arial" w:hAnsi="Arial" w:cs="Arial"/>
                          <w:color w:val="FFFFFF"/>
                          <w:kern w:val="1"/>
                          <w:sz w:val="22"/>
                          <w:szCs w:val="22"/>
                        </w:rPr>
                        <w:t>Department of Investment Services, Ministry of Economic Affairs</w:t>
                      </w:r>
                    </w:p>
                    <w:p w:rsidR="00AC55A7" w:rsidRPr="009930D8" w:rsidRDefault="00AC55A7"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spacing w:val="20"/>
                          <w:kern w:val="1"/>
                          <w:szCs w:val="24"/>
                        </w:rPr>
                      </w:pPr>
                      <w:r w:rsidRPr="009930D8">
                        <w:rPr>
                          <w:rFonts w:ascii="Arial" w:hAnsi="Arial" w:cs="Arial" w:hint="eastAsia"/>
                          <w:color w:val="FFFFFF"/>
                          <w:spacing w:val="20"/>
                          <w:kern w:val="1"/>
                          <w:szCs w:val="24"/>
                        </w:rPr>
                        <w:t>中華民國</w:t>
                      </w:r>
                      <w:r w:rsidRPr="00343C87">
                        <w:rPr>
                          <w:rFonts w:ascii="Arial" w:hAnsi="Arial" w:cs="Arial" w:hint="eastAsia"/>
                          <w:color w:val="FFFFFF"/>
                          <w:spacing w:val="20"/>
                          <w:kern w:val="1"/>
                          <w:szCs w:val="24"/>
                        </w:rPr>
                        <w:t>１１０</w:t>
                      </w:r>
                      <w:r w:rsidRPr="009930D8">
                        <w:rPr>
                          <w:rFonts w:ascii="Arial" w:hAnsi="Arial" w:cs="Arial" w:hint="eastAsia"/>
                          <w:color w:val="FFFFFF"/>
                          <w:spacing w:val="20"/>
                          <w:kern w:val="1"/>
                          <w:szCs w:val="24"/>
                        </w:rPr>
                        <w:t>年</w:t>
                      </w:r>
                      <w:proofErr w:type="gramStart"/>
                      <w:r w:rsidRPr="009930D8">
                        <w:rPr>
                          <w:rFonts w:ascii="Arial" w:hAnsi="Arial" w:cs="Arial" w:hint="eastAsia"/>
                          <w:color w:val="FFFFFF"/>
                          <w:spacing w:val="20"/>
                          <w:kern w:val="1"/>
                          <w:szCs w:val="24"/>
                        </w:rPr>
                        <w:t>８</w:t>
                      </w:r>
                      <w:proofErr w:type="gramEnd"/>
                      <w:r w:rsidRPr="009930D8">
                        <w:rPr>
                          <w:rFonts w:ascii="Arial" w:hAnsi="Arial" w:cs="Arial" w:hint="eastAsia"/>
                          <w:color w:val="FFFFFF"/>
                          <w:spacing w:val="20"/>
                          <w:kern w:val="1"/>
                          <w:szCs w:val="24"/>
                        </w:rPr>
                        <w:t>月</w:t>
                      </w:r>
                    </w:p>
                  </w:txbxContent>
                </v:textbox>
              </v:shape>
            </w:pict>
          </mc:Fallback>
        </mc:AlternateContent>
      </w:r>
      <w:r w:rsidRPr="00AB2B32">
        <w:br w:type="page"/>
      </w:r>
    </w:p>
    <w:p w:rsidR="00555404" w:rsidRPr="00AB2B32" w:rsidRDefault="00555404">
      <w:pPr>
        <w:widowControl/>
        <w:pBdr>
          <w:top w:val="none" w:sz="0" w:space="0" w:color="auto"/>
          <w:left w:val="none" w:sz="0" w:space="0" w:color="auto"/>
          <w:bottom w:val="none" w:sz="0" w:space="0" w:color="auto"/>
          <w:right w:val="none" w:sz="0" w:space="0" w:color="auto"/>
        </w:pBdr>
        <w:overflowPunct/>
        <w:autoSpaceDE/>
        <w:autoSpaceDN/>
        <w:jc w:val="left"/>
      </w:pPr>
    </w:p>
    <w:p w:rsidR="005D49A3" w:rsidRPr="00AB2B32" w:rsidRDefault="005D49A3" w:rsidP="004E4E5C">
      <w:pPr>
        <w:pStyle w:val="a0"/>
        <w:ind w:firstLineChars="84" w:firstLine="198"/>
        <w:sectPr w:rsidR="005D49A3" w:rsidRPr="00AB2B32" w:rsidSect="00547BD5">
          <w:headerReference w:type="even" r:id="rId10"/>
          <w:headerReference w:type="default" r:id="rId11"/>
          <w:pgSz w:w="11906" w:h="16838" w:code="9"/>
          <w:pgMar w:top="2268" w:right="1701" w:bottom="1701" w:left="1701" w:header="1134" w:footer="851" w:gutter="0"/>
          <w:pgNumType w:start="1"/>
          <w:cols w:space="720"/>
          <w:docGrid w:type="linesAndChars" w:linePitch="514" w:charSpace="-774"/>
        </w:sectPr>
      </w:pPr>
    </w:p>
    <w:tbl>
      <w:tblPr>
        <w:tblW w:w="8560" w:type="dxa"/>
        <w:tblLayout w:type="fixed"/>
        <w:tblCellMar>
          <w:left w:w="28" w:type="dxa"/>
          <w:right w:w="28" w:type="dxa"/>
        </w:tblCellMar>
        <w:tblLook w:val="0000" w:firstRow="0" w:lastRow="0" w:firstColumn="0" w:lastColumn="0" w:noHBand="0" w:noVBand="0"/>
      </w:tblPr>
      <w:tblGrid>
        <w:gridCol w:w="8560"/>
      </w:tblGrid>
      <w:tr w:rsidR="00AB2B32" w:rsidRPr="00AB2B32" w:rsidTr="009930D8">
        <w:trPr>
          <w:trHeight w:val="1293"/>
        </w:trPr>
        <w:tc>
          <w:tcPr>
            <w:tcW w:w="8560" w:type="dxa"/>
            <w:shd w:val="clear" w:color="auto" w:fill="auto"/>
            <w:vAlign w:val="center"/>
          </w:tcPr>
          <w:p w:rsidR="00555404" w:rsidRPr="00AB2B32" w:rsidRDefault="00555404" w:rsidP="00D15A6A">
            <w:pPr>
              <w:snapToGrid w:val="0"/>
              <w:textAlignment w:val="baseline"/>
            </w:pPr>
          </w:p>
        </w:tc>
      </w:tr>
      <w:tr w:rsidR="00AB2B32" w:rsidRPr="00AB2B32" w:rsidTr="009930D8">
        <w:trPr>
          <w:trHeight w:val="1701"/>
        </w:trPr>
        <w:tc>
          <w:tcPr>
            <w:tcW w:w="8560" w:type="dxa"/>
            <w:shd w:val="clear" w:color="auto" w:fill="auto"/>
            <w:vAlign w:val="center"/>
          </w:tcPr>
          <w:p w:rsidR="009930D8" w:rsidRPr="00AB2B32" w:rsidRDefault="009930D8" w:rsidP="00D15A6A">
            <w:pPr>
              <w:jc w:val="center"/>
            </w:pPr>
            <w:r w:rsidRPr="00AB2B32">
              <w:rPr>
                <w:rFonts w:ascii="華康粗圓體" w:eastAsia="華康粗圓體" w:hAnsi="華康粗圓體" w:cs="標楷體" w:hint="eastAsia"/>
                <w:sz w:val="72"/>
                <w:szCs w:val="72"/>
              </w:rPr>
              <w:t>羅馬尼亞投資環境簡介</w:t>
            </w:r>
          </w:p>
          <w:p w:rsidR="009930D8" w:rsidRPr="00AB2B32" w:rsidRDefault="009930D8" w:rsidP="00D15A6A">
            <w:pPr>
              <w:jc w:val="center"/>
            </w:pPr>
            <w:r w:rsidRPr="00AB2B32">
              <w:rPr>
                <w:rFonts w:ascii="華康粗圓體" w:eastAsia="華康粗圓體" w:hAnsi="華康粗圓體" w:cs="華康粗圓體"/>
                <w:sz w:val="48"/>
                <w:szCs w:val="48"/>
              </w:rPr>
              <w:t>Investment Guide to Romania</w:t>
            </w:r>
          </w:p>
        </w:tc>
      </w:tr>
      <w:tr w:rsidR="00555404" w:rsidRPr="00AB2B32" w:rsidTr="009930D8">
        <w:trPr>
          <w:trHeight w:val="8037"/>
        </w:trPr>
        <w:tc>
          <w:tcPr>
            <w:tcW w:w="8560" w:type="dxa"/>
            <w:shd w:val="clear" w:color="auto" w:fill="auto"/>
          </w:tcPr>
          <w:p w:rsidR="009930D8" w:rsidRPr="00AB2B32" w:rsidRDefault="009930D8" w:rsidP="00D15A6A">
            <w:pPr>
              <w:snapToGrid w:val="0"/>
              <w:jc w:val="center"/>
              <w:rPr>
                <w:rFonts w:ascii="華康中特圓體" w:eastAsia="華康中特圓體" w:hAnsi="華康中特圓體" w:cs="華康中特圓體"/>
                <w:sz w:val="28"/>
                <w:szCs w:val="28"/>
              </w:rPr>
            </w:pPr>
          </w:p>
          <w:p w:rsidR="009930D8" w:rsidRPr="00AB2B32" w:rsidRDefault="009930D8" w:rsidP="00D15A6A">
            <w:pPr>
              <w:jc w:val="center"/>
              <w:rPr>
                <w:rFonts w:ascii="華康中特圓體" w:eastAsia="華康中特圓體" w:hAnsi="華康中特圓體" w:cs="華康中特圓體"/>
                <w:sz w:val="28"/>
                <w:szCs w:val="28"/>
              </w:rPr>
            </w:pPr>
          </w:p>
          <w:p w:rsidR="009930D8" w:rsidRPr="00AB2B32" w:rsidRDefault="009930D8" w:rsidP="00D15A6A">
            <w:pPr>
              <w:jc w:val="center"/>
              <w:rPr>
                <w:rFonts w:ascii="華康中特圓體" w:eastAsia="華康中特圓體" w:hAnsi="華康中特圓體" w:cs="標楷體"/>
                <w:sz w:val="28"/>
                <w:szCs w:val="28"/>
              </w:rPr>
            </w:pPr>
            <w:r w:rsidRPr="00AB2B32">
              <w:rPr>
                <w:rFonts w:ascii="華康中特圓體" w:eastAsia="華康中特圓體" w:hAnsi="華康中特圓體" w:cs="標楷體" w:hint="eastAsia"/>
                <w:sz w:val="28"/>
                <w:szCs w:val="28"/>
              </w:rPr>
              <w:t>經濟部投資業務處  編印</w:t>
            </w:r>
          </w:p>
          <w:p w:rsidR="009930D8" w:rsidRPr="00AB2B32" w:rsidRDefault="009930D8" w:rsidP="00D15A6A">
            <w:pPr>
              <w:jc w:val="center"/>
              <w:rPr>
                <w:rFonts w:ascii="華康中特圓體" w:eastAsia="華康中特圓體" w:hAnsi="華康中特圓體" w:cs="標楷體"/>
                <w:sz w:val="28"/>
                <w:szCs w:val="28"/>
              </w:rPr>
            </w:pPr>
          </w:p>
          <w:p w:rsidR="009930D8" w:rsidRPr="00AB2B32" w:rsidRDefault="009930D8" w:rsidP="00D15A6A">
            <w:pPr>
              <w:jc w:val="center"/>
              <w:rPr>
                <w:rFonts w:ascii="華康中特圓體" w:eastAsia="華康中特圓體" w:hAnsi="華康中特圓體" w:cs="標楷體"/>
                <w:sz w:val="28"/>
                <w:szCs w:val="28"/>
              </w:rPr>
            </w:pPr>
          </w:p>
          <w:p w:rsidR="009930D8" w:rsidRPr="00AB2B32" w:rsidRDefault="009930D8" w:rsidP="00D15A6A">
            <w:pPr>
              <w:jc w:val="center"/>
              <w:rPr>
                <w:rFonts w:ascii="華康中特圓體" w:eastAsia="華康中特圓體" w:hAnsi="華康中特圓體" w:cs="標楷體"/>
                <w:sz w:val="28"/>
                <w:szCs w:val="28"/>
              </w:rPr>
            </w:pPr>
          </w:p>
          <w:p w:rsidR="009930D8" w:rsidRPr="00AB2B32" w:rsidRDefault="009930D8" w:rsidP="00D15A6A">
            <w:pPr>
              <w:jc w:val="center"/>
              <w:rPr>
                <w:rFonts w:ascii="華康中特圓體" w:eastAsia="華康中特圓體" w:hAnsi="華康中特圓體" w:cs="標楷體"/>
                <w:sz w:val="28"/>
                <w:szCs w:val="28"/>
              </w:rPr>
            </w:pPr>
          </w:p>
          <w:p w:rsidR="009930D8" w:rsidRPr="00AB2B32" w:rsidRDefault="009930D8" w:rsidP="00D15A6A">
            <w:pPr>
              <w:jc w:val="center"/>
              <w:rPr>
                <w:rFonts w:ascii="華康中特圓體" w:eastAsia="華康中特圓體" w:hAnsi="華康中特圓體" w:cs="標楷體"/>
                <w:sz w:val="28"/>
                <w:szCs w:val="28"/>
              </w:rPr>
            </w:pPr>
          </w:p>
          <w:p w:rsidR="009930D8" w:rsidRPr="00AB2B32" w:rsidRDefault="009930D8" w:rsidP="00D15A6A">
            <w:pPr>
              <w:jc w:val="center"/>
              <w:rPr>
                <w:rFonts w:ascii="華康中特圓體" w:eastAsia="華康中特圓體" w:hAnsi="華康中特圓體" w:cs="標楷體"/>
                <w:sz w:val="28"/>
                <w:szCs w:val="28"/>
              </w:rPr>
            </w:pPr>
          </w:p>
          <w:p w:rsidR="009930D8" w:rsidRPr="00AB2B32" w:rsidRDefault="009930D8" w:rsidP="00D15A6A">
            <w:pPr>
              <w:jc w:val="center"/>
              <w:rPr>
                <w:rFonts w:ascii="華康中特圓體" w:eastAsia="華康中特圓體" w:hAnsi="華康中特圓體" w:cs="標楷體"/>
                <w:sz w:val="28"/>
                <w:szCs w:val="28"/>
              </w:rPr>
            </w:pPr>
          </w:p>
          <w:p w:rsidR="009930D8" w:rsidRPr="00AB2B32" w:rsidRDefault="009930D8" w:rsidP="00D15A6A">
            <w:pPr>
              <w:jc w:val="center"/>
              <w:rPr>
                <w:rFonts w:ascii="華康中特圓體" w:eastAsia="華康中特圓體" w:hAnsi="華康中特圓體" w:cs="標楷體"/>
                <w:sz w:val="28"/>
                <w:szCs w:val="28"/>
              </w:rPr>
            </w:pPr>
          </w:p>
          <w:p w:rsidR="009930D8" w:rsidRPr="00AB2B32" w:rsidRDefault="009930D8" w:rsidP="00D15A6A">
            <w:pPr>
              <w:jc w:val="center"/>
              <w:rPr>
                <w:rFonts w:ascii="華康中特圓體" w:eastAsia="華康中特圓體" w:hAnsi="華康中特圓體" w:cs="標楷體"/>
                <w:sz w:val="28"/>
                <w:szCs w:val="28"/>
              </w:rPr>
            </w:pPr>
          </w:p>
          <w:p w:rsidR="004E4E5C" w:rsidRPr="00AB2B32" w:rsidRDefault="004E4E5C" w:rsidP="00D15A6A">
            <w:pPr>
              <w:jc w:val="center"/>
              <w:rPr>
                <w:rFonts w:ascii="華康中特圓體" w:eastAsia="華康中特圓體" w:hAnsi="華康中特圓體" w:cs="標楷體"/>
                <w:sz w:val="28"/>
                <w:szCs w:val="28"/>
              </w:rPr>
            </w:pPr>
          </w:p>
          <w:p w:rsidR="004E4E5C" w:rsidRPr="00AB2B32" w:rsidRDefault="004E4E5C" w:rsidP="00D15A6A">
            <w:pPr>
              <w:jc w:val="center"/>
              <w:rPr>
                <w:rFonts w:ascii="華康中特圓體" w:eastAsia="華康中特圓體" w:hAnsi="華康中特圓體" w:cs="標楷體"/>
                <w:sz w:val="28"/>
                <w:szCs w:val="28"/>
              </w:rPr>
            </w:pPr>
          </w:p>
          <w:p w:rsidR="004E4E5C" w:rsidRPr="00AB2B32" w:rsidRDefault="004E4E5C" w:rsidP="00D15A6A">
            <w:pPr>
              <w:jc w:val="center"/>
              <w:rPr>
                <w:rFonts w:ascii="華康中特圓體" w:eastAsia="華康中特圓體" w:hAnsi="華康中特圓體" w:cs="標楷體"/>
                <w:sz w:val="28"/>
                <w:szCs w:val="28"/>
              </w:rPr>
            </w:pPr>
          </w:p>
          <w:p w:rsidR="009930D8" w:rsidRPr="00AB2B32" w:rsidRDefault="009930D8" w:rsidP="00D15A6A">
            <w:pPr>
              <w:jc w:val="center"/>
            </w:pPr>
            <w:r w:rsidRPr="00AB2B32">
              <w:rPr>
                <w:rFonts w:ascii="華康粗圓體" w:eastAsia="華康粗圓體" w:hAnsi="華康粗圓體" w:cs="華康粗圓體" w:hint="eastAsia"/>
                <w:sz w:val="28"/>
                <w:szCs w:val="28"/>
              </w:rPr>
              <w:t>感謝駐斯洛伐克代表處經濟組協助本書編撰</w:t>
            </w:r>
          </w:p>
        </w:tc>
      </w:tr>
    </w:tbl>
    <w:p w:rsidR="00555404" w:rsidRPr="00AB2B32" w:rsidRDefault="00555404"/>
    <w:p w:rsidR="00555404" w:rsidRPr="00AB2B32" w:rsidRDefault="00555404">
      <w:pPr>
        <w:widowControl/>
        <w:pBdr>
          <w:top w:val="none" w:sz="0" w:space="0" w:color="auto"/>
          <w:left w:val="none" w:sz="0" w:space="0" w:color="auto"/>
          <w:bottom w:val="none" w:sz="0" w:space="0" w:color="auto"/>
          <w:right w:val="none" w:sz="0" w:space="0" w:color="auto"/>
        </w:pBdr>
        <w:overflowPunct/>
        <w:autoSpaceDE/>
        <w:autoSpaceDN/>
        <w:jc w:val="left"/>
      </w:pPr>
      <w:r w:rsidRPr="00AB2B32">
        <w:br w:type="page"/>
      </w:r>
    </w:p>
    <w:p w:rsidR="00D15A6A" w:rsidRPr="00AB2B32" w:rsidRDefault="00D15A6A"/>
    <w:p w:rsidR="009930D8" w:rsidRPr="00AB2B32" w:rsidRDefault="009930D8">
      <w:pPr>
        <w:sectPr w:rsidR="009930D8" w:rsidRPr="00AB2B32" w:rsidSect="00547BD5">
          <w:headerReference w:type="even" r:id="rId12"/>
          <w:headerReference w:type="default" r:id="rId13"/>
          <w:footerReference w:type="even" r:id="rId14"/>
          <w:footerReference w:type="default" r:id="rId15"/>
          <w:headerReference w:type="first" r:id="rId16"/>
          <w:footerReference w:type="first" r:id="rId17"/>
          <w:pgSz w:w="11906" w:h="16838" w:code="9"/>
          <w:pgMar w:top="2268" w:right="1701" w:bottom="1701" w:left="1701" w:header="1134" w:footer="851" w:gutter="0"/>
          <w:pgNumType w:start="1"/>
          <w:cols w:space="720"/>
          <w:docGrid w:type="linesAndChars" w:linePitch="514" w:charSpace="-774"/>
        </w:sectPr>
      </w:pPr>
    </w:p>
    <w:p w:rsidR="00D15A6A" w:rsidRPr="00AB2B32" w:rsidRDefault="00D15A6A" w:rsidP="00555404">
      <w:pPr>
        <w:pStyle w:val="a0"/>
        <w:spacing w:before="257" w:after="257"/>
        <w:ind w:firstLineChars="0" w:firstLine="0"/>
        <w:jc w:val="center"/>
      </w:pPr>
      <w:r w:rsidRPr="00AB2B32">
        <w:rPr>
          <w:rFonts w:ascii="華康新特明體" w:eastAsia="華康新特明體" w:hAnsi="華康新特明體" w:cs="華康新特明體"/>
          <w:sz w:val="40"/>
          <w:szCs w:val="40"/>
        </w:rPr>
        <w:t>目　錄</w:t>
      </w:r>
    </w:p>
    <w:p w:rsidR="00E7476A" w:rsidRPr="00AB2B32" w:rsidRDefault="00D15A6A" w:rsidP="00E7476A">
      <w:pPr>
        <w:pStyle w:val="14"/>
        <w:rPr>
          <w:rFonts w:asciiTheme="minorHAnsi" w:eastAsiaTheme="minorEastAsia" w:hAnsiTheme="minorHAnsi" w:cstheme="minorBidi"/>
          <w:noProof/>
          <w:kern w:val="2"/>
          <w:szCs w:val="22"/>
        </w:rPr>
      </w:pPr>
      <w:r w:rsidRPr="00AB2B32">
        <w:rPr>
          <w:rStyle w:val="a9"/>
          <w:noProof/>
          <w:color w:val="auto"/>
          <w:u w:val="none"/>
        </w:rPr>
        <w:fldChar w:fldCharType="begin"/>
      </w:r>
      <w:r w:rsidRPr="00AB2B32">
        <w:rPr>
          <w:rStyle w:val="a9"/>
          <w:noProof/>
          <w:color w:val="auto"/>
          <w:u w:val="none"/>
        </w:rPr>
        <w:instrText xml:space="preserve"> TOC \o "1-3" \t "</w:instrText>
      </w:r>
      <w:r w:rsidRPr="00AB2B32">
        <w:rPr>
          <w:rStyle w:val="a9"/>
          <w:noProof/>
          <w:color w:val="auto"/>
          <w:u w:val="none"/>
        </w:rPr>
        <w:instrText>大標</w:instrText>
      </w:r>
      <w:r w:rsidRPr="00AB2B32">
        <w:rPr>
          <w:rStyle w:val="a9"/>
          <w:noProof/>
          <w:color w:val="auto"/>
          <w:u w:val="none"/>
        </w:rPr>
        <w:instrText>,1" \h</w:instrText>
      </w:r>
      <w:r w:rsidRPr="00AB2B32">
        <w:rPr>
          <w:rStyle w:val="a9"/>
          <w:noProof/>
          <w:color w:val="auto"/>
          <w:u w:val="none"/>
        </w:rPr>
        <w:fldChar w:fldCharType="separate"/>
      </w:r>
      <w:hyperlink w:anchor="_Toc76312950" w:history="1">
        <w:r w:rsidR="00E7476A" w:rsidRPr="00AB2B32">
          <w:rPr>
            <w:rStyle w:val="a9"/>
            <w:rFonts w:hint="eastAsia"/>
            <w:noProof/>
            <w:color w:val="auto"/>
            <w:kern w:val="1"/>
          </w:rPr>
          <w:t>第壹章　自然人文環境</w:t>
        </w:r>
        <w:r w:rsidR="00E7476A" w:rsidRPr="00AB2B32">
          <w:rPr>
            <w:noProof/>
          </w:rPr>
          <w:tab/>
        </w:r>
        <w:r w:rsidR="00E7476A" w:rsidRPr="00AB2B32">
          <w:rPr>
            <w:noProof/>
          </w:rPr>
          <w:fldChar w:fldCharType="begin"/>
        </w:r>
        <w:r w:rsidR="00E7476A" w:rsidRPr="00AB2B32">
          <w:rPr>
            <w:noProof/>
          </w:rPr>
          <w:instrText xml:space="preserve"> PAGEREF _Toc76312950 \h </w:instrText>
        </w:r>
        <w:r w:rsidR="00E7476A" w:rsidRPr="00AB2B32">
          <w:rPr>
            <w:noProof/>
          </w:rPr>
        </w:r>
        <w:r w:rsidR="00E7476A" w:rsidRPr="00AB2B32">
          <w:rPr>
            <w:noProof/>
          </w:rPr>
          <w:fldChar w:fldCharType="separate"/>
        </w:r>
        <w:r w:rsidR="00C5036C" w:rsidRPr="00AB2B32">
          <w:rPr>
            <w:noProof/>
          </w:rPr>
          <w:t>1</w:t>
        </w:r>
        <w:r w:rsidR="00E7476A" w:rsidRPr="00AB2B32">
          <w:rPr>
            <w:noProof/>
          </w:rPr>
          <w:fldChar w:fldCharType="end"/>
        </w:r>
      </w:hyperlink>
    </w:p>
    <w:p w:rsidR="00E7476A" w:rsidRPr="00AB2B32" w:rsidRDefault="002A4560">
      <w:pPr>
        <w:pStyle w:val="14"/>
        <w:rPr>
          <w:rFonts w:asciiTheme="minorHAnsi" w:eastAsiaTheme="minorEastAsia" w:hAnsiTheme="minorHAnsi" w:cstheme="minorBidi"/>
          <w:noProof/>
          <w:kern w:val="2"/>
          <w:szCs w:val="22"/>
        </w:rPr>
      </w:pPr>
      <w:hyperlink w:anchor="_Toc76312951" w:history="1">
        <w:r w:rsidR="00E7476A" w:rsidRPr="00AB2B32">
          <w:rPr>
            <w:rStyle w:val="a9"/>
            <w:rFonts w:hint="eastAsia"/>
            <w:noProof/>
            <w:color w:val="auto"/>
          </w:rPr>
          <w:t>第貳章　經濟環境</w:t>
        </w:r>
        <w:r w:rsidR="00E7476A" w:rsidRPr="00AB2B32">
          <w:rPr>
            <w:noProof/>
          </w:rPr>
          <w:tab/>
        </w:r>
        <w:r w:rsidR="00E7476A" w:rsidRPr="00AB2B32">
          <w:rPr>
            <w:noProof/>
          </w:rPr>
          <w:fldChar w:fldCharType="begin"/>
        </w:r>
        <w:r w:rsidR="00E7476A" w:rsidRPr="00AB2B32">
          <w:rPr>
            <w:noProof/>
          </w:rPr>
          <w:instrText xml:space="preserve"> PAGEREF _Toc76312951 \h </w:instrText>
        </w:r>
        <w:r w:rsidR="00E7476A" w:rsidRPr="00AB2B32">
          <w:rPr>
            <w:noProof/>
          </w:rPr>
        </w:r>
        <w:r w:rsidR="00E7476A" w:rsidRPr="00AB2B32">
          <w:rPr>
            <w:noProof/>
          </w:rPr>
          <w:fldChar w:fldCharType="separate"/>
        </w:r>
        <w:r w:rsidR="00C5036C" w:rsidRPr="00AB2B32">
          <w:rPr>
            <w:noProof/>
          </w:rPr>
          <w:t>5</w:t>
        </w:r>
        <w:r w:rsidR="00E7476A" w:rsidRPr="00AB2B32">
          <w:rPr>
            <w:noProof/>
          </w:rPr>
          <w:fldChar w:fldCharType="end"/>
        </w:r>
      </w:hyperlink>
    </w:p>
    <w:p w:rsidR="00E7476A" w:rsidRPr="00AB2B32" w:rsidRDefault="002A4560">
      <w:pPr>
        <w:pStyle w:val="14"/>
        <w:rPr>
          <w:rFonts w:asciiTheme="minorHAnsi" w:eastAsiaTheme="minorEastAsia" w:hAnsiTheme="minorHAnsi" w:cstheme="minorBidi"/>
          <w:noProof/>
          <w:kern w:val="2"/>
          <w:szCs w:val="22"/>
        </w:rPr>
      </w:pPr>
      <w:hyperlink w:anchor="_Toc76312952" w:history="1">
        <w:r w:rsidR="00E7476A" w:rsidRPr="00AB2B32">
          <w:rPr>
            <w:rStyle w:val="a9"/>
            <w:rFonts w:hint="eastAsia"/>
            <w:noProof/>
            <w:color w:val="auto"/>
          </w:rPr>
          <w:t>第參章　外商在當地經營現況及投資機會</w:t>
        </w:r>
        <w:r w:rsidR="00E7476A" w:rsidRPr="00AB2B32">
          <w:rPr>
            <w:noProof/>
          </w:rPr>
          <w:tab/>
        </w:r>
        <w:r w:rsidR="00E7476A" w:rsidRPr="00AB2B32">
          <w:rPr>
            <w:noProof/>
          </w:rPr>
          <w:fldChar w:fldCharType="begin"/>
        </w:r>
        <w:r w:rsidR="00E7476A" w:rsidRPr="00AB2B32">
          <w:rPr>
            <w:noProof/>
          </w:rPr>
          <w:instrText xml:space="preserve"> PAGEREF _Toc76312952 \h </w:instrText>
        </w:r>
        <w:r w:rsidR="00E7476A" w:rsidRPr="00AB2B32">
          <w:rPr>
            <w:noProof/>
          </w:rPr>
        </w:r>
        <w:r w:rsidR="00E7476A" w:rsidRPr="00AB2B32">
          <w:rPr>
            <w:noProof/>
          </w:rPr>
          <w:fldChar w:fldCharType="separate"/>
        </w:r>
        <w:r w:rsidR="00C5036C" w:rsidRPr="00AB2B32">
          <w:rPr>
            <w:noProof/>
          </w:rPr>
          <w:t>51</w:t>
        </w:r>
        <w:r w:rsidR="00E7476A" w:rsidRPr="00AB2B32">
          <w:rPr>
            <w:noProof/>
          </w:rPr>
          <w:fldChar w:fldCharType="end"/>
        </w:r>
      </w:hyperlink>
    </w:p>
    <w:p w:rsidR="00E7476A" w:rsidRPr="00AB2B32" w:rsidRDefault="002A4560">
      <w:pPr>
        <w:pStyle w:val="14"/>
        <w:rPr>
          <w:rFonts w:asciiTheme="minorHAnsi" w:eastAsiaTheme="minorEastAsia" w:hAnsiTheme="minorHAnsi" w:cstheme="minorBidi"/>
          <w:noProof/>
          <w:kern w:val="2"/>
          <w:szCs w:val="22"/>
        </w:rPr>
      </w:pPr>
      <w:hyperlink w:anchor="_Toc76312953" w:history="1">
        <w:r w:rsidR="00E7476A" w:rsidRPr="00AB2B32">
          <w:rPr>
            <w:rStyle w:val="a9"/>
            <w:rFonts w:hint="eastAsia"/>
            <w:noProof/>
            <w:color w:val="auto"/>
          </w:rPr>
          <w:t>第肆章　投資法規及程序</w:t>
        </w:r>
        <w:r w:rsidR="00E7476A" w:rsidRPr="00AB2B32">
          <w:rPr>
            <w:noProof/>
          </w:rPr>
          <w:tab/>
        </w:r>
        <w:r w:rsidR="00E7476A" w:rsidRPr="00AB2B32">
          <w:rPr>
            <w:noProof/>
          </w:rPr>
          <w:fldChar w:fldCharType="begin"/>
        </w:r>
        <w:r w:rsidR="00E7476A" w:rsidRPr="00AB2B32">
          <w:rPr>
            <w:noProof/>
          </w:rPr>
          <w:instrText xml:space="preserve"> PAGEREF _Toc76312953 \h </w:instrText>
        </w:r>
        <w:r w:rsidR="00E7476A" w:rsidRPr="00AB2B32">
          <w:rPr>
            <w:noProof/>
          </w:rPr>
        </w:r>
        <w:r w:rsidR="00E7476A" w:rsidRPr="00AB2B32">
          <w:rPr>
            <w:noProof/>
          </w:rPr>
          <w:fldChar w:fldCharType="separate"/>
        </w:r>
        <w:r w:rsidR="00C5036C" w:rsidRPr="00AB2B32">
          <w:rPr>
            <w:noProof/>
          </w:rPr>
          <w:t>57</w:t>
        </w:r>
        <w:r w:rsidR="00E7476A" w:rsidRPr="00AB2B32">
          <w:rPr>
            <w:noProof/>
          </w:rPr>
          <w:fldChar w:fldCharType="end"/>
        </w:r>
      </w:hyperlink>
    </w:p>
    <w:p w:rsidR="00E7476A" w:rsidRPr="00AB2B32" w:rsidRDefault="002A4560">
      <w:pPr>
        <w:pStyle w:val="14"/>
        <w:rPr>
          <w:rFonts w:asciiTheme="minorHAnsi" w:eastAsiaTheme="minorEastAsia" w:hAnsiTheme="minorHAnsi" w:cstheme="minorBidi"/>
          <w:noProof/>
          <w:kern w:val="2"/>
          <w:szCs w:val="22"/>
        </w:rPr>
      </w:pPr>
      <w:hyperlink w:anchor="_Toc76312954" w:history="1">
        <w:r w:rsidR="00E7476A" w:rsidRPr="00AB2B32">
          <w:rPr>
            <w:rStyle w:val="a9"/>
            <w:rFonts w:hint="eastAsia"/>
            <w:noProof/>
            <w:color w:val="auto"/>
          </w:rPr>
          <w:t>第伍章　租稅及金融制度</w:t>
        </w:r>
        <w:r w:rsidR="00E7476A" w:rsidRPr="00AB2B32">
          <w:rPr>
            <w:noProof/>
          </w:rPr>
          <w:tab/>
        </w:r>
        <w:r w:rsidR="00E7476A" w:rsidRPr="00AB2B32">
          <w:rPr>
            <w:noProof/>
          </w:rPr>
          <w:fldChar w:fldCharType="begin"/>
        </w:r>
        <w:r w:rsidR="00E7476A" w:rsidRPr="00AB2B32">
          <w:rPr>
            <w:noProof/>
          </w:rPr>
          <w:instrText xml:space="preserve"> PAGEREF _Toc76312954 \h </w:instrText>
        </w:r>
        <w:r w:rsidR="00E7476A" w:rsidRPr="00AB2B32">
          <w:rPr>
            <w:noProof/>
          </w:rPr>
        </w:r>
        <w:r w:rsidR="00E7476A" w:rsidRPr="00AB2B32">
          <w:rPr>
            <w:noProof/>
          </w:rPr>
          <w:fldChar w:fldCharType="separate"/>
        </w:r>
        <w:r w:rsidR="00C5036C" w:rsidRPr="00AB2B32">
          <w:rPr>
            <w:noProof/>
          </w:rPr>
          <w:t>65</w:t>
        </w:r>
        <w:r w:rsidR="00E7476A" w:rsidRPr="00AB2B32">
          <w:rPr>
            <w:noProof/>
          </w:rPr>
          <w:fldChar w:fldCharType="end"/>
        </w:r>
      </w:hyperlink>
    </w:p>
    <w:p w:rsidR="00E7476A" w:rsidRPr="00AB2B32" w:rsidRDefault="002A4560">
      <w:pPr>
        <w:pStyle w:val="14"/>
        <w:rPr>
          <w:rFonts w:asciiTheme="minorHAnsi" w:eastAsiaTheme="minorEastAsia" w:hAnsiTheme="minorHAnsi" w:cstheme="minorBidi"/>
          <w:noProof/>
          <w:kern w:val="2"/>
          <w:szCs w:val="22"/>
        </w:rPr>
      </w:pPr>
      <w:hyperlink w:anchor="_Toc76312955" w:history="1">
        <w:r w:rsidR="00E7476A" w:rsidRPr="00AB2B32">
          <w:rPr>
            <w:rStyle w:val="a9"/>
            <w:rFonts w:hint="eastAsia"/>
            <w:noProof/>
            <w:color w:val="auto"/>
          </w:rPr>
          <w:t>第陸章　基礎建設及成本</w:t>
        </w:r>
        <w:r w:rsidR="00E7476A" w:rsidRPr="00AB2B32">
          <w:rPr>
            <w:noProof/>
          </w:rPr>
          <w:tab/>
        </w:r>
        <w:r w:rsidR="00E7476A" w:rsidRPr="00AB2B32">
          <w:rPr>
            <w:noProof/>
          </w:rPr>
          <w:fldChar w:fldCharType="begin"/>
        </w:r>
        <w:r w:rsidR="00E7476A" w:rsidRPr="00AB2B32">
          <w:rPr>
            <w:noProof/>
          </w:rPr>
          <w:instrText xml:space="preserve"> PAGEREF _Toc76312955 \h </w:instrText>
        </w:r>
        <w:r w:rsidR="00E7476A" w:rsidRPr="00AB2B32">
          <w:rPr>
            <w:noProof/>
          </w:rPr>
        </w:r>
        <w:r w:rsidR="00E7476A" w:rsidRPr="00AB2B32">
          <w:rPr>
            <w:noProof/>
          </w:rPr>
          <w:fldChar w:fldCharType="separate"/>
        </w:r>
        <w:r w:rsidR="00C5036C" w:rsidRPr="00AB2B32">
          <w:rPr>
            <w:noProof/>
          </w:rPr>
          <w:t>73</w:t>
        </w:r>
        <w:r w:rsidR="00E7476A" w:rsidRPr="00AB2B32">
          <w:rPr>
            <w:noProof/>
          </w:rPr>
          <w:fldChar w:fldCharType="end"/>
        </w:r>
      </w:hyperlink>
    </w:p>
    <w:p w:rsidR="00E7476A" w:rsidRPr="00AB2B32" w:rsidRDefault="002A4560">
      <w:pPr>
        <w:pStyle w:val="14"/>
        <w:rPr>
          <w:rFonts w:asciiTheme="minorHAnsi" w:eastAsiaTheme="minorEastAsia" w:hAnsiTheme="minorHAnsi" w:cstheme="minorBidi"/>
          <w:noProof/>
          <w:kern w:val="2"/>
          <w:szCs w:val="22"/>
        </w:rPr>
      </w:pPr>
      <w:hyperlink w:anchor="_Toc76312956" w:history="1">
        <w:r w:rsidR="00E7476A" w:rsidRPr="00AB2B32">
          <w:rPr>
            <w:rStyle w:val="a9"/>
            <w:rFonts w:hint="eastAsia"/>
            <w:noProof/>
            <w:color w:val="auto"/>
          </w:rPr>
          <w:t>第柒章　勞工</w:t>
        </w:r>
        <w:r w:rsidR="00E7476A" w:rsidRPr="00AB2B32">
          <w:rPr>
            <w:noProof/>
          </w:rPr>
          <w:tab/>
        </w:r>
        <w:r w:rsidR="00E7476A" w:rsidRPr="00AB2B32">
          <w:rPr>
            <w:noProof/>
          </w:rPr>
          <w:fldChar w:fldCharType="begin"/>
        </w:r>
        <w:r w:rsidR="00E7476A" w:rsidRPr="00AB2B32">
          <w:rPr>
            <w:noProof/>
          </w:rPr>
          <w:instrText xml:space="preserve"> PAGEREF _Toc76312956 \h </w:instrText>
        </w:r>
        <w:r w:rsidR="00E7476A" w:rsidRPr="00AB2B32">
          <w:rPr>
            <w:noProof/>
          </w:rPr>
        </w:r>
        <w:r w:rsidR="00E7476A" w:rsidRPr="00AB2B32">
          <w:rPr>
            <w:noProof/>
          </w:rPr>
          <w:fldChar w:fldCharType="separate"/>
        </w:r>
        <w:r w:rsidR="00C5036C" w:rsidRPr="00AB2B32">
          <w:rPr>
            <w:noProof/>
          </w:rPr>
          <w:t>83</w:t>
        </w:r>
        <w:r w:rsidR="00E7476A" w:rsidRPr="00AB2B32">
          <w:rPr>
            <w:noProof/>
          </w:rPr>
          <w:fldChar w:fldCharType="end"/>
        </w:r>
      </w:hyperlink>
    </w:p>
    <w:p w:rsidR="00E7476A" w:rsidRPr="00AB2B32" w:rsidRDefault="002A4560">
      <w:pPr>
        <w:pStyle w:val="14"/>
        <w:rPr>
          <w:rFonts w:asciiTheme="minorHAnsi" w:eastAsiaTheme="minorEastAsia" w:hAnsiTheme="minorHAnsi" w:cstheme="minorBidi"/>
          <w:noProof/>
          <w:kern w:val="2"/>
          <w:szCs w:val="22"/>
        </w:rPr>
      </w:pPr>
      <w:hyperlink w:anchor="_Toc76312957" w:history="1">
        <w:r w:rsidR="00E7476A" w:rsidRPr="00AB2B32">
          <w:rPr>
            <w:rStyle w:val="a9"/>
            <w:rFonts w:hint="eastAsia"/>
            <w:noProof/>
            <w:color w:val="auto"/>
          </w:rPr>
          <w:t>第捌章　簽證、居留及移民</w:t>
        </w:r>
        <w:r w:rsidR="00E7476A" w:rsidRPr="00AB2B32">
          <w:rPr>
            <w:noProof/>
          </w:rPr>
          <w:tab/>
        </w:r>
        <w:r w:rsidR="00E7476A" w:rsidRPr="00AB2B32">
          <w:rPr>
            <w:noProof/>
          </w:rPr>
          <w:fldChar w:fldCharType="begin"/>
        </w:r>
        <w:r w:rsidR="00E7476A" w:rsidRPr="00AB2B32">
          <w:rPr>
            <w:noProof/>
          </w:rPr>
          <w:instrText xml:space="preserve"> PAGEREF _Toc76312957 \h </w:instrText>
        </w:r>
        <w:r w:rsidR="00E7476A" w:rsidRPr="00AB2B32">
          <w:rPr>
            <w:noProof/>
          </w:rPr>
        </w:r>
        <w:r w:rsidR="00E7476A" w:rsidRPr="00AB2B32">
          <w:rPr>
            <w:noProof/>
          </w:rPr>
          <w:fldChar w:fldCharType="separate"/>
        </w:r>
        <w:r w:rsidR="00C5036C" w:rsidRPr="00AB2B32">
          <w:rPr>
            <w:noProof/>
          </w:rPr>
          <w:t>85</w:t>
        </w:r>
        <w:r w:rsidR="00E7476A" w:rsidRPr="00AB2B32">
          <w:rPr>
            <w:noProof/>
          </w:rPr>
          <w:fldChar w:fldCharType="end"/>
        </w:r>
      </w:hyperlink>
    </w:p>
    <w:p w:rsidR="00E7476A" w:rsidRPr="00AB2B32" w:rsidRDefault="002A4560">
      <w:pPr>
        <w:pStyle w:val="14"/>
        <w:rPr>
          <w:rFonts w:asciiTheme="minorHAnsi" w:eastAsiaTheme="minorEastAsia" w:hAnsiTheme="minorHAnsi" w:cstheme="minorBidi"/>
          <w:noProof/>
          <w:kern w:val="2"/>
          <w:szCs w:val="22"/>
        </w:rPr>
      </w:pPr>
      <w:hyperlink w:anchor="_Toc76312958" w:history="1">
        <w:r w:rsidR="00E7476A" w:rsidRPr="00AB2B32">
          <w:rPr>
            <w:rStyle w:val="a9"/>
            <w:rFonts w:hint="eastAsia"/>
            <w:noProof/>
            <w:color w:val="auto"/>
          </w:rPr>
          <w:t>第玖章　結論</w:t>
        </w:r>
        <w:r w:rsidR="00E7476A" w:rsidRPr="00AB2B32">
          <w:rPr>
            <w:noProof/>
          </w:rPr>
          <w:tab/>
        </w:r>
        <w:r w:rsidR="00E7476A" w:rsidRPr="00AB2B32">
          <w:rPr>
            <w:noProof/>
          </w:rPr>
          <w:fldChar w:fldCharType="begin"/>
        </w:r>
        <w:r w:rsidR="00E7476A" w:rsidRPr="00AB2B32">
          <w:rPr>
            <w:noProof/>
          </w:rPr>
          <w:instrText xml:space="preserve"> PAGEREF _Toc76312958 \h </w:instrText>
        </w:r>
        <w:r w:rsidR="00E7476A" w:rsidRPr="00AB2B32">
          <w:rPr>
            <w:noProof/>
          </w:rPr>
        </w:r>
        <w:r w:rsidR="00E7476A" w:rsidRPr="00AB2B32">
          <w:rPr>
            <w:noProof/>
          </w:rPr>
          <w:fldChar w:fldCharType="separate"/>
        </w:r>
        <w:r w:rsidR="00C5036C" w:rsidRPr="00AB2B32">
          <w:rPr>
            <w:noProof/>
          </w:rPr>
          <w:t>89</w:t>
        </w:r>
        <w:r w:rsidR="00E7476A" w:rsidRPr="00AB2B32">
          <w:rPr>
            <w:noProof/>
          </w:rPr>
          <w:fldChar w:fldCharType="end"/>
        </w:r>
      </w:hyperlink>
    </w:p>
    <w:p w:rsidR="00E7476A" w:rsidRPr="00AB2B32" w:rsidRDefault="002A4560">
      <w:pPr>
        <w:pStyle w:val="14"/>
        <w:rPr>
          <w:rFonts w:asciiTheme="minorHAnsi" w:eastAsiaTheme="minorEastAsia" w:hAnsiTheme="minorHAnsi" w:cstheme="minorBidi"/>
          <w:noProof/>
          <w:kern w:val="2"/>
          <w:szCs w:val="22"/>
        </w:rPr>
      </w:pPr>
      <w:hyperlink w:anchor="_Toc76312959" w:history="1">
        <w:r w:rsidR="00E7476A" w:rsidRPr="00AB2B32">
          <w:rPr>
            <w:rStyle w:val="a9"/>
            <w:rFonts w:hint="eastAsia"/>
            <w:noProof/>
            <w:color w:val="auto"/>
          </w:rPr>
          <w:t>附錄一　我國在當地駐外單位及臺（華）商團體</w:t>
        </w:r>
        <w:r w:rsidR="00E7476A" w:rsidRPr="00AB2B32">
          <w:rPr>
            <w:noProof/>
          </w:rPr>
          <w:tab/>
        </w:r>
        <w:r w:rsidR="00E7476A" w:rsidRPr="00AB2B32">
          <w:rPr>
            <w:noProof/>
          </w:rPr>
          <w:fldChar w:fldCharType="begin"/>
        </w:r>
        <w:r w:rsidR="00E7476A" w:rsidRPr="00AB2B32">
          <w:rPr>
            <w:noProof/>
          </w:rPr>
          <w:instrText xml:space="preserve"> PAGEREF _Toc76312959 \h </w:instrText>
        </w:r>
        <w:r w:rsidR="00E7476A" w:rsidRPr="00AB2B32">
          <w:rPr>
            <w:noProof/>
          </w:rPr>
        </w:r>
        <w:r w:rsidR="00E7476A" w:rsidRPr="00AB2B32">
          <w:rPr>
            <w:noProof/>
          </w:rPr>
          <w:fldChar w:fldCharType="separate"/>
        </w:r>
        <w:r w:rsidR="00C5036C" w:rsidRPr="00AB2B32">
          <w:rPr>
            <w:noProof/>
          </w:rPr>
          <w:t>91</w:t>
        </w:r>
        <w:r w:rsidR="00E7476A" w:rsidRPr="00AB2B32">
          <w:rPr>
            <w:noProof/>
          </w:rPr>
          <w:fldChar w:fldCharType="end"/>
        </w:r>
      </w:hyperlink>
    </w:p>
    <w:p w:rsidR="00E7476A" w:rsidRPr="00AB2B32" w:rsidRDefault="002A4560">
      <w:pPr>
        <w:pStyle w:val="14"/>
        <w:rPr>
          <w:rFonts w:asciiTheme="minorHAnsi" w:eastAsiaTheme="minorEastAsia" w:hAnsiTheme="minorHAnsi" w:cstheme="minorBidi"/>
          <w:noProof/>
          <w:kern w:val="2"/>
          <w:szCs w:val="22"/>
        </w:rPr>
      </w:pPr>
      <w:hyperlink w:anchor="_Toc76312960" w:history="1">
        <w:r w:rsidR="00E7476A" w:rsidRPr="00AB2B32">
          <w:rPr>
            <w:rStyle w:val="a9"/>
            <w:rFonts w:hint="eastAsia"/>
            <w:noProof/>
            <w:color w:val="auto"/>
          </w:rPr>
          <w:t>附錄二　當地重要投資相關機構</w:t>
        </w:r>
        <w:r w:rsidR="00E7476A" w:rsidRPr="00AB2B32">
          <w:rPr>
            <w:noProof/>
          </w:rPr>
          <w:tab/>
        </w:r>
        <w:r w:rsidR="00E7476A" w:rsidRPr="00AB2B32">
          <w:rPr>
            <w:noProof/>
          </w:rPr>
          <w:fldChar w:fldCharType="begin"/>
        </w:r>
        <w:r w:rsidR="00E7476A" w:rsidRPr="00AB2B32">
          <w:rPr>
            <w:noProof/>
          </w:rPr>
          <w:instrText xml:space="preserve"> PAGEREF _Toc76312960 \h </w:instrText>
        </w:r>
        <w:r w:rsidR="00E7476A" w:rsidRPr="00AB2B32">
          <w:rPr>
            <w:noProof/>
          </w:rPr>
        </w:r>
        <w:r w:rsidR="00E7476A" w:rsidRPr="00AB2B32">
          <w:rPr>
            <w:noProof/>
          </w:rPr>
          <w:fldChar w:fldCharType="separate"/>
        </w:r>
        <w:r w:rsidR="00C5036C" w:rsidRPr="00AB2B32">
          <w:rPr>
            <w:noProof/>
          </w:rPr>
          <w:t>92</w:t>
        </w:r>
        <w:r w:rsidR="00E7476A" w:rsidRPr="00AB2B32">
          <w:rPr>
            <w:noProof/>
          </w:rPr>
          <w:fldChar w:fldCharType="end"/>
        </w:r>
      </w:hyperlink>
    </w:p>
    <w:p w:rsidR="00E7476A" w:rsidRPr="00AB2B32" w:rsidRDefault="002A4560">
      <w:pPr>
        <w:pStyle w:val="14"/>
        <w:rPr>
          <w:rFonts w:asciiTheme="minorHAnsi" w:eastAsiaTheme="minorEastAsia" w:hAnsiTheme="minorHAnsi" w:cstheme="minorBidi"/>
          <w:noProof/>
          <w:kern w:val="2"/>
          <w:szCs w:val="22"/>
        </w:rPr>
      </w:pPr>
      <w:hyperlink w:anchor="_Toc76312961" w:history="1">
        <w:r w:rsidR="00E7476A" w:rsidRPr="00AB2B32">
          <w:rPr>
            <w:rStyle w:val="a9"/>
            <w:rFonts w:hint="eastAsia"/>
            <w:noProof/>
            <w:color w:val="auto"/>
          </w:rPr>
          <w:t>附錄三　當地外人投資統計</w:t>
        </w:r>
        <w:r w:rsidR="00E7476A" w:rsidRPr="00AB2B32">
          <w:rPr>
            <w:noProof/>
          </w:rPr>
          <w:tab/>
        </w:r>
        <w:r w:rsidR="00E7476A" w:rsidRPr="00AB2B32">
          <w:rPr>
            <w:noProof/>
          </w:rPr>
          <w:fldChar w:fldCharType="begin"/>
        </w:r>
        <w:r w:rsidR="00E7476A" w:rsidRPr="00AB2B32">
          <w:rPr>
            <w:noProof/>
          </w:rPr>
          <w:instrText xml:space="preserve"> PAGEREF _Toc76312961 \h </w:instrText>
        </w:r>
        <w:r w:rsidR="00E7476A" w:rsidRPr="00AB2B32">
          <w:rPr>
            <w:noProof/>
          </w:rPr>
        </w:r>
        <w:r w:rsidR="00E7476A" w:rsidRPr="00AB2B32">
          <w:rPr>
            <w:noProof/>
          </w:rPr>
          <w:fldChar w:fldCharType="separate"/>
        </w:r>
        <w:r w:rsidR="00C5036C" w:rsidRPr="00AB2B32">
          <w:rPr>
            <w:noProof/>
          </w:rPr>
          <w:t>93</w:t>
        </w:r>
        <w:r w:rsidR="00E7476A" w:rsidRPr="00AB2B32">
          <w:rPr>
            <w:noProof/>
          </w:rPr>
          <w:fldChar w:fldCharType="end"/>
        </w:r>
      </w:hyperlink>
    </w:p>
    <w:p w:rsidR="00E7476A" w:rsidRPr="00AB2B32" w:rsidRDefault="002A4560">
      <w:pPr>
        <w:pStyle w:val="14"/>
        <w:rPr>
          <w:rFonts w:asciiTheme="minorHAnsi" w:eastAsiaTheme="minorEastAsia" w:hAnsiTheme="minorHAnsi" w:cstheme="minorBidi"/>
          <w:noProof/>
          <w:kern w:val="2"/>
          <w:szCs w:val="22"/>
        </w:rPr>
      </w:pPr>
      <w:hyperlink w:anchor="_Toc76312962" w:history="1">
        <w:r w:rsidR="00E7476A" w:rsidRPr="00AB2B32">
          <w:rPr>
            <w:rStyle w:val="a9"/>
            <w:rFonts w:hint="eastAsia"/>
            <w:noProof/>
            <w:color w:val="auto"/>
          </w:rPr>
          <w:t>附錄四　我國廠商對當地國投資統計</w:t>
        </w:r>
        <w:r w:rsidR="00E7476A" w:rsidRPr="00AB2B32">
          <w:rPr>
            <w:noProof/>
          </w:rPr>
          <w:tab/>
        </w:r>
        <w:r w:rsidR="00E7476A" w:rsidRPr="00AB2B32">
          <w:rPr>
            <w:noProof/>
          </w:rPr>
          <w:fldChar w:fldCharType="begin"/>
        </w:r>
        <w:r w:rsidR="00E7476A" w:rsidRPr="00AB2B32">
          <w:rPr>
            <w:noProof/>
          </w:rPr>
          <w:instrText xml:space="preserve"> PAGEREF _Toc76312962 \h </w:instrText>
        </w:r>
        <w:r w:rsidR="00E7476A" w:rsidRPr="00AB2B32">
          <w:rPr>
            <w:noProof/>
          </w:rPr>
        </w:r>
        <w:r w:rsidR="00E7476A" w:rsidRPr="00AB2B32">
          <w:rPr>
            <w:noProof/>
          </w:rPr>
          <w:fldChar w:fldCharType="separate"/>
        </w:r>
        <w:r w:rsidR="00C5036C" w:rsidRPr="00AB2B32">
          <w:rPr>
            <w:noProof/>
          </w:rPr>
          <w:t>94</w:t>
        </w:r>
        <w:r w:rsidR="00E7476A" w:rsidRPr="00AB2B32">
          <w:rPr>
            <w:noProof/>
          </w:rPr>
          <w:fldChar w:fldCharType="end"/>
        </w:r>
      </w:hyperlink>
    </w:p>
    <w:p w:rsidR="00E7476A" w:rsidRPr="00AB2B32" w:rsidRDefault="002A4560" w:rsidP="00E7476A">
      <w:pPr>
        <w:pStyle w:val="14"/>
        <w:rPr>
          <w:rFonts w:asciiTheme="minorHAnsi" w:eastAsiaTheme="minorEastAsia" w:hAnsiTheme="minorHAnsi" w:cstheme="minorBidi"/>
          <w:noProof/>
          <w:kern w:val="2"/>
          <w:szCs w:val="22"/>
        </w:rPr>
      </w:pPr>
      <w:hyperlink w:anchor="_Toc76312963" w:history="1">
        <w:r w:rsidR="00E7476A" w:rsidRPr="00AB2B32">
          <w:rPr>
            <w:rStyle w:val="a9"/>
            <w:rFonts w:hint="eastAsia"/>
            <w:noProof/>
            <w:color w:val="auto"/>
          </w:rPr>
          <w:t>附錄五　其他重要資料</w:t>
        </w:r>
        <w:r w:rsidR="00E7476A" w:rsidRPr="00AB2B32">
          <w:rPr>
            <w:noProof/>
          </w:rPr>
          <w:tab/>
        </w:r>
        <w:r w:rsidR="00E7476A" w:rsidRPr="00AB2B32">
          <w:rPr>
            <w:noProof/>
          </w:rPr>
          <w:fldChar w:fldCharType="begin"/>
        </w:r>
        <w:r w:rsidR="00E7476A" w:rsidRPr="00AB2B32">
          <w:rPr>
            <w:noProof/>
          </w:rPr>
          <w:instrText xml:space="preserve"> PAGEREF _Toc76312963 \h </w:instrText>
        </w:r>
        <w:r w:rsidR="00E7476A" w:rsidRPr="00AB2B32">
          <w:rPr>
            <w:noProof/>
          </w:rPr>
        </w:r>
        <w:r w:rsidR="00E7476A" w:rsidRPr="00AB2B32">
          <w:rPr>
            <w:noProof/>
          </w:rPr>
          <w:fldChar w:fldCharType="separate"/>
        </w:r>
        <w:r w:rsidR="00C5036C" w:rsidRPr="00AB2B32">
          <w:rPr>
            <w:noProof/>
          </w:rPr>
          <w:t>96</w:t>
        </w:r>
        <w:r w:rsidR="00E7476A" w:rsidRPr="00AB2B32">
          <w:rPr>
            <w:noProof/>
          </w:rPr>
          <w:fldChar w:fldCharType="end"/>
        </w:r>
      </w:hyperlink>
    </w:p>
    <w:p w:rsidR="00D15A6A" w:rsidRPr="00AB2B32" w:rsidRDefault="00D15A6A" w:rsidP="00CA79FB">
      <w:pPr>
        <w:pStyle w:val="a0"/>
        <w:ind w:firstLine="472"/>
      </w:pPr>
      <w:r w:rsidRPr="00AB2B32">
        <w:fldChar w:fldCharType="end"/>
      </w:r>
    </w:p>
    <w:p w:rsidR="00555404" w:rsidRPr="00AB2B32" w:rsidRDefault="00555404">
      <w:pPr>
        <w:widowControl/>
        <w:pBdr>
          <w:top w:val="none" w:sz="0" w:space="0" w:color="auto"/>
          <w:left w:val="none" w:sz="0" w:space="0" w:color="auto"/>
          <w:bottom w:val="none" w:sz="0" w:space="0" w:color="auto"/>
          <w:right w:val="none" w:sz="0" w:space="0" w:color="auto"/>
        </w:pBdr>
        <w:overflowPunct/>
        <w:autoSpaceDE/>
        <w:autoSpaceDN/>
        <w:jc w:val="left"/>
      </w:pPr>
      <w:r w:rsidRPr="00AB2B32">
        <w:br w:type="page"/>
      </w:r>
    </w:p>
    <w:p w:rsidR="00555404" w:rsidRPr="00AB2B32" w:rsidRDefault="00555404" w:rsidP="00CA79FB">
      <w:pPr>
        <w:pStyle w:val="a0"/>
        <w:ind w:firstLine="472"/>
      </w:pPr>
    </w:p>
    <w:p w:rsidR="00D15A6A" w:rsidRPr="00AB2B32" w:rsidRDefault="00D15A6A">
      <w:pPr>
        <w:sectPr w:rsidR="00D15A6A" w:rsidRPr="00AB2B32" w:rsidSect="00547BD5">
          <w:headerReference w:type="even" r:id="rId18"/>
          <w:headerReference w:type="default" r:id="rId19"/>
          <w:footerReference w:type="even" r:id="rId20"/>
          <w:footerReference w:type="default" r:id="rId21"/>
          <w:headerReference w:type="first" r:id="rId22"/>
          <w:footerReference w:type="first" r:id="rId23"/>
          <w:pgSz w:w="11906" w:h="16838" w:code="9"/>
          <w:pgMar w:top="2268" w:right="1701" w:bottom="1701" w:left="1701" w:header="1134" w:footer="851" w:gutter="0"/>
          <w:cols w:space="720"/>
          <w:docGrid w:type="linesAndChars" w:linePitch="514" w:charSpace="-774"/>
        </w:sectPr>
      </w:pPr>
    </w:p>
    <w:p w:rsidR="00D15A6A" w:rsidRPr="00AB2B32" w:rsidRDefault="00D15A6A" w:rsidP="005D49A3">
      <w:pPr>
        <w:pStyle w:val="a0"/>
        <w:pageBreakBefore/>
        <w:ind w:firstLineChars="0" w:firstLine="0"/>
        <w:jc w:val="center"/>
      </w:pPr>
      <w:r w:rsidRPr="00AB2B32">
        <w:rPr>
          <w:rFonts w:ascii="華康超黑體" w:eastAsia="華康超黑體" w:hAnsi="華康超黑體" w:cs="華康超黑體"/>
          <w:sz w:val="48"/>
          <w:szCs w:val="48"/>
        </w:rPr>
        <w:t>羅馬尼亞基本資料表</w:t>
      </w:r>
    </w:p>
    <w:tbl>
      <w:tblPr>
        <w:tblW w:w="0" w:type="auto"/>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08"/>
        <w:gridCol w:w="6176"/>
      </w:tblGrid>
      <w:tr w:rsidR="00AB2B32" w:rsidRPr="00AB2B32" w:rsidTr="008C65C7">
        <w:trPr>
          <w:trHeight w:val="680"/>
        </w:trPr>
        <w:tc>
          <w:tcPr>
            <w:tcW w:w="8684" w:type="dxa"/>
            <w:gridSpan w:val="2"/>
            <w:shd w:val="clear" w:color="auto" w:fill="auto"/>
            <w:vAlign w:val="center"/>
          </w:tcPr>
          <w:p w:rsidR="00D15A6A" w:rsidRPr="00AB2B32" w:rsidRDefault="00D15A6A" w:rsidP="007E78CC">
            <w:pPr>
              <w:pStyle w:val="a0"/>
              <w:ind w:firstLineChars="0" w:firstLine="0"/>
              <w:jc w:val="center"/>
            </w:pPr>
            <w:r w:rsidRPr="00AB2B32">
              <w:rPr>
                <w:rFonts w:ascii="華康粗黑體" w:eastAsia="華康粗黑體" w:hAnsi="華康粗黑體" w:cs="標楷體"/>
                <w:sz w:val="32"/>
                <w:szCs w:val="32"/>
              </w:rPr>
              <w:t>自  然  人  文</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地理環境</w:t>
            </w:r>
          </w:p>
        </w:tc>
        <w:tc>
          <w:tcPr>
            <w:tcW w:w="6176" w:type="dxa"/>
            <w:shd w:val="clear" w:color="auto" w:fill="auto"/>
            <w:vAlign w:val="center"/>
          </w:tcPr>
          <w:p w:rsidR="00D15A6A" w:rsidRPr="00AB2B32" w:rsidRDefault="00D15A6A" w:rsidP="007E78CC">
            <w:pPr>
              <w:pStyle w:val="a0"/>
              <w:ind w:left="118" w:right="118" w:firstLineChars="0" w:firstLine="0"/>
            </w:pPr>
            <w:r w:rsidRPr="00AB2B32">
              <w:t>地處東南歐，多瑙河下游，北接烏克蘭，東北臨摩達維亞（</w:t>
            </w:r>
            <w:r w:rsidRPr="00AB2B32">
              <w:t>Moldova</w:t>
            </w:r>
            <w:r w:rsidRPr="00AB2B32">
              <w:t>），南接保加利亞，西南接塞爾維亞，西與匈牙利接壤。</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國土面積</w:t>
            </w:r>
          </w:p>
        </w:tc>
        <w:tc>
          <w:tcPr>
            <w:tcW w:w="6176" w:type="dxa"/>
            <w:shd w:val="clear" w:color="auto" w:fill="auto"/>
            <w:vAlign w:val="center"/>
          </w:tcPr>
          <w:p w:rsidR="00D15A6A" w:rsidRPr="00AB2B32" w:rsidRDefault="00D15A6A" w:rsidP="007E78CC">
            <w:pPr>
              <w:pStyle w:val="a0"/>
              <w:ind w:left="118" w:right="118" w:firstLineChars="0" w:firstLine="0"/>
            </w:pPr>
            <w:r w:rsidRPr="00AB2B32">
              <w:t>23</w:t>
            </w:r>
            <w:r w:rsidRPr="00AB2B32">
              <w:t>萬</w:t>
            </w:r>
            <w:r w:rsidRPr="00AB2B32">
              <w:t>8,391</w:t>
            </w:r>
            <w:r w:rsidRPr="00AB2B32">
              <w:t>平方公里</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氣候</w:t>
            </w:r>
          </w:p>
        </w:tc>
        <w:tc>
          <w:tcPr>
            <w:tcW w:w="6176" w:type="dxa"/>
            <w:shd w:val="clear" w:color="auto" w:fill="auto"/>
            <w:vAlign w:val="center"/>
          </w:tcPr>
          <w:p w:rsidR="00D15A6A" w:rsidRPr="00AB2B32" w:rsidRDefault="00D15A6A" w:rsidP="007E78CC">
            <w:pPr>
              <w:pStyle w:val="a0"/>
              <w:ind w:left="118" w:right="118" w:firstLineChars="0" w:firstLine="0"/>
            </w:pPr>
            <w:r w:rsidRPr="00AB2B32">
              <w:t>溫帶大陸性氣候。平均氣溫</w:t>
            </w:r>
            <w:r w:rsidRPr="00AB2B32">
              <w:t>1</w:t>
            </w:r>
            <w:r w:rsidRPr="00AB2B32">
              <w:t>月為</w:t>
            </w:r>
            <w:r w:rsidRPr="00AB2B32">
              <w:t>1</w:t>
            </w:r>
            <w:r w:rsidRPr="00AB2B32">
              <w:t>至</w:t>
            </w:r>
            <w:r w:rsidRPr="00AB2B32">
              <w:t>7℃</w:t>
            </w:r>
            <w:r w:rsidRPr="00AB2B32">
              <w:t>，</w:t>
            </w:r>
            <w:r w:rsidRPr="00AB2B32">
              <w:t>7</w:t>
            </w:r>
            <w:r w:rsidRPr="00AB2B32">
              <w:t>月為</w:t>
            </w:r>
            <w:r w:rsidRPr="00AB2B32">
              <w:t>16</w:t>
            </w:r>
            <w:r w:rsidRPr="00AB2B32">
              <w:t>至</w:t>
            </w:r>
            <w:r w:rsidRPr="00AB2B32">
              <w:t>23℃</w:t>
            </w:r>
            <w:r w:rsidRPr="00AB2B32">
              <w:t>。</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種族</w:t>
            </w:r>
          </w:p>
        </w:tc>
        <w:tc>
          <w:tcPr>
            <w:tcW w:w="6176" w:type="dxa"/>
            <w:shd w:val="clear" w:color="auto" w:fill="auto"/>
            <w:vAlign w:val="center"/>
          </w:tcPr>
          <w:p w:rsidR="00D15A6A" w:rsidRPr="00AB2B32" w:rsidRDefault="00D15A6A" w:rsidP="007E78CC">
            <w:pPr>
              <w:pStyle w:val="a0"/>
              <w:ind w:left="118" w:right="118" w:firstLineChars="0" w:firstLine="0"/>
            </w:pPr>
            <w:r w:rsidRPr="00AB2B32">
              <w:t>羅馬尼亞人的祖先為達契亞人。西元前</w:t>
            </w:r>
            <w:r w:rsidRPr="00AB2B32">
              <w:t>1</w:t>
            </w:r>
            <w:r w:rsidRPr="00AB2B32">
              <w:t>世紀，佈雷比斯塔建立了第一個中央集權和獨立的達契亞奴隸制國家。西元</w:t>
            </w:r>
            <w:r w:rsidRPr="00AB2B32">
              <w:t>106</w:t>
            </w:r>
            <w:r w:rsidRPr="00AB2B32">
              <w:t>年達契亞國被羅馬帝國征服後，達契亞人與羅馬人共居融合，形成羅馬尼亞民族。</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人口結構</w:t>
            </w:r>
          </w:p>
        </w:tc>
        <w:tc>
          <w:tcPr>
            <w:tcW w:w="6176" w:type="dxa"/>
            <w:shd w:val="clear" w:color="auto" w:fill="auto"/>
            <w:vAlign w:val="center"/>
          </w:tcPr>
          <w:p w:rsidR="00D15A6A" w:rsidRPr="00AB2B32" w:rsidRDefault="00D15A6A" w:rsidP="0013433D">
            <w:pPr>
              <w:pStyle w:val="a0"/>
              <w:ind w:left="118" w:right="118" w:firstLineChars="0" w:firstLine="0"/>
            </w:pPr>
            <w:r w:rsidRPr="00AB2B32">
              <w:t>全國人口</w:t>
            </w:r>
            <w:r w:rsidRPr="00AB2B32">
              <w:t>1,9</w:t>
            </w:r>
            <w:r w:rsidR="0058623E" w:rsidRPr="00AB2B32">
              <w:rPr>
                <w:rFonts w:hint="eastAsia"/>
              </w:rPr>
              <w:t>30</w:t>
            </w:r>
            <w:r w:rsidRPr="00AB2B32">
              <w:t>萬人</w:t>
            </w:r>
            <w:r w:rsidRPr="00AB2B32">
              <w:rPr>
                <w:kern w:val="20"/>
                <w:position w:val="6"/>
                <w:sz w:val="20"/>
              </w:rPr>
              <w:footnoteReference w:id="1"/>
            </w:r>
            <w:r w:rsidRPr="00AB2B32">
              <w:t>（</w:t>
            </w:r>
            <w:r w:rsidRPr="00AB2B32">
              <w:t>20</w:t>
            </w:r>
            <w:r w:rsidR="0058623E" w:rsidRPr="00AB2B32">
              <w:rPr>
                <w:rFonts w:hint="eastAsia"/>
              </w:rPr>
              <w:t>20</w:t>
            </w:r>
            <w:r w:rsidRPr="00AB2B32">
              <w:t>），</w:t>
            </w:r>
            <w:proofErr w:type="gramStart"/>
            <w:r w:rsidRPr="00AB2B32">
              <w:t>羅馬尼亞族占</w:t>
            </w:r>
            <w:proofErr w:type="gramEnd"/>
            <w:r w:rsidRPr="00AB2B32">
              <w:t>89.4%</w:t>
            </w:r>
            <w:r w:rsidRPr="00AB2B32">
              <w:t>，</w:t>
            </w:r>
            <w:proofErr w:type="gramStart"/>
            <w:r w:rsidRPr="00AB2B32">
              <w:t>匈牙利族占</w:t>
            </w:r>
            <w:proofErr w:type="gramEnd"/>
            <w:r w:rsidRPr="00AB2B32">
              <w:t>7.1%</w:t>
            </w:r>
            <w:r w:rsidRPr="00AB2B32">
              <w:t>，</w:t>
            </w:r>
            <w:proofErr w:type="gramStart"/>
            <w:r w:rsidRPr="00AB2B32">
              <w:t>茨岡族占</w:t>
            </w:r>
            <w:proofErr w:type="gramEnd"/>
            <w:r w:rsidRPr="00AB2B32">
              <w:t>1.8%</w:t>
            </w:r>
            <w:r w:rsidRPr="00AB2B32">
              <w:t>，日耳曼族占</w:t>
            </w:r>
            <w:r w:rsidRPr="00AB2B32">
              <w:t>0.5%</w:t>
            </w:r>
            <w:r w:rsidRPr="00AB2B32">
              <w:t>，其餘民族為烏克蘭、俄羅斯、塞爾維亞、斯</w:t>
            </w:r>
            <w:proofErr w:type="gramStart"/>
            <w:r w:rsidRPr="00AB2B32">
              <w:t>洛</w:t>
            </w:r>
            <w:proofErr w:type="gramEnd"/>
            <w:r w:rsidRPr="00AB2B32">
              <w:t>伐克、土耳其、韃靼等。都市人口</w:t>
            </w:r>
            <w:r w:rsidR="00547BD5" w:rsidRPr="00AB2B32">
              <w:t>占</w:t>
            </w:r>
            <w:r w:rsidRPr="00AB2B32">
              <w:t>5</w:t>
            </w:r>
            <w:r w:rsidR="0058623E" w:rsidRPr="00AB2B32">
              <w:rPr>
                <w:rFonts w:hint="eastAsia"/>
              </w:rPr>
              <w:t>4.1</w:t>
            </w:r>
            <w:r w:rsidRPr="00AB2B32">
              <w:t>%</w:t>
            </w:r>
            <w:r w:rsidRPr="00AB2B32">
              <w:t>；女性人口</w:t>
            </w:r>
            <w:r w:rsidR="00547BD5" w:rsidRPr="00AB2B32">
              <w:t>占</w:t>
            </w:r>
            <w:r w:rsidRPr="00AB2B32">
              <w:t>51.</w:t>
            </w:r>
            <w:r w:rsidR="0058623E" w:rsidRPr="00AB2B32">
              <w:rPr>
                <w:rFonts w:hint="eastAsia"/>
              </w:rPr>
              <w:t>1</w:t>
            </w:r>
            <w:r w:rsidRPr="00AB2B32">
              <w:t>%</w:t>
            </w:r>
            <w:r w:rsidRPr="00AB2B32">
              <w:t>；</w:t>
            </w:r>
            <w:r w:rsidRPr="00AB2B32">
              <w:t>20</w:t>
            </w:r>
            <w:r w:rsidR="003A29F9" w:rsidRPr="00AB2B32">
              <w:rPr>
                <w:rFonts w:hint="eastAsia"/>
              </w:rPr>
              <w:t>20</w:t>
            </w:r>
            <w:r w:rsidRPr="00AB2B32">
              <w:t>年</w:t>
            </w:r>
            <w:r w:rsidRPr="00AB2B32">
              <w:t>65</w:t>
            </w:r>
            <w:r w:rsidRPr="00AB2B32">
              <w:t>歲以上老年人口總數</w:t>
            </w:r>
            <w:r w:rsidR="00547BD5" w:rsidRPr="00AB2B32">
              <w:t>占</w:t>
            </w:r>
            <w:r w:rsidRPr="00AB2B32">
              <w:t>16%</w:t>
            </w:r>
            <w:r w:rsidRPr="00AB2B32">
              <w:t>（增加</w:t>
            </w:r>
            <w:r w:rsidRPr="00AB2B32">
              <w:t>0.3%</w:t>
            </w:r>
            <w:r w:rsidRPr="00AB2B32">
              <w:t>）第三年超過幼兒及青少年（</w:t>
            </w:r>
            <w:r w:rsidRPr="00AB2B32">
              <w:t>14</w:t>
            </w:r>
            <w:r w:rsidRPr="00AB2B32">
              <w:t>歲以下）人口總數（</w:t>
            </w:r>
            <w:r w:rsidRPr="00AB2B32">
              <w:t>328</w:t>
            </w:r>
            <w:r w:rsidRPr="00AB2B32">
              <w:t>萬，</w:t>
            </w:r>
            <w:r w:rsidR="00547BD5" w:rsidRPr="00AB2B32">
              <w:t>占</w:t>
            </w:r>
            <w:r w:rsidRPr="00AB2B32">
              <w:t>14.8%</w:t>
            </w:r>
            <w:r w:rsidRPr="00AB2B32">
              <w:t>）；整體人口平均年齡約</w:t>
            </w:r>
            <w:r w:rsidRPr="00AB2B32">
              <w:t>41.1</w:t>
            </w:r>
            <w:r w:rsidRPr="00AB2B32">
              <w:t>歲。</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教育普及程度</w:t>
            </w:r>
          </w:p>
        </w:tc>
        <w:tc>
          <w:tcPr>
            <w:tcW w:w="6176" w:type="dxa"/>
            <w:shd w:val="clear" w:color="auto" w:fill="auto"/>
            <w:vAlign w:val="center"/>
          </w:tcPr>
          <w:p w:rsidR="00D15A6A" w:rsidRPr="00AB2B32" w:rsidRDefault="00D15A6A" w:rsidP="007E78CC">
            <w:pPr>
              <w:pStyle w:val="a0"/>
              <w:ind w:left="118" w:right="118" w:firstLineChars="0" w:firstLine="0"/>
            </w:pPr>
            <w:r w:rsidRPr="00AB2B32">
              <w:t>現行教育體制分學齡前、小學、初中、高中、職業教育、高等教育和大學後教育。全國已普及</w:t>
            </w:r>
            <w:r w:rsidRPr="00AB2B32">
              <w:t>10</w:t>
            </w:r>
            <w:r w:rsidRPr="00AB2B32">
              <w:t>年制義務教育。全國共有各級學校</w:t>
            </w:r>
            <w:r w:rsidRPr="00AB2B32">
              <w:t>29,399</w:t>
            </w:r>
            <w:r w:rsidRPr="00AB2B32">
              <w:t>所，在校學生人數</w:t>
            </w:r>
            <w:r w:rsidRPr="00AB2B32">
              <w:t>462.25</w:t>
            </w:r>
            <w:r w:rsidRPr="00AB2B32">
              <w:t>萬人，約占全國人口的</w:t>
            </w:r>
            <w:r w:rsidRPr="00AB2B32">
              <w:t>21.50%</w:t>
            </w:r>
            <w:r w:rsidRPr="00AB2B32">
              <w:t>，教學人員</w:t>
            </w:r>
            <w:r w:rsidRPr="00AB2B32">
              <w:t>301,890</w:t>
            </w:r>
            <w:r w:rsidRPr="00AB2B32">
              <w:t>人。全國著名高等學府有：布加勒斯特大學、克魯日</w:t>
            </w:r>
            <w:r w:rsidRPr="00AB2B32">
              <w:t>·</w:t>
            </w:r>
            <w:r w:rsidRPr="00AB2B32">
              <w:t>納波卡大學、雅西大學等。</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語言</w:t>
            </w:r>
          </w:p>
        </w:tc>
        <w:tc>
          <w:tcPr>
            <w:tcW w:w="6176" w:type="dxa"/>
            <w:shd w:val="clear" w:color="auto" w:fill="auto"/>
            <w:vAlign w:val="center"/>
          </w:tcPr>
          <w:p w:rsidR="00D15A6A" w:rsidRPr="00AB2B32" w:rsidRDefault="00D15A6A" w:rsidP="007E78CC">
            <w:pPr>
              <w:pStyle w:val="a0"/>
              <w:ind w:left="118" w:right="118" w:firstLineChars="0" w:firstLine="0"/>
            </w:pPr>
            <w:r w:rsidRPr="00AB2B32">
              <w:t>羅馬尼亞語，屬拉丁語系。</w:t>
            </w:r>
          </w:p>
          <w:p w:rsidR="00D15A6A" w:rsidRPr="00AB2B32" w:rsidRDefault="00D15A6A" w:rsidP="007E78CC">
            <w:pPr>
              <w:pStyle w:val="a0"/>
              <w:ind w:left="118" w:right="118" w:firstLineChars="0" w:firstLine="0"/>
            </w:pPr>
            <w:r w:rsidRPr="00AB2B32">
              <w:t>外語：法語、英語、德語。</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宗教</w:t>
            </w:r>
          </w:p>
        </w:tc>
        <w:tc>
          <w:tcPr>
            <w:tcW w:w="6176" w:type="dxa"/>
            <w:shd w:val="clear" w:color="auto" w:fill="auto"/>
            <w:vAlign w:val="center"/>
          </w:tcPr>
          <w:p w:rsidR="00D15A6A" w:rsidRPr="00AB2B32" w:rsidRDefault="00D15A6A" w:rsidP="007E78CC">
            <w:pPr>
              <w:pStyle w:val="a0"/>
              <w:ind w:left="118" w:right="118" w:firstLineChars="0" w:firstLine="0"/>
            </w:pPr>
            <w:r w:rsidRPr="00AB2B32">
              <w:t>主要宗教有東正教（信仰人數占總人口數</w:t>
            </w:r>
            <w:r w:rsidRPr="00AB2B32">
              <w:t>87%</w:t>
            </w:r>
            <w:r w:rsidRPr="00AB2B32">
              <w:t>）、羅馬天主教（</w:t>
            </w:r>
            <w:r w:rsidRPr="00AB2B32">
              <w:t>4.4%</w:t>
            </w:r>
            <w:r w:rsidRPr="00AB2B32">
              <w:t>）、新教（</w:t>
            </w:r>
            <w:r w:rsidRPr="00AB2B32">
              <w:t>3.6%</w:t>
            </w:r>
            <w:r w:rsidRPr="00AB2B32">
              <w:t>）、希臘天主教（</w:t>
            </w:r>
            <w:r w:rsidRPr="00AB2B32">
              <w:t>1%</w:t>
            </w:r>
            <w:r w:rsidRPr="00AB2B32">
              <w:t>）。</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首都及重要城市</w:t>
            </w:r>
          </w:p>
        </w:tc>
        <w:tc>
          <w:tcPr>
            <w:tcW w:w="6176" w:type="dxa"/>
            <w:shd w:val="clear" w:color="auto" w:fill="auto"/>
            <w:vAlign w:val="center"/>
          </w:tcPr>
          <w:p w:rsidR="00D15A6A" w:rsidRPr="00AB2B32" w:rsidRDefault="00D15A6A" w:rsidP="007E78CC">
            <w:pPr>
              <w:pStyle w:val="a0"/>
              <w:ind w:left="118" w:right="-111" w:firstLineChars="0" w:firstLine="0"/>
            </w:pPr>
            <w:r w:rsidRPr="00AB2B32">
              <w:t>布加勒斯特（</w:t>
            </w:r>
            <w:r w:rsidRPr="00AB2B32">
              <w:t>Bucharest</w:t>
            </w:r>
            <w:r w:rsidRPr="00AB2B32">
              <w:t>），</w:t>
            </w:r>
            <w:r w:rsidRPr="00AB2B32">
              <w:t>228</w:t>
            </w:r>
            <w:r w:rsidRPr="00AB2B32">
              <w:t>平方公里，人口</w:t>
            </w:r>
            <w:r w:rsidRPr="00AB2B32">
              <w:t>194</w:t>
            </w:r>
            <w:r w:rsidRPr="00AB2B32">
              <w:t>萬人。</w:t>
            </w:r>
          </w:p>
          <w:p w:rsidR="00D15A6A" w:rsidRPr="00AB2B32" w:rsidRDefault="00D15A6A" w:rsidP="007E78CC">
            <w:pPr>
              <w:pStyle w:val="a0"/>
              <w:ind w:left="118" w:right="118" w:firstLineChars="0" w:firstLine="0"/>
            </w:pPr>
            <w:r w:rsidRPr="00AB2B32">
              <w:t>Iasi</w:t>
            </w:r>
            <w:r w:rsidRPr="00AB2B32">
              <w:t>（</w:t>
            </w:r>
            <w:r w:rsidRPr="00AB2B32">
              <w:t>315,649</w:t>
            </w:r>
            <w:r w:rsidRPr="00AB2B32">
              <w:t>人），</w:t>
            </w:r>
            <w:r w:rsidRPr="00AB2B32">
              <w:t>Constantza</w:t>
            </w:r>
            <w:r w:rsidRPr="00AB2B32">
              <w:t>（</w:t>
            </w:r>
            <w:r w:rsidRPr="00AB2B32">
              <w:t>302,040</w:t>
            </w:r>
            <w:r w:rsidRPr="00AB2B32">
              <w:t>），</w:t>
            </w:r>
            <w:r w:rsidRPr="00AB2B32">
              <w:t>Cluj-Napoca</w:t>
            </w:r>
            <w:r w:rsidRPr="00AB2B32">
              <w:rPr>
                <w:spacing w:val="-2"/>
              </w:rPr>
              <w:t>（</w:t>
            </w:r>
            <w:r w:rsidRPr="00AB2B32">
              <w:rPr>
                <w:spacing w:val="-2"/>
              </w:rPr>
              <w:t>306,009</w:t>
            </w:r>
            <w:r w:rsidRPr="00AB2B32">
              <w:rPr>
                <w:spacing w:val="-2"/>
              </w:rPr>
              <w:t>），</w:t>
            </w:r>
            <w:r w:rsidRPr="00AB2B32">
              <w:rPr>
                <w:spacing w:val="-2"/>
              </w:rPr>
              <w:t>Galati</w:t>
            </w:r>
            <w:r w:rsidRPr="00AB2B32">
              <w:rPr>
                <w:spacing w:val="-2"/>
              </w:rPr>
              <w:t>（</w:t>
            </w:r>
            <w:r w:rsidRPr="00AB2B32">
              <w:rPr>
                <w:spacing w:val="-2"/>
              </w:rPr>
              <w:t>290,733</w:t>
            </w:r>
            <w:r w:rsidRPr="00AB2B32">
              <w:rPr>
                <w:spacing w:val="-2"/>
              </w:rPr>
              <w:t>），</w:t>
            </w:r>
            <w:r w:rsidRPr="00AB2B32">
              <w:rPr>
                <w:spacing w:val="-2"/>
              </w:rPr>
              <w:t>Timisoara</w:t>
            </w:r>
            <w:r w:rsidRPr="00AB2B32">
              <w:rPr>
                <w:spacing w:val="-2"/>
              </w:rPr>
              <w:t>（</w:t>
            </w:r>
            <w:r w:rsidRPr="00AB2B32">
              <w:rPr>
                <w:spacing w:val="-2"/>
              </w:rPr>
              <w:t>312,113</w:t>
            </w:r>
            <w:r w:rsidRPr="00AB2B32">
              <w:rPr>
                <w:spacing w:val="-2"/>
              </w:rPr>
              <w:t>），</w:t>
            </w:r>
            <w:r w:rsidRPr="00AB2B32">
              <w:rPr>
                <w:spacing w:val="-8"/>
              </w:rPr>
              <w:t>Brasov</w:t>
            </w:r>
            <w:r w:rsidRPr="00AB2B32">
              <w:rPr>
                <w:spacing w:val="-8"/>
              </w:rPr>
              <w:t>（</w:t>
            </w:r>
            <w:r w:rsidRPr="00AB2B32">
              <w:rPr>
                <w:spacing w:val="-8"/>
              </w:rPr>
              <w:t>278,003</w:t>
            </w:r>
            <w:r w:rsidRPr="00AB2B32">
              <w:rPr>
                <w:spacing w:val="-8"/>
              </w:rPr>
              <w:t>），</w:t>
            </w:r>
            <w:r w:rsidRPr="00AB2B32">
              <w:rPr>
                <w:spacing w:val="-8"/>
              </w:rPr>
              <w:t>Craiova</w:t>
            </w:r>
            <w:r w:rsidRPr="00AB2B32">
              <w:rPr>
                <w:spacing w:val="-8"/>
              </w:rPr>
              <w:t>（</w:t>
            </w:r>
            <w:r w:rsidRPr="00AB2B32">
              <w:rPr>
                <w:spacing w:val="-8"/>
              </w:rPr>
              <w:t>298,643</w:t>
            </w:r>
            <w:r w:rsidRPr="00AB2B32">
              <w:rPr>
                <w:spacing w:val="-8"/>
              </w:rPr>
              <w:t>），</w:t>
            </w:r>
            <w:r w:rsidRPr="00AB2B32">
              <w:rPr>
                <w:spacing w:val="-8"/>
              </w:rPr>
              <w:t>Ploiesti</w:t>
            </w:r>
            <w:r w:rsidRPr="00AB2B32">
              <w:rPr>
                <w:spacing w:val="-8"/>
              </w:rPr>
              <w:t>（</w:t>
            </w:r>
            <w:r w:rsidRPr="00AB2B32">
              <w:rPr>
                <w:spacing w:val="-8"/>
              </w:rPr>
              <w:t>228,378</w:t>
            </w:r>
            <w:r w:rsidRPr="00AB2B32">
              <w:rPr>
                <w:spacing w:val="-8"/>
              </w:rPr>
              <w:t>）</w:t>
            </w:r>
            <w:r w:rsidRPr="00AB2B32">
              <w:t>和</w:t>
            </w:r>
            <w:r w:rsidRPr="00AB2B32">
              <w:t>Braila</w:t>
            </w:r>
            <w:r w:rsidRPr="00AB2B32">
              <w:t>（</w:t>
            </w:r>
            <w:r w:rsidRPr="00AB2B32">
              <w:t>211,884</w:t>
            </w:r>
            <w:r w:rsidRPr="00AB2B32">
              <w:t>）。</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政治體制</w:t>
            </w:r>
          </w:p>
        </w:tc>
        <w:tc>
          <w:tcPr>
            <w:tcW w:w="6176" w:type="dxa"/>
            <w:shd w:val="clear" w:color="auto" w:fill="auto"/>
            <w:vAlign w:val="center"/>
          </w:tcPr>
          <w:p w:rsidR="00D15A6A" w:rsidRPr="00AB2B32" w:rsidRDefault="00D15A6A" w:rsidP="007E78CC">
            <w:pPr>
              <w:pStyle w:val="a0"/>
              <w:ind w:left="118" w:right="118" w:firstLineChars="0" w:firstLine="0"/>
            </w:pPr>
            <w:r w:rsidRPr="00AB2B32">
              <w:t>民主共和（</w:t>
            </w:r>
            <w:r w:rsidRPr="00AB2B32">
              <w:t>Republic</w:t>
            </w:r>
            <w:r w:rsidRPr="00AB2B32">
              <w:t>）。</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投資主管機關</w:t>
            </w:r>
          </w:p>
        </w:tc>
        <w:tc>
          <w:tcPr>
            <w:tcW w:w="6176" w:type="dxa"/>
            <w:shd w:val="clear" w:color="auto" w:fill="auto"/>
            <w:vAlign w:val="center"/>
          </w:tcPr>
          <w:p w:rsidR="00D15A6A" w:rsidRPr="00AB2B32" w:rsidRDefault="00D15A6A" w:rsidP="00D86AC8">
            <w:pPr>
              <w:pStyle w:val="a0"/>
              <w:ind w:left="118" w:right="118" w:firstLineChars="0" w:firstLine="0"/>
            </w:pPr>
            <w:r w:rsidRPr="00AB2B32">
              <w:rPr>
                <w:rFonts w:ascii="華康細圓體" w:hAnsi="華康細圓體" w:cs="華康細圓體"/>
                <w:lang w:val="zh-TW"/>
              </w:rPr>
              <w:t>羅馬尼亞</w:t>
            </w:r>
            <w:r w:rsidR="00555404" w:rsidRPr="00AB2B32">
              <w:rPr>
                <w:rFonts w:ascii="華康細圓體" w:hAnsi="華康細圓體" w:cs="華康細圓體" w:hint="eastAsia"/>
                <w:lang w:val="zh-TW"/>
              </w:rPr>
              <w:t>經濟及旅遊部外人投資總司</w:t>
            </w:r>
            <w:proofErr w:type="gramStart"/>
            <w:r w:rsidRPr="00AB2B32">
              <w:rPr>
                <w:rFonts w:ascii="華康細圓體" w:hAnsi="華康細圓體" w:cs="華康細圓體"/>
              </w:rPr>
              <w:t>（</w:t>
            </w:r>
            <w:proofErr w:type="gramEnd"/>
            <w:r w:rsidR="00555404" w:rsidRPr="00AB2B32">
              <w:rPr>
                <w:rFonts w:hint="eastAsia"/>
              </w:rPr>
              <w:t>Foreign Investment General Directorate, Mi</w:t>
            </w:r>
            <w:r w:rsidR="00D86AC8" w:rsidRPr="00AB2B32">
              <w:rPr>
                <w:rFonts w:hint="eastAsia"/>
              </w:rPr>
              <w:t>n</w:t>
            </w:r>
            <w:r w:rsidR="00555404" w:rsidRPr="00AB2B32">
              <w:rPr>
                <w:rFonts w:hint="eastAsia"/>
              </w:rPr>
              <w:t>istry of Economy, Business Environment and To</w:t>
            </w:r>
            <w:r w:rsidR="00D86AC8" w:rsidRPr="00AB2B32">
              <w:rPr>
                <w:rFonts w:hint="eastAsia"/>
              </w:rPr>
              <w:t>u</w:t>
            </w:r>
            <w:r w:rsidR="00555404" w:rsidRPr="00AB2B32">
              <w:rPr>
                <w:rFonts w:hint="eastAsia"/>
              </w:rPr>
              <w:t>rism.</w:t>
            </w:r>
            <w:r w:rsidRPr="00AB2B32">
              <w:rPr>
                <w:rFonts w:cs="Verdana"/>
              </w:rPr>
              <w:t>）</w:t>
            </w:r>
          </w:p>
        </w:tc>
      </w:tr>
    </w:tbl>
    <w:p w:rsidR="00D15A6A" w:rsidRPr="00AB2B32" w:rsidRDefault="00D15A6A" w:rsidP="00CA79FB">
      <w:pPr>
        <w:pStyle w:val="a0"/>
        <w:ind w:firstLine="472"/>
      </w:pPr>
    </w:p>
    <w:p w:rsidR="008C65C7" w:rsidRPr="00AB2B32" w:rsidRDefault="008C65C7" w:rsidP="00CA79FB">
      <w:pPr>
        <w:pStyle w:val="a0"/>
        <w:ind w:firstLine="472"/>
      </w:pPr>
    </w:p>
    <w:p w:rsidR="008C65C7" w:rsidRPr="00AB2B32" w:rsidRDefault="008C65C7" w:rsidP="00CA79FB">
      <w:pPr>
        <w:pStyle w:val="a0"/>
        <w:ind w:firstLine="472"/>
      </w:pPr>
    </w:p>
    <w:p w:rsidR="007E78CC" w:rsidRPr="00AB2B32" w:rsidRDefault="007E78CC" w:rsidP="00CA79FB">
      <w:pPr>
        <w:pStyle w:val="a0"/>
        <w:ind w:firstLine="472"/>
      </w:pPr>
    </w:p>
    <w:p w:rsidR="008C65C7" w:rsidRPr="00AB2B32" w:rsidRDefault="008C65C7" w:rsidP="00CA79FB">
      <w:pPr>
        <w:pStyle w:val="a0"/>
        <w:ind w:firstLine="472"/>
      </w:pPr>
    </w:p>
    <w:p w:rsidR="005D49A3" w:rsidRPr="00AB2B32" w:rsidRDefault="005D49A3" w:rsidP="00CA79FB">
      <w:pPr>
        <w:pStyle w:val="a0"/>
        <w:ind w:firstLine="472"/>
      </w:pPr>
    </w:p>
    <w:p w:rsidR="00D15A6A" w:rsidRPr="00AB2B32" w:rsidRDefault="00D15A6A" w:rsidP="00CA79FB">
      <w:pPr>
        <w:pStyle w:val="a0"/>
        <w:ind w:firstLine="472"/>
      </w:pPr>
    </w:p>
    <w:tbl>
      <w:tblPr>
        <w:tblW w:w="868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08"/>
        <w:gridCol w:w="6176"/>
      </w:tblGrid>
      <w:tr w:rsidR="00AB2B32" w:rsidRPr="00AB2B32" w:rsidTr="008C65C7">
        <w:trPr>
          <w:trHeight w:val="680"/>
        </w:trPr>
        <w:tc>
          <w:tcPr>
            <w:tcW w:w="8684" w:type="dxa"/>
            <w:gridSpan w:val="2"/>
            <w:shd w:val="clear" w:color="auto" w:fill="auto"/>
            <w:vAlign w:val="center"/>
          </w:tcPr>
          <w:p w:rsidR="00D15A6A" w:rsidRPr="00AB2B32" w:rsidRDefault="00D15A6A" w:rsidP="007E78CC">
            <w:pPr>
              <w:pStyle w:val="a0"/>
              <w:ind w:firstLineChars="0" w:firstLine="0"/>
              <w:jc w:val="center"/>
            </w:pPr>
            <w:r w:rsidRPr="00AB2B32">
              <w:rPr>
                <w:rFonts w:ascii="華康粗黑體" w:eastAsia="華康粗黑體" w:hAnsi="華康粗黑體" w:cs="標楷體"/>
                <w:sz w:val="32"/>
                <w:szCs w:val="32"/>
              </w:rPr>
              <w:t>經  濟  概  況</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幣制</w:t>
            </w:r>
          </w:p>
        </w:tc>
        <w:tc>
          <w:tcPr>
            <w:tcW w:w="6176" w:type="dxa"/>
            <w:shd w:val="clear" w:color="auto" w:fill="auto"/>
            <w:vAlign w:val="center"/>
          </w:tcPr>
          <w:p w:rsidR="008C65C7" w:rsidRPr="00AB2B32" w:rsidRDefault="00D15A6A" w:rsidP="007E78CC">
            <w:pPr>
              <w:pStyle w:val="a0"/>
              <w:ind w:left="118" w:right="118" w:firstLineChars="0" w:firstLine="0"/>
            </w:pPr>
            <w:r w:rsidRPr="00AB2B32">
              <w:t>鐳（</w:t>
            </w:r>
            <w:r w:rsidRPr="00AB2B32">
              <w:t>LEI</w:t>
            </w:r>
            <w:r w:rsidRPr="00AB2B32">
              <w:t>）亦稱為</w:t>
            </w:r>
            <w:r w:rsidRPr="00AB2B32">
              <w:t xml:space="preserve">RON. </w:t>
            </w:r>
            <w:r w:rsidRPr="00AB2B32">
              <w:rPr>
                <w:kern w:val="20"/>
                <w:position w:val="6"/>
                <w:sz w:val="20"/>
              </w:rPr>
              <w:footnoteReference w:id="2"/>
            </w:r>
            <w:r w:rsidRPr="00AB2B32">
              <w:rPr>
                <w:kern w:val="20"/>
                <w:position w:val="6"/>
                <w:sz w:val="20"/>
              </w:rPr>
              <w:t xml:space="preserve"> </w:t>
            </w:r>
          </w:p>
          <w:p w:rsidR="00D15A6A" w:rsidRPr="00AB2B32" w:rsidRDefault="00D15A6A" w:rsidP="007E78CC">
            <w:pPr>
              <w:pStyle w:val="a0"/>
              <w:ind w:left="118" w:right="118" w:firstLineChars="0" w:firstLine="0"/>
            </w:pPr>
            <w:r w:rsidRPr="00AB2B32">
              <w:t>匯率：</w:t>
            </w:r>
            <w:r w:rsidRPr="00AB2B32">
              <w:t>1</w:t>
            </w:r>
            <w:r w:rsidRPr="00AB2B32">
              <w:t>美元＝</w:t>
            </w:r>
            <w:r w:rsidRPr="00AB2B32">
              <w:t>4.</w:t>
            </w:r>
            <w:r w:rsidR="00570310" w:rsidRPr="00AB2B32">
              <w:rPr>
                <w:rFonts w:hint="eastAsia"/>
              </w:rPr>
              <w:t>19</w:t>
            </w:r>
            <w:r w:rsidRPr="00AB2B32">
              <w:t>鐳（</w:t>
            </w:r>
            <w:r w:rsidRPr="00AB2B32">
              <w:t>202</w:t>
            </w:r>
            <w:r w:rsidR="00570310" w:rsidRPr="00AB2B32">
              <w:rPr>
                <w:rFonts w:hint="eastAsia"/>
              </w:rPr>
              <w:t>1</w:t>
            </w:r>
            <w:r w:rsidRPr="00AB2B32">
              <w:t>.</w:t>
            </w:r>
            <w:r w:rsidR="00570310" w:rsidRPr="00AB2B32">
              <w:rPr>
                <w:rFonts w:hint="eastAsia"/>
              </w:rPr>
              <w:t>4</w:t>
            </w:r>
            <w:r w:rsidRPr="00AB2B32">
              <w:t>.</w:t>
            </w:r>
            <w:r w:rsidR="00570310" w:rsidRPr="00AB2B32">
              <w:rPr>
                <w:rFonts w:hint="eastAsia"/>
              </w:rPr>
              <w:t>1</w:t>
            </w:r>
            <w:r w:rsidR="00611EAE" w:rsidRPr="00AB2B32">
              <w:t>）</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國內生產毛額</w:t>
            </w:r>
          </w:p>
        </w:tc>
        <w:tc>
          <w:tcPr>
            <w:tcW w:w="6176" w:type="dxa"/>
            <w:shd w:val="clear" w:color="auto" w:fill="auto"/>
            <w:vAlign w:val="center"/>
          </w:tcPr>
          <w:p w:rsidR="00D15A6A" w:rsidRPr="00AB2B32" w:rsidRDefault="00D15A6A" w:rsidP="007D4D85">
            <w:pPr>
              <w:pStyle w:val="a0"/>
              <w:ind w:left="118" w:right="118" w:firstLineChars="0" w:firstLine="0"/>
            </w:pPr>
            <w:r w:rsidRPr="00AB2B32">
              <w:t>2,</w:t>
            </w:r>
            <w:r w:rsidR="007D4D85" w:rsidRPr="00AB2B32">
              <w:t>531</w:t>
            </w:r>
            <w:r w:rsidRPr="00AB2B32">
              <w:t>億美元（</w:t>
            </w:r>
            <w:r w:rsidR="007D4D85" w:rsidRPr="00AB2B32">
              <w:t>2020</w:t>
            </w:r>
            <w:r w:rsidRPr="00AB2B32">
              <w:t>）</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經濟成長率</w:t>
            </w:r>
          </w:p>
        </w:tc>
        <w:tc>
          <w:tcPr>
            <w:tcW w:w="6176" w:type="dxa"/>
            <w:shd w:val="clear" w:color="auto" w:fill="auto"/>
            <w:vAlign w:val="center"/>
          </w:tcPr>
          <w:p w:rsidR="00D15A6A" w:rsidRPr="00AB2B32" w:rsidRDefault="00570310" w:rsidP="007E78CC">
            <w:pPr>
              <w:pStyle w:val="a0"/>
              <w:ind w:left="118" w:right="118" w:firstLineChars="0" w:firstLine="0"/>
            </w:pPr>
            <w:r w:rsidRPr="00AB2B32">
              <w:rPr>
                <w:rFonts w:hint="eastAsia"/>
              </w:rPr>
              <w:t>-3.9</w:t>
            </w:r>
            <w:r w:rsidR="00D15A6A" w:rsidRPr="00AB2B32">
              <w:t>%</w:t>
            </w:r>
            <w:r w:rsidR="00D15A6A" w:rsidRPr="00AB2B32">
              <w:t>（</w:t>
            </w:r>
            <w:r w:rsidRPr="00AB2B32">
              <w:rPr>
                <w:rFonts w:hint="eastAsia"/>
              </w:rPr>
              <w:t>2020</w:t>
            </w:r>
            <w:r w:rsidR="00D15A6A" w:rsidRPr="00AB2B32">
              <w:t>）</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平均國民所得</w:t>
            </w:r>
          </w:p>
        </w:tc>
        <w:tc>
          <w:tcPr>
            <w:tcW w:w="6176" w:type="dxa"/>
            <w:shd w:val="clear" w:color="auto" w:fill="auto"/>
            <w:vAlign w:val="center"/>
          </w:tcPr>
          <w:p w:rsidR="00D15A6A" w:rsidRPr="00AB2B32" w:rsidRDefault="00D15A6A" w:rsidP="007D4D85">
            <w:pPr>
              <w:pStyle w:val="a0"/>
              <w:ind w:left="118" w:right="118" w:firstLineChars="0" w:firstLine="0"/>
            </w:pPr>
            <w:r w:rsidRPr="00AB2B32">
              <w:t>12,</w:t>
            </w:r>
            <w:r w:rsidR="007D4D85" w:rsidRPr="00AB2B32">
              <w:t>872</w:t>
            </w:r>
            <w:r w:rsidRPr="00AB2B32">
              <w:t>美元（</w:t>
            </w:r>
            <w:r w:rsidRPr="00AB2B32">
              <w:t>20</w:t>
            </w:r>
            <w:r w:rsidR="007D4D85" w:rsidRPr="00AB2B32">
              <w:t>20</w:t>
            </w:r>
            <w:r w:rsidRPr="00AB2B32">
              <w:t>）</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0859AF" w:rsidRPr="00AB2B32" w:rsidRDefault="000859AF" w:rsidP="007E78CC">
            <w:pPr>
              <w:pStyle w:val="a0"/>
              <w:ind w:left="118" w:right="118" w:firstLineChars="0" w:firstLine="0"/>
              <w:jc w:val="distribute"/>
            </w:pPr>
            <w:r w:rsidRPr="00AB2B32">
              <w:rPr>
                <w:rFonts w:hint="eastAsia"/>
              </w:rPr>
              <w:t>失業率</w:t>
            </w:r>
          </w:p>
        </w:tc>
        <w:tc>
          <w:tcPr>
            <w:tcW w:w="6176" w:type="dxa"/>
            <w:shd w:val="clear" w:color="auto" w:fill="auto"/>
            <w:vAlign w:val="center"/>
          </w:tcPr>
          <w:p w:rsidR="000859AF" w:rsidRPr="00AB2B32" w:rsidRDefault="000859AF" w:rsidP="007D4D85">
            <w:pPr>
              <w:pStyle w:val="a0"/>
              <w:ind w:left="118" w:right="118" w:firstLineChars="0" w:firstLine="0"/>
            </w:pPr>
            <w:r w:rsidRPr="00AB2B32">
              <w:rPr>
                <w:rFonts w:hint="eastAsia"/>
              </w:rPr>
              <w:t>3.92%</w:t>
            </w:r>
            <w:r w:rsidR="00555404" w:rsidRPr="00AB2B32">
              <w:rPr>
                <w:rFonts w:hint="eastAsia"/>
              </w:rPr>
              <w:t>（</w:t>
            </w:r>
            <w:r w:rsidRPr="00AB2B32">
              <w:rPr>
                <w:rFonts w:hint="eastAsia"/>
              </w:rPr>
              <w:t>2020</w:t>
            </w:r>
            <w:r w:rsidR="00555404" w:rsidRPr="00AB2B32">
              <w:rPr>
                <w:rFonts w:hint="eastAsia"/>
              </w:rPr>
              <w:t>）</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產值最高前五種產業</w:t>
            </w:r>
          </w:p>
        </w:tc>
        <w:tc>
          <w:tcPr>
            <w:tcW w:w="6176" w:type="dxa"/>
            <w:shd w:val="clear" w:color="auto" w:fill="auto"/>
            <w:vAlign w:val="center"/>
          </w:tcPr>
          <w:p w:rsidR="00D15A6A" w:rsidRPr="00AB2B32" w:rsidRDefault="00D15A6A" w:rsidP="007E78CC">
            <w:pPr>
              <w:pStyle w:val="a0"/>
              <w:ind w:left="118" w:right="118" w:firstLineChars="0" w:firstLine="0"/>
            </w:pPr>
            <w:r w:rsidRPr="00AB2B32">
              <w:t>電子設備、機械設備、車輛及運輸設備、礦油（含石油）、塑膠製品。</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匯率</w:t>
            </w:r>
          </w:p>
        </w:tc>
        <w:tc>
          <w:tcPr>
            <w:tcW w:w="6176" w:type="dxa"/>
            <w:shd w:val="clear" w:color="auto" w:fill="auto"/>
            <w:vAlign w:val="center"/>
          </w:tcPr>
          <w:p w:rsidR="00D15A6A" w:rsidRPr="00AB2B32" w:rsidRDefault="00D15A6A" w:rsidP="007E78CC">
            <w:pPr>
              <w:pStyle w:val="a0"/>
              <w:ind w:left="118" w:right="118" w:firstLineChars="0" w:firstLine="0"/>
            </w:pPr>
            <w:r w:rsidRPr="00AB2B32">
              <w:t xml:space="preserve">1USD = </w:t>
            </w:r>
            <w:r w:rsidRPr="00AB2B32">
              <w:t>＝</w:t>
            </w:r>
            <w:r w:rsidRPr="00AB2B32">
              <w:t>4.</w:t>
            </w:r>
            <w:r w:rsidR="00570310" w:rsidRPr="00AB2B32">
              <w:rPr>
                <w:rFonts w:hint="eastAsia"/>
              </w:rPr>
              <w:t>19</w:t>
            </w:r>
            <w:r w:rsidRPr="00AB2B32">
              <w:t>鐳（</w:t>
            </w:r>
            <w:r w:rsidRPr="00AB2B32">
              <w:t>202</w:t>
            </w:r>
            <w:r w:rsidR="00570310" w:rsidRPr="00AB2B32">
              <w:rPr>
                <w:rFonts w:hint="eastAsia"/>
              </w:rPr>
              <w:t>1</w:t>
            </w:r>
            <w:r w:rsidRPr="00AB2B32">
              <w:t>.</w:t>
            </w:r>
            <w:r w:rsidR="00570310" w:rsidRPr="00AB2B32">
              <w:rPr>
                <w:rFonts w:hint="eastAsia"/>
              </w:rPr>
              <w:t>4</w:t>
            </w:r>
            <w:r w:rsidRPr="00AB2B32">
              <w:t>.</w:t>
            </w:r>
            <w:r w:rsidR="00570310" w:rsidRPr="00AB2B32">
              <w:rPr>
                <w:rFonts w:hint="eastAsia"/>
              </w:rPr>
              <w:t>1</w:t>
            </w:r>
            <w:r w:rsidR="00384EE9" w:rsidRPr="00AB2B32">
              <w:t>）</w:t>
            </w:r>
            <w:r w:rsidRPr="00AB2B32">
              <w:rPr>
                <w:rFonts w:eastAsia="Times New Roman"/>
              </w:rPr>
              <w:t xml:space="preserve"> </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利率</w:t>
            </w:r>
          </w:p>
        </w:tc>
        <w:tc>
          <w:tcPr>
            <w:tcW w:w="6176" w:type="dxa"/>
            <w:shd w:val="clear" w:color="auto" w:fill="auto"/>
            <w:vAlign w:val="center"/>
          </w:tcPr>
          <w:p w:rsidR="00D15A6A" w:rsidRPr="00AB2B32" w:rsidRDefault="00D15A6A" w:rsidP="007D4D85">
            <w:pPr>
              <w:pStyle w:val="a0"/>
              <w:ind w:left="118" w:right="118" w:firstLineChars="0" w:firstLine="0"/>
            </w:pPr>
            <w:r w:rsidRPr="00AB2B32">
              <w:t>央行重貼現率</w:t>
            </w:r>
            <w:r w:rsidR="007D4D85" w:rsidRPr="00AB2B32">
              <w:t>1.5</w:t>
            </w:r>
            <w:r w:rsidRPr="00AB2B32">
              <w:t xml:space="preserve"> %</w:t>
            </w:r>
            <w:r w:rsidRPr="00AB2B32">
              <w:t>（</w:t>
            </w:r>
            <w:r w:rsidRPr="00AB2B32">
              <w:t>20</w:t>
            </w:r>
            <w:r w:rsidR="007D4D85" w:rsidRPr="00AB2B32">
              <w:t>20</w:t>
            </w:r>
            <w:r w:rsidRPr="00AB2B32">
              <w:t>）</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通貨膨脹率</w:t>
            </w:r>
          </w:p>
        </w:tc>
        <w:tc>
          <w:tcPr>
            <w:tcW w:w="6176" w:type="dxa"/>
            <w:shd w:val="clear" w:color="auto" w:fill="auto"/>
            <w:vAlign w:val="center"/>
          </w:tcPr>
          <w:p w:rsidR="00D15A6A" w:rsidRPr="00AB2B32" w:rsidRDefault="00D15A6A" w:rsidP="00570310">
            <w:pPr>
              <w:pStyle w:val="a0"/>
              <w:suppressAutoHyphens/>
              <w:autoSpaceDN/>
              <w:ind w:left="118" w:right="118" w:firstLineChars="0" w:firstLine="0"/>
            </w:pPr>
            <w:r w:rsidRPr="00AB2B32">
              <w:t>消費者物價指數上漲率</w:t>
            </w:r>
            <w:r w:rsidR="00570310" w:rsidRPr="00AB2B32">
              <w:rPr>
                <w:rFonts w:hint="eastAsia"/>
              </w:rPr>
              <w:t>2.6</w:t>
            </w:r>
            <w:r w:rsidRPr="00AB2B32">
              <w:t xml:space="preserve"> %</w:t>
            </w:r>
            <w:r w:rsidRPr="00AB2B32">
              <w:t>（</w:t>
            </w:r>
            <w:r w:rsidRPr="00AB2B32">
              <w:t>20</w:t>
            </w:r>
            <w:r w:rsidR="00570310" w:rsidRPr="00AB2B32">
              <w:rPr>
                <w:rFonts w:hint="eastAsia"/>
              </w:rPr>
              <w:t>20</w:t>
            </w:r>
            <w:r w:rsidRPr="00AB2B32">
              <w:t>）</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出口總金額</w:t>
            </w:r>
          </w:p>
        </w:tc>
        <w:tc>
          <w:tcPr>
            <w:tcW w:w="6176" w:type="dxa"/>
            <w:shd w:val="clear" w:color="auto" w:fill="auto"/>
            <w:vAlign w:val="center"/>
          </w:tcPr>
          <w:p w:rsidR="00D15A6A" w:rsidRPr="00AB2B32" w:rsidRDefault="00D15A6A" w:rsidP="007E78CC">
            <w:pPr>
              <w:pStyle w:val="a0"/>
              <w:suppressAutoHyphens/>
              <w:autoSpaceDN/>
              <w:ind w:left="118" w:right="118" w:firstLineChars="0" w:firstLine="0"/>
            </w:pPr>
            <w:r w:rsidRPr="00AB2B32">
              <w:t>7</w:t>
            </w:r>
            <w:r w:rsidR="003A29F9" w:rsidRPr="00AB2B32">
              <w:rPr>
                <w:rFonts w:hint="eastAsia"/>
              </w:rPr>
              <w:t>07.17</w:t>
            </w:r>
            <w:r w:rsidRPr="00AB2B32">
              <w:t>億美元（</w:t>
            </w:r>
            <w:r w:rsidRPr="00AB2B32">
              <w:t>20</w:t>
            </w:r>
            <w:r w:rsidR="003A29F9" w:rsidRPr="00AB2B32">
              <w:rPr>
                <w:rFonts w:hint="eastAsia"/>
              </w:rPr>
              <w:t>20</w:t>
            </w:r>
            <w:r w:rsidRPr="00AB2B32">
              <w:t>）。</w:t>
            </w:r>
          </w:p>
        </w:tc>
      </w:tr>
      <w:tr w:rsidR="00AB2B32" w:rsidRPr="00AB2B32" w:rsidTr="008C65C7">
        <w:tblPrEx>
          <w:tblCellMar>
            <w:left w:w="28" w:type="dxa"/>
            <w:right w:w="28" w:type="dxa"/>
          </w:tblCellMar>
        </w:tblPrEx>
        <w:trPr>
          <w:cantSplit/>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rPr>
                <w:rFonts w:ascii="新細明體" w:eastAsia="新細明體" w:hAnsi="新細明體"/>
              </w:rPr>
            </w:pPr>
            <w:r w:rsidRPr="00AB2B32">
              <w:t>主要出口產品</w:t>
            </w:r>
            <w:r w:rsidRPr="00AB2B32">
              <w:rPr>
                <w:kern w:val="20"/>
                <w:position w:val="6"/>
                <w:sz w:val="20"/>
              </w:rPr>
              <w:footnoteReference w:id="3"/>
            </w:r>
          </w:p>
        </w:tc>
        <w:tc>
          <w:tcPr>
            <w:tcW w:w="6176" w:type="dxa"/>
            <w:shd w:val="clear" w:color="auto" w:fill="auto"/>
            <w:vAlign w:val="center"/>
          </w:tcPr>
          <w:p w:rsidR="00D15A6A" w:rsidRPr="00AB2B32" w:rsidRDefault="00134E20" w:rsidP="00134E20">
            <w:pPr>
              <w:pStyle w:val="a0"/>
              <w:suppressAutoHyphens/>
              <w:autoSpaceDN/>
              <w:ind w:left="118" w:right="118" w:firstLineChars="0" w:firstLine="0"/>
            </w:pPr>
            <w:r w:rsidRPr="00AB2B32">
              <w:rPr>
                <w:rFonts w:hint="eastAsia"/>
              </w:rPr>
              <w:t>電氣機械設備及其零件、車輛、鐵路或有軌車輛以外的車輛及其零件、核反應堆、鍋爐、機械和機械設備、光學照相、攝影、測量等精密醫療或外科手術器械及設備、家具、床用品及靠墊等、燈具和照明裝置、發光標誌。</w:t>
            </w:r>
          </w:p>
        </w:tc>
      </w:tr>
      <w:tr w:rsidR="00AB2B32" w:rsidRPr="00AB2B32" w:rsidTr="008C65C7">
        <w:tblPrEx>
          <w:tblCellMar>
            <w:left w:w="28" w:type="dxa"/>
            <w:right w:w="28" w:type="dxa"/>
          </w:tblCellMar>
        </w:tblPrEx>
        <w:trPr>
          <w:cantSplit/>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主要出口國家</w:t>
            </w:r>
            <w:r w:rsidRPr="00AB2B32">
              <w:rPr>
                <w:kern w:val="20"/>
                <w:position w:val="6"/>
                <w:sz w:val="20"/>
              </w:rPr>
              <w:footnoteReference w:id="4"/>
            </w:r>
          </w:p>
        </w:tc>
        <w:tc>
          <w:tcPr>
            <w:tcW w:w="6176" w:type="dxa"/>
            <w:shd w:val="clear" w:color="auto" w:fill="auto"/>
            <w:vAlign w:val="center"/>
          </w:tcPr>
          <w:p w:rsidR="00D15A6A" w:rsidRPr="00AB2B32" w:rsidRDefault="00D15A6A" w:rsidP="003A29F9">
            <w:pPr>
              <w:pStyle w:val="a0"/>
              <w:ind w:left="118" w:right="118" w:firstLineChars="0" w:firstLine="0"/>
            </w:pPr>
            <w:r w:rsidRPr="00AB2B32">
              <w:t>德國、義大利、法國、匈牙利、</w:t>
            </w:r>
            <w:r w:rsidR="003A29F9" w:rsidRPr="00AB2B32">
              <w:t>波蘭、保加利亞、荷蘭、</w:t>
            </w:r>
            <w:r w:rsidRPr="00AB2B32">
              <w:t>英國、土耳其、捷克。（</w:t>
            </w:r>
            <w:r w:rsidRPr="00AB2B32">
              <w:t>20</w:t>
            </w:r>
            <w:r w:rsidR="003A29F9" w:rsidRPr="00AB2B32">
              <w:rPr>
                <w:rFonts w:hint="eastAsia"/>
              </w:rPr>
              <w:t>20</w:t>
            </w:r>
            <w:r w:rsidRPr="00AB2B32">
              <w:t>年）</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進口總金額</w:t>
            </w:r>
          </w:p>
        </w:tc>
        <w:tc>
          <w:tcPr>
            <w:tcW w:w="6176" w:type="dxa"/>
            <w:shd w:val="clear" w:color="auto" w:fill="auto"/>
            <w:vAlign w:val="center"/>
          </w:tcPr>
          <w:p w:rsidR="00D15A6A" w:rsidRPr="00AB2B32" w:rsidRDefault="00D15A6A" w:rsidP="007E78CC">
            <w:pPr>
              <w:pStyle w:val="a0"/>
              <w:suppressAutoHyphens/>
              <w:autoSpaceDN/>
              <w:ind w:left="118" w:right="118" w:firstLineChars="0" w:firstLine="0"/>
            </w:pPr>
            <w:r w:rsidRPr="00AB2B32">
              <w:t>9</w:t>
            </w:r>
            <w:r w:rsidR="003A29F9" w:rsidRPr="00AB2B32">
              <w:rPr>
                <w:rFonts w:hint="eastAsia"/>
              </w:rPr>
              <w:t>21.19</w:t>
            </w:r>
            <w:r w:rsidRPr="00AB2B32">
              <w:t>億美元（</w:t>
            </w:r>
            <w:r w:rsidRPr="00AB2B32">
              <w:t>20</w:t>
            </w:r>
            <w:r w:rsidR="003A29F9" w:rsidRPr="00AB2B32">
              <w:rPr>
                <w:rFonts w:hint="eastAsia"/>
              </w:rPr>
              <w:t>20</w:t>
            </w:r>
            <w:r w:rsidRPr="00AB2B32">
              <w:t>）。</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主要進口產品</w:t>
            </w:r>
          </w:p>
        </w:tc>
        <w:tc>
          <w:tcPr>
            <w:tcW w:w="6176" w:type="dxa"/>
            <w:shd w:val="clear" w:color="auto" w:fill="auto"/>
            <w:vAlign w:val="center"/>
          </w:tcPr>
          <w:p w:rsidR="00D15A6A" w:rsidRPr="00AB2B32" w:rsidRDefault="003A29F9" w:rsidP="003A29F9">
            <w:pPr>
              <w:pStyle w:val="a0"/>
              <w:suppressAutoHyphens/>
              <w:autoSpaceDN/>
              <w:ind w:left="118" w:right="118" w:firstLineChars="0" w:firstLine="0"/>
            </w:pPr>
            <w:r w:rsidRPr="00AB2B32">
              <w:rPr>
                <w:rFonts w:hint="eastAsia"/>
              </w:rPr>
              <w:t>電氣機械及設備及其零件、核反應堆、鍋爐、機械及機械設備；車輛、鐵路或有軌車輛以外的車輛及其零件、礦物燃料、礦物油及其蒸餾產品、瀝青物質、礦物蠟、塑料及其製品</w:t>
            </w:r>
            <w:r w:rsidR="00D15A6A" w:rsidRPr="00AB2B32">
              <w:t>（</w:t>
            </w:r>
            <w:r w:rsidRPr="00AB2B32">
              <w:rPr>
                <w:rFonts w:hint="eastAsia"/>
              </w:rPr>
              <w:t>2020</w:t>
            </w:r>
            <w:r w:rsidR="00D15A6A" w:rsidRPr="00AB2B32">
              <w:t>年）</w:t>
            </w:r>
          </w:p>
        </w:tc>
      </w:tr>
      <w:tr w:rsidR="00AB2B32" w:rsidRPr="00AB2B32" w:rsidTr="008C65C7">
        <w:tblPrEx>
          <w:tblCellMar>
            <w:left w:w="28" w:type="dxa"/>
            <w:right w:w="28" w:type="dxa"/>
          </w:tblCellMar>
        </w:tblPrEx>
        <w:trPr>
          <w:trHeight w:val="680"/>
        </w:trPr>
        <w:tc>
          <w:tcPr>
            <w:tcW w:w="2508" w:type="dxa"/>
            <w:shd w:val="clear" w:color="auto" w:fill="auto"/>
            <w:vAlign w:val="center"/>
          </w:tcPr>
          <w:p w:rsidR="00D15A6A" w:rsidRPr="00AB2B32" w:rsidRDefault="00D15A6A" w:rsidP="007E78CC">
            <w:pPr>
              <w:pStyle w:val="a0"/>
              <w:ind w:left="118" w:right="118" w:firstLineChars="0" w:firstLine="0"/>
              <w:jc w:val="distribute"/>
            </w:pPr>
            <w:r w:rsidRPr="00AB2B32">
              <w:t>主要進口國家</w:t>
            </w:r>
          </w:p>
        </w:tc>
        <w:tc>
          <w:tcPr>
            <w:tcW w:w="6176" w:type="dxa"/>
            <w:shd w:val="clear" w:color="auto" w:fill="auto"/>
            <w:vAlign w:val="center"/>
          </w:tcPr>
          <w:p w:rsidR="00D15A6A" w:rsidRPr="00AB2B32" w:rsidRDefault="00D15A6A" w:rsidP="003A29F9">
            <w:pPr>
              <w:pStyle w:val="a0"/>
              <w:suppressAutoHyphens/>
              <w:autoSpaceDN/>
              <w:ind w:left="118" w:right="118" w:firstLineChars="0" w:firstLine="0"/>
            </w:pPr>
            <w:r w:rsidRPr="00AB2B32">
              <w:t>德國、義大利、匈牙利</w:t>
            </w:r>
            <w:r w:rsidR="003A29F9" w:rsidRPr="00AB2B32">
              <w:t>、中國大陸</w:t>
            </w:r>
            <w:r w:rsidRPr="00AB2B32">
              <w:t>、波蘭、法國、土耳其、荷蘭、奧地利</w:t>
            </w:r>
            <w:r w:rsidR="003A29F9" w:rsidRPr="00AB2B32">
              <w:rPr>
                <w:rFonts w:hint="eastAsia"/>
              </w:rPr>
              <w:t>、捷克</w:t>
            </w:r>
            <w:r w:rsidRPr="00AB2B32">
              <w:t>（</w:t>
            </w:r>
            <w:r w:rsidRPr="00AB2B32">
              <w:t>20</w:t>
            </w:r>
            <w:r w:rsidR="003A29F9" w:rsidRPr="00AB2B32">
              <w:rPr>
                <w:rFonts w:hint="eastAsia"/>
              </w:rPr>
              <w:t>20</w:t>
            </w:r>
            <w:r w:rsidRPr="00AB2B32">
              <w:t>年）</w:t>
            </w:r>
          </w:p>
        </w:tc>
      </w:tr>
    </w:tbl>
    <w:p w:rsidR="00D15A6A" w:rsidRPr="00AB2B32" w:rsidRDefault="00D15A6A" w:rsidP="00CA79FB">
      <w:pPr>
        <w:pStyle w:val="a0"/>
        <w:ind w:firstLine="512"/>
        <w:rPr>
          <w:rFonts w:eastAsia="標楷體" w:cs="標楷體"/>
          <w:sz w:val="26"/>
          <w:szCs w:val="26"/>
        </w:rPr>
      </w:pPr>
    </w:p>
    <w:p w:rsidR="00D15A6A" w:rsidRPr="00AB2B32" w:rsidRDefault="00D15A6A" w:rsidP="00CA79FB">
      <w:pPr>
        <w:pStyle w:val="a0"/>
        <w:ind w:firstLine="512"/>
        <w:rPr>
          <w:rFonts w:eastAsia="標楷體" w:cs="標楷體"/>
          <w:sz w:val="26"/>
          <w:szCs w:val="26"/>
        </w:rPr>
      </w:pPr>
    </w:p>
    <w:p w:rsidR="00D15A6A" w:rsidRPr="00AB2B32" w:rsidRDefault="00D15A6A" w:rsidP="00CA79FB">
      <w:pPr>
        <w:pStyle w:val="a0"/>
        <w:ind w:firstLine="512"/>
        <w:rPr>
          <w:rFonts w:eastAsia="標楷體" w:cs="標楷體"/>
          <w:sz w:val="26"/>
          <w:szCs w:val="26"/>
        </w:rPr>
      </w:pPr>
    </w:p>
    <w:p w:rsidR="00D15A6A" w:rsidRPr="00AB2B32" w:rsidRDefault="00D15A6A">
      <w:pPr>
        <w:sectPr w:rsidR="00D15A6A" w:rsidRPr="00AB2B32" w:rsidSect="00547BD5">
          <w:headerReference w:type="even" r:id="rId24"/>
          <w:headerReference w:type="default" r:id="rId25"/>
          <w:footerReference w:type="even" r:id="rId26"/>
          <w:footerReference w:type="default" r:id="rId27"/>
          <w:headerReference w:type="first" r:id="rId28"/>
          <w:footerReference w:type="first" r:id="rId29"/>
          <w:pgSz w:w="11906" w:h="16838" w:code="9"/>
          <w:pgMar w:top="2268" w:right="1701" w:bottom="1701" w:left="1701" w:header="1134" w:footer="851" w:gutter="0"/>
          <w:pgNumType w:start="1"/>
          <w:cols w:space="720"/>
          <w:titlePg/>
          <w:docGrid w:type="linesAndChars" w:linePitch="514" w:charSpace="-774"/>
        </w:sectPr>
      </w:pPr>
    </w:p>
    <w:p w:rsidR="00D15A6A" w:rsidRPr="00AB2B32" w:rsidRDefault="00D15A6A" w:rsidP="00547BD5">
      <w:pPr>
        <w:pStyle w:val="af0"/>
        <w:pBdr>
          <w:top w:val="none" w:sz="0" w:space="0" w:color="auto"/>
          <w:left w:val="none" w:sz="0" w:space="0" w:color="auto"/>
          <w:bottom w:val="none" w:sz="0" w:space="0" w:color="auto"/>
          <w:right w:val="none" w:sz="0" w:space="0" w:color="auto"/>
        </w:pBdr>
        <w:rPr>
          <w:kern w:val="1"/>
          <w:szCs w:val="28"/>
          <w:lang w:val="zh-TW" w:eastAsia="zh-TW"/>
        </w:rPr>
      </w:pPr>
      <w:bookmarkStart w:id="0" w:name="_Toc76312950"/>
      <w:r w:rsidRPr="00AB2B32">
        <w:rPr>
          <w:kern w:val="1"/>
        </w:rPr>
        <w:t>第壹章　自然人文環境</w:t>
      </w:r>
      <w:bookmarkEnd w:id="0"/>
    </w:p>
    <w:p w:rsidR="00D15A6A" w:rsidRPr="00AB2B32" w:rsidRDefault="00D15A6A" w:rsidP="00547BD5">
      <w:pPr>
        <w:pStyle w:val="af1"/>
        <w:spacing w:before="257" w:after="257"/>
        <w:ind w:left="632" w:hanging="632"/>
      </w:pPr>
      <w:r w:rsidRPr="00AB2B32">
        <w:t>一、自然環境</w:t>
      </w:r>
    </w:p>
    <w:p w:rsidR="00D15A6A" w:rsidRPr="00AB2B32" w:rsidRDefault="00D15A6A" w:rsidP="00B23CB9">
      <w:pPr>
        <w:pStyle w:val="ae"/>
        <w:ind w:left="945" w:hanging="709"/>
      </w:pPr>
      <w:r w:rsidRPr="00AB2B32">
        <w:t>（一）位置：地處東南歐，多瑙河下游，北接烏克蘭，東北臨摩達維亞（</w:t>
      </w:r>
      <w:r w:rsidRPr="00AB2B32">
        <w:t>Moldova</w:t>
      </w:r>
      <w:r w:rsidRPr="00AB2B32">
        <w:t>），南接保加利亞，西南接塞爾維亞，西與匈牙利接壤。氣候四季分明，年均溫攝氏</w:t>
      </w:r>
      <w:r w:rsidRPr="00AB2B32">
        <w:t>11</w:t>
      </w:r>
      <w:r w:rsidRPr="00AB2B32">
        <w:t>度，夏天均溫</w:t>
      </w:r>
      <w:r w:rsidRPr="00AB2B32">
        <w:t>30</w:t>
      </w:r>
      <w:r w:rsidRPr="00AB2B32">
        <w:t>至</w:t>
      </w:r>
      <w:r w:rsidRPr="00AB2B32">
        <w:t>35</w:t>
      </w:r>
      <w:r w:rsidRPr="00AB2B32">
        <w:t>度，冬天均溫零下</w:t>
      </w:r>
      <w:r w:rsidRPr="00AB2B32">
        <w:t>5</w:t>
      </w:r>
      <w:r w:rsidRPr="00AB2B32">
        <w:t>至</w:t>
      </w:r>
      <w:r w:rsidRPr="00AB2B32">
        <w:t>10</w:t>
      </w:r>
      <w:r w:rsidRPr="00AB2B32">
        <w:t>度。</w:t>
      </w:r>
    </w:p>
    <w:p w:rsidR="00D15A6A" w:rsidRPr="00AB2B32" w:rsidRDefault="00D15A6A" w:rsidP="00B23CB9">
      <w:pPr>
        <w:pStyle w:val="ae"/>
        <w:ind w:left="945" w:hanging="709"/>
      </w:pPr>
      <w:r w:rsidRPr="00AB2B32">
        <w:t>（二）面積：</w:t>
      </w:r>
      <w:r w:rsidRPr="00AB2B32">
        <w:t>23</w:t>
      </w:r>
      <w:r w:rsidRPr="00AB2B32">
        <w:t>萬</w:t>
      </w:r>
      <w:r w:rsidRPr="00AB2B32">
        <w:t>8,391</w:t>
      </w:r>
      <w:r w:rsidRPr="00AB2B32">
        <w:t>平方公里（</w:t>
      </w:r>
      <w:r w:rsidRPr="00AB2B32">
        <w:t>31%</w:t>
      </w:r>
      <w:r w:rsidRPr="00AB2B32">
        <w:t>為山脈，</w:t>
      </w:r>
      <w:r w:rsidRPr="00AB2B32">
        <w:t>36%</w:t>
      </w:r>
      <w:r w:rsidRPr="00AB2B32">
        <w:t>為山地，</w:t>
      </w:r>
      <w:r w:rsidRPr="00AB2B32">
        <w:t>23%</w:t>
      </w:r>
      <w:r w:rsidRPr="00AB2B32">
        <w:t>為平原）。羅馬尼亞是歐洲中</w:t>
      </w:r>
      <w:r w:rsidR="00AA45AF" w:rsidRPr="00AB2B32">
        <w:rPr>
          <w:rFonts w:hint="eastAsia"/>
        </w:rPr>
        <w:t>型</w:t>
      </w:r>
      <w:r w:rsidRPr="00AB2B32">
        <w:t>國家，國土面積</w:t>
      </w:r>
      <w:r w:rsidR="00321CA6" w:rsidRPr="00AB2B32">
        <w:rPr>
          <w:rFonts w:hint="eastAsia"/>
        </w:rPr>
        <w:t>為</w:t>
      </w:r>
      <w:r w:rsidRPr="00AB2B32">
        <w:t>歐洲第</w:t>
      </w:r>
      <w:r w:rsidRPr="00AB2B32">
        <w:t>12</w:t>
      </w:r>
      <w:r w:rsidRPr="00AB2B32">
        <w:t>大，歐盟第</w:t>
      </w:r>
      <w:r w:rsidRPr="00AB2B32">
        <w:t>9</w:t>
      </w:r>
      <w:r w:rsidRPr="00AB2B32">
        <w:t>大，比英國稍小。</w:t>
      </w:r>
    </w:p>
    <w:p w:rsidR="00D15A6A" w:rsidRPr="00AB2B32" w:rsidRDefault="00D15A6A" w:rsidP="00B23CB9">
      <w:pPr>
        <w:pStyle w:val="ae"/>
        <w:ind w:left="945" w:hanging="709"/>
      </w:pPr>
      <w:r w:rsidRPr="00AB2B32">
        <w:t>（三）人口：</w:t>
      </w:r>
      <w:r w:rsidRPr="00AB2B32">
        <w:t>1,9</w:t>
      </w:r>
      <w:r w:rsidR="00134E20" w:rsidRPr="00AB2B32">
        <w:rPr>
          <w:rFonts w:hint="eastAsia"/>
        </w:rPr>
        <w:t>30</w:t>
      </w:r>
      <w:r w:rsidRPr="00AB2B32">
        <w:t>萬人（</w:t>
      </w:r>
      <w:r w:rsidRPr="00AB2B32">
        <w:t>20</w:t>
      </w:r>
      <w:r w:rsidR="00134E20" w:rsidRPr="00AB2B32">
        <w:rPr>
          <w:rFonts w:hint="eastAsia"/>
        </w:rPr>
        <w:t>20</w:t>
      </w:r>
      <w:r w:rsidRPr="00AB2B32">
        <w:t>），</w:t>
      </w:r>
      <w:r w:rsidRPr="00AB2B32">
        <w:t>89.4%</w:t>
      </w:r>
      <w:r w:rsidRPr="00AB2B32">
        <w:t>為羅馬尼亞族，</w:t>
      </w:r>
      <w:r w:rsidRPr="00AB2B32">
        <w:t>10.6%</w:t>
      </w:r>
      <w:r w:rsidRPr="00AB2B32">
        <w:t>為少數民族（匈牙利族，日耳曼族，塞爾維亞族，猶太族，亞美尼亞族。人口密度為</w:t>
      </w:r>
      <w:r w:rsidRPr="00AB2B32">
        <w:t>96</w:t>
      </w:r>
      <w:r w:rsidRPr="00AB2B32">
        <w:t>人每平方公里。人口結構方面，都市人口</w:t>
      </w:r>
      <w:r w:rsidR="00547BD5" w:rsidRPr="00AB2B32">
        <w:t>占</w:t>
      </w:r>
      <w:r w:rsidRPr="00AB2B32">
        <w:t>56.4%</w:t>
      </w:r>
      <w:r w:rsidRPr="00AB2B32">
        <w:t>；女性人口</w:t>
      </w:r>
      <w:r w:rsidR="00547BD5" w:rsidRPr="00AB2B32">
        <w:t>占</w:t>
      </w:r>
      <w:r w:rsidRPr="00AB2B32">
        <w:t>51.2%</w:t>
      </w:r>
      <w:r w:rsidRPr="00AB2B32">
        <w:t>；</w:t>
      </w:r>
      <w:r w:rsidRPr="00AB2B32">
        <w:t>2016</w:t>
      </w:r>
      <w:r w:rsidRPr="00AB2B32">
        <w:t>年</w:t>
      </w:r>
      <w:r w:rsidRPr="00AB2B32">
        <w:t>65</w:t>
      </w:r>
      <w:r w:rsidRPr="00AB2B32">
        <w:t>歲以上老年人口總數</w:t>
      </w:r>
      <w:r w:rsidR="00547BD5" w:rsidRPr="00AB2B32">
        <w:t>占</w:t>
      </w:r>
      <w:r w:rsidRPr="00AB2B32">
        <w:t>16%</w:t>
      </w:r>
      <w:r w:rsidRPr="00AB2B32">
        <w:t>（增加</w:t>
      </w:r>
      <w:r w:rsidRPr="00AB2B32">
        <w:t>0.3%</w:t>
      </w:r>
      <w:r w:rsidRPr="00AB2B32">
        <w:t>）第三年超過幼兒及青少年（</w:t>
      </w:r>
      <w:r w:rsidRPr="00AB2B32">
        <w:t>14</w:t>
      </w:r>
      <w:r w:rsidRPr="00AB2B32">
        <w:t>歲以下）人口總數（</w:t>
      </w:r>
      <w:r w:rsidRPr="00AB2B32">
        <w:t>328</w:t>
      </w:r>
      <w:r w:rsidRPr="00AB2B32">
        <w:t>萬，</w:t>
      </w:r>
      <w:r w:rsidR="00547BD5" w:rsidRPr="00AB2B32">
        <w:t>占</w:t>
      </w:r>
      <w:r w:rsidRPr="00AB2B32">
        <w:t>14.8%</w:t>
      </w:r>
      <w:r w:rsidRPr="00AB2B32">
        <w:t>）；整體人口平均年齡約</w:t>
      </w:r>
      <w:r w:rsidRPr="00AB2B32">
        <w:t>41.1</w:t>
      </w:r>
      <w:r w:rsidRPr="00AB2B32">
        <w:t>歲。</w:t>
      </w:r>
    </w:p>
    <w:p w:rsidR="00D15A6A" w:rsidRPr="00AB2B32" w:rsidRDefault="00D15A6A" w:rsidP="00B23CB9">
      <w:pPr>
        <w:pStyle w:val="af1"/>
        <w:spacing w:before="257" w:after="257"/>
        <w:ind w:left="632" w:hanging="632"/>
      </w:pPr>
      <w:r w:rsidRPr="00AB2B32">
        <w:t>二、人文及社會環境</w:t>
      </w:r>
    </w:p>
    <w:p w:rsidR="00D15A6A" w:rsidRPr="00AB2B32" w:rsidRDefault="00D15A6A" w:rsidP="00B23CB9">
      <w:pPr>
        <w:pStyle w:val="a0"/>
        <w:ind w:firstLine="472"/>
      </w:pPr>
      <w:r w:rsidRPr="00AB2B32">
        <w:t>20</w:t>
      </w:r>
      <w:r w:rsidR="00134E20" w:rsidRPr="00AB2B32">
        <w:rPr>
          <w:rFonts w:hint="eastAsia"/>
        </w:rPr>
        <w:t>20</w:t>
      </w:r>
      <w:r w:rsidRPr="00AB2B32">
        <w:t>年全國人口</w:t>
      </w:r>
      <w:r w:rsidRPr="00AB2B32">
        <w:t>1,9</w:t>
      </w:r>
      <w:r w:rsidR="00134E20" w:rsidRPr="00AB2B32">
        <w:rPr>
          <w:rFonts w:hint="eastAsia"/>
        </w:rPr>
        <w:t>30</w:t>
      </w:r>
      <w:r w:rsidRPr="00AB2B32">
        <w:t>萬人，羅馬尼亞族占</w:t>
      </w:r>
      <w:r w:rsidRPr="00AB2B32">
        <w:t>89.4%</w:t>
      </w:r>
      <w:r w:rsidRPr="00AB2B32">
        <w:t>，匈牙利族占</w:t>
      </w:r>
      <w:r w:rsidRPr="00AB2B32">
        <w:t>7.1%</w:t>
      </w:r>
      <w:r w:rsidRPr="00AB2B32">
        <w:t>，茨岡族占</w:t>
      </w:r>
      <w:r w:rsidRPr="00AB2B32">
        <w:t>1.8%</w:t>
      </w:r>
      <w:r w:rsidRPr="00AB2B32">
        <w:t>，日耳曼族占</w:t>
      </w:r>
      <w:r w:rsidRPr="00AB2B32">
        <w:t>0.5%</w:t>
      </w:r>
      <w:r w:rsidRPr="00AB2B32">
        <w:t>，其餘民族為烏克蘭、俄羅斯、塞爾維亞、斯洛伐克、土耳其、韃靼等。官方語言為羅馬尼亞語，主要民族語言為匈牙利語。主要宗教有東正教，信仰人數占總人口數的</w:t>
      </w:r>
      <w:r w:rsidRPr="00AB2B32">
        <w:t>87%</w:t>
      </w:r>
      <w:r w:rsidRPr="00AB2B32">
        <w:t>、羅馬天主教（</w:t>
      </w:r>
      <w:r w:rsidRPr="00AB2B32">
        <w:t>4.4%</w:t>
      </w:r>
      <w:r w:rsidRPr="00AB2B32">
        <w:t>）、新教（</w:t>
      </w:r>
      <w:r w:rsidRPr="00AB2B32">
        <w:t>3.6%</w:t>
      </w:r>
      <w:r w:rsidRPr="00AB2B32">
        <w:t>）、希臘天主教（</w:t>
      </w:r>
      <w:r w:rsidRPr="00AB2B32">
        <w:t>1%</w:t>
      </w:r>
      <w:r w:rsidRPr="00AB2B32">
        <w:t>）。首都為布加勒斯特（</w:t>
      </w:r>
      <w:r w:rsidRPr="00AB2B32">
        <w:t>Bucharest</w:t>
      </w:r>
      <w:r w:rsidRPr="00AB2B32">
        <w:t>）。</w:t>
      </w:r>
    </w:p>
    <w:p w:rsidR="00D15A6A" w:rsidRPr="00AB2B32" w:rsidRDefault="00D15A6A" w:rsidP="00B23CB9">
      <w:pPr>
        <w:pStyle w:val="a0"/>
        <w:ind w:firstLine="472"/>
      </w:pPr>
      <w:r w:rsidRPr="00AB2B32">
        <w:t>羅國官方語言為羅馬尼亞語，另有</w:t>
      </w:r>
      <w:r w:rsidRPr="00AB2B32">
        <w:t>6.7%</w:t>
      </w:r>
      <w:r w:rsidRPr="00AB2B32">
        <w:t>人口諳匈牙利語、德語、英語及法語為主要使用之外語。羅國自</w:t>
      </w:r>
      <w:r w:rsidRPr="00AB2B32">
        <w:t>1947</w:t>
      </w:r>
      <w:r w:rsidRPr="00AB2B32">
        <w:t>年成立羅馬尼亞人民共和國，並於</w:t>
      </w:r>
      <w:r w:rsidRPr="00AB2B32">
        <w:t>1965</w:t>
      </w:r>
      <w:r w:rsidRPr="00AB2B32">
        <w:t>年立憲更名國名為羅馬尼亞社會主義共和國，直至</w:t>
      </w:r>
      <w:r w:rsidRPr="00AB2B32">
        <w:t>1989</w:t>
      </w:r>
      <w:r w:rsidRPr="00AB2B32">
        <w:t>年</w:t>
      </w:r>
      <w:r w:rsidRPr="00AB2B32">
        <w:t>12</w:t>
      </w:r>
      <w:r w:rsidRPr="00AB2B32">
        <w:t>月革命，推翻</w:t>
      </w:r>
      <w:r w:rsidRPr="00AB2B32">
        <w:t>Nicolae Ceauşescu</w:t>
      </w:r>
      <w:r w:rsidRPr="00AB2B32">
        <w:t>之</w:t>
      </w:r>
      <w:r w:rsidRPr="00AB2B32">
        <w:t>24</w:t>
      </w:r>
      <w:r w:rsidRPr="00AB2B32">
        <w:t>年之獨裁政權，國名改為羅馬尼亞。續</w:t>
      </w:r>
      <w:r w:rsidRPr="00AB2B32">
        <w:t>2004</w:t>
      </w:r>
      <w:r w:rsidRPr="00AB2B32">
        <w:t>年羅國加入北約</w:t>
      </w:r>
      <w:r w:rsidRPr="00AB2B32">
        <w:t>NATO</w:t>
      </w:r>
      <w:r w:rsidRPr="00AB2B32">
        <w:t>；並於</w:t>
      </w:r>
      <w:r w:rsidRPr="00AB2B32">
        <w:t>2007</w:t>
      </w:r>
      <w:r w:rsidRPr="00AB2B32">
        <w:t>年加入歐盟。</w:t>
      </w:r>
    </w:p>
    <w:p w:rsidR="00D15A6A" w:rsidRPr="00AB2B32" w:rsidRDefault="00D15A6A" w:rsidP="00B23CB9">
      <w:pPr>
        <w:pStyle w:val="af1"/>
        <w:spacing w:before="257" w:after="257"/>
        <w:ind w:left="632" w:hanging="632"/>
      </w:pPr>
      <w:r w:rsidRPr="00AB2B32">
        <w:t>三、政治環境</w:t>
      </w:r>
    </w:p>
    <w:p w:rsidR="00D15A6A" w:rsidRPr="00AB2B32" w:rsidRDefault="00D15A6A" w:rsidP="00B23CB9">
      <w:pPr>
        <w:pStyle w:val="a0"/>
        <w:ind w:firstLine="472"/>
      </w:pPr>
      <w:r w:rsidRPr="00AB2B32">
        <w:t>羅國自</w:t>
      </w:r>
      <w:r w:rsidRPr="00AB2B32">
        <w:t>1989</w:t>
      </w:r>
      <w:r w:rsidRPr="00AB2B32">
        <w:t>年</w:t>
      </w:r>
      <w:r w:rsidRPr="00AB2B32">
        <w:t>12</w:t>
      </w:r>
      <w:r w:rsidRPr="00AB2B32">
        <w:t>月</w:t>
      </w:r>
      <w:r w:rsidRPr="00AB2B32">
        <w:t>22</w:t>
      </w:r>
      <w:r w:rsidRPr="00AB2B32">
        <w:t>日實行多黨制。國會由參議院及眾議院組成，國會議員任期</w:t>
      </w:r>
      <w:r w:rsidRPr="00AB2B32">
        <w:t>4</w:t>
      </w:r>
      <w:r w:rsidRPr="00AB2B32">
        <w:t>年。</w:t>
      </w:r>
      <w:r w:rsidRPr="00AB2B32">
        <w:t>2012</w:t>
      </w:r>
      <w:r w:rsidRPr="00AB2B32">
        <w:t>年</w:t>
      </w:r>
      <w:r w:rsidRPr="00AB2B32">
        <w:t>12</w:t>
      </w:r>
      <w:r w:rsidRPr="00AB2B32">
        <w:t>月</w:t>
      </w:r>
      <w:r w:rsidRPr="00AB2B32">
        <w:t>9</w:t>
      </w:r>
      <w:r w:rsidRPr="00AB2B32">
        <w:t>日舉行國會選舉，推選</w:t>
      </w:r>
      <w:r w:rsidRPr="00AB2B32">
        <w:t>588</w:t>
      </w:r>
      <w:r w:rsidRPr="00AB2B32">
        <w:t>名議員，參議員</w:t>
      </w:r>
      <w:r w:rsidRPr="00AB2B32">
        <w:t>176</w:t>
      </w:r>
      <w:r w:rsidRPr="00AB2B32">
        <w:t>名，眾議員</w:t>
      </w:r>
      <w:r w:rsidRPr="00AB2B32">
        <w:t>412</w:t>
      </w:r>
      <w:r w:rsidRPr="00AB2B32">
        <w:t>名。由於社會民主黨（</w:t>
      </w:r>
      <w:r w:rsidRPr="00AB2B32">
        <w:t>Partidul Social Democrat-PSD</w:t>
      </w:r>
      <w:r w:rsidRPr="00AB2B32">
        <w:t>）獲選席次最多，爰擔任羅國目前執政黨。羅國國會議員任期</w:t>
      </w:r>
      <w:r w:rsidRPr="00AB2B32">
        <w:t>4</w:t>
      </w:r>
      <w:r w:rsidRPr="00AB2B32">
        <w:t>年，因此</w:t>
      </w:r>
      <w:r w:rsidRPr="00AB2B32">
        <w:t>2016</w:t>
      </w:r>
      <w:r w:rsidRPr="00AB2B32">
        <w:t>年底進行國會改選。</w:t>
      </w:r>
    </w:p>
    <w:p w:rsidR="00D15A6A" w:rsidRPr="00AB2B32" w:rsidRDefault="00D15A6A" w:rsidP="00B23CB9">
      <w:pPr>
        <w:pStyle w:val="a0"/>
        <w:ind w:firstLine="472"/>
      </w:pPr>
      <w:r w:rsidRPr="00AB2B32">
        <w:t>憲法：</w:t>
      </w:r>
      <w:r w:rsidRPr="00AB2B32">
        <w:t>1991</w:t>
      </w:r>
      <w:r w:rsidRPr="00AB2B32">
        <w:t>年</w:t>
      </w:r>
      <w:r w:rsidRPr="00AB2B32">
        <w:t>11</w:t>
      </w:r>
      <w:r w:rsidRPr="00AB2B32">
        <w:t>月</w:t>
      </w:r>
      <w:r w:rsidRPr="00AB2B32">
        <w:t>21</w:t>
      </w:r>
      <w:r w:rsidRPr="00AB2B32">
        <w:t>日，羅國議會批准新憲法，</w:t>
      </w:r>
      <w:r w:rsidRPr="00AB2B32">
        <w:t>12</w:t>
      </w:r>
      <w:r w:rsidRPr="00AB2B32">
        <w:t>月</w:t>
      </w:r>
      <w:r w:rsidRPr="00AB2B32">
        <w:t>8</w:t>
      </w:r>
      <w:r w:rsidRPr="00AB2B32">
        <w:t>日全民公決予以通過。羅國憲法規定：羅馬尼亞是一個主權、獨立、統一</w:t>
      </w:r>
      <w:r w:rsidR="00321CA6" w:rsidRPr="00AB2B32">
        <w:rPr>
          <w:rFonts w:hint="eastAsia"/>
        </w:rPr>
        <w:t>及</w:t>
      </w:r>
      <w:r w:rsidRPr="00AB2B32">
        <w:t>不可分割的國家；政體為共和制。行政區：全國劃分為</w:t>
      </w:r>
      <w:r w:rsidRPr="00AB2B32">
        <w:t>1</w:t>
      </w:r>
      <w:r w:rsidRPr="00AB2B32">
        <w:t>個直轄市（布加勒斯特市）、</w:t>
      </w:r>
      <w:r w:rsidRPr="00AB2B32">
        <w:t>41</w:t>
      </w:r>
      <w:r w:rsidRPr="00AB2B32">
        <w:t>個縣（區）、</w:t>
      </w:r>
      <w:r w:rsidRPr="00AB2B32">
        <w:t>263</w:t>
      </w:r>
      <w:r w:rsidRPr="00AB2B32">
        <w:t>個城鎮及</w:t>
      </w:r>
      <w:r w:rsidRPr="00AB2B32">
        <w:t>2,685</w:t>
      </w:r>
      <w:r w:rsidRPr="00AB2B32">
        <w:t>個鄉（和</w:t>
      </w:r>
      <w:r w:rsidRPr="00AB2B32">
        <w:t>13,285</w:t>
      </w:r>
      <w:r w:rsidRPr="00AB2B32">
        <w:t>個村）。</w:t>
      </w:r>
    </w:p>
    <w:p w:rsidR="00D15A6A" w:rsidRPr="00AB2B32" w:rsidRDefault="00D15A6A" w:rsidP="00B23CB9">
      <w:pPr>
        <w:pStyle w:val="a0"/>
        <w:ind w:firstLine="472"/>
      </w:pPr>
      <w:r w:rsidRPr="00AB2B32">
        <w:t>2019</w:t>
      </w:r>
      <w:r w:rsidRPr="00AB2B32">
        <w:t>年</w:t>
      </w:r>
      <w:r w:rsidRPr="00AB2B32">
        <w:t>11</w:t>
      </w:r>
      <w:r w:rsidRPr="00AB2B32">
        <w:t>月</w:t>
      </w:r>
      <w:r w:rsidRPr="00AB2B32">
        <w:t>10</w:t>
      </w:r>
      <w:r w:rsidRPr="00AB2B32">
        <w:t>日舉行羅國總統大選，共有</w:t>
      </w:r>
      <w:r w:rsidRPr="00AB2B32">
        <w:t>14</w:t>
      </w:r>
      <w:r w:rsidRPr="00AB2B32">
        <w:t>位候選人，現任總統</w:t>
      </w:r>
      <w:r w:rsidR="00547BD5" w:rsidRPr="00AB2B32">
        <w:t>（</w:t>
      </w:r>
      <w:r w:rsidRPr="00AB2B32">
        <w:t>國家自由黨</w:t>
      </w:r>
      <w:r w:rsidRPr="00AB2B32">
        <w:t>PNL</w:t>
      </w:r>
      <w:r w:rsidRPr="00AB2B32">
        <w:t>）</w:t>
      </w:r>
      <w:r w:rsidRPr="00AB2B32">
        <w:t>Mr. Klaus Iohannis</w:t>
      </w:r>
      <w:r w:rsidRPr="00AB2B32">
        <w:t>獲</w:t>
      </w:r>
      <w:r w:rsidRPr="00AB2B32">
        <w:t>37.8%</w:t>
      </w:r>
      <w:r w:rsidRPr="00AB2B32">
        <w:t>選票以及前任總理暨社會民主黨</w:t>
      </w:r>
      <w:r w:rsidR="00547BD5" w:rsidRPr="00AB2B32">
        <w:t>（</w:t>
      </w:r>
      <w:r w:rsidRPr="00AB2B32">
        <w:t>PSD</w:t>
      </w:r>
      <w:r w:rsidR="00547BD5" w:rsidRPr="00AB2B32">
        <w:t>）</w:t>
      </w:r>
      <w:r w:rsidRPr="00AB2B32">
        <w:t>主席</w:t>
      </w:r>
      <w:r w:rsidRPr="00AB2B32">
        <w:t>Ms. Vasilica Viorica Dancila</w:t>
      </w:r>
      <w:r w:rsidRPr="00AB2B32">
        <w:t>獲</w:t>
      </w:r>
      <w:r w:rsidRPr="00AB2B32">
        <w:t>22.3%</w:t>
      </w:r>
      <w:r w:rsidRPr="00AB2B32">
        <w:t>選票，因第一次大選候選人之得票數未過半，續於</w:t>
      </w:r>
      <w:r w:rsidRPr="00AB2B32">
        <w:t>11</w:t>
      </w:r>
      <w:r w:rsidRPr="00AB2B32">
        <w:t>月</w:t>
      </w:r>
      <w:r w:rsidRPr="00AB2B32">
        <w:t>24</w:t>
      </w:r>
      <w:r w:rsidRPr="00AB2B32">
        <w:t>日進行第二大選，並由</w:t>
      </w:r>
      <w:r w:rsidRPr="00AB2B32">
        <w:t>Klaus Iohannis</w:t>
      </w:r>
      <w:r w:rsidRPr="00AB2B32">
        <w:t>以</w:t>
      </w:r>
      <w:r w:rsidRPr="00AB2B32">
        <w:t>66.5%</w:t>
      </w:r>
      <w:r w:rsidRPr="00AB2B32">
        <w:t>票數獲勝。本次總統投票率約達</w:t>
      </w:r>
      <w:r w:rsidRPr="00AB2B32">
        <w:t>50%</w:t>
      </w:r>
      <w:r w:rsidR="00547BD5" w:rsidRPr="00AB2B32">
        <w:t>（</w:t>
      </w:r>
      <w:r w:rsidRPr="00AB2B32">
        <w:t>2014</w:t>
      </w:r>
      <w:r w:rsidRPr="00AB2B32">
        <w:t>年為</w:t>
      </w:r>
      <w:r w:rsidRPr="00AB2B32">
        <w:t>64.11%</w:t>
      </w:r>
      <w:r w:rsidR="00547BD5" w:rsidRPr="00AB2B32">
        <w:t>）</w:t>
      </w:r>
      <w:r w:rsidRPr="00AB2B32">
        <w:t>，</w:t>
      </w:r>
      <w:r w:rsidRPr="00AB2B32">
        <w:t>I</w:t>
      </w:r>
      <w:r w:rsidRPr="00AB2B32">
        <w:t>總統連任確立了羅馬尼亞的親歐路線。</w:t>
      </w:r>
      <w:r w:rsidRPr="00AB2B32">
        <w:t xml:space="preserve"> </w:t>
      </w:r>
    </w:p>
    <w:p w:rsidR="00D15A6A" w:rsidRPr="00AB2B32" w:rsidRDefault="00D15A6A" w:rsidP="00B23CB9">
      <w:pPr>
        <w:pStyle w:val="a0"/>
        <w:ind w:firstLine="472"/>
      </w:pPr>
      <w:r w:rsidRPr="00AB2B32">
        <w:t>總統勝選後表示，此次為歷史性勝利，渠保證會成為所有羅馬尼亞人民的總統，將帶領羅馬尼亞邁向現代化、歐洲化及正常化，另渠強調戰爭尚未結束，必須在</w:t>
      </w:r>
      <w:r w:rsidRPr="00AB2B32">
        <w:t>2020</w:t>
      </w:r>
      <w:r w:rsidRPr="00AB2B32">
        <w:t>年地方及國會選舉使社民黨</w:t>
      </w:r>
      <w:r w:rsidR="00547BD5" w:rsidRPr="00AB2B32">
        <w:t>（</w:t>
      </w:r>
      <w:r w:rsidRPr="00AB2B32">
        <w:t>PSD</w:t>
      </w:r>
      <w:r w:rsidR="00547BD5" w:rsidRPr="00AB2B32">
        <w:t>）</w:t>
      </w:r>
      <w:r w:rsidRPr="00AB2B32">
        <w:t>成為在野黨。</w:t>
      </w:r>
    </w:p>
    <w:p w:rsidR="00D15A6A" w:rsidRPr="00AB2B32" w:rsidRDefault="00D15A6A" w:rsidP="00B23CB9">
      <w:pPr>
        <w:pStyle w:val="a0"/>
        <w:ind w:firstLine="472"/>
      </w:pPr>
      <w:r w:rsidRPr="00AB2B32">
        <w:t>總統承諾將持續加強國家法律及民主政治，打擊貪腐、改善司法、促進教育，帶領羅馬尼亞於歐洲道路上向前邁進及恢復人民對公共機構的信心。</w:t>
      </w:r>
    </w:p>
    <w:p w:rsidR="00D15A6A" w:rsidRPr="00AB2B32" w:rsidRDefault="00D15A6A" w:rsidP="00B23CB9">
      <w:pPr>
        <w:pStyle w:val="a0"/>
        <w:ind w:firstLine="472"/>
      </w:pPr>
      <w:r w:rsidRPr="00AB2B32">
        <w:t>總統於</w:t>
      </w:r>
      <w:r w:rsidRPr="00AB2B32">
        <w:t>2020</w:t>
      </w:r>
      <w:r w:rsidRPr="00AB2B32">
        <w:t>年</w:t>
      </w:r>
      <w:r w:rsidRPr="00AB2B32">
        <w:t>3</w:t>
      </w:r>
      <w:r w:rsidRPr="00AB2B32">
        <w:t>月</w:t>
      </w:r>
      <w:r w:rsidRPr="00AB2B32">
        <w:t>13</w:t>
      </w:r>
      <w:r w:rsidR="001A1109" w:rsidRPr="00AB2B32">
        <w:t>日</w:t>
      </w:r>
      <w:r w:rsidRPr="00AB2B32">
        <w:t>提名國家自由黨</w:t>
      </w:r>
      <w:r w:rsidR="00547BD5" w:rsidRPr="00AB2B32">
        <w:t>（</w:t>
      </w:r>
      <w:r w:rsidRPr="00AB2B32">
        <w:t>PNL</w:t>
      </w:r>
      <w:r w:rsidR="00547BD5" w:rsidRPr="00AB2B32">
        <w:t>）</w:t>
      </w:r>
      <w:r w:rsidRPr="00AB2B32">
        <w:t>黨魁</w:t>
      </w:r>
      <w:r w:rsidRPr="00AB2B32">
        <w:t>Ludovic Orban</w:t>
      </w:r>
      <w:r w:rsidRPr="00AB2B32">
        <w:t>組閣，國會參眾兩院聯席會於</w:t>
      </w:r>
      <w:r w:rsidRPr="00AB2B32">
        <w:t>3</w:t>
      </w:r>
      <w:r w:rsidRPr="00AB2B32">
        <w:t>月</w:t>
      </w:r>
      <w:r w:rsidRPr="00AB2B32">
        <w:t>14</w:t>
      </w:r>
      <w:r w:rsidRPr="00AB2B32">
        <w:t>日舉行投票表決，以超過半數</w:t>
      </w:r>
      <w:r w:rsidR="00547BD5" w:rsidRPr="00AB2B32">
        <w:t>（</w:t>
      </w:r>
      <w:r w:rsidRPr="00AB2B32">
        <w:t>233</w:t>
      </w:r>
      <w:r w:rsidRPr="00AB2B32">
        <w:t>席</w:t>
      </w:r>
      <w:r w:rsidR="00547BD5" w:rsidRPr="00AB2B32">
        <w:t>）</w:t>
      </w:r>
      <w:r w:rsidRPr="00AB2B32">
        <w:t>的</w:t>
      </w:r>
      <w:r w:rsidRPr="00AB2B32">
        <w:t>286</w:t>
      </w:r>
      <w:r w:rsidRPr="00AB2B32">
        <w:t>席同意、</w:t>
      </w:r>
      <w:r w:rsidRPr="00AB2B32">
        <w:t>23</w:t>
      </w:r>
      <w:r w:rsidRPr="00AB2B32">
        <w:t>席反對、</w:t>
      </w:r>
      <w:r w:rsidRPr="00AB2B32">
        <w:t>1</w:t>
      </w:r>
      <w:r w:rsidRPr="00AB2B32">
        <w:t>席棄權，新內閣獲得通過，隨即赴總統府宣誓就職。羅國新內閣名單可</w:t>
      </w:r>
      <w:proofErr w:type="gramStart"/>
      <w:r w:rsidRPr="00AB2B32">
        <w:t>逕</w:t>
      </w:r>
      <w:proofErr w:type="gramEnd"/>
      <w:r w:rsidRPr="00AB2B32">
        <w:t>上網參閱：</w:t>
      </w:r>
      <w:r w:rsidRPr="00AB2B32">
        <w:t>http://gov.ro/en/government/the-cabinet-of-ministers</w:t>
      </w:r>
      <w:r w:rsidRPr="00AB2B32">
        <w:t>。</w:t>
      </w:r>
    </w:p>
    <w:p w:rsidR="001A1109" w:rsidRPr="00AB2B32" w:rsidRDefault="001A1109" w:rsidP="001A1109">
      <w:pPr>
        <w:pStyle w:val="a0"/>
        <w:ind w:firstLine="472"/>
      </w:pPr>
      <w:r w:rsidRPr="00AB2B32">
        <w:rPr>
          <w:rFonts w:hint="eastAsia"/>
        </w:rPr>
        <w:t>2020</w:t>
      </w:r>
      <w:r w:rsidRPr="00AB2B32">
        <w:rPr>
          <w:rFonts w:hint="eastAsia"/>
        </w:rPr>
        <w:t>年</w:t>
      </w:r>
      <w:r w:rsidRPr="00AB2B32">
        <w:rPr>
          <w:rFonts w:hint="eastAsia"/>
        </w:rPr>
        <w:t>12</w:t>
      </w:r>
      <w:r w:rsidRPr="00AB2B32">
        <w:rPr>
          <w:rFonts w:hint="eastAsia"/>
        </w:rPr>
        <w:t>月</w:t>
      </w:r>
      <w:r w:rsidRPr="00AB2B32">
        <w:rPr>
          <w:rFonts w:hint="eastAsia"/>
        </w:rPr>
        <w:t>12</w:t>
      </w:r>
      <w:r w:rsidRPr="00AB2B32">
        <w:rPr>
          <w:rFonts w:hint="eastAsia"/>
        </w:rPr>
        <w:t>日羅馬尼亞中央選舉辦公室</w:t>
      </w:r>
      <w:r w:rsidR="00555404" w:rsidRPr="00AB2B32">
        <w:rPr>
          <w:rFonts w:hint="eastAsia"/>
        </w:rPr>
        <w:t>公布</w:t>
      </w:r>
      <w:r w:rsidRPr="00AB2B32">
        <w:rPr>
          <w:rFonts w:hint="eastAsia"/>
        </w:rPr>
        <w:t>議會選舉正式結果，共有</w:t>
      </w:r>
      <w:r w:rsidRPr="00AB2B32">
        <w:rPr>
          <w:rFonts w:hint="eastAsia"/>
        </w:rPr>
        <w:t>5</w:t>
      </w:r>
      <w:r w:rsidRPr="00AB2B32">
        <w:rPr>
          <w:rFonts w:hint="eastAsia"/>
        </w:rPr>
        <w:t>個政黨進入新一屆議會，社會民主黨（社民黨）以近</w:t>
      </w:r>
      <w:r w:rsidRPr="00AB2B32">
        <w:rPr>
          <w:rFonts w:hint="eastAsia"/>
        </w:rPr>
        <w:t>30%</w:t>
      </w:r>
      <w:r w:rsidRPr="00AB2B32">
        <w:rPr>
          <w:rFonts w:hint="eastAsia"/>
        </w:rPr>
        <w:t>的得票率領先其他政黨。</w:t>
      </w:r>
    </w:p>
    <w:p w:rsidR="001A1109" w:rsidRPr="00AB2B32" w:rsidRDefault="001A1109" w:rsidP="001A1109">
      <w:pPr>
        <w:pStyle w:val="a0"/>
        <w:ind w:firstLine="472"/>
      </w:pPr>
      <w:r w:rsidRPr="00AB2B32">
        <w:rPr>
          <w:rFonts w:hint="eastAsia"/>
        </w:rPr>
        <w:t>選舉結果顯示，在議會參眾兩院選舉中，社民黨分別以</w:t>
      </w:r>
      <w:r w:rsidRPr="00AB2B32">
        <w:rPr>
          <w:rFonts w:hint="eastAsia"/>
        </w:rPr>
        <w:t>29.32%</w:t>
      </w:r>
      <w:r w:rsidRPr="00AB2B32">
        <w:rPr>
          <w:rFonts w:hint="eastAsia"/>
        </w:rPr>
        <w:t>和</w:t>
      </w:r>
      <w:r w:rsidRPr="00AB2B32">
        <w:rPr>
          <w:rFonts w:hint="eastAsia"/>
        </w:rPr>
        <w:t>28.9%</w:t>
      </w:r>
      <w:r w:rsidRPr="00AB2B32">
        <w:rPr>
          <w:rFonts w:hint="eastAsia"/>
        </w:rPr>
        <w:t>的得票率領先；執政的國家自由黨得票率分別為</w:t>
      </w:r>
      <w:r w:rsidRPr="00AB2B32">
        <w:rPr>
          <w:rFonts w:hint="eastAsia"/>
        </w:rPr>
        <w:t>25.58%</w:t>
      </w:r>
      <w:r w:rsidRPr="00AB2B32">
        <w:rPr>
          <w:rFonts w:hint="eastAsia"/>
        </w:rPr>
        <w:t>和</w:t>
      </w:r>
      <w:r w:rsidRPr="00AB2B32">
        <w:rPr>
          <w:rFonts w:hint="eastAsia"/>
        </w:rPr>
        <w:t>25.19%</w:t>
      </w:r>
      <w:r w:rsidRPr="00AB2B32">
        <w:rPr>
          <w:rFonts w:hint="eastAsia"/>
        </w:rPr>
        <w:t>，排名第二；拯救羅馬尼亞聯盟黨</w:t>
      </w:r>
      <w:r w:rsidRPr="00AB2B32">
        <w:rPr>
          <w:rFonts w:hint="eastAsia"/>
        </w:rPr>
        <w:t>-</w:t>
      </w:r>
      <w:r w:rsidRPr="00AB2B32">
        <w:rPr>
          <w:rFonts w:hint="eastAsia"/>
        </w:rPr>
        <w:t>自由統一和團結黨聯盟以</w:t>
      </w:r>
      <w:r w:rsidRPr="00AB2B32">
        <w:rPr>
          <w:rFonts w:hint="eastAsia"/>
        </w:rPr>
        <w:t>15.86%</w:t>
      </w:r>
      <w:r w:rsidRPr="00AB2B32">
        <w:rPr>
          <w:rFonts w:hint="eastAsia"/>
        </w:rPr>
        <w:t>和</w:t>
      </w:r>
      <w:r w:rsidRPr="00AB2B32">
        <w:rPr>
          <w:rFonts w:hint="eastAsia"/>
        </w:rPr>
        <w:t>15.37%</w:t>
      </w:r>
      <w:r w:rsidRPr="00AB2B32">
        <w:rPr>
          <w:rFonts w:hint="eastAsia"/>
        </w:rPr>
        <w:t>的得票率位居第三。羅馬尼亞人團結聯盟分別獲得</w:t>
      </w:r>
      <w:r w:rsidRPr="00AB2B32">
        <w:rPr>
          <w:rFonts w:hint="eastAsia"/>
        </w:rPr>
        <w:t>9.17%</w:t>
      </w:r>
      <w:r w:rsidRPr="00AB2B32">
        <w:rPr>
          <w:rFonts w:hint="eastAsia"/>
        </w:rPr>
        <w:t>和</w:t>
      </w:r>
      <w:r w:rsidRPr="00AB2B32">
        <w:rPr>
          <w:rFonts w:hint="eastAsia"/>
        </w:rPr>
        <w:t>9.08%</w:t>
      </w:r>
      <w:r w:rsidRPr="00AB2B32">
        <w:rPr>
          <w:rFonts w:hint="eastAsia"/>
        </w:rPr>
        <w:t>的選票，匈牙利族民主聯盟的得票率分別為</w:t>
      </w:r>
      <w:r w:rsidRPr="00AB2B32">
        <w:rPr>
          <w:rFonts w:hint="eastAsia"/>
        </w:rPr>
        <w:t>5.89%</w:t>
      </w:r>
      <w:r w:rsidRPr="00AB2B32">
        <w:rPr>
          <w:rFonts w:hint="eastAsia"/>
        </w:rPr>
        <w:t>和</w:t>
      </w:r>
      <w:r w:rsidRPr="00AB2B32">
        <w:rPr>
          <w:rFonts w:hint="eastAsia"/>
        </w:rPr>
        <w:t>5.74%</w:t>
      </w:r>
      <w:r w:rsidRPr="00AB2B32">
        <w:rPr>
          <w:rFonts w:hint="eastAsia"/>
        </w:rPr>
        <w:t>。其他政黨的得票率均未達到</w:t>
      </w:r>
      <w:r w:rsidRPr="00AB2B32">
        <w:rPr>
          <w:rFonts w:hint="eastAsia"/>
        </w:rPr>
        <w:t>5%</w:t>
      </w:r>
      <w:r w:rsidRPr="00AB2B32">
        <w:rPr>
          <w:rFonts w:hint="eastAsia"/>
        </w:rPr>
        <w:t>的議會門檻。</w:t>
      </w:r>
    </w:p>
    <w:p w:rsidR="001A1109" w:rsidRPr="00AB2B32" w:rsidRDefault="001A1109" w:rsidP="001A1109">
      <w:pPr>
        <w:pStyle w:val="a0"/>
        <w:ind w:firstLine="472"/>
      </w:pPr>
      <w:r w:rsidRPr="00AB2B32">
        <w:rPr>
          <w:rFonts w:hint="eastAsia"/>
        </w:rPr>
        <w:t>2</w:t>
      </w:r>
      <w:r w:rsidRPr="00AB2B32">
        <w:t>021</w:t>
      </w:r>
      <w:r w:rsidRPr="00AB2B32">
        <w:rPr>
          <w:rFonts w:hint="eastAsia"/>
        </w:rPr>
        <w:t>年</w:t>
      </w:r>
      <w:r w:rsidRPr="00AB2B32">
        <w:rPr>
          <w:rFonts w:hint="eastAsia"/>
        </w:rPr>
        <w:t>12</w:t>
      </w:r>
      <w:r w:rsidRPr="00AB2B32">
        <w:rPr>
          <w:rFonts w:hint="eastAsia"/>
        </w:rPr>
        <w:t>月</w:t>
      </w:r>
      <w:r w:rsidRPr="00AB2B32">
        <w:rPr>
          <w:rFonts w:hint="eastAsia"/>
        </w:rPr>
        <w:t>6</w:t>
      </w:r>
      <w:r w:rsidR="00324EEA" w:rsidRPr="00AB2B32">
        <w:rPr>
          <w:rFonts w:hint="eastAsia"/>
        </w:rPr>
        <w:t>日羅馬尼亞舉行四年一度的議會換屆選舉。</w:t>
      </w:r>
      <w:r w:rsidRPr="00AB2B32">
        <w:rPr>
          <w:rFonts w:hint="eastAsia"/>
        </w:rPr>
        <w:t>現議會由參眾兩院</w:t>
      </w:r>
      <w:r w:rsidRPr="00AB2B32">
        <w:rPr>
          <w:rFonts w:hint="eastAsia"/>
        </w:rPr>
        <w:t>465</w:t>
      </w:r>
      <w:r w:rsidRPr="00AB2B32">
        <w:rPr>
          <w:rFonts w:hint="eastAsia"/>
        </w:rPr>
        <w:t>名議員組成，其中參議院</w:t>
      </w:r>
      <w:r w:rsidRPr="00AB2B32">
        <w:rPr>
          <w:rFonts w:hint="eastAsia"/>
        </w:rPr>
        <w:t>136</w:t>
      </w:r>
      <w:r w:rsidRPr="00AB2B32">
        <w:rPr>
          <w:rFonts w:hint="eastAsia"/>
        </w:rPr>
        <w:t>席，眾議院</w:t>
      </w:r>
      <w:r w:rsidRPr="00AB2B32">
        <w:rPr>
          <w:rFonts w:hint="eastAsia"/>
        </w:rPr>
        <w:t>329</w:t>
      </w:r>
      <w:r w:rsidRPr="00AB2B32">
        <w:rPr>
          <w:rFonts w:hint="eastAsia"/>
        </w:rPr>
        <w:t>席。</w:t>
      </w:r>
    </w:p>
    <w:p w:rsidR="00D15A6A" w:rsidRPr="00AB2B32" w:rsidRDefault="00D15A6A">
      <w:pPr>
        <w:pStyle w:val="af0"/>
      </w:pPr>
    </w:p>
    <w:p w:rsidR="00E7476A" w:rsidRPr="00AB2B32" w:rsidRDefault="00E7476A">
      <w:pPr>
        <w:widowControl/>
        <w:pBdr>
          <w:top w:val="none" w:sz="0" w:space="0" w:color="auto"/>
          <w:left w:val="none" w:sz="0" w:space="0" w:color="auto"/>
          <w:bottom w:val="none" w:sz="0" w:space="0" w:color="auto"/>
          <w:right w:val="none" w:sz="0" w:space="0" w:color="auto"/>
        </w:pBdr>
        <w:overflowPunct/>
        <w:autoSpaceDE/>
        <w:autoSpaceDN/>
        <w:jc w:val="left"/>
      </w:pPr>
      <w:r w:rsidRPr="00AB2B32">
        <w:br w:type="page"/>
      </w:r>
    </w:p>
    <w:p w:rsidR="00D15A6A" w:rsidRPr="00AB2B32" w:rsidRDefault="00D15A6A" w:rsidP="00E7476A">
      <w:pPr>
        <w:pStyle w:val="a0"/>
        <w:ind w:firstLine="472"/>
      </w:pPr>
    </w:p>
    <w:p w:rsidR="00B23CB9" w:rsidRPr="00AB2B32" w:rsidRDefault="00B23CB9">
      <w:pPr>
        <w:pStyle w:val="af0"/>
        <w:rPr>
          <w:rFonts w:cs="Verdana"/>
          <w:szCs w:val="28"/>
          <w:lang w:eastAsia="zh-TW"/>
        </w:rPr>
        <w:sectPr w:rsidR="00B23CB9" w:rsidRPr="00AB2B32" w:rsidSect="00547BD5">
          <w:headerReference w:type="even" r:id="rId30"/>
          <w:headerReference w:type="default" r:id="rId31"/>
          <w:footerReference w:type="even" r:id="rId32"/>
          <w:footerReference w:type="default" r:id="rId33"/>
          <w:headerReference w:type="first" r:id="rId34"/>
          <w:footerReference w:type="first" r:id="rId35"/>
          <w:pgSz w:w="11906" w:h="16838" w:code="9"/>
          <w:pgMar w:top="2268" w:right="1701" w:bottom="1701" w:left="1701" w:header="1134" w:footer="851" w:gutter="0"/>
          <w:pgNumType w:start="1"/>
          <w:cols w:space="720"/>
          <w:docGrid w:type="linesAndChars" w:linePitch="514" w:charSpace="-774"/>
        </w:sectPr>
      </w:pPr>
    </w:p>
    <w:p w:rsidR="00D15A6A" w:rsidRPr="00AB2B32" w:rsidRDefault="00B23CB9" w:rsidP="00E7476A">
      <w:pPr>
        <w:pStyle w:val="af0"/>
      </w:pPr>
      <w:bookmarkStart w:id="1" w:name="_Toc76312951"/>
      <w:r w:rsidRPr="00AB2B32">
        <w:rPr>
          <w:rFonts w:hint="eastAsia"/>
        </w:rPr>
        <w:t>第</w:t>
      </w:r>
      <w:r w:rsidR="00D15A6A" w:rsidRPr="00AB2B32">
        <w:t>貳章　經濟環境</w:t>
      </w:r>
      <w:bookmarkEnd w:id="1"/>
    </w:p>
    <w:p w:rsidR="00D15A6A" w:rsidRPr="00AB2B32" w:rsidRDefault="00D15A6A" w:rsidP="00B23CB9">
      <w:pPr>
        <w:pStyle w:val="af1"/>
        <w:spacing w:before="257" w:after="257"/>
        <w:ind w:left="632" w:hanging="632"/>
      </w:pPr>
      <w:r w:rsidRPr="00AB2B32">
        <w:t>一、經濟概況</w:t>
      </w:r>
    </w:p>
    <w:p w:rsidR="00D15A6A" w:rsidRPr="00AB2B32" w:rsidRDefault="00D15A6A" w:rsidP="000F3B25">
      <w:pPr>
        <w:pStyle w:val="a0"/>
        <w:ind w:firstLine="472"/>
      </w:pPr>
      <w:r w:rsidRPr="00AB2B32">
        <w:t>在缺乏持續的行政改革及不斷升高的財務及經常帳赤字因素下，羅馬尼亞的經濟成長無法有效維持。過去幾年，減低稅率及提高薪資是驅動民間消費的主要動力，也是經濟成長的主要來源，不過這樣的經濟成長模式也導致了政府財務及經常帳赤字日益增加。除此之外，城鄉間不平均的發展，造成了勞工及人才短缺的問題，也限制了國家發展的潛力。貧富不均及高貧窮率仍是羅馬尼亞社會一大問題。在政府高財務赤字，及無有力及實質的結構改革下，羅馬尼亞想要追上其他歐盟國家的生活水準，還有很長遠的路要走。</w:t>
      </w:r>
    </w:p>
    <w:p w:rsidR="00B97CCB" w:rsidRPr="00AB2B32" w:rsidRDefault="00D15A6A" w:rsidP="00B97CCB">
      <w:pPr>
        <w:pStyle w:val="a0"/>
        <w:ind w:firstLine="472"/>
      </w:pPr>
      <w:r w:rsidRPr="00AB2B32">
        <w:t>羅馬尼亞</w:t>
      </w:r>
      <w:r w:rsidRPr="00AB2B32">
        <w:t>2019</w:t>
      </w:r>
      <w:r w:rsidRPr="00AB2B32">
        <w:t>年的經濟在民間消費及投資的加持下，維持雖然變緩慢，但持續的成長，</w:t>
      </w:r>
      <w:r w:rsidRPr="00AB2B32">
        <w:t>GDP</w:t>
      </w:r>
      <w:r w:rsidRPr="00AB2B32">
        <w:t>成長率為</w:t>
      </w:r>
      <w:r w:rsidRPr="00AB2B32">
        <w:t>4.1%</w:t>
      </w:r>
      <w:r w:rsidR="00CD1F20" w:rsidRPr="00AB2B32">
        <w:rPr>
          <w:rFonts w:hint="eastAsia"/>
        </w:rPr>
        <w:t>，於</w:t>
      </w:r>
      <w:r w:rsidR="00BC4962" w:rsidRPr="00AB2B32">
        <w:rPr>
          <w:rFonts w:hint="eastAsia"/>
        </w:rPr>
        <w:t>歐盟</w:t>
      </w:r>
      <w:r w:rsidR="00CD1F20" w:rsidRPr="00AB2B32">
        <w:rPr>
          <w:rFonts w:hint="eastAsia"/>
        </w:rPr>
        <w:t>國家中經濟成長率排名第</w:t>
      </w:r>
      <w:r w:rsidR="00CD1F20" w:rsidRPr="00AB2B32">
        <w:rPr>
          <w:rFonts w:hint="eastAsia"/>
        </w:rPr>
        <w:t>3</w:t>
      </w:r>
      <w:r w:rsidRPr="00AB2B32">
        <w:t>。</w:t>
      </w:r>
      <w:r w:rsidR="001A1109" w:rsidRPr="00AB2B32">
        <w:t>強大的民間消費讓進口持續大於出口，貿易逆差持續擴大。政府經常帳赤字率</w:t>
      </w:r>
      <w:r w:rsidR="001A1109" w:rsidRPr="00AB2B32">
        <w:t>2019</w:t>
      </w:r>
      <w:r w:rsidR="001A1109" w:rsidRPr="00AB2B32">
        <w:t>年為</w:t>
      </w:r>
      <w:r w:rsidR="001A1109" w:rsidRPr="00AB2B32">
        <w:t>5.1%</w:t>
      </w:r>
      <w:r w:rsidR="001A1109" w:rsidRPr="00AB2B32">
        <w:rPr>
          <w:rFonts w:hint="eastAsia"/>
        </w:rPr>
        <w:t>。</w:t>
      </w:r>
    </w:p>
    <w:p w:rsidR="00E45BCF" w:rsidRPr="00AB2B32" w:rsidRDefault="00E45BCF" w:rsidP="00B97CCB">
      <w:pPr>
        <w:pStyle w:val="a0"/>
        <w:ind w:firstLine="472"/>
      </w:pPr>
      <w:r w:rsidRPr="00AB2B32">
        <w:rPr>
          <w:rFonts w:hint="eastAsia"/>
        </w:rPr>
        <w:t>根據羅馬尼亞統計局數據，</w:t>
      </w:r>
      <w:r w:rsidRPr="00AB2B32">
        <w:rPr>
          <w:rFonts w:hint="eastAsia"/>
        </w:rPr>
        <w:t>2020</w:t>
      </w:r>
      <w:r w:rsidRPr="00AB2B32">
        <w:rPr>
          <w:rFonts w:hint="eastAsia"/>
        </w:rPr>
        <w:t>年</w:t>
      </w:r>
      <w:r w:rsidRPr="00AB2B32">
        <w:rPr>
          <w:rFonts w:hint="eastAsia"/>
        </w:rPr>
        <w:t>GDP</w:t>
      </w:r>
      <w:r w:rsidRPr="00AB2B32">
        <w:rPr>
          <w:rFonts w:hint="eastAsia"/>
        </w:rPr>
        <w:t>衰退</w:t>
      </w:r>
      <w:r w:rsidRPr="00AB2B32">
        <w:rPr>
          <w:rFonts w:hint="eastAsia"/>
        </w:rPr>
        <w:t>3.9%</w:t>
      </w:r>
      <w:r w:rsidRPr="00AB2B32">
        <w:rPr>
          <w:rFonts w:hint="eastAsia"/>
        </w:rPr>
        <w:t>，達</w:t>
      </w:r>
      <w:r w:rsidRPr="00AB2B32">
        <w:rPr>
          <w:rFonts w:hint="eastAsia"/>
        </w:rPr>
        <w:t>2,220</w:t>
      </w:r>
      <w:r w:rsidRPr="00AB2B32">
        <w:rPr>
          <w:rFonts w:hint="eastAsia"/>
        </w:rPr>
        <w:t>億歐元。</w:t>
      </w:r>
      <w:r w:rsidRPr="00AB2B32">
        <w:rPr>
          <w:rFonts w:hint="eastAsia"/>
        </w:rPr>
        <w:t>2020</w:t>
      </w:r>
      <w:r w:rsidRPr="00AB2B32">
        <w:rPr>
          <w:rFonts w:hint="eastAsia"/>
        </w:rPr>
        <w:t>年第</w:t>
      </w:r>
      <w:r w:rsidRPr="00AB2B32">
        <w:rPr>
          <w:rFonts w:hint="eastAsia"/>
        </w:rPr>
        <w:t>4</w:t>
      </w:r>
      <w:r w:rsidRPr="00AB2B32">
        <w:rPr>
          <w:rFonts w:hint="eastAsia"/>
        </w:rPr>
        <w:t>季的</w:t>
      </w:r>
      <w:r w:rsidRPr="00AB2B32">
        <w:rPr>
          <w:rFonts w:hint="eastAsia"/>
        </w:rPr>
        <w:t>GDP</w:t>
      </w:r>
      <w:r w:rsidRPr="00AB2B32">
        <w:rPr>
          <w:rFonts w:hint="eastAsia"/>
        </w:rPr>
        <w:t>則較上季成長</w:t>
      </w:r>
      <w:r w:rsidRPr="00AB2B32">
        <w:rPr>
          <w:rFonts w:hint="eastAsia"/>
        </w:rPr>
        <w:t>4.8%</w:t>
      </w:r>
      <w:r w:rsidRPr="00AB2B32">
        <w:rPr>
          <w:rFonts w:hint="eastAsia"/>
        </w:rPr>
        <w:t>，在歐盟國家中成長最強勁。在</w:t>
      </w:r>
      <w:r w:rsidRPr="00AB2B32">
        <w:rPr>
          <w:rFonts w:hint="eastAsia"/>
        </w:rPr>
        <w:t>GDP</w:t>
      </w:r>
      <w:r w:rsidRPr="00AB2B32">
        <w:rPr>
          <w:rFonts w:hint="eastAsia"/>
        </w:rPr>
        <w:t>組成方面，</w:t>
      </w:r>
      <w:r w:rsidRPr="00AB2B32">
        <w:rPr>
          <w:rFonts w:hint="eastAsia"/>
        </w:rPr>
        <w:t>2020</w:t>
      </w:r>
      <w:r w:rsidRPr="00AB2B32">
        <w:rPr>
          <w:rFonts w:hint="eastAsia"/>
        </w:rPr>
        <w:t>年羅國營建業以增值計算年增</w:t>
      </w:r>
      <w:r w:rsidRPr="00AB2B32">
        <w:rPr>
          <w:rFonts w:hint="eastAsia"/>
        </w:rPr>
        <w:t>10%</w:t>
      </w:r>
      <w:r w:rsidRPr="00AB2B32">
        <w:rPr>
          <w:rFonts w:hint="eastAsia"/>
        </w:rPr>
        <w:t>，工業年減</w:t>
      </w:r>
      <w:r w:rsidRPr="00AB2B32">
        <w:rPr>
          <w:rFonts w:hint="eastAsia"/>
        </w:rPr>
        <w:t>9.1%</w:t>
      </w:r>
      <w:r w:rsidRPr="00AB2B32">
        <w:rPr>
          <w:rFonts w:hint="eastAsia"/>
        </w:rPr>
        <w:t>，服務業業績與</w:t>
      </w:r>
      <w:r w:rsidRPr="00AB2B32">
        <w:rPr>
          <w:rFonts w:hint="eastAsia"/>
        </w:rPr>
        <w:t>2019</w:t>
      </w:r>
      <w:r w:rsidRPr="00AB2B32">
        <w:rPr>
          <w:rFonts w:hint="eastAsia"/>
        </w:rPr>
        <w:t>年相較基本上呈現穩定，除娛樂業下滑近四分之一。</w:t>
      </w:r>
    </w:p>
    <w:p w:rsidR="00E45BCF" w:rsidRPr="00AB2B32" w:rsidRDefault="00B97CCB" w:rsidP="00E45BCF">
      <w:pPr>
        <w:pStyle w:val="a0"/>
        <w:ind w:firstLine="472"/>
      </w:pPr>
      <w:r w:rsidRPr="00AB2B32">
        <w:rPr>
          <w:rFonts w:hint="eastAsia"/>
        </w:rPr>
        <w:t>2020</w:t>
      </w:r>
      <w:r w:rsidRPr="00AB2B32">
        <w:rPr>
          <w:rFonts w:hint="eastAsia"/>
        </w:rPr>
        <w:t>年羅國外債增加</w:t>
      </w:r>
      <w:r w:rsidRPr="00AB2B32">
        <w:rPr>
          <w:rFonts w:hint="eastAsia"/>
        </w:rPr>
        <w:t>GDP</w:t>
      </w:r>
      <w:r w:rsidRPr="00AB2B32">
        <w:rPr>
          <w:rFonts w:hint="eastAsia"/>
        </w:rPr>
        <w:t>的</w:t>
      </w:r>
      <w:r w:rsidRPr="00AB2B32">
        <w:rPr>
          <w:rFonts w:hint="eastAsia"/>
        </w:rPr>
        <w:t>7.1%</w:t>
      </w:r>
      <w:r w:rsidRPr="00AB2B32">
        <w:rPr>
          <w:rFonts w:hint="eastAsia"/>
        </w:rPr>
        <w:t>，外債總額達</w:t>
      </w:r>
      <w:r w:rsidRPr="00AB2B32">
        <w:rPr>
          <w:rFonts w:hint="eastAsia"/>
        </w:rPr>
        <w:t>1,254</w:t>
      </w:r>
      <w:r w:rsidRPr="00AB2B32">
        <w:rPr>
          <w:rFonts w:hint="eastAsia"/>
        </w:rPr>
        <w:t>億歐元</w:t>
      </w:r>
      <w:r w:rsidR="00555404" w:rsidRPr="00AB2B32">
        <w:rPr>
          <w:rFonts w:hint="eastAsia"/>
        </w:rPr>
        <w:t>（</w:t>
      </w:r>
      <w:r w:rsidRPr="00AB2B32">
        <w:rPr>
          <w:rFonts w:hint="eastAsia"/>
        </w:rPr>
        <w:t>占</w:t>
      </w:r>
      <w:r w:rsidRPr="00AB2B32">
        <w:rPr>
          <w:rFonts w:hint="eastAsia"/>
        </w:rPr>
        <w:t>GDP</w:t>
      </w:r>
      <w:r w:rsidRPr="00AB2B32">
        <w:rPr>
          <w:rFonts w:hint="eastAsia"/>
        </w:rPr>
        <w:t>的</w:t>
      </w:r>
      <w:r w:rsidRPr="00AB2B32">
        <w:rPr>
          <w:rFonts w:hint="eastAsia"/>
        </w:rPr>
        <w:t>57%</w:t>
      </w:r>
      <w:r w:rsidR="00555404" w:rsidRPr="00AB2B32">
        <w:rPr>
          <w:rFonts w:hint="eastAsia"/>
        </w:rPr>
        <w:t>）</w:t>
      </w:r>
      <w:r w:rsidRPr="00AB2B32">
        <w:rPr>
          <w:rFonts w:hint="eastAsia"/>
        </w:rPr>
        <w:t>，其中外部直接公共債務增加約</w:t>
      </w:r>
      <w:r w:rsidRPr="00AB2B32">
        <w:rPr>
          <w:rFonts w:hint="eastAsia"/>
        </w:rPr>
        <w:t>180</w:t>
      </w:r>
      <w:r w:rsidRPr="00AB2B32">
        <w:rPr>
          <w:rFonts w:hint="eastAsia"/>
        </w:rPr>
        <w:t>億歐元</w:t>
      </w:r>
      <w:r w:rsidR="00555404" w:rsidRPr="00AB2B32">
        <w:rPr>
          <w:rFonts w:hint="eastAsia"/>
        </w:rPr>
        <w:t>（</w:t>
      </w:r>
      <w:r w:rsidRPr="00AB2B32">
        <w:rPr>
          <w:rFonts w:hint="eastAsia"/>
        </w:rPr>
        <w:t>占</w:t>
      </w:r>
      <w:r w:rsidRPr="00AB2B32">
        <w:rPr>
          <w:rFonts w:hint="eastAsia"/>
        </w:rPr>
        <w:t>GDP</w:t>
      </w:r>
      <w:r w:rsidRPr="00AB2B32">
        <w:rPr>
          <w:rFonts w:hint="eastAsia"/>
        </w:rPr>
        <w:t>的</w:t>
      </w:r>
      <w:r w:rsidRPr="00AB2B32">
        <w:rPr>
          <w:rFonts w:hint="eastAsia"/>
        </w:rPr>
        <w:t>8.2%</w:t>
      </w:r>
      <w:r w:rsidR="00555404" w:rsidRPr="00AB2B32">
        <w:rPr>
          <w:rFonts w:hint="eastAsia"/>
        </w:rPr>
        <w:t>）</w:t>
      </w:r>
      <w:r w:rsidRPr="00AB2B32">
        <w:rPr>
          <w:rFonts w:hint="eastAsia"/>
        </w:rPr>
        <w:t>，達</w:t>
      </w:r>
      <w:r w:rsidRPr="00AB2B32">
        <w:rPr>
          <w:rFonts w:hint="eastAsia"/>
        </w:rPr>
        <w:t>572</w:t>
      </w:r>
      <w:r w:rsidRPr="00AB2B32">
        <w:rPr>
          <w:rFonts w:hint="eastAsia"/>
        </w:rPr>
        <w:t>億歐元。外債總額中，長期外債年增</w:t>
      </w:r>
      <w:r w:rsidRPr="00AB2B32">
        <w:rPr>
          <w:rFonts w:hint="eastAsia"/>
        </w:rPr>
        <w:t>22.8%</w:t>
      </w:r>
      <w:r w:rsidRPr="00AB2B32">
        <w:rPr>
          <w:rFonts w:hint="eastAsia"/>
        </w:rPr>
        <w:t>，達</w:t>
      </w:r>
      <w:r w:rsidRPr="00AB2B32">
        <w:rPr>
          <w:rFonts w:hint="eastAsia"/>
        </w:rPr>
        <w:t>912</w:t>
      </w:r>
      <w:r w:rsidRPr="00AB2B32">
        <w:rPr>
          <w:rFonts w:hint="eastAsia"/>
        </w:rPr>
        <w:t>億</w:t>
      </w:r>
      <w:r w:rsidRPr="00AB2B32">
        <w:rPr>
          <w:rFonts w:hint="eastAsia"/>
        </w:rPr>
        <w:t>7,000</w:t>
      </w:r>
      <w:r w:rsidRPr="00AB2B32">
        <w:rPr>
          <w:rFonts w:hint="eastAsia"/>
        </w:rPr>
        <w:t>萬歐元</w:t>
      </w:r>
      <w:r w:rsidR="00555404" w:rsidRPr="00AB2B32">
        <w:rPr>
          <w:rFonts w:hint="eastAsia"/>
        </w:rPr>
        <w:t>（</w:t>
      </w:r>
      <w:r w:rsidRPr="00AB2B32">
        <w:rPr>
          <w:rFonts w:hint="eastAsia"/>
        </w:rPr>
        <w:t>占總額的</w:t>
      </w:r>
      <w:r w:rsidRPr="00AB2B32">
        <w:rPr>
          <w:rFonts w:hint="eastAsia"/>
        </w:rPr>
        <w:t>72.8%</w:t>
      </w:r>
      <w:r w:rsidR="00555404" w:rsidRPr="00AB2B32">
        <w:rPr>
          <w:rFonts w:hint="eastAsia"/>
        </w:rPr>
        <w:t>）</w:t>
      </w:r>
      <w:r w:rsidRPr="00AB2B32">
        <w:rPr>
          <w:rFonts w:hint="eastAsia"/>
        </w:rPr>
        <w:t>；短期外債年減</w:t>
      </w:r>
      <w:r w:rsidRPr="00AB2B32">
        <w:rPr>
          <w:rFonts w:hint="eastAsia"/>
        </w:rPr>
        <w:t>3.6%</w:t>
      </w:r>
      <w:r w:rsidRPr="00AB2B32">
        <w:rPr>
          <w:rFonts w:hint="eastAsia"/>
        </w:rPr>
        <w:t>，達</w:t>
      </w:r>
      <w:r w:rsidRPr="00AB2B32">
        <w:rPr>
          <w:rFonts w:hint="eastAsia"/>
        </w:rPr>
        <w:t>342</w:t>
      </w:r>
      <w:r w:rsidRPr="00AB2B32">
        <w:rPr>
          <w:rFonts w:hint="eastAsia"/>
        </w:rPr>
        <w:t>億歐元</w:t>
      </w:r>
      <w:r w:rsidR="00555404" w:rsidRPr="00AB2B32">
        <w:rPr>
          <w:rFonts w:hint="eastAsia"/>
        </w:rPr>
        <w:t>（</w:t>
      </w:r>
      <w:r w:rsidRPr="00AB2B32">
        <w:rPr>
          <w:rFonts w:hint="eastAsia"/>
        </w:rPr>
        <w:t>占總額的</w:t>
      </w:r>
      <w:r w:rsidRPr="00AB2B32">
        <w:rPr>
          <w:rFonts w:hint="eastAsia"/>
        </w:rPr>
        <w:t>27.2%</w:t>
      </w:r>
      <w:r w:rsidR="00555404" w:rsidRPr="00AB2B32">
        <w:rPr>
          <w:rFonts w:hint="eastAsia"/>
        </w:rPr>
        <w:t>）</w:t>
      </w:r>
      <w:r w:rsidRPr="00AB2B32">
        <w:rPr>
          <w:rFonts w:hint="eastAsia"/>
        </w:rPr>
        <w:t>。</w:t>
      </w:r>
    </w:p>
    <w:p w:rsidR="00B97CCB" w:rsidRPr="00AB2B32" w:rsidRDefault="00B97CCB" w:rsidP="00B97CCB">
      <w:pPr>
        <w:pStyle w:val="a0"/>
        <w:ind w:firstLine="472"/>
      </w:pPr>
      <w:r w:rsidRPr="00AB2B32">
        <w:rPr>
          <w:rFonts w:hint="eastAsia"/>
        </w:rPr>
        <w:t>世界銀行預期羅馬尼亞</w:t>
      </w:r>
      <w:r w:rsidRPr="00AB2B32">
        <w:rPr>
          <w:rFonts w:hint="eastAsia"/>
        </w:rPr>
        <w:t>2021</w:t>
      </w:r>
      <w:r w:rsidRPr="00AB2B32">
        <w:rPr>
          <w:rFonts w:hint="eastAsia"/>
        </w:rPr>
        <w:t>年經濟成長</w:t>
      </w:r>
      <w:r w:rsidRPr="00AB2B32">
        <w:rPr>
          <w:rFonts w:hint="eastAsia"/>
        </w:rPr>
        <w:t>4.3%</w:t>
      </w:r>
      <w:r w:rsidRPr="00AB2B32">
        <w:rPr>
          <w:rFonts w:hint="eastAsia"/>
        </w:rPr>
        <w:t>，</w:t>
      </w:r>
      <w:r w:rsidRPr="00AB2B32">
        <w:rPr>
          <w:rFonts w:hint="eastAsia"/>
        </w:rPr>
        <w:t>2022</w:t>
      </w:r>
      <w:r w:rsidRPr="00AB2B32">
        <w:rPr>
          <w:rFonts w:hint="eastAsia"/>
        </w:rPr>
        <w:t>年成長</w:t>
      </w:r>
      <w:r w:rsidRPr="00AB2B32">
        <w:rPr>
          <w:rFonts w:hint="eastAsia"/>
        </w:rPr>
        <w:t>4.1%</w:t>
      </w:r>
      <w:r w:rsidRPr="00AB2B32">
        <w:rPr>
          <w:rFonts w:hint="eastAsia"/>
        </w:rPr>
        <w:t>；該行表示，羅國經濟復甦力道取決於疫苗功效、健康危機因應政策及歐盟的發展，由於羅國財政空間有限，歐盟層面經濟刺激措施的影響將在羅國復甦中扮演關鍵角色。</w:t>
      </w:r>
    </w:p>
    <w:p w:rsidR="00B97CCB" w:rsidRPr="00AB2B32" w:rsidRDefault="00B97CCB" w:rsidP="00B97CCB">
      <w:pPr>
        <w:pStyle w:val="a0"/>
        <w:ind w:firstLine="472"/>
      </w:pPr>
      <w:r w:rsidRPr="00AB2B32">
        <w:rPr>
          <w:rFonts w:hint="eastAsia"/>
        </w:rPr>
        <w:t>為進一步支持經濟復甦，羅國央行將持續實施量化寬鬆政策，但隨著經濟復甦，通貨膨脹及經常帳赤字可能再次出現，而須採取適當因應政策；由於政府必須推進經濟復甦進程，因此不可能大幅減少</w:t>
      </w:r>
      <w:r w:rsidRPr="00AB2B32">
        <w:rPr>
          <w:rFonts w:hint="eastAsia"/>
        </w:rPr>
        <w:t>2021</w:t>
      </w:r>
      <w:r w:rsidRPr="00AB2B32">
        <w:rPr>
          <w:rFonts w:hint="eastAsia"/>
        </w:rPr>
        <w:t>年財政赤字，中期而言，赤字將呈下降趨勢，但在整個預測期間可能維持在</w:t>
      </w:r>
      <w:r w:rsidRPr="00AB2B32">
        <w:rPr>
          <w:rFonts w:hint="eastAsia"/>
        </w:rPr>
        <w:t>3%</w:t>
      </w:r>
      <w:r w:rsidRPr="00AB2B32">
        <w:rPr>
          <w:rFonts w:hint="eastAsia"/>
        </w:rPr>
        <w:t>以上。</w:t>
      </w:r>
    </w:p>
    <w:p w:rsidR="001A1109" w:rsidRPr="00AB2B32" w:rsidRDefault="001A1109" w:rsidP="001A1109">
      <w:pPr>
        <w:pStyle w:val="a0"/>
        <w:ind w:firstLine="472"/>
      </w:pPr>
      <w:r w:rsidRPr="00AB2B32">
        <w:t>勞工市場持續緊縮，因勞動力維持低迷。人口移動至境外工作的數量沒有減少，導致勞工短缺及人才和市場需求</w:t>
      </w:r>
      <w:r w:rsidR="00321CA6" w:rsidRPr="00AB2B32">
        <w:rPr>
          <w:rFonts w:hint="eastAsia"/>
        </w:rPr>
        <w:t>呈現</w:t>
      </w:r>
      <w:r w:rsidRPr="00AB2B32">
        <w:t>不對</w:t>
      </w:r>
      <w:r w:rsidR="00321CA6" w:rsidRPr="00AB2B32">
        <w:rPr>
          <w:rFonts w:hint="eastAsia"/>
        </w:rPr>
        <w:t>稱</w:t>
      </w:r>
      <w:r w:rsidRPr="00AB2B32">
        <w:t>。政府推出的活絡勞動力及職場競爭力學習方案沒有太多成效，勞力需求及政府供給</w:t>
      </w:r>
      <w:r w:rsidR="00321CA6" w:rsidRPr="00AB2B32">
        <w:t>不</w:t>
      </w:r>
      <w:r w:rsidR="00321CA6" w:rsidRPr="00AB2B32">
        <w:rPr>
          <w:rFonts w:hint="eastAsia"/>
        </w:rPr>
        <w:t>相符</w:t>
      </w:r>
      <w:r w:rsidRPr="00AB2B32">
        <w:t>。勞工薪資較其他歐盟成員國仍是偏低，不過近幾年的薪資成長率狂飆，雖然</w:t>
      </w:r>
      <w:r w:rsidR="00321CA6" w:rsidRPr="00AB2B32">
        <w:rPr>
          <w:rFonts w:hint="eastAsia"/>
        </w:rPr>
        <w:t>使</w:t>
      </w:r>
      <w:r w:rsidRPr="00AB2B32">
        <w:t>民間消費維持強勁，但對國家未來的勞工成本競爭力可能</w:t>
      </w:r>
      <w:r w:rsidR="00321CA6" w:rsidRPr="00AB2B32">
        <w:rPr>
          <w:rFonts w:hint="eastAsia"/>
        </w:rPr>
        <w:t>有</w:t>
      </w:r>
      <w:r w:rsidRPr="00AB2B32">
        <w:t>負面影響。</w:t>
      </w:r>
    </w:p>
    <w:p w:rsidR="00D15A6A" w:rsidRPr="00AB2B32" w:rsidRDefault="00D15A6A" w:rsidP="000F3B25">
      <w:pPr>
        <w:pStyle w:val="af1"/>
        <w:spacing w:before="257" w:after="257"/>
        <w:ind w:left="632" w:hanging="632"/>
      </w:pPr>
      <w:r w:rsidRPr="00AB2B32">
        <w:t>二、天然資源</w:t>
      </w:r>
    </w:p>
    <w:p w:rsidR="00D15A6A" w:rsidRPr="00AB2B32" w:rsidRDefault="00D15A6A" w:rsidP="000F3B25">
      <w:pPr>
        <w:pStyle w:val="a0"/>
        <w:ind w:firstLine="472"/>
      </w:pPr>
      <w:r w:rsidRPr="00AB2B32">
        <w:t>羅國礦藏有石油、天然氣、煤、鋁土礦、金、銀、鐵、錳、銻、鹽、鈾、鉛、礦泉水等，森林面積為</w:t>
      </w:r>
      <w:r w:rsidRPr="00AB2B32">
        <w:t>625</w:t>
      </w:r>
      <w:r w:rsidRPr="00AB2B32">
        <w:t>萬公頃，約占全國面積的</w:t>
      </w:r>
      <w:r w:rsidRPr="00AB2B32">
        <w:t>26%</w:t>
      </w:r>
      <w:r w:rsidRPr="00AB2B32">
        <w:t>，水力資源蘊藏量為</w:t>
      </w:r>
      <w:r w:rsidRPr="00AB2B32">
        <w:t>565</w:t>
      </w:r>
      <w:r w:rsidRPr="00AB2B32">
        <w:t>萬千瓦。內河和沿海產多種魚類。</w:t>
      </w:r>
    </w:p>
    <w:p w:rsidR="00D15A6A" w:rsidRPr="00AB2B32" w:rsidRDefault="00D15A6A" w:rsidP="000F3B25">
      <w:pPr>
        <w:pStyle w:val="af1"/>
        <w:spacing w:before="257" w:after="257"/>
        <w:ind w:left="632" w:hanging="632"/>
      </w:pPr>
      <w:r w:rsidRPr="00AB2B32">
        <w:t>三、產業概況</w:t>
      </w:r>
    </w:p>
    <w:p w:rsidR="00D15A6A" w:rsidRPr="00AB2B32" w:rsidRDefault="00CB6444" w:rsidP="00CB6444">
      <w:pPr>
        <w:pStyle w:val="ae"/>
        <w:ind w:left="945" w:hanging="709"/>
      </w:pPr>
      <w:r w:rsidRPr="00AB2B32">
        <w:t>（</w:t>
      </w:r>
      <w:r w:rsidRPr="00AB2B32">
        <w:rPr>
          <w:rFonts w:hint="eastAsia"/>
        </w:rPr>
        <w:t>一）</w:t>
      </w:r>
      <w:r w:rsidR="00D15A6A" w:rsidRPr="00AB2B32">
        <w:t>羅馬尼亞工具機市場</w:t>
      </w:r>
    </w:p>
    <w:p w:rsidR="00D15A6A" w:rsidRPr="00AB2B32" w:rsidRDefault="00D15A6A" w:rsidP="00CB6444">
      <w:pPr>
        <w:pStyle w:val="af6"/>
        <w:ind w:left="945" w:firstLine="472"/>
      </w:pPr>
      <w:r w:rsidRPr="00AB2B32">
        <w:t>羅馬尼亞之工業生產</w:t>
      </w:r>
      <w:r w:rsidR="00776CF8" w:rsidRPr="00AB2B32">
        <w:rPr>
          <w:rFonts w:hint="eastAsia"/>
        </w:rPr>
        <w:t>2020</w:t>
      </w:r>
      <w:r w:rsidR="00776CF8" w:rsidRPr="00AB2B32">
        <w:rPr>
          <w:rFonts w:hint="eastAsia"/>
        </w:rPr>
        <w:t>年高達</w:t>
      </w:r>
      <w:r w:rsidR="00776CF8" w:rsidRPr="00AB2B32">
        <w:rPr>
          <w:rFonts w:hint="eastAsia"/>
        </w:rPr>
        <w:t>9.6%</w:t>
      </w:r>
      <w:r w:rsidRPr="00AB2B32">
        <w:t>，</w:t>
      </w:r>
      <w:r w:rsidR="00776CF8" w:rsidRPr="00AB2B32">
        <w:rPr>
          <w:rFonts w:hint="eastAsia"/>
        </w:rPr>
        <w:t>原因為上年基期較低</w:t>
      </w:r>
      <w:r w:rsidR="00555404" w:rsidRPr="00AB2B32">
        <w:rPr>
          <w:rFonts w:hint="eastAsia"/>
        </w:rPr>
        <w:t>（</w:t>
      </w:r>
      <w:r w:rsidR="00776CF8" w:rsidRPr="00AB2B32">
        <w:rPr>
          <w:rFonts w:hint="eastAsia"/>
        </w:rPr>
        <w:t>按</w:t>
      </w:r>
      <w:r w:rsidR="00776CF8" w:rsidRPr="00AB2B32">
        <w:rPr>
          <w:rFonts w:hint="eastAsia"/>
        </w:rPr>
        <w:t>2019</w:t>
      </w:r>
      <w:r w:rsidR="00776CF8" w:rsidRPr="00AB2B32">
        <w:rPr>
          <w:rFonts w:hint="eastAsia"/>
        </w:rPr>
        <w:t>年工業生產僅成長</w:t>
      </w:r>
      <w:r w:rsidR="00776CF8" w:rsidRPr="00AB2B32">
        <w:rPr>
          <w:rFonts w:hint="eastAsia"/>
        </w:rPr>
        <w:t>3.3%</w:t>
      </w:r>
      <w:r w:rsidR="00555404" w:rsidRPr="00AB2B32">
        <w:rPr>
          <w:rFonts w:hint="eastAsia"/>
        </w:rPr>
        <w:t>）</w:t>
      </w:r>
      <w:r w:rsidR="00776CF8" w:rsidRPr="00AB2B32">
        <w:rPr>
          <w:rFonts w:hint="eastAsia"/>
        </w:rPr>
        <w:t>，</w:t>
      </w:r>
      <w:r w:rsidR="00776CF8" w:rsidRPr="00AB2B32">
        <w:t>2021</w:t>
      </w:r>
      <w:r w:rsidRPr="00AB2B32">
        <w:t>年</w:t>
      </w:r>
      <w:r w:rsidR="00776CF8" w:rsidRPr="00AB2B32">
        <w:t>2</w:t>
      </w:r>
      <w:r w:rsidR="00776CF8" w:rsidRPr="00AB2B32">
        <w:t>月</w:t>
      </w:r>
      <w:r w:rsidR="00776CF8" w:rsidRPr="00AB2B32">
        <w:rPr>
          <w:rFonts w:hint="eastAsia"/>
        </w:rPr>
        <w:t>較上年同期衰退</w:t>
      </w:r>
      <w:r w:rsidR="00776CF8" w:rsidRPr="00AB2B32">
        <w:rPr>
          <w:rFonts w:hint="eastAsia"/>
        </w:rPr>
        <w:t>2.6%</w:t>
      </w:r>
      <w:r w:rsidR="00776CF8" w:rsidRPr="00AB2B32">
        <w:rPr>
          <w:rFonts w:hint="eastAsia"/>
        </w:rPr>
        <w:t>。</w:t>
      </w:r>
    </w:p>
    <w:p w:rsidR="00D15A6A" w:rsidRPr="00AB2B32" w:rsidRDefault="00CB6444" w:rsidP="00CB6444">
      <w:pPr>
        <w:pStyle w:val="ae"/>
        <w:ind w:left="945" w:hanging="709"/>
      </w:pPr>
      <w:r w:rsidRPr="00AB2B32">
        <w:t>（</w:t>
      </w:r>
      <w:r w:rsidRPr="00AB2B32">
        <w:rPr>
          <w:rFonts w:hint="eastAsia"/>
        </w:rPr>
        <w:t>二）</w:t>
      </w:r>
      <w:r w:rsidR="00D15A6A" w:rsidRPr="00AB2B32">
        <w:t>羅馬尼亞工業製造業</w:t>
      </w:r>
    </w:p>
    <w:p w:rsidR="00D15A6A" w:rsidRPr="00AB2B32" w:rsidRDefault="00D15A6A" w:rsidP="00CB6444">
      <w:pPr>
        <w:pStyle w:val="af6"/>
        <w:ind w:left="945" w:firstLine="472"/>
      </w:pPr>
      <w:r w:rsidRPr="00AB2B32">
        <w:t>工業製造是羅馬尼亞相當蓬勃發展的產業，持續來自國外的投資、國外業者對合併與併購的關注、受過良好教育與具生產力的勞動力，以及具悠久傳統的工業製造、塑膠製造、金屬加工與鑄造等，都是重要的原因。</w:t>
      </w:r>
    </w:p>
    <w:p w:rsidR="00D15A6A" w:rsidRPr="00AB2B32" w:rsidRDefault="00D15A6A" w:rsidP="00CB6444">
      <w:pPr>
        <w:pStyle w:val="af6"/>
        <w:ind w:left="945" w:firstLine="472"/>
      </w:pPr>
      <w:r w:rsidRPr="00AB2B32">
        <w:t>基於發展的需要，羅馬尼亞工業的業者均在尋求最新的科技和模具、特殊的材料和機械。許多業者會定期參訪工業展覽，例如德國漢諾威工業展（</w:t>
      </w:r>
      <w:r w:rsidRPr="00AB2B32">
        <w:t>Hanover Messe</w:t>
      </w:r>
      <w:r w:rsidRPr="00AB2B32">
        <w:t>），以洽尋適當的供應商。</w:t>
      </w:r>
    </w:p>
    <w:p w:rsidR="00CB6444" w:rsidRPr="00AB2B32" w:rsidRDefault="00CB6444" w:rsidP="00CB6444">
      <w:pPr>
        <w:pStyle w:val="ae"/>
        <w:ind w:left="945" w:hanging="709"/>
      </w:pPr>
      <w:r w:rsidRPr="00AB2B32">
        <w:rPr>
          <w:rFonts w:hint="eastAsia"/>
        </w:rPr>
        <w:t>（</w:t>
      </w:r>
      <w:r w:rsidR="00C05600" w:rsidRPr="00AB2B32">
        <w:rPr>
          <w:rFonts w:hint="eastAsia"/>
        </w:rPr>
        <w:t>三</w:t>
      </w:r>
      <w:r w:rsidRPr="00AB2B32">
        <w:rPr>
          <w:rFonts w:hint="eastAsia"/>
        </w:rPr>
        <w:t>）羅馬尼亞工具機進口商</w:t>
      </w:r>
      <w:r w:rsidRPr="00AB2B32">
        <w:rPr>
          <w:rFonts w:hint="eastAsia"/>
        </w:rPr>
        <w:t>/</w:t>
      </w:r>
      <w:r w:rsidRPr="00AB2B32">
        <w:rPr>
          <w:rFonts w:hint="eastAsia"/>
        </w:rPr>
        <w:t>經銷商名單</w:t>
      </w:r>
    </w:p>
    <w:p w:rsidR="00CB6444" w:rsidRPr="00AB2B32" w:rsidRDefault="00CB6444" w:rsidP="00CB6444">
      <w:pPr>
        <w:pStyle w:val="af6"/>
        <w:ind w:left="945" w:firstLine="472"/>
      </w:pPr>
      <w:r w:rsidRPr="00AB2B32">
        <w:rPr>
          <w:rFonts w:hint="eastAsia"/>
        </w:rPr>
        <w:t>羅馬尼亞最主要的工具機進口商</w:t>
      </w:r>
      <w:r w:rsidRPr="00AB2B32">
        <w:rPr>
          <w:rFonts w:hint="eastAsia"/>
        </w:rPr>
        <w:t>/</w:t>
      </w:r>
      <w:r w:rsidRPr="00AB2B32">
        <w:rPr>
          <w:rFonts w:hint="eastAsia"/>
        </w:rPr>
        <w:t>經銷商如下：</w:t>
      </w:r>
    </w:p>
    <w:p w:rsidR="00CB6444" w:rsidRPr="00AB2B32" w:rsidRDefault="00CB6444" w:rsidP="007E2E28">
      <w:pPr>
        <w:pStyle w:val="af7"/>
        <w:ind w:left="1417" w:hanging="472"/>
      </w:pPr>
      <w:r w:rsidRPr="00AB2B32">
        <w:t>•</w:t>
      </w:r>
      <w:r w:rsidRPr="00AB2B32">
        <w:tab/>
        <w:t>GravoLAB CNC</w:t>
      </w:r>
    </w:p>
    <w:p w:rsidR="00CB6444" w:rsidRPr="00AB2B32" w:rsidRDefault="00CB6444" w:rsidP="007E2E28">
      <w:pPr>
        <w:pStyle w:val="af7"/>
        <w:ind w:left="1417" w:hanging="472"/>
      </w:pPr>
      <w:r w:rsidRPr="00AB2B32">
        <w:t>•</w:t>
      </w:r>
      <w:r w:rsidRPr="00AB2B32">
        <w:tab/>
        <w:t>Mafcom</w:t>
      </w:r>
    </w:p>
    <w:p w:rsidR="00CB6444" w:rsidRPr="00AB2B32" w:rsidRDefault="00CB6444" w:rsidP="007E2E28">
      <w:pPr>
        <w:pStyle w:val="af7"/>
        <w:ind w:left="1417" w:hanging="472"/>
      </w:pPr>
      <w:r w:rsidRPr="00AB2B32">
        <w:t>•</w:t>
      </w:r>
      <w:r w:rsidRPr="00AB2B32">
        <w:tab/>
        <w:t>Inmaacro</w:t>
      </w:r>
    </w:p>
    <w:p w:rsidR="00CB6444" w:rsidRPr="00AB2B32" w:rsidRDefault="00CB6444" w:rsidP="007E2E28">
      <w:pPr>
        <w:pStyle w:val="af7"/>
        <w:ind w:left="1417" w:hanging="472"/>
      </w:pPr>
      <w:r w:rsidRPr="00AB2B32">
        <w:t>•</w:t>
      </w:r>
      <w:r w:rsidRPr="00AB2B32">
        <w:tab/>
        <w:t>Mazarom</w:t>
      </w:r>
    </w:p>
    <w:p w:rsidR="00CB6444" w:rsidRPr="00AB2B32" w:rsidRDefault="00CB6444" w:rsidP="007E2E28">
      <w:pPr>
        <w:pStyle w:val="af7"/>
        <w:ind w:left="1417" w:hanging="472"/>
      </w:pPr>
      <w:r w:rsidRPr="00AB2B32">
        <w:t>•</w:t>
      </w:r>
      <w:r w:rsidRPr="00AB2B32">
        <w:tab/>
        <w:t>Proma Machinery</w:t>
      </w:r>
    </w:p>
    <w:p w:rsidR="00CB6444" w:rsidRPr="00AB2B32" w:rsidRDefault="00CB6444" w:rsidP="007E2E28">
      <w:pPr>
        <w:pStyle w:val="af7"/>
        <w:ind w:left="1417" w:hanging="472"/>
      </w:pPr>
      <w:r w:rsidRPr="00AB2B32">
        <w:t>•</w:t>
      </w:r>
      <w:r w:rsidRPr="00AB2B32">
        <w:tab/>
        <w:t>KNUTH Machine Tools Romania</w:t>
      </w:r>
    </w:p>
    <w:p w:rsidR="00CB6444" w:rsidRPr="00AB2B32" w:rsidRDefault="00CB6444" w:rsidP="007E2E28">
      <w:pPr>
        <w:pStyle w:val="af7"/>
        <w:ind w:left="1417" w:hanging="472"/>
      </w:pPr>
      <w:r w:rsidRPr="00AB2B32">
        <w:t>•</w:t>
      </w:r>
      <w:r w:rsidRPr="00AB2B32">
        <w:tab/>
        <w:t>Leadertech Consulting</w:t>
      </w:r>
    </w:p>
    <w:p w:rsidR="00CB6444" w:rsidRPr="00AB2B32" w:rsidRDefault="00CB6444" w:rsidP="007E2E28">
      <w:pPr>
        <w:pStyle w:val="af7"/>
        <w:ind w:left="1417" w:hanging="472"/>
      </w:pPr>
      <w:r w:rsidRPr="00AB2B32">
        <w:t>•</w:t>
      </w:r>
      <w:r w:rsidRPr="00AB2B32">
        <w:tab/>
        <w:t>Allmetech Tools &amp; Machines</w:t>
      </w:r>
    </w:p>
    <w:p w:rsidR="00CB6444" w:rsidRPr="00AB2B32" w:rsidRDefault="00CB6444" w:rsidP="007E2E28">
      <w:pPr>
        <w:pStyle w:val="af7"/>
        <w:ind w:left="1417" w:hanging="472"/>
      </w:pPr>
      <w:r w:rsidRPr="00AB2B32">
        <w:t>•</w:t>
      </w:r>
      <w:r w:rsidRPr="00AB2B32">
        <w:tab/>
        <w:t>Rocast and</w:t>
      </w:r>
    </w:p>
    <w:p w:rsidR="00CB6444" w:rsidRPr="00AB2B32" w:rsidRDefault="00CB6444" w:rsidP="007E2E28">
      <w:pPr>
        <w:pStyle w:val="af7"/>
        <w:ind w:left="1417" w:hanging="472"/>
      </w:pPr>
      <w:r w:rsidRPr="00AB2B32">
        <w:t>•</w:t>
      </w:r>
      <w:r w:rsidRPr="00AB2B32">
        <w:tab/>
        <w:t>Vigra</w:t>
      </w:r>
    </w:p>
    <w:p w:rsidR="00CB6444" w:rsidRPr="00AB2B32" w:rsidRDefault="00CB6444" w:rsidP="00360EB3">
      <w:pPr>
        <w:pStyle w:val="af6"/>
        <w:ind w:left="945" w:firstLine="472"/>
      </w:pPr>
      <w:r w:rsidRPr="00AB2B32">
        <w:rPr>
          <w:rFonts w:hint="eastAsia"/>
        </w:rPr>
        <w:t>依據官方資料，</w:t>
      </w:r>
      <w:r w:rsidRPr="00AB2B32">
        <w:rPr>
          <w:rFonts w:hint="eastAsia"/>
        </w:rPr>
        <w:t>2018</w:t>
      </w:r>
      <w:r w:rsidRPr="00AB2B32">
        <w:rPr>
          <w:rFonts w:hint="eastAsia"/>
        </w:rPr>
        <w:t>年這些業者之銷售總額超過</w:t>
      </w:r>
      <w:r w:rsidRPr="00AB2B32">
        <w:rPr>
          <w:rFonts w:hint="eastAsia"/>
        </w:rPr>
        <w:t>4,000</w:t>
      </w:r>
      <w:r w:rsidRPr="00AB2B32">
        <w:rPr>
          <w:rFonts w:hint="eastAsia"/>
        </w:rPr>
        <w:t>萬歐元。</w:t>
      </w:r>
    </w:p>
    <w:p w:rsidR="00CB6444" w:rsidRPr="00AB2B32" w:rsidRDefault="00C05600" w:rsidP="00360EB3">
      <w:pPr>
        <w:pStyle w:val="ae"/>
        <w:ind w:left="945" w:hanging="709"/>
      </w:pPr>
      <w:r w:rsidRPr="00AB2B32">
        <w:rPr>
          <w:rFonts w:hint="eastAsia"/>
        </w:rPr>
        <w:t>（四</w:t>
      </w:r>
      <w:r w:rsidR="00360EB3" w:rsidRPr="00AB2B32">
        <w:rPr>
          <w:rFonts w:hint="eastAsia"/>
        </w:rPr>
        <w:t>）</w:t>
      </w:r>
      <w:r w:rsidR="00CB6444" w:rsidRPr="00AB2B32">
        <w:rPr>
          <w:rFonts w:hint="eastAsia"/>
        </w:rPr>
        <w:t>羅馬尼亞工具機進口商</w:t>
      </w:r>
      <w:r w:rsidR="00CB6444" w:rsidRPr="00AB2B32">
        <w:rPr>
          <w:rFonts w:hint="eastAsia"/>
        </w:rPr>
        <w:t>/</w:t>
      </w:r>
      <w:r w:rsidR="00CB6444" w:rsidRPr="00AB2B32">
        <w:rPr>
          <w:rFonts w:hint="eastAsia"/>
        </w:rPr>
        <w:t>經銷商簡介</w:t>
      </w:r>
    </w:p>
    <w:p w:rsidR="00CB6444" w:rsidRPr="00AB2B32" w:rsidRDefault="00360EB3" w:rsidP="007E2E28">
      <w:pPr>
        <w:pStyle w:val="af7"/>
        <w:ind w:left="1417" w:hanging="472"/>
      </w:pPr>
      <w:r w:rsidRPr="00AB2B32">
        <w:rPr>
          <w:rFonts w:hint="eastAsia"/>
        </w:rPr>
        <w:t>１、</w:t>
      </w:r>
      <w:r w:rsidR="00CB6444" w:rsidRPr="00AB2B32">
        <w:t>GravoLAB CNC</w:t>
      </w:r>
    </w:p>
    <w:p w:rsidR="00CB6444" w:rsidRPr="00AB2B32" w:rsidRDefault="00CB6444" w:rsidP="00EB5E30">
      <w:pPr>
        <w:pStyle w:val="afa"/>
        <w:ind w:left="1417" w:firstLine="456"/>
      </w:pPr>
      <w:r w:rsidRPr="00AB2B32">
        <w:rPr>
          <w:rFonts w:hint="eastAsia"/>
          <w:spacing w:val="-4"/>
        </w:rPr>
        <w:t>GravoLAB CNC</w:t>
      </w:r>
      <w:r w:rsidRPr="00AB2B32">
        <w:rPr>
          <w:rFonts w:hint="eastAsia"/>
          <w:spacing w:val="-4"/>
        </w:rPr>
        <w:t>（</w:t>
      </w:r>
      <w:r w:rsidRPr="00AB2B32">
        <w:rPr>
          <w:rFonts w:hint="eastAsia"/>
          <w:spacing w:val="-4"/>
        </w:rPr>
        <w:t>www.leadwell.ro</w:t>
      </w:r>
      <w:r w:rsidRPr="00AB2B32">
        <w:rPr>
          <w:rFonts w:hint="eastAsia"/>
          <w:spacing w:val="-4"/>
        </w:rPr>
        <w:t>）為臺灣麗偉公司（</w:t>
      </w:r>
      <w:r w:rsidRPr="00AB2B32">
        <w:rPr>
          <w:rFonts w:hint="eastAsia"/>
          <w:spacing w:val="-4"/>
        </w:rPr>
        <w:t>Leadwell</w:t>
      </w:r>
      <w:r w:rsidRPr="00AB2B32">
        <w:rPr>
          <w:rFonts w:hint="eastAsia"/>
          <w:spacing w:val="-4"/>
        </w:rPr>
        <w:t>）</w:t>
      </w:r>
      <w:r w:rsidRPr="00AB2B32">
        <w:rPr>
          <w:rFonts w:hint="eastAsia"/>
        </w:rPr>
        <w:t>在羅馬尼亞的代理商。</w:t>
      </w:r>
    </w:p>
    <w:p w:rsidR="00CB6444" w:rsidRPr="00AB2B32" w:rsidRDefault="00CB6444" w:rsidP="00360EB3">
      <w:pPr>
        <w:pStyle w:val="afa"/>
        <w:ind w:left="1417" w:firstLine="472"/>
      </w:pPr>
      <w:r w:rsidRPr="00AB2B32">
        <w:rPr>
          <w:rFonts w:hint="eastAsia"/>
        </w:rPr>
        <w:t>該公司設立於</w:t>
      </w:r>
      <w:r w:rsidRPr="00AB2B32">
        <w:rPr>
          <w:rFonts w:hint="eastAsia"/>
        </w:rPr>
        <w:t>2004</w:t>
      </w:r>
      <w:r w:rsidRPr="00AB2B32">
        <w:rPr>
          <w:rFonts w:hint="eastAsia"/>
        </w:rPr>
        <w:t>年，為</w:t>
      </w:r>
      <w:r w:rsidRPr="00AB2B32">
        <w:rPr>
          <w:rFonts w:hint="eastAsia"/>
        </w:rPr>
        <w:t>CNC</w:t>
      </w:r>
      <w:r w:rsidRPr="00AB2B32">
        <w:rPr>
          <w:rFonts w:hint="eastAsia"/>
        </w:rPr>
        <w:t>工具機進口商與經銷商。產品包括：可進行連續加工和運用矩陣（</w:t>
      </w:r>
      <w:r w:rsidRPr="00AB2B32">
        <w:rPr>
          <w:rFonts w:hint="eastAsia"/>
        </w:rPr>
        <w:t>matrix processing</w:t>
      </w:r>
      <w:r w:rsidRPr="00AB2B32">
        <w:rPr>
          <w:rFonts w:hint="eastAsia"/>
        </w:rPr>
        <w:t>）之立式銑床中心機（</w:t>
      </w:r>
      <w:r w:rsidRPr="00AB2B32">
        <w:rPr>
          <w:rFonts w:hint="eastAsia"/>
        </w:rPr>
        <w:t>milling centres</w:t>
      </w:r>
      <w:r w:rsidRPr="00AB2B32">
        <w:rPr>
          <w:rFonts w:hint="eastAsia"/>
        </w:rPr>
        <w:t>）、大型立式銑床中心機、雙柱工具機、重型機械、高速切削中心機、高精密度加工機等。</w:t>
      </w:r>
    </w:p>
    <w:p w:rsidR="00CB6444" w:rsidRPr="00AB2B32" w:rsidRDefault="00CB6444" w:rsidP="00360EB3">
      <w:pPr>
        <w:pStyle w:val="afa"/>
        <w:ind w:left="1417" w:firstLine="472"/>
      </w:pPr>
      <w:r w:rsidRPr="00AB2B32">
        <w:rPr>
          <w:rFonts w:hint="eastAsia"/>
        </w:rPr>
        <w:t>該公司售前與售後服務包括：</w:t>
      </w:r>
    </w:p>
    <w:p w:rsidR="00CB6444" w:rsidRPr="00AB2B32" w:rsidRDefault="00CB6444" w:rsidP="00360EB3">
      <w:pPr>
        <w:pStyle w:val="13"/>
        <w:ind w:left="2008" w:hanging="591"/>
      </w:pPr>
      <w:r w:rsidRPr="00AB2B32">
        <w:rPr>
          <w:rFonts w:hint="cs"/>
        </w:rPr>
        <w:t>•</w:t>
      </w:r>
      <w:r w:rsidRPr="00AB2B32">
        <w:tab/>
      </w:r>
      <w:r w:rsidRPr="00AB2B32">
        <w:rPr>
          <w:rFonts w:hint="eastAsia"/>
        </w:rPr>
        <w:t>選擇正確設備之建議</w:t>
      </w:r>
    </w:p>
    <w:p w:rsidR="00CB6444" w:rsidRPr="00AB2B32" w:rsidRDefault="00CB6444" w:rsidP="00360EB3">
      <w:pPr>
        <w:pStyle w:val="13"/>
        <w:ind w:left="2008" w:hanging="591"/>
      </w:pPr>
      <w:r w:rsidRPr="00AB2B32">
        <w:rPr>
          <w:rFonts w:hint="cs"/>
        </w:rPr>
        <w:t>•</w:t>
      </w:r>
      <w:r w:rsidRPr="00AB2B32">
        <w:tab/>
      </w:r>
      <w:r w:rsidRPr="00AB2B32">
        <w:rPr>
          <w:rFonts w:hint="eastAsia"/>
        </w:rPr>
        <w:t>依據合約供應機械產品</w:t>
      </w:r>
    </w:p>
    <w:p w:rsidR="00CB6444" w:rsidRPr="00AB2B32" w:rsidRDefault="00CB6444" w:rsidP="00360EB3">
      <w:pPr>
        <w:pStyle w:val="13"/>
        <w:ind w:left="2008" w:hanging="591"/>
      </w:pPr>
      <w:r w:rsidRPr="00AB2B32">
        <w:rPr>
          <w:rFonts w:hint="cs"/>
        </w:rPr>
        <w:t>•</w:t>
      </w:r>
      <w:r w:rsidRPr="00AB2B32">
        <w:tab/>
      </w:r>
      <w:r w:rsidRPr="00AB2B32">
        <w:rPr>
          <w:rFonts w:hint="eastAsia"/>
        </w:rPr>
        <w:t>機械安裝與試車</w:t>
      </w:r>
    </w:p>
    <w:p w:rsidR="00CB6444" w:rsidRPr="00AB2B32" w:rsidRDefault="00CB6444" w:rsidP="00360EB3">
      <w:pPr>
        <w:pStyle w:val="13"/>
        <w:ind w:left="2008" w:hanging="591"/>
      </w:pPr>
      <w:r w:rsidRPr="00AB2B32">
        <w:rPr>
          <w:rFonts w:hint="cs"/>
        </w:rPr>
        <w:t>•</w:t>
      </w:r>
      <w:r w:rsidRPr="00AB2B32">
        <w:tab/>
      </w:r>
      <w:r w:rsidRPr="00AB2B32">
        <w:rPr>
          <w:rFonts w:hint="eastAsia"/>
        </w:rPr>
        <w:t>配件安裝</w:t>
      </w:r>
    </w:p>
    <w:p w:rsidR="00CB6444" w:rsidRPr="00AB2B32" w:rsidRDefault="00CB6444" w:rsidP="00360EB3">
      <w:pPr>
        <w:pStyle w:val="13"/>
        <w:ind w:left="2008" w:hanging="591"/>
      </w:pPr>
      <w:r w:rsidRPr="00AB2B32">
        <w:rPr>
          <w:rFonts w:hint="cs"/>
        </w:rPr>
        <w:t>•</w:t>
      </w:r>
      <w:r w:rsidRPr="00AB2B32">
        <w:tab/>
      </w:r>
      <w:r w:rsidRPr="00AB2B32">
        <w:rPr>
          <w:rFonts w:hint="eastAsia"/>
        </w:rPr>
        <w:t>合格</w:t>
      </w:r>
      <w:r w:rsidRPr="00AB2B32">
        <w:t>/</w:t>
      </w:r>
      <w:r w:rsidRPr="00AB2B32">
        <w:rPr>
          <w:rFonts w:hint="eastAsia"/>
        </w:rPr>
        <w:t>不合格</w:t>
      </w:r>
      <w:r w:rsidRPr="00AB2B32">
        <w:t>CNC</w:t>
      </w:r>
      <w:r w:rsidRPr="00AB2B32">
        <w:rPr>
          <w:rFonts w:hint="eastAsia"/>
        </w:rPr>
        <w:t>操作人員之訓練</w:t>
      </w:r>
    </w:p>
    <w:p w:rsidR="00CB6444" w:rsidRPr="00AB2B32" w:rsidRDefault="00360EB3" w:rsidP="007E2E28">
      <w:pPr>
        <w:pStyle w:val="af7"/>
        <w:ind w:left="1417" w:hanging="472"/>
      </w:pPr>
      <w:r w:rsidRPr="00AB2B32">
        <w:rPr>
          <w:rFonts w:hint="eastAsia"/>
        </w:rPr>
        <w:t>２、</w:t>
      </w:r>
      <w:r w:rsidR="00CB6444" w:rsidRPr="00AB2B32">
        <w:t>MAFCOM</w:t>
      </w:r>
    </w:p>
    <w:p w:rsidR="00CB6444" w:rsidRPr="00AB2B32" w:rsidRDefault="00CB6444" w:rsidP="00360EB3">
      <w:pPr>
        <w:pStyle w:val="afa"/>
        <w:ind w:left="1417" w:firstLine="472"/>
      </w:pPr>
      <w:r w:rsidRPr="00AB2B32">
        <w:rPr>
          <w:rFonts w:hint="eastAsia"/>
        </w:rPr>
        <w:t>MAFCOM Cluj Napoca</w:t>
      </w:r>
      <w:r w:rsidRPr="00AB2B32">
        <w:rPr>
          <w:rFonts w:hint="eastAsia"/>
        </w:rPr>
        <w:t>（</w:t>
      </w:r>
      <w:r w:rsidRPr="00AB2B32">
        <w:rPr>
          <w:rFonts w:hint="eastAsia"/>
        </w:rPr>
        <w:t>www.mafcom.ro</w:t>
      </w:r>
      <w:r w:rsidRPr="00AB2B32">
        <w:rPr>
          <w:rFonts w:hint="eastAsia"/>
        </w:rPr>
        <w:t>）設立於</w:t>
      </w:r>
      <w:r w:rsidRPr="00AB2B32">
        <w:rPr>
          <w:rFonts w:hint="eastAsia"/>
        </w:rPr>
        <w:t>1993</w:t>
      </w:r>
      <w:r w:rsidRPr="00AB2B32">
        <w:rPr>
          <w:rFonts w:hint="eastAsia"/>
        </w:rPr>
        <w:t>年，供應焊接設備和材料、工業製造和建築用之材料與產品、各種工具和夾具、銅、黃銅和鋁板與型材、工具機、電氣材料與工具等。</w:t>
      </w:r>
    </w:p>
    <w:p w:rsidR="00CB6444" w:rsidRPr="00AB2B32" w:rsidRDefault="00CB6444" w:rsidP="00360EB3">
      <w:pPr>
        <w:pStyle w:val="afa"/>
        <w:ind w:left="1417" w:firstLine="472"/>
      </w:pPr>
      <w:r w:rsidRPr="00AB2B32">
        <w:rPr>
          <w:rFonts w:hint="eastAsia"/>
        </w:rPr>
        <w:t>目前的產品項目超過</w:t>
      </w:r>
      <w:r w:rsidRPr="00AB2B32">
        <w:rPr>
          <w:rFonts w:hint="eastAsia"/>
        </w:rPr>
        <w:t>1</w:t>
      </w:r>
      <w:r w:rsidRPr="00AB2B32">
        <w:rPr>
          <w:rFonts w:hint="eastAsia"/>
        </w:rPr>
        <w:t>萬</w:t>
      </w:r>
      <w:r w:rsidRPr="00AB2B32">
        <w:rPr>
          <w:rFonts w:hint="eastAsia"/>
        </w:rPr>
        <w:t>5,000</w:t>
      </w:r>
      <w:r w:rsidRPr="00AB2B32">
        <w:rPr>
          <w:rFonts w:hint="eastAsia"/>
        </w:rPr>
        <w:t>項，也經營批發。</w:t>
      </w:r>
    </w:p>
    <w:p w:rsidR="00CB6444" w:rsidRPr="00AB2B32" w:rsidRDefault="00CB6444" w:rsidP="00360EB3">
      <w:pPr>
        <w:pStyle w:val="afa"/>
        <w:ind w:left="1417" w:firstLine="472"/>
      </w:pPr>
      <w:r w:rsidRPr="00AB2B32">
        <w:rPr>
          <w:rFonts w:hint="eastAsia"/>
        </w:rPr>
        <w:t>2018</w:t>
      </w:r>
      <w:r w:rsidRPr="00AB2B32">
        <w:rPr>
          <w:rFonts w:hint="eastAsia"/>
        </w:rPr>
        <w:t>年的營業額達到</w:t>
      </w:r>
      <w:r w:rsidRPr="00AB2B32">
        <w:rPr>
          <w:rFonts w:hint="eastAsia"/>
        </w:rPr>
        <w:t>460</w:t>
      </w:r>
      <w:r w:rsidRPr="00AB2B32">
        <w:rPr>
          <w:rFonts w:hint="eastAsia"/>
        </w:rPr>
        <w:t>萬歐元，比</w:t>
      </w:r>
      <w:r w:rsidRPr="00AB2B32">
        <w:rPr>
          <w:rFonts w:hint="eastAsia"/>
        </w:rPr>
        <w:t>2017</w:t>
      </w:r>
      <w:r w:rsidRPr="00AB2B32">
        <w:rPr>
          <w:rFonts w:hint="eastAsia"/>
        </w:rPr>
        <w:t>年減少</w:t>
      </w:r>
      <w:r w:rsidRPr="00AB2B32">
        <w:rPr>
          <w:rFonts w:hint="eastAsia"/>
        </w:rPr>
        <w:t>5%</w:t>
      </w:r>
      <w:r w:rsidRPr="00AB2B32">
        <w:rPr>
          <w:rFonts w:hint="eastAsia"/>
        </w:rPr>
        <w:t>。</w:t>
      </w:r>
    </w:p>
    <w:p w:rsidR="00CB6444" w:rsidRPr="00AB2B32" w:rsidRDefault="00360EB3" w:rsidP="007E2E28">
      <w:pPr>
        <w:pStyle w:val="af7"/>
        <w:ind w:left="1417" w:hanging="472"/>
      </w:pPr>
      <w:r w:rsidRPr="00AB2B32">
        <w:rPr>
          <w:rFonts w:hint="eastAsia"/>
        </w:rPr>
        <w:t>３、</w:t>
      </w:r>
      <w:r w:rsidR="00CB6444" w:rsidRPr="00AB2B32">
        <w:t>INMAACRO S.R.L</w:t>
      </w:r>
    </w:p>
    <w:p w:rsidR="00CB6444" w:rsidRPr="00AB2B32" w:rsidRDefault="00CB6444" w:rsidP="00360EB3">
      <w:pPr>
        <w:pStyle w:val="afa"/>
        <w:ind w:left="1417" w:firstLine="472"/>
      </w:pPr>
      <w:r w:rsidRPr="00AB2B32">
        <w:rPr>
          <w:rFonts w:hint="eastAsia"/>
        </w:rPr>
        <w:t>INMAACRO S.R.L.,</w:t>
      </w:r>
      <w:r w:rsidRPr="00AB2B32">
        <w:rPr>
          <w:rFonts w:hint="eastAsia"/>
        </w:rPr>
        <w:t>（</w:t>
      </w:r>
      <w:r w:rsidRPr="00AB2B32">
        <w:rPr>
          <w:rFonts w:hint="eastAsia"/>
        </w:rPr>
        <w:t>www.inmaacro.com</w:t>
      </w:r>
      <w:r w:rsidRPr="00AB2B32">
        <w:rPr>
          <w:rFonts w:hint="eastAsia"/>
        </w:rPr>
        <w:t>）設立於</w:t>
      </w:r>
      <w:r w:rsidRPr="00AB2B32">
        <w:rPr>
          <w:rFonts w:hint="eastAsia"/>
        </w:rPr>
        <w:t>1996</w:t>
      </w:r>
      <w:r w:rsidRPr="00AB2B32">
        <w:rPr>
          <w:rFonts w:hint="eastAsia"/>
        </w:rPr>
        <w:t>年，設立時之名稱為</w:t>
      </w:r>
      <w:r w:rsidRPr="00AB2B32">
        <w:rPr>
          <w:rFonts w:hint="eastAsia"/>
        </w:rPr>
        <w:t>Industrial Utilajimpex SRL</w:t>
      </w:r>
      <w:r w:rsidRPr="00AB2B32">
        <w:rPr>
          <w:rFonts w:hint="eastAsia"/>
        </w:rPr>
        <w:t>，是許多德國、瑞士、荷蘭、義大利和臺灣工具機、測量與控制機械、切削工具、配件與軟體等之製造商在羅馬尼亞市場的技術與商業代理。該公司進口並銷售種類繁多的測量與控制機械、工具機、切削刀具、配件、工件之夾具，在整個製造過程與</w:t>
      </w:r>
      <w:r w:rsidR="00CA79FB" w:rsidRPr="00AB2B32">
        <w:rPr>
          <w:rFonts w:hint="eastAsia"/>
        </w:rPr>
        <w:t>計畫</w:t>
      </w:r>
      <w:r w:rsidRPr="00AB2B32">
        <w:rPr>
          <w:rFonts w:hint="eastAsia"/>
        </w:rPr>
        <w:t>實施中提供客戶完整的技術支援。</w:t>
      </w:r>
    </w:p>
    <w:p w:rsidR="00CB6444" w:rsidRPr="00AB2B32" w:rsidRDefault="00CB6444" w:rsidP="00087148">
      <w:pPr>
        <w:pStyle w:val="afa"/>
        <w:ind w:left="1417" w:firstLine="472"/>
      </w:pPr>
      <w:r w:rsidRPr="00AB2B32">
        <w:rPr>
          <w:rFonts w:hint="eastAsia"/>
        </w:rPr>
        <w:t>2018</w:t>
      </w:r>
      <w:r w:rsidRPr="00AB2B32">
        <w:rPr>
          <w:rFonts w:hint="eastAsia"/>
        </w:rPr>
        <w:t>年該公司的營業額幾乎達到</w:t>
      </w:r>
      <w:r w:rsidRPr="00AB2B32">
        <w:rPr>
          <w:rFonts w:hint="eastAsia"/>
        </w:rPr>
        <w:t>800</w:t>
      </w:r>
      <w:r w:rsidRPr="00AB2B32">
        <w:rPr>
          <w:rFonts w:hint="eastAsia"/>
        </w:rPr>
        <w:t>萬歐元，比</w:t>
      </w:r>
      <w:r w:rsidRPr="00AB2B32">
        <w:rPr>
          <w:rFonts w:hint="eastAsia"/>
        </w:rPr>
        <w:t>2017</w:t>
      </w:r>
      <w:r w:rsidRPr="00AB2B32">
        <w:rPr>
          <w:rFonts w:hint="eastAsia"/>
        </w:rPr>
        <w:t>年成長</w:t>
      </w:r>
      <w:r w:rsidRPr="00AB2B32">
        <w:rPr>
          <w:rFonts w:hint="eastAsia"/>
        </w:rPr>
        <w:t>38%</w:t>
      </w:r>
      <w:r w:rsidRPr="00AB2B32">
        <w:rPr>
          <w:rFonts w:hint="eastAsia"/>
        </w:rPr>
        <w:t>。</w:t>
      </w:r>
    </w:p>
    <w:p w:rsidR="00CB6444" w:rsidRPr="00AB2B32" w:rsidRDefault="00611EAE" w:rsidP="007E2E28">
      <w:pPr>
        <w:pStyle w:val="af7"/>
        <w:ind w:left="1417" w:hanging="472"/>
      </w:pPr>
      <w:r w:rsidRPr="00AB2B32">
        <w:rPr>
          <w:rFonts w:hint="eastAsia"/>
        </w:rPr>
        <w:t>４、</w:t>
      </w:r>
      <w:r w:rsidR="00CB6444" w:rsidRPr="00AB2B32">
        <w:t>Mazarom Impex</w:t>
      </w:r>
    </w:p>
    <w:p w:rsidR="00CB6444" w:rsidRPr="00AB2B32" w:rsidRDefault="00CB6444" w:rsidP="00611EAE">
      <w:pPr>
        <w:pStyle w:val="afa"/>
        <w:ind w:left="1417" w:firstLine="472"/>
      </w:pPr>
      <w:r w:rsidRPr="00AB2B32">
        <w:rPr>
          <w:rFonts w:hint="eastAsia"/>
        </w:rPr>
        <w:t>Mazarom Impex srl</w:t>
      </w:r>
      <w:r w:rsidRPr="00AB2B32">
        <w:rPr>
          <w:rFonts w:hint="eastAsia"/>
        </w:rPr>
        <w:t>（</w:t>
      </w:r>
      <w:r w:rsidRPr="00AB2B32">
        <w:rPr>
          <w:rFonts w:hint="eastAsia"/>
        </w:rPr>
        <w:t>www.mazarom.ro</w:t>
      </w:r>
      <w:r w:rsidRPr="00AB2B32">
        <w:rPr>
          <w:rFonts w:hint="eastAsia"/>
        </w:rPr>
        <w:t>）為工具機進口商與經銷商，並且是</w:t>
      </w:r>
      <w:r w:rsidRPr="00AB2B32">
        <w:rPr>
          <w:rFonts w:hint="eastAsia"/>
        </w:rPr>
        <w:t>Yamazaki-Mazak</w:t>
      </w:r>
      <w:r w:rsidRPr="00AB2B32">
        <w:rPr>
          <w:rFonts w:hint="eastAsia"/>
        </w:rPr>
        <w:t>在羅馬尼亞的代理。</w:t>
      </w:r>
    </w:p>
    <w:p w:rsidR="00CB6444" w:rsidRPr="00AB2B32" w:rsidRDefault="00CB6444" w:rsidP="00611EAE">
      <w:pPr>
        <w:pStyle w:val="afa"/>
        <w:ind w:left="1417" w:firstLine="472"/>
      </w:pPr>
      <w:r w:rsidRPr="00AB2B32">
        <w:rPr>
          <w:rFonts w:hint="eastAsia"/>
        </w:rPr>
        <w:t>該公司也是</w:t>
      </w:r>
      <w:r w:rsidRPr="00AB2B32">
        <w:rPr>
          <w:rFonts w:hint="eastAsia"/>
        </w:rPr>
        <w:t>SARTORIUS Werkzeuge GmbH</w:t>
      </w:r>
      <w:r w:rsidRPr="00AB2B32">
        <w:rPr>
          <w:rFonts w:hint="eastAsia"/>
        </w:rPr>
        <w:t>、</w:t>
      </w:r>
      <w:r w:rsidRPr="00AB2B32">
        <w:rPr>
          <w:rFonts w:hint="eastAsia"/>
        </w:rPr>
        <w:t>Dormer Pramet</w:t>
      </w:r>
      <w:r w:rsidRPr="00AB2B32">
        <w:rPr>
          <w:rFonts w:hint="eastAsia"/>
        </w:rPr>
        <w:t>、</w:t>
      </w:r>
      <w:r w:rsidRPr="00AB2B32">
        <w:rPr>
          <w:rFonts w:hint="eastAsia"/>
        </w:rPr>
        <w:t>Bahco</w:t>
      </w:r>
      <w:r w:rsidRPr="00AB2B32">
        <w:rPr>
          <w:rFonts w:hint="eastAsia"/>
        </w:rPr>
        <w:t>、</w:t>
      </w:r>
      <w:r w:rsidRPr="00AB2B32">
        <w:rPr>
          <w:rFonts w:hint="eastAsia"/>
        </w:rPr>
        <w:t>NIKKEN</w:t>
      </w:r>
      <w:r w:rsidRPr="00AB2B32">
        <w:rPr>
          <w:rFonts w:hint="eastAsia"/>
        </w:rPr>
        <w:t>、</w:t>
      </w:r>
      <w:r w:rsidRPr="00AB2B32">
        <w:rPr>
          <w:rFonts w:hint="eastAsia"/>
        </w:rPr>
        <w:t>Saacke Group</w:t>
      </w:r>
      <w:r w:rsidRPr="00AB2B32">
        <w:rPr>
          <w:rFonts w:hint="eastAsia"/>
        </w:rPr>
        <w:t>以及瑞士的</w:t>
      </w:r>
      <w:r w:rsidRPr="00AB2B32">
        <w:rPr>
          <w:rFonts w:hint="eastAsia"/>
        </w:rPr>
        <w:t>LNS Group</w:t>
      </w:r>
      <w:r w:rsidRPr="00AB2B32">
        <w:rPr>
          <w:rFonts w:hint="eastAsia"/>
        </w:rPr>
        <w:t>等公司的代理商</w:t>
      </w:r>
    </w:p>
    <w:p w:rsidR="00CB6444" w:rsidRPr="00AB2B32" w:rsidRDefault="00CB6444" w:rsidP="00611EAE">
      <w:pPr>
        <w:pStyle w:val="afa"/>
        <w:ind w:left="1417" w:firstLine="472"/>
      </w:pPr>
      <w:r w:rsidRPr="00AB2B32">
        <w:rPr>
          <w:rFonts w:hint="eastAsia"/>
        </w:rPr>
        <w:t>該公司設立於</w:t>
      </w:r>
      <w:r w:rsidRPr="00AB2B32">
        <w:rPr>
          <w:rFonts w:hint="eastAsia"/>
        </w:rPr>
        <w:t>1992</w:t>
      </w:r>
      <w:r w:rsidRPr="00AB2B32">
        <w:rPr>
          <w:rFonts w:hint="eastAsia"/>
        </w:rPr>
        <w:t>年，其</w:t>
      </w:r>
      <w:r w:rsidRPr="00AB2B32">
        <w:rPr>
          <w:rFonts w:hint="eastAsia"/>
        </w:rPr>
        <w:t>2018</w:t>
      </w:r>
      <w:r w:rsidRPr="00AB2B32">
        <w:rPr>
          <w:rFonts w:hint="eastAsia"/>
        </w:rPr>
        <w:t>年的營業額達到</w:t>
      </w:r>
      <w:r w:rsidRPr="00AB2B32">
        <w:rPr>
          <w:rFonts w:hint="eastAsia"/>
        </w:rPr>
        <w:t>170</w:t>
      </w:r>
      <w:r w:rsidRPr="00AB2B32">
        <w:rPr>
          <w:rFonts w:hint="eastAsia"/>
        </w:rPr>
        <w:t>萬歐元，比</w:t>
      </w:r>
      <w:r w:rsidRPr="00AB2B32">
        <w:rPr>
          <w:rFonts w:hint="eastAsia"/>
        </w:rPr>
        <w:t>2017</w:t>
      </w:r>
      <w:r w:rsidRPr="00AB2B32">
        <w:rPr>
          <w:rFonts w:hint="eastAsia"/>
        </w:rPr>
        <w:t>年成長</w:t>
      </w:r>
      <w:r w:rsidRPr="00AB2B32">
        <w:rPr>
          <w:rFonts w:hint="eastAsia"/>
        </w:rPr>
        <w:t>6%</w:t>
      </w:r>
      <w:r w:rsidRPr="00AB2B32">
        <w:rPr>
          <w:rFonts w:hint="eastAsia"/>
        </w:rPr>
        <w:t>。該公司也提供工具機的選擇、切削刀具的選擇與切削規劃之諮詢服務、數值控制的規劃相關之服務、</w:t>
      </w:r>
      <w:r w:rsidRPr="00AB2B32">
        <w:rPr>
          <w:rFonts w:hint="eastAsia"/>
        </w:rPr>
        <w:t>Mazak</w:t>
      </w:r>
      <w:r w:rsidRPr="00AB2B32">
        <w:rPr>
          <w:rFonts w:hint="eastAsia"/>
        </w:rPr>
        <w:t>機械之安裝服務、</w:t>
      </w:r>
      <w:r w:rsidRPr="00AB2B32">
        <w:rPr>
          <w:rFonts w:hint="eastAsia"/>
        </w:rPr>
        <w:t>MazakCNC</w:t>
      </w:r>
      <w:r w:rsidRPr="00AB2B32">
        <w:rPr>
          <w:rFonts w:hint="eastAsia"/>
        </w:rPr>
        <w:t>工具機保固期與過保固期之服務、</w:t>
      </w:r>
      <w:r w:rsidRPr="00AB2B32">
        <w:rPr>
          <w:rFonts w:hint="eastAsia"/>
        </w:rPr>
        <w:t>MazakCNC</w:t>
      </w:r>
      <w:r w:rsidRPr="00AB2B32">
        <w:rPr>
          <w:rFonts w:hint="eastAsia"/>
        </w:rPr>
        <w:t>工具機操作人員在程式規劃、操作與維修方面之訓練服務等。</w:t>
      </w:r>
    </w:p>
    <w:p w:rsidR="00CB6444" w:rsidRPr="00AB2B32" w:rsidRDefault="00611EAE" w:rsidP="007E2E28">
      <w:pPr>
        <w:pStyle w:val="af7"/>
        <w:ind w:left="1417" w:hanging="472"/>
      </w:pPr>
      <w:r w:rsidRPr="00AB2B32">
        <w:rPr>
          <w:rFonts w:hint="eastAsia"/>
        </w:rPr>
        <w:t>５、</w:t>
      </w:r>
      <w:r w:rsidR="00CB6444" w:rsidRPr="00AB2B32">
        <w:t>Proma Machinery</w:t>
      </w:r>
    </w:p>
    <w:p w:rsidR="00CB6444" w:rsidRPr="00AB2B32" w:rsidRDefault="00CB6444" w:rsidP="00611EAE">
      <w:pPr>
        <w:pStyle w:val="afa"/>
        <w:ind w:left="1417" w:firstLine="472"/>
      </w:pPr>
      <w:r w:rsidRPr="00AB2B32">
        <w:rPr>
          <w:rFonts w:hint="eastAsia"/>
        </w:rPr>
        <w:t>PROMA MACHINERY S.R.L.</w:t>
      </w:r>
      <w:r w:rsidRPr="00AB2B32">
        <w:rPr>
          <w:rFonts w:hint="eastAsia"/>
        </w:rPr>
        <w:t>（</w:t>
      </w:r>
      <w:r w:rsidRPr="00AB2B32">
        <w:rPr>
          <w:rFonts w:hint="eastAsia"/>
        </w:rPr>
        <w:t>www.proma.ro</w:t>
      </w:r>
      <w:r w:rsidRPr="00AB2B32">
        <w:rPr>
          <w:rFonts w:hint="eastAsia"/>
        </w:rPr>
        <w:t>）於</w:t>
      </w:r>
      <w:r w:rsidRPr="00AB2B32">
        <w:rPr>
          <w:rFonts w:hint="eastAsia"/>
        </w:rPr>
        <w:t>2006</w:t>
      </w:r>
      <w:r w:rsidRPr="00AB2B32">
        <w:rPr>
          <w:rFonts w:hint="eastAsia"/>
        </w:rPr>
        <w:t>年由捷克</w:t>
      </w:r>
      <w:r w:rsidRPr="00AB2B32">
        <w:rPr>
          <w:rFonts w:hint="eastAsia"/>
        </w:rPr>
        <w:t>PROMA-GROUP, S.C.</w:t>
      </w:r>
      <w:r w:rsidRPr="00AB2B32">
        <w:rPr>
          <w:rFonts w:hint="eastAsia"/>
        </w:rPr>
        <w:t>所設立，為一知名進口商與經銷商，在羅馬尼亞工具機市場，尤其是在金屬加工和木工機械方面相當活躍。</w:t>
      </w:r>
    </w:p>
    <w:p w:rsidR="00CB6444" w:rsidRPr="00AB2B32" w:rsidRDefault="00CB6444" w:rsidP="00611EAE">
      <w:pPr>
        <w:pStyle w:val="afa"/>
        <w:ind w:left="1417" w:firstLine="472"/>
      </w:pPr>
      <w:r w:rsidRPr="00AB2B32">
        <w:rPr>
          <w:rFonts w:hint="eastAsia"/>
        </w:rPr>
        <w:t>Proma Machinery</w:t>
      </w:r>
      <w:r w:rsidRPr="00AB2B32">
        <w:rPr>
          <w:rFonts w:hint="eastAsia"/>
        </w:rPr>
        <w:t>目前銷售</w:t>
      </w:r>
      <w:r w:rsidRPr="00AB2B32">
        <w:rPr>
          <w:rFonts w:hint="eastAsia"/>
        </w:rPr>
        <w:t>Proma</w:t>
      </w:r>
      <w:r w:rsidRPr="00AB2B32">
        <w:rPr>
          <w:rFonts w:hint="eastAsia"/>
        </w:rPr>
        <w:t>工具機，並且是擁有領導品牌的國際大廠在羅馬尼亞的全國代理，例如：</w:t>
      </w:r>
      <w:r w:rsidRPr="00AB2B32">
        <w:rPr>
          <w:rFonts w:hint="eastAsia"/>
        </w:rPr>
        <w:t>Ferri-</w:t>
      </w:r>
      <w:r w:rsidRPr="00AB2B32">
        <w:rPr>
          <w:rFonts w:hint="eastAsia"/>
        </w:rPr>
        <w:t>義大利、</w:t>
      </w:r>
      <w:r w:rsidRPr="00AB2B32">
        <w:rPr>
          <w:rFonts w:hint="eastAsia"/>
        </w:rPr>
        <w:t>Garboli-</w:t>
      </w:r>
      <w:r w:rsidRPr="00AB2B32">
        <w:rPr>
          <w:rFonts w:hint="eastAsia"/>
        </w:rPr>
        <w:t>義大利、</w:t>
      </w:r>
      <w:r w:rsidRPr="00AB2B32">
        <w:rPr>
          <w:rFonts w:hint="eastAsia"/>
        </w:rPr>
        <w:t>Tapco</w:t>
      </w:r>
      <w:r w:rsidRPr="00AB2B32">
        <w:rPr>
          <w:rFonts w:hint="eastAsia"/>
        </w:rPr>
        <w:t>–美國、</w:t>
      </w:r>
      <w:r w:rsidRPr="00AB2B32">
        <w:rPr>
          <w:rFonts w:hint="eastAsia"/>
        </w:rPr>
        <w:t>Nargesa</w:t>
      </w:r>
      <w:r w:rsidRPr="00AB2B32">
        <w:rPr>
          <w:rFonts w:hint="eastAsia"/>
        </w:rPr>
        <w:t>–西班牙、</w:t>
      </w:r>
      <w:r w:rsidRPr="00AB2B32">
        <w:rPr>
          <w:rFonts w:hint="eastAsia"/>
        </w:rPr>
        <w:t>ZMM</w:t>
      </w:r>
      <w:r w:rsidRPr="00AB2B32">
        <w:rPr>
          <w:rFonts w:hint="eastAsia"/>
        </w:rPr>
        <w:t>–保加利亞、</w:t>
      </w:r>
      <w:r w:rsidRPr="00AB2B32">
        <w:rPr>
          <w:rFonts w:hint="eastAsia"/>
        </w:rPr>
        <w:t>Arsenal</w:t>
      </w:r>
      <w:r w:rsidRPr="00AB2B32">
        <w:rPr>
          <w:rFonts w:hint="eastAsia"/>
        </w:rPr>
        <w:t>–</w:t>
      </w:r>
      <w:r w:rsidRPr="00AB2B32">
        <w:rPr>
          <w:rFonts w:hint="eastAsia"/>
        </w:rPr>
        <w:t>Bulgaria</w:t>
      </w:r>
      <w:r w:rsidRPr="00AB2B32">
        <w:rPr>
          <w:rFonts w:hint="eastAsia"/>
        </w:rPr>
        <w:t>等，總共約有</w:t>
      </w:r>
      <w:r w:rsidRPr="00AB2B32">
        <w:rPr>
          <w:rFonts w:hint="eastAsia"/>
        </w:rPr>
        <w:t>3,900</w:t>
      </w:r>
      <w:r w:rsidRPr="00AB2B32">
        <w:rPr>
          <w:rFonts w:hint="eastAsia"/>
        </w:rPr>
        <w:t>種獨特的產品。</w:t>
      </w:r>
      <w:r w:rsidRPr="00AB2B32">
        <w:rPr>
          <w:rFonts w:hint="eastAsia"/>
        </w:rPr>
        <w:t>2018</w:t>
      </w:r>
      <w:r w:rsidRPr="00AB2B32">
        <w:rPr>
          <w:rFonts w:hint="eastAsia"/>
        </w:rPr>
        <w:t>年該公司的營業額超過</w:t>
      </w:r>
      <w:r w:rsidRPr="00AB2B32">
        <w:rPr>
          <w:rFonts w:hint="eastAsia"/>
        </w:rPr>
        <w:t>240</w:t>
      </w:r>
      <w:r w:rsidRPr="00AB2B32">
        <w:rPr>
          <w:rFonts w:hint="eastAsia"/>
        </w:rPr>
        <w:t>萬歐元。</w:t>
      </w:r>
    </w:p>
    <w:p w:rsidR="00CB6444" w:rsidRPr="00AB2B32" w:rsidRDefault="00611EAE" w:rsidP="007E2E28">
      <w:pPr>
        <w:pStyle w:val="af7"/>
        <w:ind w:left="1417" w:hanging="472"/>
      </w:pPr>
      <w:r w:rsidRPr="00AB2B32">
        <w:rPr>
          <w:rFonts w:hint="eastAsia"/>
          <w:lang w:eastAsia="zh-TW"/>
        </w:rPr>
        <w:t>６、</w:t>
      </w:r>
      <w:r w:rsidR="00CB6444" w:rsidRPr="00AB2B32">
        <w:t>KNUTH Machine Tools</w:t>
      </w:r>
    </w:p>
    <w:p w:rsidR="00CB6444" w:rsidRPr="00AB2B32" w:rsidRDefault="00CB6444" w:rsidP="00611EAE">
      <w:pPr>
        <w:pStyle w:val="afa"/>
        <w:ind w:left="1417" w:firstLine="472"/>
      </w:pPr>
      <w:r w:rsidRPr="00AB2B32">
        <w:rPr>
          <w:rFonts w:hint="eastAsia"/>
        </w:rPr>
        <w:t>KNUTH Machine Tools Romania</w:t>
      </w:r>
      <w:r w:rsidR="00611EAE" w:rsidRPr="00AB2B32">
        <w:rPr>
          <w:rFonts w:hint="eastAsia"/>
        </w:rPr>
        <w:t>（</w:t>
      </w:r>
      <w:r w:rsidRPr="00AB2B32">
        <w:rPr>
          <w:rFonts w:hint="eastAsia"/>
        </w:rPr>
        <w:t>www.knuth.com.ro</w:t>
      </w:r>
      <w:r w:rsidRPr="00AB2B32">
        <w:rPr>
          <w:rFonts w:hint="eastAsia"/>
        </w:rPr>
        <w:t>）為</w:t>
      </w:r>
      <w:r w:rsidRPr="00AB2B32">
        <w:rPr>
          <w:rFonts w:hint="eastAsia"/>
        </w:rPr>
        <w:t>KNUTH</w:t>
      </w:r>
      <w:r w:rsidRPr="00AB2B32">
        <w:rPr>
          <w:rFonts w:hint="eastAsia"/>
        </w:rPr>
        <w:t>工具機重要的經銷商，工具機種類包括：雷射切割、水刀切割、電漿切割、立式與臥式車床、</w:t>
      </w:r>
      <w:r w:rsidRPr="00AB2B32">
        <w:rPr>
          <w:rFonts w:hint="eastAsia"/>
        </w:rPr>
        <w:t>CNC</w:t>
      </w:r>
      <w:r w:rsidRPr="00AB2B32">
        <w:rPr>
          <w:rFonts w:hint="eastAsia"/>
        </w:rPr>
        <w:t>製造機械、重型車床、切削機械</w:t>
      </w:r>
      <w:r w:rsidRPr="00AB2B32">
        <w:rPr>
          <w:rFonts w:hint="eastAsia"/>
        </w:rPr>
        <w:t>/</w:t>
      </w:r>
      <w:r w:rsidRPr="00AB2B32">
        <w:rPr>
          <w:rFonts w:hint="eastAsia"/>
        </w:rPr>
        <w:t>銑床，以及各種鑽、銑、鋸、磨與板金加工工具機等。</w:t>
      </w:r>
      <w:r w:rsidRPr="00AB2B32">
        <w:rPr>
          <w:rFonts w:hint="eastAsia"/>
        </w:rPr>
        <w:t>2018</w:t>
      </w:r>
      <w:r w:rsidRPr="00AB2B32">
        <w:rPr>
          <w:rFonts w:hint="eastAsia"/>
        </w:rPr>
        <w:t>年的營業額達到</w:t>
      </w:r>
      <w:r w:rsidRPr="00AB2B32">
        <w:rPr>
          <w:rFonts w:hint="eastAsia"/>
        </w:rPr>
        <w:t>160</w:t>
      </w:r>
      <w:r w:rsidRPr="00AB2B32">
        <w:rPr>
          <w:rFonts w:hint="eastAsia"/>
        </w:rPr>
        <w:t>萬歐元，比</w:t>
      </w:r>
      <w:r w:rsidRPr="00AB2B32">
        <w:rPr>
          <w:rFonts w:hint="eastAsia"/>
        </w:rPr>
        <w:t>2017</w:t>
      </w:r>
      <w:r w:rsidRPr="00AB2B32">
        <w:rPr>
          <w:rFonts w:hint="eastAsia"/>
        </w:rPr>
        <w:t>年成長</w:t>
      </w:r>
      <w:r w:rsidRPr="00AB2B32">
        <w:rPr>
          <w:rFonts w:hint="eastAsia"/>
        </w:rPr>
        <w:t>7%</w:t>
      </w:r>
      <w:r w:rsidRPr="00AB2B32">
        <w:rPr>
          <w:rFonts w:hint="eastAsia"/>
        </w:rPr>
        <w:t>。</w:t>
      </w:r>
    </w:p>
    <w:p w:rsidR="00CB6444" w:rsidRPr="00AB2B32" w:rsidRDefault="00611EAE" w:rsidP="007E2E28">
      <w:pPr>
        <w:pStyle w:val="af7"/>
        <w:ind w:left="1417" w:hanging="472"/>
      </w:pPr>
      <w:r w:rsidRPr="00AB2B32">
        <w:rPr>
          <w:rFonts w:hint="eastAsia"/>
          <w:lang w:eastAsia="zh-TW"/>
        </w:rPr>
        <w:t>７、</w:t>
      </w:r>
      <w:r w:rsidR="00CB6444" w:rsidRPr="00AB2B32">
        <w:t>Leadertech Consulting</w:t>
      </w:r>
    </w:p>
    <w:p w:rsidR="00CB6444" w:rsidRPr="00AB2B32" w:rsidRDefault="00CB6444" w:rsidP="00611EAE">
      <w:pPr>
        <w:pStyle w:val="afa"/>
        <w:ind w:left="1417" w:firstLine="472"/>
      </w:pPr>
      <w:r w:rsidRPr="00AB2B32">
        <w:rPr>
          <w:rFonts w:hint="eastAsia"/>
        </w:rPr>
        <w:t>Leadertech Consulting</w:t>
      </w:r>
      <w:r w:rsidR="00611EAE" w:rsidRPr="00AB2B32">
        <w:rPr>
          <w:rFonts w:hint="eastAsia"/>
        </w:rPr>
        <w:t>（</w:t>
      </w:r>
      <w:r w:rsidRPr="00AB2B32">
        <w:rPr>
          <w:rFonts w:hint="eastAsia"/>
        </w:rPr>
        <w:t>http://ldt.ro</w:t>
      </w:r>
      <w:r w:rsidRPr="00AB2B32">
        <w:rPr>
          <w:rFonts w:hint="eastAsia"/>
        </w:rPr>
        <w:t>）設立於</w:t>
      </w:r>
      <w:r w:rsidRPr="00AB2B32">
        <w:rPr>
          <w:rFonts w:hint="eastAsia"/>
        </w:rPr>
        <w:t>2006</w:t>
      </w:r>
      <w:r w:rsidRPr="00AB2B32">
        <w:rPr>
          <w:rFonts w:hint="eastAsia"/>
        </w:rPr>
        <w:t>年，其目的在於提供羅馬尼亞板金加工與機械工程廠商最新的科技解決方案。在客戶</w:t>
      </w:r>
      <w:r w:rsidR="00CA79FB" w:rsidRPr="00AB2B32">
        <w:rPr>
          <w:rFonts w:hint="eastAsia"/>
        </w:rPr>
        <w:t>計畫</w:t>
      </w:r>
      <w:r w:rsidRPr="00AB2B32">
        <w:rPr>
          <w:rFonts w:hint="eastAsia"/>
        </w:rPr>
        <w:t>定案並啟動時，該公司對全套的製造設備，可提供技術顧問服務、人員訓練以及保固期與過保固期之服務。他們可應客戶要求提供全客製化的設備和解決方案。</w:t>
      </w:r>
    </w:p>
    <w:p w:rsidR="00CB6444" w:rsidRPr="00AB2B32" w:rsidRDefault="00CB6444" w:rsidP="00611EAE">
      <w:pPr>
        <w:pStyle w:val="afa"/>
        <w:ind w:left="1417" w:firstLine="472"/>
      </w:pPr>
      <w:r w:rsidRPr="00AB2B32">
        <w:rPr>
          <w:rFonts w:hint="eastAsia"/>
        </w:rPr>
        <w:t>該公司進口與經銷工具機，例如：液壓</w:t>
      </w:r>
      <w:r w:rsidRPr="00AB2B32">
        <w:rPr>
          <w:rFonts w:hint="eastAsia"/>
        </w:rPr>
        <w:t>CNC</w:t>
      </w:r>
      <w:r w:rsidRPr="00AB2B32">
        <w:rPr>
          <w:rFonts w:hint="eastAsia"/>
        </w:rPr>
        <w:t>折床、</w:t>
      </w:r>
      <w:r w:rsidRPr="00AB2B32">
        <w:rPr>
          <w:rFonts w:hint="eastAsia"/>
        </w:rPr>
        <w:t>CNC</w:t>
      </w:r>
      <w:r w:rsidRPr="00AB2B32">
        <w:rPr>
          <w:rFonts w:hint="eastAsia"/>
        </w:rPr>
        <w:t>沖床、雷射切割與電漿切割機械、摺疊機械、彎管與管沖孔工具機、立式與臥式</w:t>
      </w:r>
      <w:r w:rsidRPr="00AB2B32">
        <w:rPr>
          <w:rFonts w:hint="eastAsia"/>
        </w:rPr>
        <w:t>CNC</w:t>
      </w:r>
      <w:r w:rsidRPr="00AB2B32">
        <w:rPr>
          <w:rFonts w:hint="eastAsia"/>
        </w:rPr>
        <w:t>車床、五軸綜合加工機、萬能車床、大孔徑（</w:t>
      </w:r>
      <w:r w:rsidRPr="00AB2B32">
        <w:rPr>
          <w:rFonts w:hint="eastAsia"/>
        </w:rPr>
        <w:t>Big bore</w:t>
      </w:r>
      <w:r w:rsidRPr="00AB2B32">
        <w:rPr>
          <w:rFonts w:hint="eastAsia"/>
        </w:rPr>
        <w:t>）</w:t>
      </w:r>
      <w:r w:rsidRPr="00AB2B32">
        <w:rPr>
          <w:rFonts w:hint="eastAsia"/>
        </w:rPr>
        <w:t>CNC</w:t>
      </w:r>
      <w:r w:rsidRPr="00AB2B32">
        <w:rPr>
          <w:rFonts w:hint="eastAsia"/>
        </w:rPr>
        <w:t>車床等。</w:t>
      </w:r>
      <w:r w:rsidRPr="00AB2B32">
        <w:rPr>
          <w:rFonts w:hint="eastAsia"/>
        </w:rPr>
        <w:t>2018</w:t>
      </w:r>
      <w:r w:rsidRPr="00AB2B32">
        <w:rPr>
          <w:rFonts w:hint="eastAsia"/>
        </w:rPr>
        <w:t>年的營業額達到</w:t>
      </w:r>
      <w:r w:rsidRPr="00AB2B32">
        <w:rPr>
          <w:rFonts w:hint="eastAsia"/>
        </w:rPr>
        <w:t>240</w:t>
      </w:r>
      <w:r w:rsidRPr="00AB2B32">
        <w:rPr>
          <w:rFonts w:hint="eastAsia"/>
        </w:rPr>
        <w:t>萬歐元，比</w:t>
      </w:r>
      <w:r w:rsidRPr="00AB2B32">
        <w:rPr>
          <w:rFonts w:hint="eastAsia"/>
        </w:rPr>
        <w:t>2017</w:t>
      </w:r>
      <w:r w:rsidRPr="00AB2B32">
        <w:rPr>
          <w:rFonts w:hint="eastAsia"/>
        </w:rPr>
        <w:t>年減少</w:t>
      </w:r>
      <w:r w:rsidRPr="00AB2B32">
        <w:rPr>
          <w:rFonts w:hint="eastAsia"/>
        </w:rPr>
        <w:t>17%</w:t>
      </w:r>
      <w:r w:rsidRPr="00AB2B32">
        <w:rPr>
          <w:rFonts w:hint="eastAsia"/>
        </w:rPr>
        <w:t>。</w:t>
      </w:r>
    </w:p>
    <w:p w:rsidR="00CB6444" w:rsidRPr="00AB2B32" w:rsidRDefault="00611EAE" w:rsidP="007E2E28">
      <w:pPr>
        <w:pStyle w:val="af7"/>
        <w:ind w:left="1417" w:hanging="472"/>
      </w:pPr>
      <w:r w:rsidRPr="00AB2B32">
        <w:rPr>
          <w:rFonts w:hint="eastAsia"/>
          <w:lang w:eastAsia="zh-TW"/>
        </w:rPr>
        <w:t>８、</w:t>
      </w:r>
      <w:r w:rsidR="00CB6444" w:rsidRPr="00AB2B32">
        <w:t>Allmetech Tools &amp; Machines</w:t>
      </w:r>
    </w:p>
    <w:p w:rsidR="00CB6444" w:rsidRPr="00AB2B32" w:rsidRDefault="00CB6444" w:rsidP="00611EAE">
      <w:pPr>
        <w:pStyle w:val="afa"/>
        <w:ind w:left="1417" w:firstLine="472"/>
      </w:pPr>
      <w:r w:rsidRPr="00AB2B32">
        <w:rPr>
          <w:rFonts w:hint="eastAsia"/>
        </w:rPr>
        <w:t>Allmetech Tools &amp; Machines</w:t>
      </w:r>
      <w:r w:rsidRPr="00AB2B32">
        <w:rPr>
          <w:rFonts w:hint="eastAsia"/>
        </w:rPr>
        <w:t>設立於</w:t>
      </w:r>
      <w:r w:rsidRPr="00AB2B32">
        <w:rPr>
          <w:rFonts w:hint="eastAsia"/>
        </w:rPr>
        <w:t>2004</w:t>
      </w:r>
      <w:r w:rsidRPr="00AB2B32">
        <w:rPr>
          <w:rFonts w:hint="eastAsia"/>
        </w:rPr>
        <w:t>年，提供全套與整合的工具機技術解決方案。</w:t>
      </w:r>
      <w:r w:rsidRPr="00AB2B32">
        <w:rPr>
          <w:rFonts w:hint="eastAsia"/>
        </w:rPr>
        <w:t>2018</w:t>
      </w:r>
      <w:r w:rsidRPr="00AB2B32">
        <w:rPr>
          <w:rFonts w:hint="eastAsia"/>
        </w:rPr>
        <w:t>年的營業額達到</w:t>
      </w:r>
      <w:r w:rsidRPr="00AB2B32">
        <w:rPr>
          <w:rFonts w:hint="eastAsia"/>
        </w:rPr>
        <w:t>110</w:t>
      </w:r>
      <w:r w:rsidRPr="00AB2B32">
        <w:rPr>
          <w:rFonts w:hint="eastAsia"/>
        </w:rPr>
        <w:t>萬歐元。</w:t>
      </w:r>
    </w:p>
    <w:p w:rsidR="00CB6444" w:rsidRPr="00AB2B32" w:rsidRDefault="00CB6444" w:rsidP="00611EAE">
      <w:pPr>
        <w:pStyle w:val="afa"/>
        <w:ind w:left="1417" w:firstLine="472"/>
      </w:pPr>
      <w:r w:rsidRPr="00AB2B32">
        <w:rPr>
          <w:rFonts w:hint="eastAsia"/>
        </w:rPr>
        <w:t>該公司的</w:t>
      </w:r>
      <w:r w:rsidRPr="00AB2B32">
        <w:t>CNC</w:t>
      </w:r>
      <w:r w:rsidRPr="00AB2B32">
        <w:rPr>
          <w:rFonts w:hint="eastAsia"/>
        </w:rPr>
        <w:t>工具機產品包括：</w:t>
      </w:r>
      <w:r w:rsidRPr="00AB2B32">
        <w:t>3</w:t>
      </w:r>
      <w:r w:rsidRPr="00AB2B32">
        <w:rPr>
          <w:rFonts w:hint="eastAsia"/>
        </w:rPr>
        <w:t>軸</w:t>
      </w:r>
      <w:r w:rsidRPr="00AB2B32">
        <w:t>CNC</w:t>
      </w:r>
      <w:r w:rsidRPr="00AB2B32">
        <w:rPr>
          <w:rFonts w:hint="eastAsia"/>
        </w:rPr>
        <w:t>立式銑床中心機、雙軸</w:t>
      </w:r>
      <w:r w:rsidRPr="00AB2B32">
        <w:t>CNC</w:t>
      </w:r>
      <w:r w:rsidRPr="00AB2B32">
        <w:rPr>
          <w:rFonts w:hint="eastAsia"/>
        </w:rPr>
        <w:t>切削中心機與刀具、五軸立式銑床中心機、四軸</w:t>
      </w:r>
      <w:r w:rsidRPr="00AB2B32">
        <w:t>CNC</w:t>
      </w:r>
      <w:r w:rsidRPr="00AB2B32">
        <w:rPr>
          <w:rFonts w:hint="eastAsia"/>
        </w:rPr>
        <w:t>臥式綜合加工機、五軸</w:t>
      </w:r>
      <w:r w:rsidRPr="00AB2B32">
        <w:t>CNC</w:t>
      </w:r>
      <w:r w:rsidRPr="00AB2B32">
        <w:rPr>
          <w:rFonts w:hint="eastAsia"/>
        </w:rPr>
        <w:t>臥式銑床</w:t>
      </w:r>
      <w:r w:rsidRPr="00AB2B32">
        <w:t>/</w:t>
      </w:r>
      <w:r w:rsidRPr="00AB2B32">
        <w:rPr>
          <w:rFonts w:hint="eastAsia"/>
        </w:rPr>
        <w:t>切削中心機、具備雙刀塔與雙主軸（</w:t>
      </w:r>
      <w:r w:rsidRPr="00AB2B32">
        <w:t>two universals</w:t>
      </w:r>
      <w:r w:rsidRPr="00AB2B32">
        <w:rPr>
          <w:rFonts w:hint="eastAsia"/>
        </w:rPr>
        <w:t>）之</w:t>
      </w:r>
      <w:r w:rsidRPr="00AB2B32">
        <w:t>CNC</w:t>
      </w:r>
      <w:r w:rsidRPr="00AB2B32">
        <w:rPr>
          <w:rFonts w:hint="eastAsia"/>
        </w:rPr>
        <w:t>切削機械—</w:t>
      </w:r>
      <w:r w:rsidRPr="00AB2B32">
        <w:t>Hyperturn</w:t>
      </w:r>
      <w:r w:rsidRPr="00AB2B32">
        <w:rPr>
          <w:rFonts w:hint="eastAsia"/>
        </w:rPr>
        <w:t>等。該公司的供應商包括</w:t>
      </w:r>
      <w:r w:rsidRPr="00AB2B32">
        <w:t>Röders HSC</w:t>
      </w:r>
      <w:r w:rsidRPr="00AB2B32">
        <w:rPr>
          <w:rFonts w:hint="eastAsia"/>
        </w:rPr>
        <w:t>、</w:t>
      </w:r>
      <w:r w:rsidRPr="00AB2B32">
        <w:t>Sunnen</w:t>
      </w:r>
      <w:r w:rsidRPr="00AB2B32">
        <w:rPr>
          <w:rFonts w:hint="eastAsia"/>
        </w:rPr>
        <w:t>、</w:t>
      </w:r>
      <w:r w:rsidRPr="00AB2B32">
        <w:t>EMCO Group</w:t>
      </w:r>
      <w:r w:rsidRPr="00AB2B32">
        <w:rPr>
          <w:rFonts w:hint="eastAsia"/>
        </w:rPr>
        <w:t>、</w:t>
      </w:r>
      <w:r w:rsidRPr="00AB2B32">
        <w:t>Takumi</w:t>
      </w:r>
      <w:r w:rsidRPr="00AB2B32">
        <w:rPr>
          <w:rFonts w:hint="eastAsia"/>
        </w:rPr>
        <w:t>、</w:t>
      </w:r>
      <w:r w:rsidRPr="00AB2B32">
        <w:t>Heller</w:t>
      </w:r>
      <w:r w:rsidRPr="00AB2B32">
        <w:rPr>
          <w:rFonts w:hint="eastAsia"/>
        </w:rPr>
        <w:t>、</w:t>
      </w:r>
      <w:r w:rsidRPr="00AB2B32">
        <w:t>Hurco</w:t>
      </w:r>
      <w:r w:rsidRPr="00AB2B32">
        <w:rPr>
          <w:rFonts w:hint="eastAsia"/>
        </w:rPr>
        <w:t>等製造商。</w:t>
      </w:r>
    </w:p>
    <w:p w:rsidR="00CB6444" w:rsidRPr="00AB2B32" w:rsidRDefault="00611EAE" w:rsidP="007E2E28">
      <w:pPr>
        <w:pStyle w:val="af7"/>
        <w:ind w:left="1417" w:hanging="472"/>
      </w:pPr>
      <w:r w:rsidRPr="00AB2B32">
        <w:rPr>
          <w:rFonts w:hint="eastAsia"/>
          <w:lang w:eastAsia="zh-TW"/>
        </w:rPr>
        <w:t>９、</w:t>
      </w:r>
      <w:r w:rsidR="00CB6444" w:rsidRPr="00AB2B32">
        <w:t>Rocast</w:t>
      </w:r>
    </w:p>
    <w:p w:rsidR="00CB6444" w:rsidRPr="00AB2B32" w:rsidRDefault="00CB6444" w:rsidP="00611EAE">
      <w:pPr>
        <w:pStyle w:val="afa"/>
        <w:ind w:left="1417" w:firstLine="472"/>
      </w:pPr>
      <w:r w:rsidRPr="00AB2B32">
        <w:rPr>
          <w:rFonts w:hint="eastAsia"/>
        </w:rPr>
        <w:t>Rocast</w:t>
      </w:r>
      <w:r w:rsidR="00611EAE" w:rsidRPr="00AB2B32">
        <w:rPr>
          <w:rFonts w:hint="eastAsia"/>
        </w:rPr>
        <w:t>（</w:t>
      </w:r>
      <w:r w:rsidRPr="00AB2B32">
        <w:rPr>
          <w:rFonts w:hint="eastAsia"/>
        </w:rPr>
        <w:t>www.rocast.ro</w:t>
      </w:r>
      <w:r w:rsidRPr="00AB2B32">
        <w:rPr>
          <w:rFonts w:hint="eastAsia"/>
        </w:rPr>
        <w:t>）為羅馬尼亞進口商、經銷商與批發商，產品包括各種工具機，例如：車床、銑床、鑽床、以及焊接設備、手工具、壓縮機、電氣裝置用之材料、</w:t>
      </w:r>
      <w:r w:rsidRPr="00AB2B32">
        <w:rPr>
          <w:rFonts w:hint="eastAsia"/>
        </w:rPr>
        <w:t>DIY</w:t>
      </w:r>
      <w:r w:rsidRPr="00AB2B32">
        <w:rPr>
          <w:rFonts w:hint="eastAsia"/>
        </w:rPr>
        <w:t>產品、夾具、扣件等。該公司產品項目超過</w:t>
      </w:r>
      <w:r w:rsidRPr="00AB2B32">
        <w:rPr>
          <w:rFonts w:hint="eastAsia"/>
        </w:rPr>
        <w:t>7</w:t>
      </w:r>
      <w:r w:rsidRPr="00AB2B32">
        <w:rPr>
          <w:rFonts w:hint="eastAsia"/>
        </w:rPr>
        <w:t>萬種，總值超過</w:t>
      </w:r>
      <w:r w:rsidRPr="00AB2B32">
        <w:rPr>
          <w:rFonts w:hint="eastAsia"/>
        </w:rPr>
        <w:t>800</w:t>
      </w:r>
      <w:r w:rsidRPr="00AB2B32">
        <w:rPr>
          <w:rFonts w:hint="eastAsia"/>
        </w:rPr>
        <w:t>萬歐元，可於</w:t>
      </w:r>
      <w:r w:rsidRPr="00AB2B32">
        <w:rPr>
          <w:rFonts w:hint="eastAsia"/>
        </w:rPr>
        <w:t>24</w:t>
      </w:r>
      <w:r w:rsidRPr="00AB2B32">
        <w:rPr>
          <w:rFonts w:hint="eastAsia"/>
        </w:rPr>
        <w:t>小時之內送達國內任何地方。</w:t>
      </w:r>
      <w:r w:rsidRPr="00AB2B32">
        <w:rPr>
          <w:rFonts w:hint="eastAsia"/>
        </w:rPr>
        <w:t>ROCAST</w:t>
      </w:r>
      <w:r w:rsidRPr="00AB2B32">
        <w:rPr>
          <w:rFonts w:hint="eastAsia"/>
        </w:rPr>
        <w:t>產品的配銷均使用自己的型錄。</w:t>
      </w:r>
      <w:r w:rsidRPr="00AB2B32">
        <w:rPr>
          <w:rFonts w:hint="eastAsia"/>
        </w:rPr>
        <w:t>2018</w:t>
      </w:r>
      <w:r w:rsidRPr="00AB2B32">
        <w:rPr>
          <w:rFonts w:hint="eastAsia"/>
        </w:rPr>
        <w:t>年的營業額超過</w:t>
      </w:r>
      <w:r w:rsidRPr="00AB2B32">
        <w:rPr>
          <w:rFonts w:hint="eastAsia"/>
        </w:rPr>
        <w:t>1,100</w:t>
      </w:r>
      <w:r w:rsidRPr="00AB2B32">
        <w:rPr>
          <w:rFonts w:hint="eastAsia"/>
        </w:rPr>
        <w:t>萬歐元，比</w:t>
      </w:r>
      <w:r w:rsidRPr="00AB2B32">
        <w:rPr>
          <w:rFonts w:hint="eastAsia"/>
        </w:rPr>
        <w:t>2017</w:t>
      </w:r>
      <w:r w:rsidRPr="00AB2B32">
        <w:rPr>
          <w:rFonts w:hint="eastAsia"/>
        </w:rPr>
        <w:t>年成長</w:t>
      </w:r>
      <w:r w:rsidRPr="00AB2B32">
        <w:rPr>
          <w:rFonts w:hint="eastAsia"/>
        </w:rPr>
        <w:t>29%</w:t>
      </w:r>
      <w:r w:rsidRPr="00AB2B32">
        <w:rPr>
          <w:rFonts w:hint="eastAsia"/>
        </w:rPr>
        <w:t>。</w:t>
      </w:r>
    </w:p>
    <w:p w:rsidR="00CB6444" w:rsidRPr="00AB2B32" w:rsidRDefault="00CB6444" w:rsidP="007E2E28">
      <w:pPr>
        <w:pStyle w:val="af7"/>
        <w:ind w:left="1417" w:hanging="472"/>
      </w:pPr>
      <w:r w:rsidRPr="00AB2B32">
        <w:rPr>
          <w:rFonts w:ascii="華康細圓體" w:hint="eastAsia"/>
        </w:rPr>
        <w:t>10</w:t>
      </w:r>
      <w:r w:rsidR="00611EAE" w:rsidRPr="00AB2B32">
        <w:rPr>
          <w:rFonts w:ascii="華康細圓體" w:hint="eastAsia"/>
          <w:lang w:eastAsia="zh-TW"/>
        </w:rPr>
        <w:t>、</w:t>
      </w:r>
      <w:r w:rsidRPr="00AB2B32">
        <w:t>Vigra</w:t>
      </w:r>
    </w:p>
    <w:p w:rsidR="00CB6444" w:rsidRPr="00AB2B32" w:rsidRDefault="00CB6444" w:rsidP="00611EAE">
      <w:pPr>
        <w:pStyle w:val="afa"/>
        <w:ind w:left="1417" w:firstLine="472"/>
      </w:pPr>
      <w:r w:rsidRPr="00AB2B32">
        <w:rPr>
          <w:rFonts w:hint="eastAsia"/>
        </w:rPr>
        <w:t>VIGRA</w:t>
      </w:r>
      <w:r w:rsidR="00611EAE" w:rsidRPr="00AB2B32">
        <w:rPr>
          <w:rFonts w:hint="eastAsia"/>
        </w:rPr>
        <w:t>（</w:t>
      </w:r>
      <w:r w:rsidRPr="00AB2B32">
        <w:rPr>
          <w:rFonts w:hint="eastAsia"/>
        </w:rPr>
        <w:t>www.vigra.ro</w:t>
      </w:r>
      <w:r w:rsidRPr="00AB2B32">
        <w:rPr>
          <w:rFonts w:hint="eastAsia"/>
        </w:rPr>
        <w:t>）設立於</w:t>
      </w:r>
      <w:r w:rsidRPr="00AB2B32">
        <w:rPr>
          <w:rFonts w:hint="eastAsia"/>
        </w:rPr>
        <w:t>2004</w:t>
      </w:r>
      <w:r w:rsidRPr="00AB2B32">
        <w:rPr>
          <w:rFonts w:hint="eastAsia"/>
        </w:rPr>
        <w:t>年，為工具機進口商與經銷商。該公司擁有一支具備高度專業技術的專家組成的團隊，靠著優良的服務品質以及提供高等級的技術諮詢，該公司在羅馬尼亞市場上建立了良好的聲譽。</w:t>
      </w:r>
    </w:p>
    <w:p w:rsidR="00CB6444" w:rsidRPr="00AB2B32" w:rsidRDefault="00CB6444" w:rsidP="00611EAE">
      <w:pPr>
        <w:pStyle w:val="afa"/>
        <w:ind w:left="1417" w:firstLine="472"/>
      </w:pPr>
      <w:r w:rsidRPr="00AB2B32">
        <w:rPr>
          <w:rFonts w:hint="eastAsia"/>
        </w:rPr>
        <w:t>從一開始，該公司就與國際知名的供應商成了合作的夥伴：</w:t>
      </w:r>
    </w:p>
    <w:p w:rsidR="00CB6444" w:rsidRPr="00AB2B32" w:rsidRDefault="00CB6444" w:rsidP="00611EAE">
      <w:pPr>
        <w:pStyle w:val="afa"/>
        <w:ind w:left="1417" w:firstLine="472"/>
      </w:pPr>
      <w:r w:rsidRPr="00AB2B32">
        <w:rPr>
          <w:rFonts w:hint="eastAsia"/>
        </w:rPr>
        <w:t>SANDVIK COROMANT</w:t>
      </w:r>
      <w:r w:rsidRPr="00AB2B32">
        <w:rPr>
          <w:rFonts w:hint="eastAsia"/>
        </w:rPr>
        <w:t>–切削工具；</w:t>
      </w:r>
      <w:r w:rsidRPr="00AB2B32">
        <w:rPr>
          <w:rFonts w:hint="eastAsia"/>
        </w:rPr>
        <w:t>HENKEL</w:t>
      </w:r>
      <w:r w:rsidRPr="00AB2B32">
        <w:rPr>
          <w:rFonts w:hint="eastAsia"/>
        </w:rPr>
        <w:t>–黏著劑、密封膠、化學品；</w:t>
      </w:r>
    </w:p>
    <w:p w:rsidR="00CB6444" w:rsidRPr="00AB2B32" w:rsidRDefault="00CB6444" w:rsidP="00611EAE">
      <w:pPr>
        <w:pStyle w:val="afa"/>
        <w:ind w:left="1417" w:firstLine="472"/>
      </w:pPr>
      <w:r w:rsidRPr="00AB2B32">
        <w:rPr>
          <w:rFonts w:hint="eastAsia"/>
        </w:rPr>
        <w:t>INGERSOLL RAND</w:t>
      </w:r>
      <w:r w:rsidRPr="00AB2B32">
        <w:rPr>
          <w:rFonts w:hint="eastAsia"/>
        </w:rPr>
        <w:t>–氣動工具；</w:t>
      </w:r>
      <w:r w:rsidRPr="00AB2B32">
        <w:rPr>
          <w:rFonts w:hint="eastAsia"/>
        </w:rPr>
        <w:t>FEIN</w:t>
      </w:r>
      <w:r w:rsidRPr="00AB2B32">
        <w:rPr>
          <w:rFonts w:hint="eastAsia"/>
        </w:rPr>
        <w:t>–電動工具；</w:t>
      </w:r>
      <w:r w:rsidRPr="00AB2B32">
        <w:rPr>
          <w:rFonts w:hint="eastAsia"/>
        </w:rPr>
        <w:t>BAHCO</w:t>
      </w:r>
      <w:r w:rsidRPr="00AB2B32">
        <w:rPr>
          <w:rFonts w:hint="eastAsia"/>
        </w:rPr>
        <w:t>–手工具；</w:t>
      </w:r>
      <w:r w:rsidRPr="00AB2B32">
        <w:rPr>
          <w:rFonts w:hint="eastAsia"/>
        </w:rPr>
        <w:t>PLARAD</w:t>
      </w:r>
      <w:r w:rsidRPr="00AB2B32">
        <w:rPr>
          <w:rFonts w:hint="eastAsia"/>
        </w:rPr>
        <w:t>–可調節扭矩放大器（</w:t>
      </w:r>
      <w:r w:rsidRPr="00AB2B32">
        <w:rPr>
          <w:rFonts w:hint="eastAsia"/>
        </w:rPr>
        <w:t>controlled torque amplifiers</w:t>
      </w:r>
      <w:r w:rsidRPr="00AB2B32">
        <w:rPr>
          <w:rFonts w:hint="eastAsia"/>
        </w:rPr>
        <w:t>）該公司</w:t>
      </w:r>
      <w:r w:rsidRPr="00AB2B32">
        <w:rPr>
          <w:rFonts w:hint="eastAsia"/>
        </w:rPr>
        <w:t>2018</w:t>
      </w:r>
      <w:r w:rsidRPr="00AB2B32">
        <w:rPr>
          <w:rFonts w:hint="eastAsia"/>
        </w:rPr>
        <w:t>年之營業額幾乎達到</w:t>
      </w:r>
      <w:r w:rsidRPr="00AB2B32">
        <w:rPr>
          <w:rFonts w:hint="eastAsia"/>
        </w:rPr>
        <w:t>580</w:t>
      </w:r>
      <w:r w:rsidRPr="00AB2B32">
        <w:rPr>
          <w:rFonts w:hint="eastAsia"/>
        </w:rPr>
        <w:t>萬歐元，其遍布全國的營運分為四個技術部門：</w:t>
      </w:r>
    </w:p>
    <w:p w:rsidR="00CB6444" w:rsidRPr="00AB2B32" w:rsidRDefault="00CB6444" w:rsidP="00611EAE">
      <w:pPr>
        <w:pStyle w:val="13"/>
        <w:ind w:left="2008" w:hanging="591"/>
      </w:pPr>
      <w:r w:rsidRPr="00AB2B32">
        <w:rPr>
          <w:rFonts w:hint="cs"/>
        </w:rPr>
        <w:t>•</w:t>
      </w:r>
      <w:r w:rsidRPr="00AB2B32">
        <w:tab/>
      </w:r>
      <w:r w:rsidRPr="00AB2B32">
        <w:rPr>
          <w:rFonts w:hint="eastAsia"/>
        </w:rPr>
        <w:t>工具機與測量儀器</w:t>
      </w:r>
    </w:p>
    <w:p w:rsidR="00CB6444" w:rsidRPr="00AB2B32" w:rsidRDefault="00CB6444" w:rsidP="00611EAE">
      <w:pPr>
        <w:pStyle w:val="13"/>
        <w:ind w:left="2008" w:hanging="591"/>
      </w:pPr>
      <w:r w:rsidRPr="00AB2B32">
        <w:rPr>
          <w:rFonts w:hint="cs"/>
        </w:rPr>
        <w:t>•</w:t>
      </w:r>
      <w:r w:rsidRPr="00AB2B32">
        <w:tab/>
      </w:r>
      <w:r w:rsidRPr="00AB2B32">
        <w:rPr>
          <w:rFonts w:hint="eastAsia"/>
        </w:rPr>
        <w:t>切削刀具</w:t>
      </w:r>
    </w:p>
    <w:p w:rsidR="00CB6444" w:rsidRPr="00AB2B32" w:rsidRDefault="00CB6444" w:rsidP="00611EAE">
      <w:pPr>
        <w:pStyle w:val="13"/>
        <w:ind w:left="2008" w:hanging="591"/>
      </w:pPr>
      <w:r w:rsidRPr="00AB2B32">
        <w:rPr>
          <w:rFonts w:hint="cs"/>
        </w:rPr>
        <w:t>•</w:t>
      </w:r>
      <w:r w:rsidRPr="00AB2B32">
        <w:tab/>
      </w:r>
      <w:r w:rsidRPr="00AB2B32">
        <w:rPr>
          <w:rFonts w:hint="eastAsia"/>
        </w:rPr>
        <w:t>機械與設備</w:t>
      </w:r>
    </w:p>
    <w:p w:rsidR="00CB6444" w:rsidRPr="00AB2B32" w:rsidRDefault="00CB6444" w:rsidP="00611EAE">
      <w:pPr>
        <w:pStyle w:val="13"/>
        <w:ind w:left="2008" w:hanging="591"/>
      </w:pPr>
      <w:r w:rsidRPr="00AB2B32">
        <w:rPr>
          <w:rFonts w:hint="cs"/>
        </w:rPr>
        <w:t>•</w:t>
      </w:r>
      <w:r w:rsidRPr="00AB2B32">
        <w:tab/>
      </w:r>
      <w:r w:rsidRPr="00AB2B32">
        <w:rPr>
          <w:rFonts w:hint="eastAsia"/>
        </w:rPr>
        <w:t>工業維修</w:t>
      </w:r>
    </w:p>
    <w:p w:rsidR="00CB6444" w:rsidRPr="00AB2B32" w:rsidRDefault="00611EAE" w:rsidP="007E2E28">
      <w:pPr>
        <w:pStyle w:val="af7"/>
        <w:ind w:left="1417" w:hanging="472"/>
      </w:pPr>
      <w:r w:rsidRPr="00AB2B32">
        <w:rPr>
          <w:rFonts w:ascii="華康細圓體" w:hint="eastAsia"/>
          <w:lang w:eastAsia="zh-TW"/>
        </w:rPr>
        <w:t>11</w:t>
      </w:r>
      <w:r w:rsidRPr="00AB2B32">
        <w:rPr>
          <w:rFonts w:hint="eastAsia"/>
          <w:lang w:eastAsia="zh-TW"/>
        </w:rPr>
        <w:t>、</w:t>
      </w:r>
      <w:r w:rsidR="00CB6444" w:rsidRPr="00AB2B32">
        <w:rPr>
          <w:rFonts w:hint="eastAsia"/>
        </w:rPr>
        <w:t>羅馬尼亞工具機展覽</w:t>
      </w:r>
    </w:p>
    <w:p w:rsidR="00CB6444" w:rsidRPr="00AB2B32" w:rsidRDefault="00CB6444" w:rsidP="00611EAE">
      <w:pPr>
        <w:pStyle w:val="13"/>
        <w:ind w:left="2008" w:hanging="591"/>
      </w:pPr>
      <w:r w:rsidRPr="00AB2B32">
        <w:t>METAL SHOW &amp; TIB</w:t>
      </w:r>
    </w:p>
    <w:p w:rsidR="00CB6444" w:rsidRPr="00AB2B32" w:rsidRDefault="00CB6444" w:rsidP="00611EAE">
      <w:pPr>
        <w:pStyle w:val="13"/>
        <w:ind w:left="2008" w:hanging="591"/>
      </w:pPr>
      <w:r w:rsidRPr="00AB2B32">
        <w:rPr>
          <w:rFonts w:hint="eastAsia"/>
        </w:rPr>
        <w:t>日期：</w:t>
      </w:r>
      <w:r w:rsidRPr="00AB2B32">
        <w:rPr>
          <w:rFonts w:hint="eastAsia"/>
        </w:rPr>
        <w:t>20</w:t>
      </w:r>
      <w:r w:rsidR="00BC4962" w:rsidRPr="00AB2B32">
        <w:t>21</w:t>
      </w:r>
      <w:r w:rsidRPr="00AB2B32">
        <w:rPr>
          <w:rFonts w:hint="eastAsia"/>
        </w:rPr>
        <w:t>年</w:t>
      </w:r>
      <w:r w:rsidR="00BC4962" w:rsidRPr="00AB2B32">
        <w:t>11</w:t>
      </w:r>
      <w:r w:rsidRPr="00AB2B32">
        <w:rPr>
          <w:rFonts w:hint="eastAsia"/>
        </w:rPr>
        <w:t>月</w:t>
      </w:r>
      <w:r w:rsidRPr="00AB2B32">
        <w:rPr>
          <w:rFonts w:hint="eastAsia"/>
        </w:rPr>
        <w:t>1</w:t>
      </w:r>
      <w:r w:rsidR="00BC4962" w:rsidRPr="00AB2B32">
        <w:t>0</w:t>
      </w:r>
      <w:r w:rsidRPr="00AB2B32">
        <w:rPr>
          <w:rFonts w:hint="eastAsia"/>
        </w:rPr>
        <w:t>日至</w:t>
      </w:r>
      <w:r w:rsidRPr="00AB2B32">
        <w:rPr>
          <w:rFonts w:hint="eastAsia"/>
        </w:rPr>
        <w:t>1</w:t>
      </w:r>
      <w:r w:rsidR="00BC4962" w:rsidRPr="00AB2B32">
        <w:t>3</w:t>
      </w:r>
      <w:r w:rsidRPr="00AB2B32">
        <w:rPr>
          <w:rFonts w:hint="eastAsia"/>
        </w:rPr>
        <w:t>日</w:t>
      </w:r>
    </w:p>
    <w:p w:rsidR="00BC4962" w:rsidRPr="00AB2B32" w:rsidRDefault="00BC4962" w:rsidP="00611EAE">
      <w:pPr>
        <w:pStyle w:val="13"/>
        <w:ind w:left="2008" w:hanging="591"/>
      </w:pPr>
      <w:r w:rsidRPr="00AB2B32">
        <w:rPr>
          <w:rFonts w:hint="eastAsia"/>
        </w:rPr>
        <w:t>地點：</w:t>
      </w:r>
      <w:r w:rsidRPr="00AB2B32">
        <w:rPr>
          <w:rFonts w:hint="eastAsia"/>
        </w:rPr>
        <w:t>Bu</w:t>
      </w:r>
      <w:r w:rsidRPr="00AB2B32">
        <w:t>charest</w:t>
      </w:r>
    </w:p>
    <w:p w:rsidR="00CB6444" w:rsidRPr="00AB2B32" w:rsidRDefault="002A4560" w:rsidP="00611EAE">
      <w:pPr>
        <w:pStyle w:val="13"/>
        <w:ind w:left="2008" w:hanging="591"/>
      </w:pPr>
      <w:hyperlink r:id="rId36" w:history="1">
        <w:r w:rsidR="00BC4962" w:rsidRPr="00AB2B32">
          <w:rPr>
            <w:rStyle w:val="a9"/>
            <w:color w:val="auto"/>
            <w:u w:val="none"/>
          </w:rPr>
          <w:t>https://metalshow-tib.ro/en/</w:t>
        </w:r>
      </w:hyperlink>
    </w:p>
    <w:p w:rsidR="00CB6444" w:rsidRPr="00AB2B32" w:rsidRDefault="00C05600" w:rsidP="00611EAE">
      <w:pPr>
        <w:pStyle w:val="ae"/>
        <w:ind w:left="945" w:hanging="709"/>
      </w:pPr>
      <w:r w:rsidRPr="00AB2B32">
        <w:rPr>
          <w:rFonts w:hint="eastAsia"/>
        </w:rPr>
        <w:t>（五</w:t>
      </w:r>
      <w:r w:rsidR="00611EAE" w:rsidRPr="00AB2B32">
        <w:rPr>
          <w:rFonts w:hint="eastAsia"/>
        </w:rPr>
        <w:t>）</w:t>
      </w:r>
      <w:r w:rsidR="00CB6444" w:rsidRPr="00AB2B32">
        <w:rPr>
          <w:rFonts w:hint="eastAsia"/>
        </w:rPr>
        <w:t>羅馬尼亞混合動力</w:t>
      </w:r>
      <w:r w:rsidR="00CB6444" w:rsidRPr="00AB2B32">
        <w:rPr>
          <w:rFonts w:hint="eastAsia"/>
        </w:rPr>
        <w:t>/</w:t>
      </w:r>
      <w:r w:rsidR="00CB6444" w:rsidRPr="00AB2B32">
        <w:rPr>
          <w:rFonts w:hint="eastAsia"/>
        </w:rPr>
        <w:t>電動汽車與汽車零件產業</w:t>
      </w:r>
    </w:p>
    <w:p w:rsidR="00CB6444" w:rsidRPr="00AB2B32" w:rsidRDefault="00611EAE" w:rsidP="007E2E28">
      <w:pPr>
        <w:pStyle w:val="af7"/>
        <w:ind w:left="1417" w:hanging="472"/>
      </w:pPr>
      <w:r w:rsidRPr="00AB2B32">
        <w:rPr>
          <w:rFonts w:hint="eastAsia"/>
        </w:rPr>
        <w:t>１、</w:t>
      </w:r>
      <w:r w:rsidR="00CB6444" w:rsidRPr="00AB2B32">
        <w:rPr>
          <w:rFonts w:hint="eastAsia"/>
        </w:rPr>
        <w:t>市場與趨勢</w:t>
      </w:r>
    </w:p>
    <w:p w:rsidR="00CB6444" w:rsidRPr="00AB2B32" w:rsidRDefault="00CB6444" w:rsidP="00611EAE">
      <w:pPr>
        <w:pStyle w:val="afa"/>
        <w:ind w:left="1417" w:firstLine="472"/>
      </w:pPr>
      <w:r w:rsidRPr="00AB2B32">
        <w:rPr>
          <w:rFonts w:hint="eastAsia"/>
        </w:rPr>
        <w:t>羅馬尼亞的</w:t>
      </w:r>
      <w:r w:rsidRPr="00AB2B32">
        <w:rPr>
          <w:rFonts w:hint="eastAsia"/>
        </w:rPr>
        <w:t>GDP</w:t>
      </w:r>
      <w:r w:rsidRPr="00AB2B32">
        <w:rPr>
          <w:rFonts w:hint="eastAsia"/>
        </w:rPr>
        <w:t>在過去</w:t>
      </w:r>
      <w:r w:rsidRPr="00AB2B32">
        <w:rPr>
          <w:rFonts w:hint="eastAsia"/>
        </w:rPr>
        <w:t>10</w:t>
      </w:r>
      <w:r w:rsidRPr="00AB2B32">
        <w:rPr>
          <w:rFonts w:hint="eastAsia"/>
        </w:rPr>
        <w:t>年間呈現成長的趨勢，最重要的成長</w:t>
      </w:r>
      <w:r w:rsidRPr="00AB2B32">
        <w:rPr>
          <w:rFonts w:hint="eastAsia"/>
          <w:spacing w:val="-2"/>
        </w:rPr>
        <w:t>因素之一是在工業方面，這部分幾乎占了</w:t>
      </w:r>
      <w:r w:rsidRPr="00AB2B32">
        <w:rPr>
          <w:rFonts w:hint="eastAsia"/>
          <w:spacing w:val="-2"/>
        </w:rPr>
        <w:t>GDP</w:t>
      </w:r>
      <w:r w:rsidRPr="00AB2B32">
        <w:rPr>
          <w:rFonts w:hint="eastAsia"/>
          <w:spacing w:val="-2"/>
        </w:rPr>
        <w:t>的四分之一（</w:t>
      </w:r>
      <w:r w:rsidRPr="00AB2B32">
        <w:rPr>
          <w:rFonts w:hint="eastAsia"/>
          <w:spacing w:val="-2"/>
        </w:rPr>
        <w:t>23.2%</w:t>
      </w:r>
      <w:r w:rsidRPr="00AB2B32">
        <w:rPr>
          <w:rFonts w:hint="eastAsia"/>
          <w:spacing w:val="-2"/>
        </w:rPr>
        <w:t>），</w:t>
      </w:r>
      <w:r w:rsidRPr="00AB2B32">
        <w:rPr>
          <w:rFonts w:hint="eastAsia"/>
        </w:rPr>
        <w:t>而隨著整個</w:t>
      </w:r>
      <w:r w:rsidRPr="00AB2B32">
        <w:rPr>
          <w:rFonts w:hint="eastAsia"/>
        </w:rPr>
        <w:t>GDP</w:t>
      </w:r>
      <w:r w:rsidRPr="00AB2B32">
        <w:rPr>
          <w:rFonts w:hint="eastAsia"/>
        </w:rPr>
        <w:t>的成長，每年工業也在持續地成長。</w:t>
      </w:r>
    </w:p>
    <w:p w:rsidR="00CB6444" w:rsidRPr="00AB2B32" w:rsidRDefault="00CB6444" w:rsidP="00611EAE">
      <w:pPr>
        <w:pStyle w:val="afa"/>
        <w:ind w:left="1417" w:firstLine="472"/>
      </w:pPr>
      <w:r w:rsidRPr="00AB2B32">
        <w:rPr>
          <w:rFonts w:hint="eastAsia"/>
        </w:rPr>
        <w:t>羅馬尼亞工業主要的市場為汽車市場，是中東歐最活躍的市場之一，由於有著</w:t>
      </w:r>
      <w:r w:rsidRPr="00AB2B32">
        <w:rPr>
          <w:rFonts w:hint="eastAsia"/>
        </w:rPr>
        <w:t>Dacia</w:t>
      </w:r>
      <w:r w:rsidRPr="00AB2B32">
        <w:rPr>
          <w:rFonts w:hint="eastAsia"/>
        </w:rPr>
        <w:t>–</w:t>
      </w:r>
      <w:r w:rsidRPr="00AB2B32">
        <w:rPr>
          <w:rFonts w:hint="eastAsia"/>
        </w:rPr>
        <w:t>Renault</w:t>
      </w:r>
      <w:r w:rsidRPr="00AB2B32">
        <w:rPr>
          <w:rFonts w:hint="eastAsia"/>
        </w:rPr>
        <w:t>、</w:t>
      </w:r>
      <w:r w:rsidRPr="00AB2B32">
        <w:rPr>
          <w:rFonts w:hint="eastAsia"/>
        </w:rPr>
        <w:t>Ford</w:t>
      </w:r>
      <w:r w:rsidRPr="00AB2B32">
        <w:rPr>
          <w:rFonts w:hint="eastAsia"/>
        </w:rPr>
        <w:t>和</w:t>
      </w:r>
      <w:r w:rsidRPr="00AB2B32">
        <w:rPr>
          <w:rFonts w:hint="eastAsia"/>
        </w:rPr>
        <w:t>Continental</w:t>
      </w:r>
      <w:r w:rsidRPr="00AB2B32">
        <w:rPr>
          <w:rFonts w:hint="eastAsia"/>
        </w:rPr>
        <w:t>等汽車公司的緣故，羅馬尼亞的汽車與汽車零件的製造名列歐盟國家第</w:t>
      </w:r>
      <w:r w:rsidRPr="00AB2B32">
        <w:rPr>
          <w:rFonts w:hint="eastAsia"/>
        </w:rPr>
        <w:t>10</w:t>
      </w:r>
      <w:r w:rsidRPr="00AB2B32">
        <w:rPr>
          <w:rFonts w:hint="eastAsia"/>
        </w:rPr>
        <w:t>位。</w:t>
      </w:r>
    </w:p>
    <w:p w:rsidR="00CB6444" w:rsidRPr="00AB2B32" w:rsidRDefault="00CB6444" w:rsidP="00611EAE">
      <w:pPr>
        <w:pStyle w:val="afa"/>
        <w:ind w:left="1417" w:firstLine="472"/>
      </w:pPr>
      <w:r w:rsidRPr="00AB2B32">
        <w:rPr>
          <w:rFonts w:hint="eastAsia"/>
        </w:rPr>
        <w:t>羅馬尼亞的汽車產業，擁有約</w:t>
      </w:r>
      <w:r w:rsidRPr="00AB2B32">
        <w:rPr>
          <w:rFonts w:hint="eastAsia"/>
        </w:rPr>
        <w:t>600</w:t>
      </w:r>
      <w:r w:rsidRPr="00AB2B32">
        <w:rPr>
          <w:rFonts w:hint="eastAsia"/>
        </w:rPr>
        <w:t>家公司，其營業額約占整個羅馬尼亞</w:t>
      </w:r>
      <w:r w:rsidRPr="00AB2B32">
        <w:rPr>
          <w:rFonts w:hint="eastAsia"/>
        </w:rPr>
        <w:t>GDP</w:t>
      </w:r>
      <w:r w:rsidRPr="00AB2B32">
        <w:rPr>
          <w:rFonts w:hint="eastAsia"/>
        </w:rPr>
        <w:t>（超過</w:t>
      </w:r>
      <w:r w:rsidRPr="00AB2B32">
        <w:rPr>
          <w:rFonts w:hint="eastAsia"/>
        </w:rPr>
        <w:t>220</w:t>
      </w:r>
      <w:r w:rsidRPr="00AB2B32">
        <w:rPr>
          <w:rFonts w:hint="eastAsia"/>
        </w:rPr>
        <w:t>億歐元）的</w:t>
      </w:r>
      <w:r w:rsidRPr="00AB2B32">
        <w:rPr>
          <w:rFonts w:hint="eastAsia"/>
        </w:rPr>
        <w:t>13%</w:t>
      </w:r>
      <w:r w:rsidRPr="00AB2B32">
        <w:rPr>
          <w:rFonts w:hint="eastAsia"/>
        </w:rPr>
        <w:t>，而汽車產業的出口額也占了羅馬尼亞出口總額（超過</w:t>
      </w:r>
      <w:r w:rsidRPr="00AB2B32">
        <w:rPr>
          <w:rFonts w:hint="eastAsia"/>
        </w:rPr>
        <w:t>130</w:t>
      </w:r>
      <w:r w:rsidRPr="00AB2B32">
        <w:rPr>
          <w:rFonts w:hint="eastAsia"/>
        </w:rPr>
        <w:t>億歐元）的</w:t>
      </w:r>
      <w:r w:rsidRPr="00AB2B32">
        <w:rPr>
          <w:rFonts w:hint="eastAsia"/>
        </w:rPr>
        <w:t>24%</w:t>
      </w:r>
      <w:r w:rsidRPr="00AB2B32">
        <w:rPr>
          <w:rFonts w:hint="eastAsia"/>
        </w:rPr>
        <w:t>，相關的產品包括輪胎、電線、導體、變速箱、電子組件、車燈和電池等。另一方面，</w:t>
      </w:r>
      <w:r w:rsidRPr="00AB2B32">
        <w:rPr>
          <w:rFonts w:hint="eastAsia"/>
        </w:rPr>
        <w:t>2008</w:t>
      </w:r>
      <w:r w:rsidRPr="00AB2B32">
        <w:rPr>
          <w:rFonts w:hint="eastAsia"/>
        </w:rPr>
        <w:t>年至</w:t>
      </w:r>
      <w:r w:rsidRPr="00AB2B32">
        <w:rPr>
          <w:rFonts w:hint="eastAsia"/>
        </w:rPr>
        <w:t>2009</w:t>
      </w:r>
      <w:r w:rsidRPr="00AB2B32">
        <w:rPr>
          <w:rFonts w:hint="eastAsia"/>
        </w:rPr>
        <w:t>年影響世界的經濟危機以來，羅馬尼亞的汽車產業在過去的</w:t>
      </w:r>
      <w:r w:rsidRPr="00AB2B32">
        <w:rPr>
          <w:rFonts w:hint="eastAsia"/>
        </w:rPr>
        <w:t>10</w:t>
      </w:r>
      <w:r w:rsidRPr="00AB2B32">
        <w:rPr>
          <w:rFonts w:hint="eastAsia"/>
        </w:rPr>
        <w:t>年間在國內消費市場穩定地成長，特別是在</w:t>
      </w:r>
      <w:r w:rsidRPr="00AB2B32">
        <w:rPr>
          <w:rFonts w:hint="eastAsia"/>
        </w:rPr>
        <w:t>2019</w:t>
      </w:r>
      <w:r w:rsidRPr="00AB2B32">
        <w:rPr>
          <w:rFonts w:hint="eastAsia"/>
        </w:rPr>
        <w:t>年</w:t>
      </w:r>
      <w:r w:rsidRPr="00AB2B32">
        <w:rPr>
          <w:rFonts w:hint="eastAsia"/>
        </w:rPr>
        <w:t>1</w:t>
      </w:r>
      <w:r w:rsidRPr="00AB2B32">
        <w:rPr>
          <w:rFonts w:hint="eastAsia"/>
        </w:rPr>
        <w:t>月，新車登錄的數量超過</w:t>
      </w:r>
      <w:r w:rsidRPr="00AB2B32">
        <w:rPr>
          <w:rFonts w:hint="eastAsia"/>
        </w:rPr>
        <w:t>1</w:t>
      </w:r>
      <w:r w:rsidRPr="00AB2B32">
        <w:rPr>
          <w:rFonts w:hint="eastAsia"/>
        </w:rPr>
        <w:t>萬</w:t>
      </w:r>
      <w:r w:rsidRPr="00AB2B32">
        <w:rPr>
          <w:rFonts w:hint="eastAsia"/>
        </w:rPr>
        <w:t>4,000</w:t>
      </w:r>
      <w:r w:rsidRPr="00AB2B32">
        <w:rPr>
          <w:rFonts w:hint="eastAsia"/>
        </w:rPr>
        <w:t>輛，比</w:t>
      </w:r>
      <w:r w:rsidRPr="00AB2B32">
        <w:rPr>
          <w:rFonts w:hint="eastAsia"/>
        </w:rPr>
        <w:t>2018</w:t>
      </w:r>
      <w:r w:rsidRPr="00AB2B32">
        <w:rPr>
          <w:rFonts w:hint="eastAsia"/>
        </w:rPr>
        <w:t>年</w:t>
      </w:r>
      <w:r w:rsidRPr="00AB2B32">
        <w:rPr>
          <w:rFonts w:hint="eastAsia"/>
        </w:rPr>
        <w:t>1</w:t>
      </w:r>
      <w:r w:rsidRPr="00AB2B32">
        <w:rPr>
          <w:rFonts w:hint="eastAsia"/>
        </w:rPr>
        <w:t>月增加</w:t>
      </w:r>
      <w:r w:rsidRPr="00AB2B32">
        <w:rPr>
          <w:rFonts w:hint="eastAsia"/>
        </w:rPr>
        <w:t>19%</w:t>
      </w:r>
      <w:r w:rsidRPr="00AB2B32">
        <w:rPr>
          <w:rFonts w:hint="eastAsia"/>
        </w:rPr>
        <w:t>，也超過經濟危機開始的前一年。</w:t>
      </w:r>
    </w:p>
    <w:p w:rsidR="002A1B1B" w:rsidRPr="00AB2B32" w:rsidRDefault="002A1B1B" w:rsidP="002A1B1B">
      <w:pPr>
        <w:pStyle w:val="afa"/>
        <w:ind w:left="1417" w:firstLine="472"/>
      </w:pPr>
      <w:r w:rsidRPr="00AB2B32">
        <w:rPr>
          <w:rFonts w:hint="eastAsia"/>
        </w:rPr>
        <w:t>根據羅馬尼亞汽車製造商協會的報告，</w:t>
      </w:r>
      <w:r w:rsidRPr="00AB2B32">
        <w:rPr>
          <w:rFonts w:hint="eastAsia"/>
        </w:rPr>
        <w:t>2020</w:t>
      </w:r>
      <w:r w:rsidRPr="00AB2B32">
        <w:rPr>
          <w:rFonts w:hint="eastAsia"/>
        </w:rPr>
        <w:t>年</w:t>
      </w:r>
      <w:r w:rsidRPr="00AB2B32">
        <w:rPr>
          <w:rFonts w:hint="eastAsia"/>
        </w:rPr>
        <w:t>Dacia</w:t>
      </w:r>
      <w:r w:rsidRPr="00AB2B32">
        <w:rPr>
          <w:rFonts w:hint="eastAsia"/>
        </w:rPr>
        <w:t>車廠及福特車廠共組裝</w:t>
      </w:r>
      <w:r w:rsidRPr="00AB2B32">
        <w:rPr>
          <w:rFonts w:hint="eastAsia"/>
        </w:rPr>
        <w:t>43</w:t>
      </w:r>
      <w:r w:rsidRPr="00AB2B32">
        <w:rPr>
          <w:rFonts w:hint="eastAsia"/>
        </w:rPr>
        <w:t>萬</w:t>
      </w:r>
      <w:r w:rsidRPr="00AB2B32">
        <w:rPr>
          <w:rFonts w:hint="eastAsia"/>
        </w:rPr>
        <w:t>8,107</w:t>
      </w:r>
      <w:r w:rsidRPr="00AB2B32">
        <w:rPr>
          <w:rFonts w:hint="eastAsia"/>
        </w:rPr>
        <w:t>輛車，較</w:t>
      </w:r>
      <w:r w:rsidRPr="00AB2B32">
        <w:rPr>
          <w:rFonts w:hint="eastAsia"/>
        </w:rPr>
        <w:t>2019</w:t>
      </w:r>
      <w:r w:rsidRPr="00AB2B32">
        <w:rPr>
          <w:rFonts w:hint="eastAsia"/>
        </w:rPr>
        <w:t>年同期的</w:t>
      </w:r>
      <w:r w:rsidRPr="00AB2B32">
        <w:rPr>
          <w:rFonts w:hint="eastAsia"/>
        </w:rPr>
        <w:t>49</w:t>
      </w:r>
      <w:r w:rsidRPr="00AB2B32">
        <w:rPr>
          <w:rFonts w:hint="eastAsia"/>
        </w:rPr>
        <w:t>萬</w:t>
      </w:r>
      <w:r w:rsidRPr="00AB2B32">
        <w:rPr>
          <w:rFonts w:hint="eastAsia"/>
        </w:rPr>
        <w:t>412</w:t>
      </w:r>
      <w:r w:rsidRPr="00AB2B32">
        <w:rPr>
          <w:rFonts w:hint="eastAsia"/>
        </w:rPr>
        <w:t>輛減少</w:t>
      </w:r>
      <w:r w:rsidRPr="00AB2B32">
        <w:rPr>
          <w:rFonts w:hint="eastAsia"/>
        </w:rPr>
        <w:t>12%</w:t>
      </w:r>
      <w:r w:rsidRPr="00AB2B32">
        <w:rPr>
          <w:rFonts w:hint="eastAsia"/>
        </w:rPr>
        <w:t>；</w:t>
      </w:r>
      <w:r w:rsidRPr="00AB2B32">
        <w:rPr>
          <w:rFonts w:hint="eastAsia"/>
        </w:rPr>
        <w:t>Dacia Duster</w:t>
      </w:r>
      <w:r w:rsidRPr="00AB2B32">
        <w:rPr>
          <w:rFonts w:hint="eastAsia"/>
        </w:rPr>
        <w:t>為</w:t>
      </w:r>
      <w:r w:rsidRPr="00AB2B32">
        <w:rPr>
          <w:rFonts w:hint="eastAsia"/>
        </w:rPr>
        <w:t>2020</w:t>
      </w:r>
      <w:r w:rsidRPr="00AB2B32">
        <w:rPr>
          <w:rFonts w:hint="eastAsia"/>
        </w:rPr>
        <w:t>年生產量最高車款</w:t>
      </w:r>
      <w:r w:rsidR="00555404" w:rsidRPr="00AB2B32">
        <w:rPr>
          <w:rFonts w:hint="eastAsia"/>
        </w:rPr>
        <w:t>（</w:t>
      </w:r>
      <w:r w:rsidRPr="00AB2B32">
        <w:rPr>
          <w:rFonts w:hint="eastAsia"/>
        </w:rPr>
        <w:t>18</w:t>
      </w:r>
      <w:r w:rsidRPr="00AB2B32">
        <w:rPr>
          <w:rFonts w:hint="eastAsia"/>
        </w:rPr>
        <w:t>萬</w:t>
      </w:r>
      <w:r w:rsidRPr="00AB2B32">
        <w:rPr>
          <w:rFonts w:hint="eastAsia"/>
        </w:rPr>
        <w:t>3,286</w:t>
      </w:r>
      <w:r w:rsidRPr="00AB2B32">
        <w:rPr>
          <w:rFonts w:hint="eastAsia"/>
        </w:rPr>
        <w:t>輛</w:t>
      </w:r>
      <w:r w:rsidR="00555404" w:rsidRPr="00AB2B32">
        <w:rPr>
          <w:rFonts w:hint="eastAsia"/>
        </w:rPr>
        <w:t>）</w:t>
      </w:r>
      <w:r w:rsidRPr="00AB2B32">
        <w:rPr>
          <w:rFonts w:hint="eastAsia"/>
        </w:rPr>
        <w:t>。</w:t>
      </w:r>
    </w:p>
    <w:p w:rsidR="002A1B1B" w:rsidRPr="00AB2B32" w:rsidRDefault="002A1B1B" w:rsidP="002A1B1B">
      <w:pPr>
        <w:pStyle w:val="afa"/>
        <w:ind w:left="1417" w:firstLine="472"/>
      </w:pPr>
      <w:r w:rsidRPr="00AB2B32">
        <w:rPr>
          <w:rFonts w:hint="eastAsia"/>
        </w:rPr>
        <w:t>受疫情影響需求，</w:t>
      </w:r>
      <w:r w:rsidRPr="00AB2B32">
        <w:rPr>
          <w:rFonts w:hint="eastAsia"/>
        </w:rPr>
        <w:t>2021</w:t>
      </w:r>
      <w:r w:rsidRPr="00AB2B32">
        <w:rPr>
          <w:rFonts w:hint="eastAsia"/>
        </w:rPr>
        <w:t>年</w:t>
      </w:r>
      <w:r w:rsidRPr="00AB2B32">
        <w:rPr>
          <w:rFonts w:hint="eastAsia"/>
        </w:rPr>
        <w:t>1</w:t>
      </w:r>
      <w:r w:rsidRPr="00AB2B32">
        <w:rPr>
          <w:rFonts w:hint="eastAsia"/>
        </w:rPr>
        <w:t>月羅馬尼亞</w:t>
      </w:r>
      <w:r w:rsidRPr="00AB2B32">
        <w:rPr>
          <w:rFonts w:hint="eastAsia"/>
        </w:rPr>
        <w:t>Dacia</w:t>
      </w:r>
      <w:r w:rsidRPr="00AB2B32">
        <w:rPr>
          <w:rFonts w:hint="eastAsia"/>
        </w:rPr>
        <w:t>車廠及福特車廠汽車總產量達</w:t>
      </w:r>
      <w:r w:rsidRPr="00AB2B32">
        <w:rPr>
          <w:rFonts w:hint="eastAsia"/>
        </w:rPr>
        <w:t>3</w:t>
      </w:r>
      <w:r w:rsidRPr="00AB2B32">
        <w:rPr>
          <w:rFonts w:hint="eastAsia"/>
        </w:rPr>
        <w:t>萬</w:t>
      </w:r>
      <w:r w:rsidRPr="00AB2B32">
        <w:rPr>
          <w:rFonts w:hint="eastAsia"/>
        </w:rPr>
        <w:t>8,431</w:t>
      </w:r>
      <w:r w:rsidRPr="00AB2B32">
        <w:rPr>
          <w:rFonts w:hint="eastAsia"/>
        </w:rPr>
        <w:t>輛，較</w:t>
      </w:r>
      <w:r w:rsidRPr="00AB2B32">
        <w:rPr>
          <w:rFonts w:hint="eastAsia"/>
        </w:rPr>
        <w:t>2020</w:t>
      </w:r>
      <w:r w:rsidRPr="00AB2B32">
        <w:rPr>
          <w:rFonts w:hint="eastAsia"/>
        </w:rPr>
        <w:t>年同期的</w:t>
      </w:r>
      <w:r w:rsidRPr="00AB2B32">
        <w:rPr>
          <w:rFonts w:hint="eastAsia"/>
        </w:rPr>
        <w:t>4</w:t>
      </w:r>
      <w:r w:rsidRPr="00AB2B32">
        <w:rPr>
          <w:rFonts w:hint="eastAsia"/>
        </w:rPr>
        <w:t>萬</w:t>
      </w:r>
      <w:r w:rsidRPr="00AB2B32">
        <w:rPr>
          <w:rFonts w:hint="eastAsia"/>
        </w:rPr>
        <w:t>3,043</w:t>
      </w:r>
      <w:r w:rsidRPr="00AB2B32">
        <w:rPr>
          <w:rFonts w:hint="eastAsia"/>
        </w:rPr>
        <w:t>輛減少</w:t>
      </w:r>
      <w:r w:rsidRPr="00AB2B32">
        <w:rPr>
          <w:rFonts w:hint="eastAsia"/>
        </w:rPr>
        <w:t>12%</w:t>
      </w:r>
      <w:r w:rsidRPr="00AB2B32">
        <w:rPr>
          <w:rFonts w:hint="eastAsia"/>
        </w:rPr>
        <w:t>。其中</w:t>
      </w:r>
      <w:r w:rsidRPr="00AB2B32">
        <w:rPr>
          <w:rFonts w:hint="eastAsia"/>
        </w:rPr>
        <w:t>Dacia</w:t>
      </w:r>
      <w:r w:rsidRPr="00AB2B32">
        <w:rPr>
          <w:rFonts w:hint="eastAsia"/>
        </w:rPr>
        <w:t>車廠生產</w:t>
      </w:r>
      <w:r w:rsidRPr="00AB2B32">
        <w:rPr>
          <w:rFonts w:hint="eastAsia"/>
        </w:rPr>
        <w:t>1</w:t>
      </w:r>
      <w:r w:rsidRPr="00AB2B32">
        <w:rPr>
          <w:rFonts w:hint="eastAsia"/>
        </w:rPr>
        <w:t>萬</w:t>
      </w:r>
      <w:r w:rsidRPr="00AB2B32">
        <w:rPr>
          <w:rFonts w:hint="eastAsia"/>
        </w:rPr>
        <w:t>9,809</w:t>
      </w:r>
      <w:r w:rsidRPr="00AB2B32">
        <w:rPr>
          <w:rFonts w:hint="eastAsia"/>
        </w:rPr>
        <w:t>輛、福特車廠生產</w:t>
      </w:r>
      <w:r w:rsidRPr="00AB2B32">
        <w:rPr>
          <w:rFonts w:hint="eastAsia"/>
        </w:rPr>
        <w:t>1</w:t>
      </w:r>
      <w:r w:rsidRPr="00AB2B32">
        <w:rPr>
          <w:rFonts w:hint="eastAsia"/>
        </w:rPr>
        <w:t>萬</w:t>
      </w:r>
      <w:r w:rsidRPr="00AB2B32">
        <w:rPr>
          <w:rFonts w:hint="eastAsia"/>
        </w:rPr>
        <w:t>8,622</w:t>
      </w:r>
      <w:r w:rsidRPr="00AB2B32">
        <w:rPr>
          <w:rFonts w:hint="eastAsia"/>
        </w:rPr>
        <w:t>輛。</w:t>
      </w:r>
    </w:p>
    <w:p w:rsidR="00CB6444" w:rsidRPr="00AB2B32" w:rsidRDefault="00CB6444" w:rsidP="00611EAE">
      <w:pPr>
        <w:pStyle w:val="afa"/>
        <w:ind w:left="1417" w:firstLine="472"/>
      </w:pPr>
      <w:r w:rsidRPr="00AB2B32">
        <w:rPr>
          <w:rFonts w:hint="eastAsia"/>
        </w:rPr>
        <w:t>同時，在歐洲市場上，羅馬尼亞製造的汽車其銷售強勁地成長。</w:t>
      </w:r>
      <w:r w:rsidRPr="00AB2B32">
        <w:rPr>
          <w:rFonts w:hint="eastAsia"/>
        </w:rPr>
        <w:t>Dacia</w:t>
      </w:r>
      <w:r w:rsidRPr="00AB2B32">
        <w:rPr>
          <w:rFonts w:hint="eastAsia"/>
        </w:rPr>
        <w:t>（羅馬尼亞品牌，屬於</w:t>
      </w:r>
      <w:r w:rsidRPr="00AB2B32">
        <w:rPr>
          <w:rFonts w:hint="eastAsia"/>
        </w:rPr>
        <w:t>Renault-Nissan</w:t>
      </w:r>
      <w:r w:rsidRPr="00AB2B32">
        <w:rPr>
          <w:rFonts w:hint="eastAsia"/>
        </w:rPr>
        <w:t>集團）成為歐洲第二大品牌，</w:t>
      </w:r>
      <w:r w:rsidRPr="00AB2B32">
        <w:rPr>
          <w:rFonts w:hint="eastAsia"/>
        </w:rPr>
        <w:t>2018</w:t>
      </w:r>
      <w:r w:rsidRPr="00AB2B32">
        <w:rPr>
          <w:rFonts w:hint="eastAsia"/>
        </w:rPr>
        <w:t>年的銷售量超過</w:t>
      </w:r>
      <w:r w:rsidRPr="00AB2B32">
        <w:rPr>
          <w:rFonts w:hint="eastAsia"/>
        </w:rPr>
        <w:t>50</w:t>
      </w:r>
      <w:r w:rsidRPr="00AB2B32">
        <w:rPr>
          <w:rFonts w:hint="eastAsia"/>
        </w:rPr>
        <w:t>萬輛，銷售最多的是</w:t>
      </w:r>
      <w:r w:rsidRPr="00AB2B32">
        <w:rPr>
          <w:rFonts w:hint="eastAsia"/>
        </w:rPr>
        <w:t xml:space="preserve">Sandero </w:t>
      </w:r>
      <w:r w:rsidRPr="00AB2B32">
        <w:rPr>
          <w:rFonts w:hint="eastAsia"/>
        </w:rPr>
        <w:t>型和</w:t>
      </w:r>
      <w:r w:rsidRPr="00AB2B32">
        <w:rPr>
          <w:rFonts w:hint="eastAsia"/>
        </w:rPr>
        <w:t xml:space="preserve"> Duster</w:t>
      </w:r>
      <w:r w:rsidRPr="00AB2B32">
        <w:rPr>
          <w:rFonts w:hint="eastAsia"/>
        </w:rPr>
        <w:t>型；羅馬尼亞另一個汽車製造商</w:t>
      </w:r>
      <w:r w:rsidRPr="00AB2B32">
        <w:rPr>
          <w:rFonts w:hint="eastAsia"/>
        </w:rPr>
        <w:t>Ford</w:t>
      </w:r>
      <w:r w:rsidRPr="00AB2B32">
        <w:rPr>
          <w:rFonts w:hint="eastAsia"/>
        </w:rPr>
        <w:t>所製造的</w:t>
      </w:r>
      <w:r w:rsidRPr="00AB2B32">
        <w:rPr>
          <w:rFonts w:hint="eastAsia"/>
        </w:rPr>
        <w:t>EcoSport</w:t>
      </w:r>
      <w:r w:rsidRPr="00AB2B32">
        <w:rPr>
          <w:rFonts w:hint="eastAsia"/>
        </w:rPr>
        <w:t>型車（只在羅馬尼亞製造），在歐洲的銷售量成長</w:t>
      </w:r>
      <w:r w:rsidRPr="00AB2B32">
        <w:rPr>
          <w:rFonts w:hint="eastAsia"/>
        </w:rPr>
        <w:t>1</w:t>
      </w:r>
      <w:r w:rsidRPr="00AB2B32">
        <w:rPr>
          <w:rFonts w:hint="eastAsia"/>
        </w:rPr>
        <w:t>倍。</w:t>
      </w:r>
    </w:p>
    <w:p w:rsidR="00CB6444" w:rsidRPr="00AB2B32" w:rsidRDefault="00CB6444" w:rsidP="00611EAE">
      <w:pPr>
        <w:pStyle w:val="afa"/>
        <w:ind w:left="1417" w:firstLine="472"/>
      </w:pPr>
      <w:r w:rsidRPr="00AB2B32">
        <w:rPr>
          <w:rFonts w:hint="eastAsia"/>
        </w:rPr>
        <w:t>羅馬尼亞汽車零件產業依產品種類和分析的需求可分為以下三個區塊：機械與電子零件、售後維修用零件、消耗品與配件。分析家評估，機械與電子零件將是市場上最大的一個區塊，這一部分的市場的產品包括保險桿、時規皮帶組（</w:t>
      </w:r>
      <w:r w:rsidRPr="00AB2B32">
        <w:rPr>
          <w:rFonts w:hint="eastAsia"/>
        </w:rPr>
        <w:t>timing belt kits</w:t>
      </w:r>
      <w:r w:rsidRPr="00AB2B32">
        <w:rPr>
          <w:rFonts w:hint="eastAsia"/>
        </w:rPr>
        <w:t>）、電池電纜線、線束（</w:t>
      </w:r>
      <w:r w:rsidRPr="00AB2B32">
        <w:rPr>
          <w:rFonts w:hint="eastAsia"/>
        </w:rPr>
        <w:t>wiring harnesses</w:t>
      </w:r>
      <w:r w:rsidRPr="00AB2B32">
        <w:rPr>
          <w:rFonts w:hint="eastAsia"/>
        </w:rPr>
        <w:t>）、油量計、電流表、交流發電機、速度表、起動馬達、開關、空調系統、氣囊、閥、油冷卻器、座椅、頭枕、煞車皮、煞車鼓和引擎墊片組等。</w:t>
      </w:r>
    </w:p>
    <w:p w:rsidR="00CB6444" w:rsidRPr="00AB2B32" w:rsidRDefault="00611EAE" w:rsidP="007E2E28">
      <w:pPr>
        <w:pStyle w:val="af7"/>
        <w:ind w:left="1417" w:hanging="472"/>
      </w:pPr>
      <w:r w:rsidRPr="00AB2B32">
        <w:rPr>
          <w:rFonts w:hint="eastAsia"/>
          <w:lang w:eastAsia="zh-TW"/>
        </w:rPr>
        <w:t>２、</w:t>
      </w:r>
      <w:r w:rsidR="00CB6444" w:rsidRPr="00AB2B32">
        <w:rPr>
          <w:rFonts w:hint="eastAsia"/>
        </w:rPr>
        <w:t>電動車</w:t>
      </w:r>
      <w:r w:rsidR="004E4E5C" w:rsidRPr="00AB2B32">
        <w:rPr>
          <w:rFonts w:hint="eastAsia"/>
          <w:lang w:eastAsia="zh-TW"/>
        </w:rPr>
        <w:t>及油電混合車</w:t>
      </w:r>
      <w:r w:rsidR="00CB6444" w:rsidRPr="00AB2B32">
        <w:rPr>
          <w:rFonts w:hint="eastAsia"/>
        </w:rPr>
        <w:t>市場</w:t>
      </w:r>
    </w:p>
    <w:p w:rsidR="00321CA6" w:rsidRPr="00AB2B32" w:rsidRDefault="00321CA6" w:rsidP="00712125">
      <w:pPr>
        <w:pStyle w:val="afa"/>
        <w:ind w:left="1417" w:firstLine="472"/>
      </w:pPr>
      <w:r w:rsidRPr="00AB2B32">
        <w:rPr>
          <w:rFonts w:hint="eastAsia"/>
        </w:rPr>
        <w:t>根據羅馬尼亞汽車製造商及進口商協會（</w:t>
      </w:r>
      <w:r w:rsidRPr="00AB2B32">
        <w:rPr>
          <w:rFonts w:hint="eastAsia"/>
        </w:rPr>
        <w:t>the Association of Automobile Manufacturers and Importers, APIA</w:t>
      </w:r>
      <w:r w:rsidRPr="00AB2B32">
        <w:rPr>
          <w:rFonts w:hint="eastAsia"/>
        </w:rPr>
        <w:t>）報告，</w:t>
      </w:r>
      <w:r w:rsidRPr="00AB2B32">
        <w:rPr>
          <w:rFonts w:hint="eastAsia"/>
        </w:rPr>
        <w:t>2020</w:t>
      </w:r>
      <w:r w:rsidRPr="00AB2B32">
        <w:rPr>
          <w:rFonts w:hint="eastAsia"/>
        </w:rPr>
        <w:t>年羅馬尼亞電動汽車</w:t>
      </w:r>
      <w:proofErr w:type="gramStart"/>
      <w:r w:rsidRPr="00AB2B32">
        <w:rPr>
          <w:rFonts w:hint="eastAsia"/>
        </w:rPr>
        <w:t>銷售銷售</w:t>
      </w:r>
      <w:proofErr w:type="gramEnd"/>
      <w:r w:rsidRPr="00AB2B32">
        <w:rPr>
          <w:rFonts w:hint="eastAsia"/>
        </w:rPr>
        <w:t>成長，高達</w:t>
      </w:r>
      <w:r w:rsidRPr="00AB2B32">
        <w:rPr>
          <w:rFonts w:hint="eastAsia"/>
        </w:rPr>
        <w:t>3,800</w:t>
      </w:r>
      <w:r w:rsidRPr="00AB2B32">
        <w:rPr>
          <w:rFonts w:hint="eastAsia"/>
        </w:rPr>
        <w:t>多輛，其中混合動力汽車銷量增長</w:t>
      </w:r>
      <w:r w:rsidRPr="00AB2B32">
        <w:rPr>
          <w:rFonts w:hint="eastAsia"/>
        </w:rPr>
        <w:t>5.2</w:t>
      </w:r>
      <w:r w:rsidR="00555404" w:rsidRPr="00AB2B32">
        <w:rPr>
          <w:rFonts w:hint="eastAsia"/>
        </w:rPr>
        <w:t>%</w:t>
      </w:r>
      <w:r w:rsidRPr="00AB2B32">
        <w:rPr>
          <w:rFonts w:hint="eastAsia"/>
        </w:rPr>
        <w:t>，達</w:t>
      </w:r>
      <w:r w:rsidRPr="00AB2B32">
        <w:rPr>
          <w:rFonts w:hint="eastAsia"/>
        </w:rPr>
        <w:t>5,000</w:t>
      </w:r>
      <w:r w:rsidRPr="00AB2B32">
        <w:rPr>
          <w:rFonts w:hint="eastAsia"/>
        </w:rPr>
        <w:t>多輛。該數據與羅馬尼亞國家獎勵政策有關。</w:t>
      </w:r>
    </w:p>
    <w:p w:rsidR="00321CA6" w:rsidRPr="00AB2B32" w:rsidRDefault="00321CA6" w:rsidP="00712125">
      <w:pPr>
        <w:pStyle w:val="afa"/>
        <w:ind w:left="1417" w:firstLine="472"/>
      </w:pPr>
      <w:r w:rsidRPr="00AB2B32">
        <w:rPr>
          <w:rFonts w:hint="eastAsia"/>
        </w:rPr>
        <w:t>羅馬尼亞環境部</w:t>
      </w:r>
      <w:r w:rsidRPr="00AB2B32">
        <w:rPr>
          <w:rFonts w:hint="eastAsia"/>
        </w:rPr>
        <w:t>2021</w:t>
      </w:r>
      <w:r w:rsidRPr="00AB2B32">
        <w:rPr>
          <w:rFonts w:hint="eastAsia"/>
        </w:rPr>
        <w:t>年將其</w:t>
      </w:r>
      <w:r w:rsidRPr="00AB2B32">
        <w:rPr>
          <w:rFonts w:hint="eastAsia"/>
        </w:rPr>
        <w:t>Rabla Plus</w:t>
      </w:r>
      <w:r w:rsidRPr="00AB2B32">
        <w:rPr>
          <w:rFonts w:hint="eastAsia"/>
        </w:rPr>
        <w:t>計畫的預算增加了一倍，預算總額</w:t>
      </w:r>
      <w:r w:rsidRPr="00AB2B32">
        <w:rPr>
          <w:rFonts w:hint="eastAsia"/>
        </w:rPr>
        <w:t>8,200</w:t>
      </w:r>
      <w:r w:rsidRPr="00AB2B32">
        <w:rPr>
          <w:rFonts w:hint="eastAsia"/>
        </w:rPr>
        <w:t>萬歐元用於補助羅國民眾購買電動和混合動力汽車，根據該計畫，純電動汽車可獲補貼</w:t>
      </w:r>
      <w:r w:rsidRPr="00AB2B32">
        <w:rPr>
          <w:rFonts w:hint="eastAsia"/>
        </w:rPr>
        <w:t>10,000</w:t>
      </w:r>
      <w:r w:rsidRPr="00AB2B32">
        <w:rPr>
          <w:rFonts w:hint="eastAsia"/>
        </w:rPr>
        <w:t>歐元，</w:t>
      </w:r>
      <w:proofErr w:type="gramStart"/>
      <w:r w:rsidRPr="00AB2B32">
        <w:rPr>
          <w:rFonts w:hint="eastAsia"/>
        </w:rPr>
        <w:t>插電式</w:t>
      </w:r>
      <w:proofErr w:type="gramEnd"/>
      <w:r w:rsidRPr="00AB2B32">
        <w:rPr>
          <w:rFonts w:hint="eastAsia"/>
        </w:rPr>
        <w:t>混合動力車則為</w:t>
      </w:r>
      <w:r w:rsidRPr="00AB2B32">
        <w:rPr>
          <w:rFonts w:hint="eastAsia"/>
        </w:rPr>
        <w:t>4,500</w:t>
      </w:r>
      <w:r w:rsidRPr="00AB2B32">
        <w:rPr>
          <w:rFonts w:hint="eastAsia"/>
        </w:rPr>
        <w:t>歐元。</w:t>
      </w:r>
    </w:p>
    <w:p w:rsidR="004E4E5C" w:rsidRPr="00AB2B32" w:rsidRDefault="004E4E5C" w:rsidP="00712125">
      <w:pPr>
        <w:pStyle w:val="afa"/>
        <w:ind w:left="1417" w:firstLine="472"/>
      </w:pPr>
      <w:r w:rsidRPr="00AB2B32">
        <w:rPr>
          <w:rFonts w:hint="eastAsia"/>
        </w:rPr>
        <w:t>同時，</w:t>
      </w:r>
      <w:proofErr w:type="gramStart"/>
      <w:r w:rsidRPr="00AB2B32">
        <w:rPr>
          <w:rFonts w:hint="eastAsia"/>
        </w:rPr>
        <w:t>無插電之</w:t>
      </w:r>
      <w:proofErr w:type="gramEnd"/>
      <w:r w:rsidRPr="00AB2B32">
        <w:rPr>
          <w:rFonts w:hint="eastAsia"/>
        </w:rPr>
        <w:t>混合動力車</w:t>
      </w:r>
      <w:r w:rsidR="00555404" w:rsidRPr="00AB2B32">
        <w:rPr>
          <w:rFonts w:hint="eastAsia"/>
        </w:rPr>
        <w:t>（</w:t>
      </w:r>
      <w:r w:rsidRPr="00AB2B32">
        <w:t>Hybrid cars</w:t>
      </w:r>
      <w:r w:rsidRPr="00AB2B32">
        <w:rPr>
          <w:rFonts w:hint="eastAsia"/>
        </w:rPr>
        <w:t xml:space="preserve"> </w:t>
      </w:r>
      <w:r w:rsidRPr="00AB2B32">
        <w:t>without plugs</w:t>
      </w:r>
      <w:r w:rsidR="00555404" w:rsidRPr="00AB2B32">
        <w:rPr>
          <w:rFonts w:hint="eastAsia"/>
        </w:rPr>
        <w:t>）</w:t>
      </w:r>
      <w:r w:rsidRPr="00AB2B32">
        <w:rPr>
          <w:rFonts w:hint="eastAsia"/>
        </w:rPr>
        <w:t>和天然氣燃料車</w:t>
      </w:r>
      <w:r w:rsidR="00555404" w:rsidRPr="00AB2B32">
        <w:rPr>
          <w:rFonts w:hint="eastAsia"/>
        </w:rPr>
        <w:t>（</w:t>
      </w:r>
      <w:r w:rsidRPr="00AB2B32">
        <w:rPr>
          <w:rFonts w:hint="eastAsia"/>
        </w:rPr>
        <w:t>g</w:t>
      </w:r>
      <w:r w:rsidRPr="00AB2B32">
        <w:t>as car</w:t>
      </w:r>
      <w:r w:rsidR="00555404" w:rsidRPr="00AB2B32">
        <w:t>）</w:t>
      </w:r>
      <w:r w:rsidR="00321CA6" w:rsidRPr="00AB2B32">
        <w:rPr>
          <w:rFonts w:hint="eastAsia"/>
        </w:rPr>
        <w:t>由拉布拉什克拉西奇計畫</w:t>
      </w:r>
      <w:r w:rsidR="00555404" w:rsidRPr="00AB2B32">
        <w:rPr>
          <w:rFonts w:hint="eastAsia"/>
        </w:rPr>
        <w:t>（</w:t>
      </w:r>
      <w:r w:rsidR="002B2AE4" w:rsidRPr="00AB2B32">
        <w:t>Rabla Clasic programme</w:t>
      </w:r>
      <w:r w:rsidR="00555404" w:rsidRPr="00AB2B32">
        <w:t>）</w:t>
      </w:r>
      <w:r w:rsidRPr="00AB2B32">
        <w:rPr>
          <w:rFonts w:hint="eastAsia"/>
        </w:rPr>
        <w:t>提供補貼，該</w:t>
      </w:r>
      <w:r w:rsidR="00B004D5" w:rsidRPr="00AB2B32">
        <w:rPr>
          <w:rFonts w:hint="eastAsia"/>
        </w:rPr>
        <w:t>計畫</w:t>
      </w:r>
      <w:r w:rsidRPr="00AB2B32">
        <w:rPr>
          <w:rFonts w:hint="eastAsia"/>
        </w:rPr>
        <w:t>的預算為</w:t>
      </w:r>
      <w:r w:rsidRPr="00AB2B32">
        <w:rPr>
          <w:rFonts w:hint="eastAsia"/>
        </w:rPr>
        <w:t>9</w:t>
      </w:r>
      <w:r w:rsidR="002B2AE4" w:rsidRPr="00AB2B32">
        <w:t>,</w:t>
      </w:r>
      <w:r w:rsidRPr="00AB2B32">
        <w:rPr>
          <w:rFonts w:hint="eastAsia"/>
        </w:rPr>
        <w:t>000</w:t>
      </w:r>
      <w:r w:rsidR="002B2AE4" w:rsidRPr="00AB2B32">
        <w:rPr>
          <w:rFonts w:hint="eastAsia"/>
        </w:rPr>
        <w:t>萬歐元，其中</w:t>
      </w:r>
      <w:r w:rsidRPr="00AB2B32">
        <w:rPr>
          <w:rFonts w:hint="eastAsia"/>
        </w:rPr>
        <w:t>混合動力車</w:t>
      </w:r>
      <w:r w:rsidR="002B2AE4" w:rsidRPr="00AB2B32">
        <w:rPr>
          <w:rFonts w:hint="eastAsia"/>
        </w:rPr>
        <w:t>為每台</w:t>
      </w:r>
      <w:r w:rsidRPr="00AB2B32">
        <w:rPr>
          <w:rFonts w:hint="eastAsia"/>
        </w:rPr>
        <w:t>600</w:t>
      </w:r>
      <w:r w:rsidRPr="00AB2B32">
        <w:rPr>
          <w:rFonts w:hint="eastAsia"/>
        </w:rPr>
        <w:t>歐元。</w:t>
      </w:r>
      <w:r w:rsidR="002B2AE4" w:rsidRPr="00AB2B32">
        <w:rPr>
          <w:rFonts w:hint="eastAsia"/>
        </w:rPr>
        <w:t>羅國</w:t>
      </w:r>
      <w:r w:rsidRPr="00AB2B32">
        <w:rPr>
          <w:rFonts w:hint="eastAsia"/>
        </w:rPr>
        <w:t>環境部預計到</w:t>
      </w:r>
      <w:r w:rsidRPr="00AB2B32">
        <w:rPr>
          <w:rFonts w:hint="eastAsia"/>
        </w:rPr>
        <w:t>2021</w:t>
      </w:r>
      <w:r w:rsidRPr="00AB2B32">
        <w:rPr>
          <w:rFonts w:hint="eastAsia"/>
        </w:rPr>
        <w:t>年</w:t>
      </w:r>
      <w:r w:rsidR="002B2AE4" w:rsidRPr="00AB2B32">
        <w:rPr>
          <w:rFonts w:hint="eastAsia"/>
        </w:rPr>
        <w:t>底</w:t>
      </w:r>
      <w:r w:rsidRPr="00AB2B32">
        <w:rPr>
          <w:rFonts w:hint="eastAsia"/>
        </w:rPr>
        <w:t>將有</w:t>
      </w:r>
      <w:r w:rsidRPr="00AB2B32">
        <w:rPr>
          <w:rFonts w:hint="eastAsia"/>
        </w:rPr>
        <w:t>55,000</w:t>
      </w:r>
      <w:r w:rsidRPr="00AB2B32">
        <w:rPr>
          <w:rFonts w:hint="eastAsia"/>
        </w:rPr>
        <w:t>至</w:t>
      </w:r>
      <w:r w:rsidRPr="00AB2B32">
        <w:rPr>
          <w:rFonts w:hint="eastAsia"/>
        </w:rPr>
        <w:t>60,000</w:t>
      </w:r>
      <w:r w:rsidRPr="00AB2B32">
        <w:rPr>
          <w:rFonts w:hint="eastAsia"/>
        </w:rPr>
        <w:t>名受益者。</w:t>
      </w:r>
    </w:p>
    <w:p w:rsidR="00CB6444" w:rsidRPr="00AB2B32" w:rsidRDefault="004E4E5C" w:rsidP="00712125">
      <w:pPr>
        <w:pStyle w:val="afa"/>
        <w:ind w:left="1417" w:firstLine="472"/>
      </w:pPr>
      <w:proofErr w:type="gramStart"/>
      <w:r w:rsidRPr="00AB2B32">
        <w:rPr>
          <w:rFonts w:hint="eastAsia"/>
        </w:rPr>
        <w:t>此外，</w:t>
      </w:r>
      <w:proofErr w:type="gramEnd"/>
      <w:r w:rsidRPr="00AB2B32">
        <w:rPr>
          <w:rFonts w:hint="eastAsia"/>
        </w:rPr>
        <w:t>羅馬尼亞的</w:t>
      </w:r>
      <w:r w:rsidR="002B2AE4" w:rsidRPr="00AB2B32">
        <w:rPr>
          <w:rFonts w:hint="eastAsia"/>
        </w:rPr>
        <w:t>車輛</w:t>
      </w:r>
      <w:r w:rsidRPr="00AB2B32">
        <w:rPr>
          <w:rFonts w:hint="eastAsia"/>
        </w:rPr>
        <w:t>報廢費將增加</w:t>
      </w:r>
      <w:r w:rsidRPr="00AB2B32">
        <w:rPr>
          <w:rFonts w:hint="eastAsia"/>
        </w:rPr>
        <w:t>15</w:t>
      </w:r>
      <w:r w:rsidR="00555404" w:rsidRPr="00AB2B32">
        <w:rPr>
          <w:rFonts w:hint="eastAsia"/>
        </w:rPr>
        <w:t>%</w:t>
      </w:r>
      <w:r w:rsidRPr="00AB2B32">
        <w:rPr>
          <w:rFonts w:hint="eastAsia"/>
        </w:rPr>
        <w:t>，相當於每輛車約</w:t>
      </w:r>
      <w:r w:rsidRPr="00AB2B32">
        <w:rPr>
          <w:rFonts w:hint="eastAsia"/>
        </w:rPr>
        <w:t>1,500</w:t>
      </w:r>
      <w:r w:rsidRPr="00AB2B32">
        <w:rPr>
          <w:rFonts w:hint="eastAsia"/>
        </w:rPr>
        <w:t>歐元。</w:t>
      </w:r>
    </w:p>
    <w:p w:rsidR="00CB6444" w:rsidRPr="00AB2B32" w:rsidRDefault="00491759" w:rsidP="00491759">
      <w:pPr>
        <w:pStyle w:val="af7"/>
        <w:ind w:left="1417" w:hanging="472"/>
      </w:pPr>
      <w:r w:rsidRPr="00AB2B32">
        <w:rPr>
          <w:rFonts w:hint="eastAsia"/>
        </w:rPr>
        <w:t>３</w:t>
      </w:r>
      <w:r w:rsidR="002C0CA5" w:rsidRPr="00AB2B32">
        <w:rPr>
          <w:rFonts w:hint="eastAsia"/>
          <w:lang w:eastAsia="zh-TW"/>
        </w:rPr>
        <w:t>、</w:t>
      </w:r>
      <w:r w:rsidR="00CB6444" w:rsidRPr="00AB2B32">
        <w:rPr>
          <w:rFonts w:hint="eastAsia"/>
        </w:rPr>
        <w:t>市場分析</w:t>
      </w:r>
    </w:p>
    <w:p w:rsidR="00CB6444" w:rsidRPr="00AB2B32" w:rsidRDefault="00CB6444" w:rsidP="00611EAE">
      <w:pPr>
        <w:pStyle w:val="afa"/>
        <w:ind w:left="1417" w:firstLine="472"/>
      </w:pPr>
      <w:r w:rsidRPr="00AB2B32">
        <w:rPr>
          <w:rFonts w:hint="eastAsia"/>
        </w:rPr>
        <w:t>羅馬尼亞汽車市場</w:t>
      </w:r>
      <w:r w:rsidRPr="00AB2B32">
        <w:rPr>
          <w:rFonts w:hint="eastAsia"/>
        </w:rPr>
        <w:t>SWOT</w:t>
      </w:r>
      <w:r w:rsidRPr="00AB2B32">
        <w:rPr>
          <w:rFonts w:hint="eastAsia"/>
        </w:rPr>
        <w:t>分析</w:t>
      </w:r>
    </w:p>
    <w:p w:rsidR="00CB6444" w:rsidRPr="00AB2B32" w:rsidRDefault="00CB6444" w:rsidP="002C0CA5">
      <w:pPr>
        <w:pStyle w:val="13"/>
        <w:ind w:left="2008" w:hanging="591"/>
      </w:pPr>
      <w:r w:rsidRPr="00AB2B32">
        <w:rPr>
          <w:rFonts w:hint="cs"/>
        </w:rPr>
        <w:t>•</w:t>
      </w:r>
      <w:r w:rsidRPr="00AB2B32">
        <w:tab/>
      </w:r>
      <w:r w:rsidRPr="00AB2B32">
        <w:rPr>
          <w:rFonts w:hint="eastAsia"/>
        </w:rPr>
        <w:t>優勢</w:t>
      </w:r>
    </w:p>
    <w:p w:rsidR="00CB6444" w:rsidRPr="00AB2B32" w:rsidRDefault="00CB6444" w:rsidP="002C0CA5">
      <w:pPr>
        <w:pStyle w:val="Afc"/>
        <w:ind w:left="2008" w:hanging="354"/>
      </w:pPr>
      <w:r w:rsidRPr="00AB2B32">
        <w:rPr>
          <w:rFonts w:hint="eastAsia"/>
        </w:rPr>
        <w:t>o</w:t>
      </w:r>
      <w:r w:rsidRPr="00AB2B32">
        <w:rPr>
          <w:rFonts w:hint="eastAsia"/>
        </w:rPr>
        <w:tab/>
      </w:r>
      <w:r w:rsidRPr="00AB2B32">
        <w:rPr>
          <w:rFonts w:hint="eastAsia"/>
        </w:rPr>
        <w:t>羅馬尼亞擁有開放的市場經濟；歐盟會員國</w:t>
      </w:r>
    </w:p>
    <w:p w:rsidR="00CB6444" w:rsidRPr="00AB2B32" w:rsidRDefault="00CB6444" w:rsidP="002C0CA5">
      <w:pPr>
        <w:pStyle w:val="Afc"/>
        <w:ind w:left="2008" w:hanging="354"/>
      </w:pPr>
      <w:r w:rsidRPr="00AB2B32">
        <w:rPr>
          <w:rFonts w:hint="eastAsia"/>
        </w:rPr>
        <w:t>o</w:t>
      </w:r>
      <w:r w:rsidRPr="00AB2B32">
        <w:rPr>
          <w:rFonts w:hint="eastAsia"/>
        </w:rPr>
        <w:tab/>
      </w:r>
      <w:r w:rsidRPr="00AB2B32">
        <w:rPr>
          <w:rFonts w:hint="eastAsia"/>
        </w:rPr>
        <w:t>成本低（土地與勞工）</w:t>
      </w:r>
    </w:p>
    <w:p w:rsidR="00CB6444" w:rsidRPr="00AB2B32" w:rsidRDefault="00CB6444" w:rsidP="002C0CA5">
      <w:pPr>
        <w:pStyle w:val="Afc"/>
        <w:ind w:left="2008" w:hanging="354"/>
      </w:pPr>
      <w:r w:rsidRPr="00AB2B32">
        <w:rPr>
          <w:rFonts w:hint="eastAsia"/>
        </w:rPr>
        <w:t>o</w:t>
      </w:r>
      <w:r w:rsidRPr="00AB2B32">
        <w:rPr>
          <w:rFonts w:hint="eastAsia"/>
        </w:rPr>
        <w:tab/>
      </w:r>
      <w:r w:rsidRPr="00AB2B32">
        <w:rPr>
          <w:rFonts w:hint="eastAsia"/>
        </w:rPr>
        <w:t>擁有開拓歐盟市場以及歐洲、中東與非洲地區（</w:t>
      </w:r>
      <w:r w:rsidRPr="00AB2B32">
        <w:rPr>
          <w:rFonts w:hint="eastAsia"/>
        </w:rPr>
        <w:t>EMEA</w:t>
      </w:r>
      <w:r w:rsidRPr="00AB2B32">
        <w:rPr>
          <w:rFonts w:hint="eastAsia"/>
        </w:rPr>
        <w:t>）的管道</w:t>
      </w:r>
    </w:p>
    <w:p w:rsidR="00CB6444" w:rsidRPr="00AB2B32" w:rsidRDefault="00CB6444" w:rsidP="002C0CA5">
      <w:pPr>
        <w:pStyle w:val="Afc"/>
        <w:ind w:left="2008" w:hanging="354"/>
      </w:pPr>
      <w:r w:rsidRPr="00AB2B32">
        <w:rPr>
          <w:rFonts w:hint="eastAsia"/>
        </w:rPr>
        <w:t>o</w:t>
      </w:r>
      <w:r w:rsidRPr="00AB2B32">
        <w:rPr>
          <w:rFonts w:hint="eastAsia"/>
        </w:rPr>
        <w:tab/>
      </w:r>
      <w:r w:rsidRPr="00AB2B32">
        <w:rPr>
          <w:rFonts w:hint="eastAsia"/>
        </w:rPr>
        <w:t>擁有潛力堅實的供應商的製造商基地</w:t>
      </w:r>
    </w:p>
    <w:p w:rsidR="00CB6444" w:rsidRPr="00AB2B32" w:rsidRDefault="00CB6444" w:rsidP="002C0CA5">
      <w:pPr>
        <w:pStyle w:val="Afc"/>
        <w:ind w:left="2008" w:hanging="354"/>
      </w:pPr>
      <w:r w:rsidRPr="00AB2B32">
        <w:rPr>
          <w:rFonts w:hint="eastAsia"/>
        </w:rPr>
        <w:t>o</w:t>
      </w:r>
      <w:r w:rsidRPr="00AB2B32">
        <w:rPr>
          <w:rFonts w:hint="eastAsia"/>
        </w:rPr>
        <w:tab/>
      </w:r>
      <w:r w:rsidRPr="00AB2B32">
        <w:rPr>
          <w:rFonts w:hint="eastAsia"/>
        </w:rPr>
        <w:t>受到相對良好教育的勞工</w:t>
      </w:r>
    </w:p>
    <w:p w:rsidR="00CB6444" w:rsidRPr="00AB2B32" w:rsidRDefault="00CB6444" w:rsidP="002C0CA5">
      <w:pPr>
        <w:pStyle w:val="13"/>
        <w:ind w:left="2008" w:hanging="591"/>
      </w:pPr>
      <w:r w:rsidRPr="00AB2B32">
        <w:rPr>
          <w:rFonts w:hint="cs"/>
        </w:rPr>
        <w:t>•</w:t>
      </w:r>
      <w:r w:rsidRPr="00AB2B32">
        <w:tab/>
      </w:r>
      <w:r w:rsidRPr="00AB2B32">
        <w:rPr>
          <w:rFonts w:hint="eastAsia"/>
        </w:rPr>
        <w:t>劣勢</w:t>
      </w:r>
    </w:p>
    <w:p w:rsidR="00CB6444" w:rsidRPr="00AB2B32" w:rsidRDefault="00CB6444" w:rsidP="002C0CA5">
      <w:pPr>
        <w:pStyle w:val="Afc"/>
        <w:ind w:left="2008" w:hanging="354"/>
      </w:pPr>
      <w:r w:rsidRPr="00AB2B32">
        <w:rPr>
          <w:rFonts w:hint="eastAsia"/>
        </w:rPr>
        <w:t>o</w:t>
      </w:r>
      <w:r w:rsidRPr="00AB2B32">
        <w:rPr>
          <w:rFonts w:hint="eastAsia"/>
        </w:rPr>
        <w:tab/>
      </w:r>
      <w:r w:rsidRPr="00AB2B32">
        <w:rPr>
          <w:rFonts w:hint="eastAsia"/>
        </w:rPr>
        <w:t>羅馬尼亞的基礎設施不足，特別是道路</w:t>
      </w:r>
    </w:p>
    <w:p w:rsidR="00CB6444" w:rsidRPr="00AB2B32" w:rsidRDefault="00CB6444" w:rsidP="002C0CA5">
      <w:pPr>
        <w:pStyle w:val="Afc"/>
        <w:ind w:left="2008" w:hanging="354"/>
      </w:pPr>
      <w:r w:rsidRPr="00AB2B32">
        <w:rPr>
          <w:rFonts w:hint="eastAsia"/>
        </w:rPr>
        <w:t>o</w:t>
      </w:r>
      <w:r w:rsidRPr="00AB2B32">
        <w:rPr>
          <w:rFonts w:hint="eastAsia"/>
        </w:rPr>
        <w:tab/>
      </w:r>
      <w:r w:rsidRPr="00AB2B32">
        <w:rPr>
          <w:rFonts w:hint="eastAsia"/>
        </w:rPr>
        <w:t>有廣大地區建置例如售後維修零件等之配銷網需花費較高的成本</w:t>
      </w:r>
    </w:p>
    <w:p w:rsidR="00CB6444" w:rsidRPr="00AB2B32" w:rsidRDefault="00CB6444" w:rsidP="002C0CA5">
      <w:pPr>
        <w:pStyle w:val="13"/>
        <w:ind w:left="2008" w:hanging="591"/>
      </w:pPr>
      <w:r w:rsidRPr="00AB2B32">
        <w:rPr>
          <w:rFonts w:hint="cs"/>
        </w:rPr>
        <w:t>•</w:t>
      </w:r>
      <w:r w:rsidRPr="00AB2B32">
        <w:tab/>
      </w:r>
      <w:r w:rsidRPr="00AB2B32">
        <w:rPr>
          <w:rFonts w:hint="eastAsia"/>
        </w:rPr>
        <w:t>機會</w:t>
      </w:r>
    </w:p>
    <w:p w:rsidR="00CB6444" w:rsidRPr="00AB2B32" w:rsidRDefault="00CB6444" w:rsidP="002C0CA5">
      <w:pPr>
        <w:pStyle w:val="Afc"/>
        <w:ind w:left="2008" w:hanging="354"/>
      </w:pPr>
      <w:r w:rsidRPr="00AB2B32">
        <w:rPr>
          <w:rFonts w:hint="eastAsia"/>
        </w:rPr>
        <w:t>o</w:t>
      </w:r>
      <w:r w:rsidRPr="00AB2B32">
        <w:rPr>
          <w:rFonts w:hint="eastAsia"/>
        </w:rPr>
        <w:tab/>
      </w:r>
      <w:r w:rsidRPr="00AB2B32">
        <w:rPr>
          <w:rFonts w:hint="eastAsia"/>
        </w:rPr>
        <w:t>在羅馬尼亞製造的產品可銷往其他歐盟國家，不需支付進口關稅並可避免其他進口障礙</w:t>
      </w:r>
    </w:p>
    <w:p w:rsidR="00CB6444" w:rsidRPr="00AB2B32" w:rsidRDefault="00CB6444" w:rsidP="002C0CA5">
      <w:pPr>
        <w:pStyle w:val="Afc"/>
        <w:ind w:left="2008" w:hanging="354"/>
      </w:pPr>
      <w:r w:rsidRPr="00AB2B32">
        <w:rPr>
          <w:rFonts w:hint="eastAsia"/>
        </w:rPr>
        <w:t>o</w:t>
      </w:r>
      <w:r w:rsidRPr="00AB2B32">
        <w:rPr>
          <w:rFonts w:hint="eastAsia"/>
        </w:rPr>
        <w:tab/>
      </w:r>
      <w:r w:rsidRPr="00AB2B32">
        <w:rPr>
          <w:rFonts w:hint="eastAsia"/>
        </w:rPr>
        <w:t>工業產品關稅稅率降低：汽車（</w:t>
      </w:r>
      <w:r w:rsidRPr="00AB2B32">
        <w:rPr>
          <w:rFonts w:hint="eastAsia"/>
        </w:rPr>
        <w:t>code 8703</w:t>
      </w:r>
      <w:r w:rsidRPr="00AB2B32">
        <w:rPr>
          <w:rFonts w:hint="eastAsia"/>
        </w:rPr>
        <w:t>：</w:t>
      </w:r>
      <w:r w:rsidRPr="00AB2B32">
        <w:rPr>
          <w:rFonts w:hint="eastAsia"/>
        </w:rPr>
        <w:t>10%</w:t>
      </w:r>
      <w:r w:rsidRPr="00AB2B32">
        <w:rPr>
          <w:rFonts w:hint="eastAsia"/>
        </w:rPr>
        <w:t>）、零配件（</w:t>
      </w:r>
      <w:r w:rsidRPr="00AB2B32">
        <w:rPr>
          <w:rFonts w:hint="eastAsia"/>
        </w:rPr>
        <w:t>code</w:t>
      </w:r>
      <w:r w:rsidRPr="00AB2B32">
        <w:rPr>
          <w:rFonts w:hint="eastAsia"/>
        </w:rPr>
        <w:t>：</w:t>
      </w:r>
      <w:r w:rsidRPr="00AB2B32">
        <w:rPr>
          <w:rFonts w:hint="eastAsia"/>
        </w:rPr>
        <w:t>8708--</w:t>
      </w:r>
      <w:r w:rsidRPr="00AB2B32">
        <w:rPr>
          <w:rFonts w:hint="eastAsia"/>
        </w:rPr>
        <w:t>工業組裝</w:t>
      </w:r>
      <w:r w:rsidRPr="00AB2B32">
        <w:rPr>
          <w:rFonts w:hint="eastAsia"/>
        </w:rPr>
        <w:t>3%</w:t>
      </w:r>
      <w:r w:rsidRPr="00AB2B32">
        <w:rPr>
          <w:rFonts w:hint="eastAsia"/>
        </w:rPr>
        <w:t>，其他用途</w:t>
      </w:r>
      <w:r w:rsidRPr="00AB2B32">
        <w:rPr>
          <w:rFonts w:hint="eastAsia"/>
        </w:rPr>
        <w:t>4.5%</w:t>
      </w:r>
      <w:r w:rsidRPr="00AB2B32">
        <w:rPr>
          <w:rFonts w:hint="eastAsia"/>
        </w:rPr>
        <w:t>）</w:t>
      </w:r>
    </w:p>
    <w:p w:rsidR="00CB6444" w:rsidRPr="00AB2B32" w:rsidRDefault="00CB6444" w:rsidP="002C0CA5">
      <w:pPr>
        <w:pStyle w:val="Afc"/>
        <w:ind w:left="2008" w:hanging="354"/>
      </w:pPr>
      <w:r w:rsidRPr="00AB2B32">
        <w:rPr>
          <w:rFonts w:hint="eastAsia"/>
        </w:rPr>
        <w:t>o</w:t>
      </w:r>
      <w:r w:rsidRPr="00AB2B32">
        <w:rPr>
          <w:rFonts w:hint="eastAsia"/>
        </w:rPr>
        <w:tab/>
      </w:r>
      <w:r w:rsidRPr="00AB2B32">
        <w:rPr>
          <w:rFonts w:hint="eastAsia"/>
        </w:rPr>
        <w:t>通過</w:t>
      </w:r>
      <w:r w:rsidRPr="00AB2B32">
        <w:rPr>
          <w:rFonts w:hint="eastAsia"/>
        </w:rPr>
        <w:t>ISO 9001</w:t>
      </w:r>
      <w:r w:rsidRPr="00AB2B32">
        <w:rPr>
          <w:rFonts w:hint="eastAsia"/>
        </w:rPr>
        <w:t>、</w:t>
      </w:r>
      <w:r w:rsidRPr="00AB2B32">
        <w:rPr>
          <w:rFonts w:hint="eastAsia"/>
        </w:rPr>
        <w:t>ISO 14000</w:t>
      </w:r>
      <w:r w:rsidRPr="00AB2B32">
        <w:rPr>
          <w:rFonts w:hint="eastAsia"/>
        </w:rPr>
        <w:t>和</w:t>
      </w:r>
      <w:r w:rsidRPr="00AB2B32">
        <w:rPr>
          <w:rFonts w:hint="eastAsia"/>
        </w:rPr>
        <w:t>ISO 16949</w:t>
      </w:r>
      <w:r w:rsidRPr="00AB2B32">
        <w:rPr>
          <w:rFonts w:hint="eastAsia"/>
        </w:rPr>
        <w:t>認證（或者至少已依據這些標準執行）的公司的數量持續增加</w:t>
      </w:r>
    </w:p>
    <w:p w:rsidR="00CB6444" w:rsidRPr="00AB2B32" w:rsidRDefault="00CB6444" w:rsidP="002C0CA5">
      <w:pPr>
        <w:pStyle w:val="Afc"/>
        <w:ind w:left="2008" w:hanging="354"/>
      </w:pPr>
      <w:r w:rsidRPr="00AB2B32">
        <w:rPr>
          <w:rFonts w:hint="eastAsia"/>
        </w:rPr>
        <w:t>o</w:t>
      </w:r>
      <w:r w:rsidRPr="00AB2B32">
        <w:rPr>
          <w:rFonts w:hint="eastAsia"/>
        </w:rPr>
        <w:tab/>
      </w:r>
      <w:r w:rsidRPr="00AB2B32">
        <w:rPr>
          <w:rFonts w:hint="eastAsia"/>
        </w:rPr>
        <w:t>開拓出口市場強勁的推動力</w:t>
      </w:r>
    </w:p>
    <w:p w:rsidR="00CB6444" w:rsidRPr="00AB2B32" w:rsidRDefault="00CB6444" w:rsidP="002C0CA5">
      <w:pPr>
        <w:pStyle w:val="13"/>
        <w:ind w:left="2008" w:hanging="591"/>
      </w:pPr>
      <w:r w:rsidRPr="00AB2B32">
        <w:rPr>
          <w:rFonts w:hint="cs"/>
        </w:rPr>
        <w:t>•</w:t>
      </w:r>
      <w:r w:rsidRPr="00AB2B32">
        <w:tab/>
      </w:r>
      <w:r w:rsidRPr="00AB2B32">
        <w:rPr>
          <w:rFonts w:hint="eastAsia"/>
        </w:rPr>
        <w:t>威脅</w:t>
      </w:r>
    </w:p>
    <w:p w:rsidR="00CB6444" w:rsidRPr="00AB2B32" w:rsidRDefault="00CB6444" w:rsidP="002C0CA5">
      <w:pPr>
        <w:pStyle w:val="Afc"/>
        <w:ind w:left="2008" w:hanging="354"/>
      </w:pPr>
      <w:r w:rsidRPr="00AB2B32">
        <w:rPr>
          <w:rFonts w:hint="eastAsia"/>
        </w:rPr>
        <w:t>o</w:t>
      </w:r>
      <w:r w:rsidRPr="00AB2B32">
        <w:rPr>
          <w:rFonts w:hint="eastAsia"/>
        </w:rPr>
        <w:tab/>
      </w:r>
      <w:r w:rsidRPr="00AB2B32">
        <w:rPr>
          <w:rFonts w:hint="eastAsia"/>
        </w:rPr>
        <w:t>缺乏高階合格的人力，例如維修廠之專門技師以及工程師等</w:t>
      </w:r>
    </w:p>
    <w:p w:rsidR="00CB6444" w:rsidRPr="00AB2B32" w:rsidRDefault="00CB6444" w:rsidP="002C0CA5">
      <w:pPr>
        <w:pStyle w:val="Afc"/>
        <w:ind w:left="2008" w:hanging="354"/>
      </w:pPr>
      <w:r w:rsidRPr="00AB2B32">
        <w:rPr>
          <w:rFonts w:hint="eastAsia"/>
        </w:rPr>
        <w:t>o</w:t>
      </w:r>
      <w:r w:rsidRPr="00AB2B32">
        <w:rPr>
          <w:rFonts w:hint="eastAsia"/>
        </w:rPr>
        <w:tab/>
      </w:r>
      <w:r w:rsidRPr="00AB2B32">
        <w:rPr>
          <w:rFonts w:hint="eastAsia"/>
        </w:rPr>
        <w:t>汽車潛在買主的購買力的衰退期間比預期長</w:t>
      </w:r>
    </w:p>
    <w:p w:rsidR="00CB6444" w:rsidRPr="00AB2B32" w:rsidRDefault="00221E6F" w:rsidP="00221E6F">
      <w:pPr>
        <w:pStyle w:val="af7"/>
        <w:ind w:left="1417" w:hanging="472"/>
      </w:pPr>
      <w:r w:rsidRPr="00AB2B32">
        <w:rPr>
          <w:rFonts w:hint="eastAsia"/>
          <w:lang w:eastAsia="zh-TW"/>
        </w:rPr>
        <w:t>４</w:t>
      </w:r>
      <w:r w:rsidR="002C0CA5" w:rsidRPr="00AB2B32">
        <w:rPr>
          <w:rFonts w:hint="eastAsia"/>
        </w:rPr>
        <w:t>、</w:t>
      </w:r>
      <w:r w:rsidR="00CB6444" w:rsidRPr="00AB2B32">
        <w:rPr>
          <w:rFonts w:hint="eastAsia"/>
        </w:rPr>
        <w:t>汽車零件市場</w:t>
      </w:r>
    </w:p>
    <w:p w:rsidR="00CB6444" w:rsidRPr="00AB2B32" w:rsidRDefault="00CB6444" w:rsidP="002C0CA5">
      <w:pPr>
        <w:pStyle w:val="afa"/>
        <w:ind w:left="1417" w:firstLine="472"/>
      </w:pPr>
      <w:r w:rsidRPr="00AB2B32">
        <w:rPr>
          <w:rFonts w:hint="eastAsia"/>
        </w:rPr>
        <w:t>過去幾年，羅馬尼亞製造汽車零件都是配合整個汽車產業的趨勢，產品的產量和對工廠的</w:t>
      </w:r>
      <w:proofErr w:type="gramStart"/>
      <w:r w:rsidRPr="00AB2B32">
        <w:rPr>
          <w:rFonts w:hint="eastAsia"/>
        </w:rPr>
        <w:t>投資均有增加</w:t>
      </w:r>
      <w:proofErr w:type="gramEnd"/>
      <w:r w:rsidRPr="00AB2B32">
        <w:rPr>
          <w:rFonts w:hint="eastAsia"/>
        </w:rPr>
        <w:t>。大部分的製造商都是來自歐洲的品牌，但也有來自歐洲以外的地區，譬如日本。汽車零件的製造工廠遍布羅馬尼亞各地。</w:t>
      </w:r>
    </w:p>
    <w:p w:rsidR="00CB6444" w:rsidRPr="00AB2B32" w:rsidRDefault="00CB6444" w:rsidP="002C0CA5">
      <w:pPr>
        <w:pStyle w:val="afa"/>
        <w:ind w:left="1417" w:firstLine="472"/>
      </w:pPr>
      <w:r w:rsidRPr="00AB2B32">
        <w:rPr>
          <w:rFonts w:hint="eastAsia"/>
        </w:rPr>
        <w:t>此領域的頂尖公司如下：</w:t>
      </w:r>
    </w:p>
    <w:p w:rsidR="00CB6444" w:rsidRPr="00AB2B32" w:rsidRDefault="00CB6444" w:rsidP="002C0CA5">
      <w:pPr>
        <w:pStyle w:val="13"/>
        <w:ind w:left="2008" w:hanging="591"/>
      </w:pPr>
      <w:r w:rsidRPr="00AB2B32">
        <w:rPr>
          <w:rFonts w:hint="cs"/>
        </w:rPr>
        <w:t>•</w:t>
      </w:r>
      <w:r w:rsidRPr="00AB2B32">
        <w:tab/>
        <w:t xml:space="preserve">Continental AG – </w:t>
      </w:r>
      <w:r w:rsidRPr="00AB2B32">
        <w:rPr>
          <w:rFonts w:hint="eastAsia"/>
        </w:rPr>
        <w:t>製造輪胎，位於羅馬尼亞西部</w:t>
      </w:r>
    </w:p>
    <w:p w:rsidR="00CB6444" w:rsidRPr="00AB2B32" w:rsidRDefault="00CB6444" w:rsidP="002C0CA5">
      <w:pPr>
        <w:pStyle w:val="13"/>
        <w:ind w:left="2008" w:hanging="591"/>
      </w:pPr>
      <w:r w:rsidRPr="00AB2B32">
        <w:rPr>
          <w:rFonts w:hint="cs"/>
        </w:rPr>
        <w:t>•</w:t>
      </w:r>
      <w:r w:rsidRPr="00AB2B32">
        <w:tab/>
        <w:t xml:space="preserve">Michelin – </w:t>
      </w:r>
      <w:r w:rsidRPr="00AB2B32">
        <w:rPr>
          <w:rFonts w:hint="eastAsia"/>
        </w:rPr>
        <w:t>輪胎工廠位於</w:t>
      </w:r>
      <w:r w:rsidRPr="00AB2B32">
        <w:t xml:space="preserve">Zalau </w:t>
      </w:r>
      <w:r w:rsidRPr="00AB2B32">
        <w:rPr>
          <w:rFonts w:hint="eastAsia"/>
        </w:rPr>
        <w:t>和</w:t>
      </w:r>
      <w:r w:rsidRPr="00AB2B32">
        <w:t>Floresti</w:t>
      </w:r>
    </w:p>
    <w:p w:rsidR="00CB6444" w:rsidRPr="00AB2B32" w:rsidRDefault="00CB6444" w:rsidP="002C0CA5">
      <w:pPr>
        <w:pStyle w:val="13"/>
        <w:ind w:left="2008" w:hanging="591"/>
      </w:pPr>
      <w:r w:rsidRPr="00AB2B32">
        <w:rPr>
          <w:rFonts w:hint="cs"/>
        </w:rPr>
        <w:t>•</w:t>
      </w:r>
      <w:r w:rsidRPr="00AB2B32">
        <w:tab/>
        <w:t>Pirelli –</w:t>
      </w:r>
      <w:r w:rsidRPr="00AB2B32">
        <w:rPr>
          <w:rFonts w:hint="eastAsia"/>
        </w:rPr>
        <w:t>輪胎工廠位於</w:t>
      </w:r>
      <w:r w:rsidRPr="00AB2B32">
        <w:t>Slatina</w:t>
      </w:r>
    </w:p>
    <w:p w:rsidR="00CB6444" w:rsidRPr="00AB2B32" w:rsidRDefault="00CB6444" w:rsidP="002C0CA5">
      <w:pPr>
        <w:pStyle w:val="13"/>
        <w:ind w:left="2008" w:hanging="591"/>
      </w:pPr>
      <w:r w:rsidRPr="00AB2B32">
        <w:rPr>
          <w:rFonts w:hint="cs"/>
        </w:rPr>
        <w:t>•</w:t>
      </w:r>
      <w:r w:rsidRPr="00AB2B32">
        <w:tab/>
        <w:t>Star Transmision –</w:t>
      </w:r>
      <w:r w:rsidRPr="00AB2B32">
        <w:rPr>
          <w:rFonts w:hint="eastAsia"/>
        </w:rPr>
        <w:t>變速箱工廠位於</w:t>
      </w:r>
      <w:r w:rsidRPr="00AB2B32">
        <w:t>Cugir</w:t>
      </w:r>
    </w:p>
    <w:p w:rsidR="00CB6444" w:rsidRPr="00AB2B32" w:rsidRDefault="00CB6444" w:rsidP="002C0CA5">
      <w:pPr>
        <w:pStyle w:val="13"/>
        <w:ind w:left="2008" w:hanging="591"/>
      </w:pPr>
      <w:r w:rsidRPr="00AB2B32">
        <w:t>•</w:t>
      </w:r>
      <w:r w:rsidRPr="00AB2B32">
        <w:tab/>
        <w:t>Honeywell</w:t>
      </w:r>
    </w:p>
    <w:p w:rsidR="00D15A6A" w:rsidRPr="00AB2B32" w:rsidRDefault="00CB6444" w:rsidP="002C0CA5">
      <w:pPr>
        <w:pStyle w:val="13"/>
        <w:ind w:left="2008" w:hanging="591"/>
      </w:pPr>
      <w:r w:rsidRPr="00AB2B32">
        <w:t>•</w:t>
      </w:r>
      <w:r w:rsidRPr="00AB2B32">
        <w:tab/>
        <w:t>Amberger Werzeugbau Cluj</w:t>
      </w:r>
    </w:p>
    <w:p w:rsidR="00D15A6A" w:rsidRPr="00AB2B32" w:rsidRDefault="00D15A6A" w:rsidP="002C0CA5">
      <w:pPr>
        <w:pStyle w:val="13"/>
        <w:ind w:left="2008" w:hanging="591"/>
      </w:pPr>
      <w:r w:rsidRPr="00AB2B32">
        <w:t>汽車零件工廠依製造商之來源國列表如下</w:t>
      </w:r>
      <w:r w:rsidRPr="00AB2B32">
        <w:rPr>
          <w:rFonts w:ascii="新細明體" w:hAnsi="新細明體"/>
        </w:rPr>
        <w:t>：</w:t>
      </w:r>
    </w:p>
    <w:tbl>
      <w:tblPr>
        <w:tblW w:w="8764" w:type="dxa"/>
        <w:tblInd w:w="108" w:type="dxa"/>
        <w:tblLayout w:type="fixed"/>
        <w:tblLook w:val="0000" w:firstRow="0" w:lastRow="0" w:firstColumn="0" w:lastColumn="0" w:noHBand="0" w:noVBand="0"/>
      </w:tblPr>
      <w:tblGrid>
        <w:gridCol w:w="1134"/>
        <w:gridCol w:w="2268"/>
        <w:gridCol w:w="3119"/>
        <w:gridCol w:w="2243"/>
      </w:tblGrid>
      <w:tr w:rsidR="00AB2B32" w:rsidRPr="00AB2B32" w:rsidTr="002C0CA5">
        <w:trPr>
          <w:tblHeader/>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15A6A" w:rsidRPr="00AB2B32" w:rsidRDefault="00D15A6A" w:rsidP="002C0CA5">
            <w:pPr>
              <w:jc w:val="center"/>
            </w:pPr>
            <w:r w:rsidRPr="00AB2B32">
              <w:rPr>
                <w:szCs w:val="24"/>
                <w:lang w:val="en-GB"/>
              </w:rPr>
              <w:t>來源國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15A6A" w:rsidRPr="00AB2B32" w:rsidRDefault="00D15A6A" w:rsidP="002C0CA5">
            <w:pPr>
              <w:jc w:val="center"/>
            </w:pPr>
            <w:r w:rsidRPr="00AB2B32">
              <w:rPr>
                <w:szCs w:val="24"/>
                <w:lang w:val="en-GB"/>
              </w:rPr>
              <w:t>公司名稱</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15A6A" w:rsidRPr="00AB2B32" w:rsidRDefault="00D15A6A" w:rsidP="002C0CA5">
            <w:pPr>
              <w:jc w:val="center"/>
            </w:pPr>
            <w:r w:rsidRPr="00AB2B32">
              <w:rPr>
                <w:szCs w:val="24"/>
                <w:lang w:val="en-GB"/>
              </w:rPr>
              <w:t>工廠所在之羅馬尼亞城市</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D15A6A" w:rsidRPr="00AB2B32" w:rsidRDefault="00D15A6A" w:rsidP="002C0CA5">
            <w:pPr>
              <w:jc w:val="center"/>
            </w:pPr>
            <w:r w:rsidRPr="00AB2B32">
              <w:rPr>
                <w:szCs w:val="24"/>
                <w:lang w:val="en-GB"/>
              </w:rPr>
              <w:t>產品或營業項目</w:t>
            </w:r>
          </w:p>
        </w:tc>
      </w:tr>
      <w:tr w:rsidR="00AB2B32" w:rsidRPr="00AB2B32" w:rsidTr="002C0CA5">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rPr>
              <w:t>德國</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Dräxlmaier</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Pitesti, Satu Mare, Timisoara, Hunedoara, Brasov</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大部分進口和製造電纜系統</w:t>
            </w:r>
          </w:p>
        </w:tc>
      </w:tr>
      <w:tr w:rsidR="00AB2B32" w:rsidRPr="00AB2B32"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INA-Schaeffler</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Brasov</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汽車零件</w:t>
            </w:r>
          </w:p>
        </w:tc>
      </w:tr>
      <w:tr w:rsidR="00AB2B32" w:rsidRPr="00AB2B32"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Marquardt Schaltsysteme</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Sibiu</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電氣</w:t>
            </w:r>
            <w:r w:rsidRPr="00AB2B32">
              <w:rPr>
                <w:rFonts w:ascii="新細明體" w:hAnsi="新細明體"/>
                <w:szCs w:val="24"/>
                <w:lang w:val="en-GB"/>
              </w:rPr>
              <w:t>、</w:t>
            </w:r>
            <w:r w:rsidRPr="00AB2B32">
              <w:rPr>
                <w:szCs w:val="24"/>
                <w:lang w:val="en-GB"/>
              </w:rPr>
              <w:t>電子機械汽車零件</w:t>
            </w:r>
          </w:p>
        </w:tc>
      </w:tr>
      <w:tr w:rsidR="00AB2B32" w:rsidRPr="00AB2B32"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VDO</w:t>
            </w:r>
            <w:r w:rsidR="00611EAE" w:rsidRPr="00AB2B32">
              <w:rPr>
                <w:szCs w:val="24"/>
                <w:lang w:val="en-GB" w:eastAsia="en-US"/>
              </w:rPr>
              <w:t>（</w:t>
            </w:r>
            <w:r w:rsidRPr="00AB2B32">
              <w:rPr>
                <w:szCs w:val="24"/>
                <w:lang w:val="en-GB"/>
              </w:rPr>
              <w:t>屬於</w:t>
            </w:r>
            <w:r w:rsidRPr="00AB2B32">
              <w:rPr>
                <w:szCs w:val="24"/>
                <w:lang w:val="en-GB" w:eastAsia="en-US"/>
              </w:rPr>
              <w:t>Continental</w:t>
            </w:r>
            <w:r w:rsidR="00547BD5" w:rsidRPr="00AB2B32">
              <w:rPr>
                <w:szCs w:val="24"/>
                <w:lang w:val="en-GB" w:eastAsia="en-US"/>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Timisoara</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安全氣囊</w:t>
            </w:r>
          </w:p>
        </w:tc>
      </w:tr>
      <w:tr w:rsidR="00AB2B32" w:rsidRPr="00AB2B32"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Kromberg &amp; Schubert</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Arad, Sibiu, Medias, Timisoara</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汽車零件</w:t>
            </w:r>
          </w:p>
        </w:tc>
      </w:tr>
      <w:tr w:rsidR="00AB2B32" w:rsidRPr="00AB2B32"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Anvis</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Satu Mare</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防震墊</w:t>
            </w:r>
            <w:r w:rsidRPr="00AB2B32">
              <w:rPr>
                <w:rFonts w:ascii="新細明體" w:hAnsi="新細明體"/>
                <w:szCs w:val="24"/>
                <w:lang w:val="en-GB"/>
              </w:rPr>
              <w:t>（</w:t>
            </w:r>
            <w:r w:rsidRPr="00AB2B32">
              <w:rPr>
                <w:szCs w:val="24"/>
                <w:lang w:val="en-GB" w:eastAsia="en-US"/>
              </w:rPr>
              <w:t>Anti-vibration isolators</w:t>
            </w:r>
            <w:r w:rsidRPr="00AB2B32">
              <w:rPr>
                <w:rFonts w:ascii="新細明體" w:hAnsi="新細明體"/>
                <w:szCs w:val="24"/>
                <w:lang w:val="en-GB" w:eastAsia="en-US"/>
              </w:rPr>
              <w:t>）</w:t>
            </w:r>
          </w:p>
        </w:tc>
      </w:tr>
      <w:tr w:rsidR="00AB2B32" w:rsidRPr="00AB2B32"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Brandl GmbH</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Sibiu</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汽車零件</w:t>
            </w:r>
          </w:p>
        </w:tc>
      </w:tr>
      <w:tr w:rsidR="00AB2B32" w:rsidRPr="00AB2B32"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Kuhnke GmbH</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Sibiu</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汽車零件</w:t>
            </w:r>
          </w:p>
        </w:tc>
      </w:tr>
      <w:tr w:rsidR="00AB2B32" w:rsidRPr="00AB2B32"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Leoni</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Mioveni, Pitesti, Bistrita, Arad</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汽車零件</w:t>
            </w:r>
          </w:p>
        </w:tc>
      </w:tr>
      <w:tr w:rsidR="00AB2B32" w:rsidRPr="00AB2B32"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Röchling Automotive</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Oarja</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汽車零件</w:t>
            </w:r>
          </w:p>
        </w:tc>
      </w:tr>
      <w:tr w:rsidR="00AB2B32" w:rsidRPr="00AB2B32"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Schneider&amp;Oechsler International</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Lipova</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電纜系統</w:t>
            </w:r>
            <w:r w:rsidRPr="00AB2B32">
              <w:rPr>
                <w:rFonts w:ascii="新細明體" w:hAnsi="新細明體"/>
                <w:szCs w:val="24"/>
                <w:lang w:val="en-GB"/>
              </w:rPr>
              <w:t>、</w:t>
            </w:r>
            <w:r w:rsidRPr="00AB2B32">
              <w:rPr>
                <w:szCs w:val="24"/>
                <w:lang w:val="en-GB"/>
              </w:rPr>
              <w:t>汽車零件</w:t>
            </w:r>
          </w:p>
        </w:tc>
      </w:tr>
      <w:tr w:rsidR="00AB2B32" w:rsidRPr="00AB2B32" w:rsidTr="002C0CA5">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rPr>
              <w:t>法國</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Hutchinson</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Brasov</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橡膠製防震零件及密封件</w:t>
            </w:r>
          </w:p>
        </w:tc>
      </w:tr>
      <w:tr w:rsidR="00AB2B32" w:rsidRPr="00AB2B32"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Valeo</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Mioveni</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電纜系統</w:t>
            </w:r>
          </w:p>
        </w:tc>
      </w:tr>
      <w:tr w:rsidR="00AB2B32" w:rsidRPr="00AB2B32" w:rsidTr="002C0CA5">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rPr>
              <w:t>西班牙</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Caucho Metal Productos</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Sibiu</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rPr>
                <w:szCs w:val="24"/>
                <w:lang w:val="en-GB" w:eastAsia="en-US"/>
              </w:rPr>
            </w:pPr>
          </w:p>
        </w:tc>
      </w:tr>
      <w:tr w:rsidR="00AB2B32" w:rsidRPr="00AB2B32"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Grupo Antolin</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Sibiu</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rPr>
                <w:szCs w:val="24"/>
                <w:lang w:val="en-GB" w:eastAsia="en-US"/>
              </w:rPr>
            </w:pPr>
          </w:p>
        </w:tc>
      </w:tr>
      <w:tr w:rsidR="00AB2B32" w:rsidRPr="00AB2B32"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Autoliv</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Brasov, Timisoara, Lugoj</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安全系統</w:t>
            </w:r>
            <w:r w:rsidRPr="00AB2B32">
              <w:rPr>
                <w:rFonts w:ascii="新細明體" w:hAnsi="新細明體"/>
                <w:szCs w:val="24"/>
                <w:lang w:val="en-GB"/>
              </w:rPr>
              <w:t>，</w:t>
            </w:r>
            <w:r w:rsidRPr="00AB2B32">
              <w:rPr>
                <w:szCs w:val="24"/>
                <w:lang w:val="en-GB"/>
              </w:rPr>
              <w:t>安全氣囊及其他</w:t>
            </w:r>
          </w:p>
        </w:tc>
      </w:tr>
      <w:tr w:rsidR="00AB2B32" w:rsidRPr="00AB2B32" w:rsidTr="002C0CA5">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rPr>
              <w:t>瑞典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Trelleborg Automotive</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Dej</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汽車零件</w:t>
            </w:r>
          </w:p>
        </w:tc>
      </w:tr>
      <w:tr w:rsidR="00AB2B32" w:rsidRPr="00AB2B32" w:rsidTr="002C0CA5">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rPr>
              <w:t>日本</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Yazaki</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Ploiest, Arad, Caracal</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汽車零件</w:t>
            </w:r>
          </w:p>
        </w:tc>
      </w:tr>
      <w:tr w:rsidR="00AB2B32" w:rsidRPr="00AB2B32"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Takata-Petri</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Arad</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車輪</w:t>
            </w:r>
          </w:p>
        </w:tc>
      </w:tr>
      <w:tr w:rsidR="00AB2B32" w:rsidRPr="00AB2B32" w:rsidTr="002C0CA5">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pPr>
              <w:jc w:val="center"/>
            </w:pPr>
            <w:r w:rsidRPr="00AB2B32">
              <w:rPr>
                <w:szCs w:val="24"/>
                <w:lang w:val="en-GB" w:eastAsia="en-US"/>
              </w:rPr>
              <w:t>Calsonic Kansei</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eastAsia="en-US"/>
              </w:rPr>
              <w:t>Ploiesti</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2C0CA5">
            <w:r w:rsidRPr="00AB2B32">
              <w:rPr>
                <w:szCs w:val="24"/>
                <w:lang w:val="en-GB"/>
              </w:rPr>
              <w:t>空調</w:t>
            </w:r>
            <w:r w:rsidRPr="00AB2B32">
              <w:rPr>
                <w:rFonts w:ascii="新細明體" w:hAnsi="新細明體"/>
                <w:szCs w:val="24"/>
                <w:lang w:val="en-GB"/>
              </w:rPr>
              <w:t>、</w:t>
            </w:r>
            <w:r w:rsidRPr="00AB2B32">
              <w:rPr>
                <w:szCs w:val="24"/>
                <w:lang w:val="en-GB"/>
              </w:rPr>
              <w:t>冷卻系統</w:t>
            </w:r>
          </w:p>
        </w:tc>
      </w:tr>
    </w:tbl>
    <w:p w:rsidR="00D15A6A" w:rsidRPr="00AB2B32" w:rsidRDefault="00D15A6A" w:rsidP="00221E6F">
      <w:pPr>
        <w:pStyle w:val="13"/>
        <w:ind w:left="2008" w:hanging="591"/>
      </w:pPr>
    </w:p>
    <w:p w:rsidR="00D15A6A" w:rsidRPr="00AB2B32" w:rsidRDefault="00D15A6A" w:rsidP="002C0CA5">
      <w:pPr>
        <w:pStyle w:val="13"/>
        <w:ind w:left="2008" w:hanging="591"/>
      </w:pPr>
      <w:r w:rsidRPr="00AB2B32">
        <w:t>羅馬尼亞汽車相關產業</w:t>
      </w:r>
      <w:r w:rsidRPr="00AB2B32">
        <w:rPr>
          <w:rFonts w:ascii="新細明體" w:hAnsi="新細明體"/>
        </w:rPr>
        <w:t>：</w:t>
      </w:r>
    </w:p>
    <w:p w:rsidR="00D15A6A" w:rsidRPr="00AB2B32" w:rsidRDefault="00D15A6A" w:rsidP="002C0CA5">
      <w:pPr>
        <w:pStyle w:val="13"/>
        <w:ind w:left="2008" w:hanging="591"/>
      </w:pPr>
      <w:r w:rsidRPr="00AB2B32">
        <w:t>-</w:t>
      </w:r>
      <w:r w:rsidRPr="00AB2B32">
        <w:tab/>
      </w:r>
      <w:r w:rsidRPr="00AB2B32">
        <w:t>汽車雜誌</w:t>
      </w:r>
      <w:r w:rsidRPr="00AB2B32">
        <w:t xml:space="preserve"> - </w:t>
      </w:r>
      <w:hyperlink r:id="rId37" w:history="1">
        <w:r w:rsidRPr="00AB2B32">
          <w:rPr>
            <w:rStyle w:val="a9"/>
            <w:color w:val="auto"/>
            <w:szCs w:val="24"/>
            <w:u w:val="none"/>
          </w:rPr>
          <w:t>http://www.autoexpert.ro</w:t>
        </w:r>
      </w:hyperlink>
    </w:p>
    <w:p w:rsidR="00D15A6A" w:rsidRPr="00AB2B32" w:rsidRDefault="00D15A6A" w:rsidP="002C0CA5">
      <w:pPr>
        <w:pStyle w:val="13"/>
        <w:ind w:left="2008" w:hanging="591"/>
      </w:pPr>
      <w:r w:rsidRPr="00AB2B32">
        <w:t>-</w:t>
      </w:r>
      <w:r w:rsidRPr="00AB2B32">
        <w:tab/>
      </w:r>
      <w:r w:rsidRPr="00AB2B32">
        <w:t>汽車製造商協會</w:t>
      </w:r>
      <w:r w:rsidRPr="00AB2B32">
        <w:t xml:space="preserve"> - </w:t>
      </w:r>
      <w:hyperlink r:id="rId38" w:history="1">
        <w:r w:rsidRPr="00AB2B32">
          <w:rPr>
            <w:rStyle w:val="a9"/>
            <w:color w:val="auto"/>
            <w:szCs w:val="24"/>
            <w:u w:val="none"/>
          </w:rPr>
          <w:t>http://www.acarom.ro</w:t>
        </w:r>
      </w:hyperlink>
    </w:p>
    <w:p w:rsidR="00D15A6A" w:rsidRPr="00AB2B32" w:rsidRDefault="00D15A6A" w:rsidP="002C0CA5">
      <w:pPr>
        <w:pStyle w:val="13"/>
        <w:ind w:left="2008" w:hanging="591"/>
      </w:pPr>
      <w:r w:rsidRPr="00AB2B32">
        <w:t>-</w:t>
      </w:r>
      <w:r w:rsidRPr="00AB2B32">
        <w:tab/>
      </w:r>
      <w:r w:rsidRPr="00AB2B32">
        <w:t>歐洲統計資料網址</w:t>
      </w:r>
      <w:r w:rsidRPr="00AB2B32">
        <w:t xml:space="preserve"> - </w:t>
      </w:r>
      <w:hyperlink r:id="rId39" w:history="1">
        <w:r w:rsidRPr="00AB2B32">
          <w:rPr>
            <w:rStyle w:val="a9"/>
            <w:color w:val="auto"/>
            <w:szCs w:val="24"/>
            <w:u w:val="none"/>
          </w:rPr>
          <w:t>http://epp.eurostat.ec.europa.eu</w:t>
        </w:r>
      </w:hyperlink>
    </w:p>
    <w:p w:rsidR="00D15A6A" w:rsidRPr="00AB2B32" w:rsidRDefault="00D15A6A" w:rsidP="002C0CA5">
      <w:pPr>
        <w:pStyle w:val="13"/>
        <w:ind w:left="2008" w:hanging="591"/>
      </w:pPr>
      <w:r w:rsidRPr="00AB2B32">
        <w:t>-</w:t>
      </w:r>
      <w:r w:rsidRPr="00AB2B32">
        <w:tab/>
      </w:r>
      <w:r w:rsidRPr="00AB2B32">
        <w:t>汽車製造商與進口商公會</w:t>
      </w:r>
      <w:r w:rsidRPr="00AB2B32">
        <w:t xml:space="preserve"> - </w:t>
      </w:r>
      <w:hyperlink r:id="rId40" w:history="1">
        <w:r w:rsidRPr="00AB2B32">
          <w:rPr>
            <w:rStyle w:val="a9"/>
            <w:color w:val="auto"/>
            <w:szCs w:val="24"/>
            <w:u w:val="none"/>
          </w:rPr>
          <w:t>http://www.apia.ro/</w:t>
        </w:r>
      </w:hyperlink>
    </w:p>
    <w:p w:rsidR="00D15A6A" w:rsidRPr="00AB2B32" w:rsidRDefault="00D15A6A" w:rsidP="002C0CA5">
      <w:pPr>
        <w:pStyle w:val="13"/>
        <w:ind w:left="2008" w:hanging="591"/>
      </w:pPr>
      <w:r w:rsidRPr="00AB2B32">
        <w:t>-</w:t>
      </w:r>
      <w:r w:rsidRPr="00AB2B32">
        <w:tab/>
        <w:t>The Chamber of Commerce and Industry of Romania</w:t>
      </w:r>
      <w:r w:rsidRPr="00AB2B32">
        <w:rPr>
          <w:rFonts w:ascii="新細明體" w:hAnsi="新細明體"/>
        </w:rPr>
        <w:t>（羅馬尼亞工商協會</w:t>
      </w:r>
      <w:r w:rsidR="00611EAE" w:rsidRPr="00AB2B32">
        <w:rPr>
          <w:rFonts w:ascii="新細明體" w:hAnsi="新細明體"/>
        </w:rPr>
        <w:t>）</w:t>
      </w:r>
      <w:r w:rsidRPr="00AB2B32">
        <w:t xml:space="preserve">- </w:t>
      </w:r>
      <w:hyperlink r:id="rId41" w:history="1">
        <w:r w:rsidRPr="00AB2B32">
          <w:rPr>
            <w:rStyle w:val="a9"/>
            <w:color w:val="auto"/>
            <w:szCs w:val="24"/>
            <w:u w:val="none"/>
          </w:rPr>
          <w:t>www.ccir.ro</w:t>
        </w:r>
      </w:hyperlink>
    </w:p>
    <w:p w:rsidR="00221E6F" w:rsidRPr="00AB2B32" w:rsidRDefault="00221E6F">
      <w:pPr>
        <w:widowControl/>
        <w:pBdr>
          <w:top w:val="none" w:sz="0" w:space="0" w:color="auto"/>
          <w:left w:val="none" w:sz="0" w:space="0" w:color="auto"/>
          <w:bottom w:val="none" w:sz="0" w:space="0" w:color="auto"/>
          <w:right w:val="none" w:sz="0" w:space="0" w:color="auto"/>
        </w:pBdr>
        <w:overflowPunct/>
        <w:autoSpaceDE/>
        <w:autoSpaceDN/>
        <w:jc w:val="left"/>
        <w:rPr>
          <w:szCs w:val="26"/>
        </w:rPr>
      </w:pPr>
      <w:r w:rsidRPr="00AB2B32">
        <w:br w:type="page"/>
      </w:r>
    </w:p>
    <w:p w:rsidR="00D15A6A" w:rsidRPr="00AB2B32" w:rsidRDefault="00FE5963" w:rsidP="002C0CA5">
      <w:pPr>
        <w:pStyle w:val="ae"/>
        <w:ind w:left="945" w:hanging="709"/>
      </w:pPr>
      <w:r w:rsidRPr="00AB2B32">
        <w:rPr>
          <w:rFonts w:hint="eastAsia"/>
        </w:rPr>
        <w:t>（六</w:t>
      </w:r>
      <w:r w:rsidR="002C0CA5" w:rsidRPr="00AB2B32">
        <w:rPr>
          <w:rFonts w:hint="eastAsia"/>
        </w:rPr>
        <w:t>）</w:t>
      </w:r>
      <w:r w:rsidR="00D15A6A" w:rsidRPr="00AB2B32">
        <w:t>羅馬尼亞遊戲產業</w:t>
      </w:r>
    </w:p>
    <w:p w:rsidR="00D15A6A" w:rsidRPr="00AB2B32" w:rsidRDefault="002C0CA5" w:rsidP="007E2E28">
      <w:pPr>
        <w:pStyle w:val="af7"/>
        <w:ind w:left="1417" w:hanging="472"/>
      </w:pPr>
      <w:r w:rsidRPr="00AB2B32">
        <w:rPr>
          <w:rFonts w:hint="eastAsia"/>
        </w:rPr>
        <w:t>１、</w:t>
      </w:r>
      <w:r w:rsidR="00D15A6A" w:rsidRPr="00AB2B32">
        <w:t>全球遊戲產業</w:t>
      </w:r>
    </w:p>
    <w:p w:rsidR="00D15A6A" w:rsidRPr="00AB2B32" w:rsidRDefault="00D15A6A" w:rsidP="002C0CA5">
      <w:pPr>
        <w:pStyle w:val="afa"/>
        <w:ind w:left="1417" w:firstLine="472"/>
      </w:pPr>
      <w:r w:rsidRPr="00AB2B32">
        <w:t>就全球來看，遊戲產業以強勁且穩定的步伐成長，在蓬勃發展且競爭的娛樂市場中，其規模幾乎達到</w:t>
      </w:r>
      <w:r w:rsidRPr="00AB2B32">
        <w:t>1,400</w:t>
      </w:r>
      <w:r w:rsidRPr="00AB2B32">
        <w:t>億美元。遊戲產業中有必要提到一些促成產業成長的貢獻者，而它們主要依賴個別的平台用以連結遊戲。</w:t>
      </w:r>
    </w:p>
    <w:p w:rsidR="00D15A6A" w:rsidRPr="00AB2B32" w:rsidRDefault="00D15A6A" w:rsidP="002C0CA5">
      <w:pPr>
        <w:pStyle w:val="afa"/>
        <w:ind w:left="1417" w:firstLine="472"/>
      </w:pPr>
      <w:r w:rsidRPr="00AB2B32">
        <w:t>行動裝置（</w:t>
      </w:r>
      <w:r w:rsidRPr="00AB2B32">
        <w:t>Mobile</w:t>
      </w:r>
      <w:r w:rsidRPr="00AB2B32">
        <w:t>）是過去</w:t>
      </w:r>
      <w:r w:rsidRPr="00AB2B32">
        <w:t>10</w:t>
      </w:r>
      <w:r w:rsidRPr="00AB2B32">
        <w:t>年間成長最多的也是最大的平台（幾乎達到遊戲產業總營業額的一半），其次是遊戲機（</w:t>
      </w:r>
      <w:r w:rsidRPr="00AB2B32">
        <w:t>Consoles</w:t>
      </w:r>
      <w:r w:rsidRPr="00AB2B32">
        <w:t>，</w:t>
      </w:r>
      <w:r w:rsidRPr="00AB2B32">
        <w:t>25%</w:t>
      </w:r>
      <w:r w:rsidRPr="00AB2B32">
        <w:t>）、個人電腦（</w:t>
      </w:r>
      <w:r w:rsidRPr="00AB2B32">
        <w:t>24%</w:t>
      </w:r>
      <w:r w:rsidRPr="00AB2B32">
        <w:t>）和其他的裝置，例如街機（</w:t>
      </w:r>
      <w:r w:rsidRPr="00AB2B32">
        <w:t>3%</w:t>
      </w:r>
      <w:r w:rsidRPr="00AB2B32">
        <w:t>）和掌上型（</w:t>
      </w:r>
      <w:r w:rsidRPr="00AB2B32">
        <w:t>1%</w:t>
      </w:r>
      <w:r w:rsidRPr="00AB2B32">
        <w:t>）。依賴新科技，在過去</w:t>
      </w:r>
      <w:r w:rsidRPr="00AB2B32">
        <w:t>2</w:t>
      </w:r>
      <w:r w:rsidRPr="00AB2B32">
        <w:t>到</w:t>
      </w:r>
      <w:r w:rsidRPr="00AB2B32">
        <w:t>3</w:t>
      </w:r>
      <w:r w:rsidRPr="00AB2B32">
        <w:t>年間快速發展的一種新的平台產業</w:t>
      </w:r>
      <w:r w:rsidRPr="00AB2B32">
        <w:t>--</w:t>
      </w:r>
      <w:r w:rsidRPr="00AB2B32">
        <w:t>虛擬實境和擴增實境（</w:t>
      </w:r>
      <w:r w:rsidRPr="00AB2B32">
        <w:t>Augmented Reality</w:t>
      </w:r>
      <w:r w:rsidRPr="00AB2B32">
        <w:t>）改變了實境真正的邊際，其營業額的比例接近</w:t>
      </w:r>
      <w:r w:rsidRPr="00AB2B32">
        <w:t>3%</w:t>
      </w:r>
      <w:r w:rsidRPr="00AB2B32">
        <w:t>。</w:t>
      </w:r>
    </w:p>
    <w:p w:rsidR="00D15A6A" w:rsidRPr="00AB2B32" w:rsidRDefault="00D15A6A" w:rsidP="002C0CA5">
      <w:pPr>
        <w:pStyle w:val="afa"/>
        <w:ind w:left="1417" w:firstLine="472"/>
      </w:pPr>
      <w:r w:rsidRPr="00AB2B32">
        <w:t>在遊戲產業接近</w:t>
      </w:r>
      <w:r w:rsidRPr="00AB2B32">
        <w:t>25</w:t>
      </w:r>
      <w:r w:rsidRPr="00AB2B32">
        <w:t>年的持續成長之後，一般預期在</w:t>
      </w:r>
      <w:r w:rsidRPr="00AB2B32">
        <w:t>2019</w:t>
      </w:r>
      <w:r w:rsidRPr="00AB2B32">
        <w:t>年全球來說會呈現不景氣或甚至營業額將略為減少，但到了</w:t>
      </w:r>
      <w:r w:rsidRPr="00AB2B32">
        <w:t>2020</w:t>
      </w:r>
      <w:r w:rsidRPr="00AB2B32">
        <w:t>年，</w:t>
      </w:r>
      <w:r w:rsidRPr="00AB2B32">
        <w:t>VR/AR</w:t>
      </w:r>
      <w:r w:rsidRPr="00AB2B32">
        <w:t>（虛擬實境和擴增實境）產業的營業額會成長至少</w:t>
      </w:r>
      <w:r w:rsidRPr="00AB2B32">
        <w:t>1</w:t>
      </w:r>
      <w:r w:rsidRPr="00AB2B32">
        <w:t>倍，從</w:t>
      </w:r>
      <w:r w:rsidRPr="00AB2B32">
        <w:t>40</w:t>
      </w:r>
      <w:r w:rsidR="003023C2" w:rsidRPr="00AB2B32">
        <w:t>億美元</w:t>
      </w:r>
      <w:r w:rsidR="003023C2" w:rsidRPr="00AB2B32">
        <w:rPr>
          <w:rFonts w:hint="eastAsia"/>
        </w:rPr>
        <w:t>增加</w:t>
      </w:r>
      <w:r w:rsidRPr="00AB2B32">
        <w:t>到約</w:t>
      </w:r>
      <w:r w:rsidRPr="00AB2B32">
        <w:t>80</w:t>
      </w:r>
      <w:r w:rsidRPr="00AB2B32">
        <w:t>億美元。</w:t>
      </w:r>
    </w:p>
    <w:p w:rsidR="00D15A6A" w:rsidRPr="00AB2B32" w:rsidRDefault="002C0CA5" w:rsidP="007E2E28">
      <w:pPr>
        <w:pStyle w:val="af7"/>
        <w:ind w:left="1417" w:hanging="472"/>
      </w:pPr>
      <w:r w:rsidRPr="00AB2B32">
        <w:rPr>
          <w:rFonts w:hint="eastAsia"/>
          <w:lang w:eastAsia="zh-TW"/>
        </w:rPr>
        <w:t>２、</w:t>
      </w:r>
      <w:r w:rsidR="00D15A6A" w:rsidRPr="00AB2B32">
        <w:t>羅馬尼亞遊戲市場</w:t>
      </w:r>
    </w:p>
    <w:p w:rsidR="00FE5963" w:rsidRPr="00AB2B32" w:rsidRDefault="00FE5963" w:rsidP="00FE5963">
      <w:pPr>
        <w:pStyle w:val="afa"/>
        <w:ind w:left="1417" w:firstLine="472"/>
      </w:pPr>
      <w:r w:rsidRPr="00AB2B32">
        <w:rPr>
          <w:rFonts w:hint="eastAsia"/>
        </w:rPr>
        <w:t>依據羅馬尼亞遊戲產業協會（</w:t>
      </w:r>
      <w:r w:rsidRPr="00AB2B32">
        <w:t>the Romanian Gaming Industry Association</w:t>
      </w:r>
      <w:r w:rsidRPr="00AB2B32">
        <w:rPr>
          <w:rFonts w:hint="eastAsia"/>
        </w:rPr>
        <w:t>）出版的最新的報告，羅馬尼亞電子競技產業的綜合收入達到</w:t>
      </w:r>
      <w:r w:rsidRPr="00AB2B32">
        <w:t>1</w:t>
      </w:r>
      <w:r w:rsidRPr="00AB2B32">
        <w:rPr>
          <w:rFonts w:hint="eastAsia"/>
        </w:rPr>
        <w:t>億</w:t>
      </w:r>
      <w:r w:rsidRPr="00AB2B32">
        <w:t>9,500</w:t>
      </w:r>
      <w:r w:rsidRPr="00AB2B32">
        <w:rPr>
          <w:rFonts w:hint="eastAsia"/>
        </w:rPr>
        <w:t>萬美元，在東歐國家中排名第五，次於俄國、波蘭、哈薩克和烏克蘭。至</w:t>
      </w:r>
      <w:r w:rsidRPr="00AB2B32">
        <w:t>2019</w:t>
      </w:r>
      <w:r w:rsidRPr="00AB2B32">
        <w:rPr>
          <w:rFonts w:hint="eastAsia"/>
        </w:rPr>
        <w:t>年年底，羅馬尼亞共有</w:t>
      </w:r>
      <w:r w:rsidRPr="00AB2B32">
        <w:t>106</w:t>
      </w:r>
      <w:r w:rsidRPr="00AB2B32">
        <w:rPr>
          <w:rFonts w:hint="eastAsia"/>
        </w:rPr>
        <w:t>個遊戲開發工作室，其中有</w:t>
      </w:r>
      <w:r w:rsidRPr="00AB2B32">
        <w:t>77%</w:t>
      </w:r>
      <w:r w:rsidRPr="00AB2B32">
        <w:rPr>
          <w:rFonts w:hint="eastAsia"/>
        </w:rPr>
        <w:t>位於布加勒斯特，其他的位於</w:t>
      </w:r>
      <w:proofErr w:type="gramStart"/>
      <w:r w:rsidRPr="00AB2B32">
        <w:rPr>
          <w:rFonts w:hint="eastAsia"/>
        </w:rPr>
        <w:t>大學城如</w:t>
      </w:r>
      <w:proofErr w:type="gramEnd"/>
      <w:r w:rsidRPr="00AB2B32">
        <w:t>Cluj</w:t>
      </w:r>
      <w:r w:rsidRPr="00AB2B32">
        <w:rPr>
          <w:rFonts w:hint="eastAsia"/>
        </w:rPr>
        <w:t>和</w:t>
      </w:r>
      <w:r w:rsidRPr="00AB2B32">
        <w:t>Timișoara</w:t>
      </w:r>
      <w:r w:rsidRPr="00AB2B32">
        <w:rPr>
          <w:rFonts w:hint="eastAsia"/>
        </w:rPr>
        <w:t>，以及如</w:t>
      </w:r>
      <w:r w:rsidRPr="00AB2B32">
        <w:t>Craiova</w:t>
      </w:r>
      <w:r w:rsidRPr="00AB2B32">
        <w:rPr>
          <w:rFonts w:hint="eastAsia"/>
        </w:rPr>
        <w:t>、</w:t>
      </w:r>
      <w:r w:rsidRPr="00AB2B32">
        <w:t>Brașov</w:t>
      </w:r>
      <w:r w:rsidRPr="00AB2B32">
        <w:rPr>
          <w:rFonts w:hint="eastAsia"/>
        </w:rPr>
        <w:t>、</w:t>
      </w:r>
      <w:r w:rsidRPr="00AB2B32">
        <w:t>Târgu Mureș</w:t>
      </w:r>
      <w:r w:rsidRPr="00AB2B32">
        <w:rPr>
          <w:rFonts w:hint="eastAsia"/>
        </w:rPr>
        <w:t>、</w:t>
      </w:r>
      <w:r w:rsidRPr="00AB2B32">
        <w:t>Arad</w:t>
      </w:r>
      <w:r w:rsidRPr="00AB2B32">
        <w:rPr>
          <w:rFonts w:hint="eastAsia"/>
        </w:rPr>
        <w:t>和</w:t>
      </w:r>
      <w:r w:rsidRPr="00AB2B32">
        <w:t>Turda</w:t>
      </w:r>
      <w:r w:rsidRPr="00AB2B32">
        <w:rPr>
          <w:rFonts w:hint="eastAsia"/>
        </w:rPr>
        <w:t>等城市。另依據</w:t>
      </w:r>
      <w:r w:rsidRPr="00AB2B32">
        <w:rPr>
          <w:rFonts w:ascii="微軟正黑體" w:eastAsia="微軟正黑體" w:hAnsi="微軟正黑體" w:hint="eastAsia"/>
        </w:rPr>
        <w:t>【</w:t>
      </w:r>
      <w:r w:rsidRPr="00AB2B32">
        <w:rPr>
          <w:rFonts w:hint="eastAsia"/>
        </w:rPr>
        <w:t>羅馬尼亞遊戲開發者產業狀況</w:t>
      </w:r>
      <w:r w:rsidRPr="00AB2B32">
        <w:rPr>
          <w:rFonts w:ascii="微軟正黑體" w:eastAsia="微軟正黑體" w:hAnsi="微軟正黑體" w:hint="eastAsia"/>
        </w:rPr>
        <w:t>】報告</w:t>
      </w:r>
      <w:r w:rsidRPr="00AB2B32">
        <w:rPr>
          <w:rFonts w:hint="eastAsia"/>
        </w:rPr>
        <w:t>，羅國電子競技產業</w:t>
      </w:r>
      <w:r w:rsidR="00555404" w:rsidRPr="00AB2B32">
        <w:rPr>
          <w:rFonts w:hint="eastAsia"/>
        </w:rPr>
        <w:t>僱用</w:t>
      </w:r>
      <w:r w:rsidRPr="00AB2B32">
        <w:rPr>
          <w:rFonts w:hint="eastAsia"/>
        </w:rPr>
        <w:t>的員工數為</w:t>
      </w:r>
      <w:r w:rsidRPr="00AB2B32">
        <w:rPr>
          <w:rFonts w:hint="eastAsia"/>
        </w:rPr>
        <w:t>6,000</w:t>
      </w:r>
      <w:r w:rsidRPr="00AB2B32">
        <w:rPr>
          <w:rFonts w:hint="eastAsia"/>
        </w:rPr>
        <w:t>人。</w:t>
      </w:r>
    </w:p>
    <w:p w:rsidR="00D15A6A" w:rsidRPr="00AB2B32" w:rsidRDefault="00D15A6A" w:rsidP="002C0CA5">
      <w:pPr>
        <w:pStyle w:val="afa"/>
        <w:ind w:left="1417" w:firstLine="472"/>
      </w:pPr>
      <w:r w:rsidRPr="00AB2B32">
        <w:t>羅</w:t>
      </w:r>
      <w:r w:rsidR="003023C2" w:rsidRPr="00AB2B32">
        <w:t>馬尼亞全國處於專注於資通訊的氛圍中，其潛力使羅國的遊戲市場成長步伐至少與全球遊戲產業成長節奏相同。羅馬尼亞遊戲產業聘僱</w:t>
      </w:r>
      <w:r w:rsidRPr="00AB2B32">
        <w:t>員工超過</w:t>
      </w:r>
      <w:r w:rsidRPr="00AB2B32">
        <w:t>7,000</w:t>
      </w:r>
      <w:r w:rsidRPr="00AB2B32">
        <w:t>人，約</w:t>
      </w:r>
      <w:r w:rsidR="00547BD5" w:rsidRPr="00AB2B32">
        <w:t>占</w:t>
      </w:r>
      <w:r w:rsidRPr="00AB2B32">
        <w:t>整個資通訊產業員工總數的</w:t>
      </w:r>
      <w:r w:rsidRPr="00AB2B32">
        <w:t>7%</w:t>
      </w:r>
      <w:r w:rsidRPr="00AB2B32">
        <w:t>。全羅馬尼亞擁有超過</w:t>
      </w:r>
      <w:r w:rsidRPr="00AB2B32">
        <w:t>80</w:t>
      </w:r>
      <w:r w:rsidRPr="00AB2B32">
        <w:t>家遊戲開發公司，大部分（超過</w:t>
      </w:r>
      <w:r w:rsidRPr="00AB2B32">
        <w:t>50</w:t>
      </w:r>
      <w:r w:rsidRPr="00AB2B32">
        <w:t>家）位在首都布加勒斯特；有超過</w:t>
      </w:r>
      <w:r w:rsidRPr="00AB2B32">
        <w:t>85%</w:t>
      </w:r>
      <w:r w:rsidRPr="00AB2B32">
        <w:t>的開發公司專門開發新遊戲，其餘約</w:t>
      </w:r>
      <w:r w:rsidRPr="00AB2B32">
        <w:t>15%</w:t>
      </w:r>
      <w:r w:rsidRPr="00AB2B32">
        <w:t>則開發專屬於遊戲產業的特殊服務。</w:t>
      </w:r>
    </w:p>
    <w:p w:rsidR="008A75A4" w:rsidRPr="00AB2B32" w:rsidRDefault="008A75A4" w:rsidP="002C0CA5">
      <w:pPr>
        <w:pStyle w:val="afa"/>
        <w:ind w:left="1417" w:firstLine="472"/>
      </w:pPr>
      <w:r w:rsidRPr="00AB2B32">
        <w:rPr>
          <w:rFonts w:hint="eastAsia"/>
        </w:rPr>
        <w:t>下載遊戲是產業中最大的一部分，目前的用戶普及率為</w:t>
      </w:r>
      <w:r w:rsidRPr="00AB2B32">
        <w:rPr>
          <w:rFonts w:hint="eastAsia"/>
        </w:rPr>
        <w:t>18.8%</w:t>
      </w:r>
      <w:r w:rsidRPr="00AB2B32">
        <w:rPr>
          <w:rFonts w:hint="eastAsia"/>
        </w:rPr>
        <w:t>，預期在</w:t>
      </w:r>
      <w:r w:rsidRPr="00AB2B32">
        <w:rPr>
          <w:rFonts w:hint="eastAsia"/>
        </w:rPr>
        <w:t>2025</w:t>
      </w:r>
      <w:r w:rsidRPr="00AB2B32">
        <w:rPr>
          <w:rFonts w:hint="eastAsia"/>
        </w:rPr>
        <w:t>年達到</w:t>
      </w:r>
      <w:r w:rsidRPr="00AB2B32">
        <w:rPr>
          <w:rFonts w:hint="eastAsia"/>
        </w:rPr>
        <w:t>25.8%</w:t>
      </w:r>
      <w:r w:rsidRPr="00AB2B32">
        <w:rPr>
          <w:rFonts w:hint="eastAsia"/>
        </w:rPr>
        <w:t>，而平均每位用戶的花費為</w:t>
      </w:r>
      <w:r w:rsidRPr="00AB2B32">
        <w:rPr>
          <w:rFonts w:hint="eastAsia"/>
        </w:rPr>
        <w:t>14.93</w:t>
      </w:r>
      <w:r w:rsidRPr="00AB2B32">
        <w:rPr>
          <w:rFonts w:hint="eastAsia"/>
        </w:rPr>
        <w:t>美元。在</w:t>
      </w:r>
      <w:r w:rsidRPr="00AB2B32">
        <w:rPr>
          <w:rFonts w:hint="eastAsia"/>
        </w:rPr>
        <w:t>2020</w:t>
      </w:r>
      <w:r w:rsidRPr="00AB2B32">
        <w:rPr>
          <w:rFonts w:hint="eastAsia"/>
        </w:rPr>
        <w:t>年為期兩個月的「絕對武力」（</w:t>
      </w:r>
      <w:r w:rsidRPr="00AB2B32">
        <w:rPr>
          <w:rFonts w:hint="eastAsia"/>
        </w:rPr>
        <w:t>Counter-Strike</w:t>
      </w:r>
      <w:r w:rsidRPr="00AB2B32">
        <w:rPr>
          <w:rFonts w:hint="eastAsia"/>
        </w:rPr>
        <w:t>）和「英雄聯盟」（</w:t>
      </w:r>
      <w:r w:rsidRPr="00AB2B32">
        <w:rPr>
          <w:rFonts w:hint="eastAsia"/>
        </w:rPr>
        <w:t>League of Legends</w:t>
      </w:r>
      <w:r w:rsidRPr="00AB2B32">
        <w:rPr>
          <w:rFonts w:hint="eastAsia"/>
        </w:rPr>
        <w:t>）的爭冠賽事期間，羅馬尼亞電子競技聯盟（</w:t>
      </w:r>
      <w:r w:rsidRPr="00AB2B32">
        <w:rPr>
          <w:rFonts w:hint="eastAsia"/>
        </w:rPr>
        <w:t>the Romanian eSports League</w:t>
      </w:r>
      <w:r w:rsidRPr="00AB2B32">
        <w:rPr>
          <w:rFonts w:hint="eastAsia"/>
        </w:rPr>
        <w:t>）登錄的觀賞紀錄則高達</w:t>
      </w:r>
      <w:r w:rsidRPr="00AB2B32">
        <w:rPr>
          <w:rFonts w:hint="eastAsia"/>
        </w:rPr>
        <w:t>200</w:t>
      </w:r>
      <w:r w:rsidRPr="00AB2B32">
        <w:rPr>
          <w:rFonts w:hint="eastAsia"/>
        </w:rPr>
        <w:t>萬次。</w:t>
      </w:r>
    </w:p>
    <w:p w:rsidR="00D15A6A" w:rsidRPr="00AB2B32" w:rsidRDefault="00D15A6A" w:rsidP="002C0CA5">
      <w:pPr>
        <w:pStyle w:val="afa"/>
        <w:ind w:left="1417" w:firstLine="472"/>
      </w:pPr>
      <w:r w:rsidRPr="00AB2B32">
        <w:t>遊戲產業中在羅馬尼亞開發遊戲產品的較大的公司包括</w:t>
      </w:r>
      <w:r w:rsidRPr="00AB2B32">
        <w:t>Ubisoft</w:t>
      </w:r>
      <w:r w:rsidRPr="00AB2B32">
        <w:t>、</w:t>
      </w:r>
      <w:r w:rsidRPr="00AB2B32">
        <w:t>Electronic Arts</w:t>
      </w:r>
      <w:r w:rsidRPr="00AB2B32">
        <w:t>、</w:t>
      </w:r>
      <w:r w:rsidRPr="00AB2B32">
        <w:t>Gameloft</w:t>
      </w:r>
      <w:r w:rsidRPr="00AB2B32">
        <w:t>、</w:t>
      </w:r>
      <w:r w:rsidRPr="00AB2B32">
        <w:t>Amber Studio</w:t>
      </w:r>
      <w:r w:rsidRPr="00AB2B32">
        <w:t>、</w:t>
      </w:r>
      <w:r w:rsidRPr="00AB2B32">
        <w:t>Bandai Namco Entertainment</w:t>
      </w:r>
      <w:r w:rsidRPr="00AB2B32">
        <w:t>、</w:t>
      </w:r>
      <w:r w:rsidRPr="00AB2B32">
        <w:t>King Games Studio</w:t>
      </w:r>
      <w:r w:rsidRPr="00AB2B32">
        <w:t>和</w:t>
      </w:r>
      <w:r w:rsidRPr="00AB2B32">
        <w:t>AMC Pixel Factory</w:t>
      </w:r>
      <w:r w:rsidRPr="00AB2B32">
        <w:t>等。</w:t>
      </w:r>
    </w:p>
    <w:p w:rsidR="00D15A6A" w:rsidRPr="00AB2B32" w:rsidRDefault="002C0CA5" w:rsidP="007E2E28">
      <w:pPr>
        <w:pStyle w:val="af7"/>
        <w:ind w:left="1417" w:hanging="472"/>
      </w:pPr>
      <w:r w:rsidRPr="00AB2B32">
        <w:rPr>
          <w:rFonts w:hint="eastAsia"/>
          <w:lang w:eastAsia="zh-TW"/>
        </w:rPr>
        <w:t>３、</w:t>
      </w:r>
      <w:r w:rsidR="00D15A6A" w:rsidRPr="00AB2B32">
        <w:t>發展中的羅馬尼亞遊戲市場</w:t>
      </w:r>
    </w:p>
    <w:p w:rsidR="00D15A6A" w:rsidRPr="00AB2B32" w:rsidRDefault="00D15A6A" w:rsidP="002C0CA5">
      <w:pPr>
        <w:pStyle w:val="afa"/>
        <w:ind w:left="1417" w:firstLine="472"/>
      </w:pPr>
      <w:r w:rsidRPr="00AB2B32">
        <w:t>近來羅馬尼亞遊戲產業推出一系列的遊戲讓人驚豔，這些遊戲全球知名，也是全世界玩家最多的遊戲。下列為部分知名的遊戲名稱以及其開發公司：</w:t>
      </w:r>
      <w:r w:rsidRPr="00AB2B32">
        <w:t>FIFA</w:t>
      </w:r>
      <w:r w:rsidRPr="00AB2B32">
        <w:t>（國際足盟大賽）（</w:t>
      </w:r>
      <w:r w:rsidRPr="00AB2B32">
        <w:t>Electronic Arts</w:t>
      </w:r>
      <w:r w:rsidRPr="00AB2B32">
        <w:t>）、</w:t>
      </w:r>
      <w:r w:rsidRPr="00AB2B32">
        <w:t>Asphalt StreetStorm</w:t>
      </w:r>
      <w:r w:rsidR="00611EAE" w:rsidRPr="00AB2B32">
        <w:t>（</w:t>
      </w:r>
      <w:r w:rsidRPr="00AB2B32">
        <w:t>Gameloft</w:t>
      </w:r>
      <w:r w:rsidRPr="00AB2B32">
        <w:t>）、</w:t>
      </w:r>
      <w:r w:rsidRPr="00AB2B32">
        <w:t>Assassin’s Creed Origins</w:t>
      </w:r>
      <w:r w:rsidRPr="00AB2B32">
        <w:t>（刺客教條：起源）（</w:t>
      </w:r>
      <w:r w:rsidRPr="00AB2B32">
        <w:t>Ubisoft</w:t>
      </w:r>
      <w:r w:rsidRPr="00AB2B32">
        <w:t>）、</w:t>
      </w:r>
      <w:r w:rsidRPr="00AB2B32">
        <w:t>Tom Clancy’s Ghost Recon Wildlands</w:t>
      </w:r>
      <w:r w:rsidRPr="00AB2B32">
        <w:t>（火線獵殺：野境）（</w:t>
      </w:r>
      <w:r w:rsidRPr="00AB2B32">
        <w:t>Ubisoft</w:t>
      </w:r>
      <w:r w:rsidRPr="00AB2B32">
        <w:t>）、</w:t>
      </w:r>
      <w:r w:rsidRPr="00AB2B32">
        <w:t>Need for Speed</w:t>
      </w:r>
      <w:r w:rsidRPr="00AB2B32">
        <w:t>（極速快感）（</w:t>
      </w:r>
      <w:r w:rsidRPr="00AB2B32">
        <w:t>Electronic Arts</w:t>
      </w:r>
      <w:r w:rsidRPr="00AB2B32">
        <w:t>）和</w:t>
      </w:r>
      <w:r w:rsidRPr="00AB2B32">
        <w:t>Iron Blade</w:t>
      </w:r>
      <w:r w:rsidRPr="00AB2B32">
        <w:t>（鐵刃勇士）（</w:t>
      </w:r>
      <w:r w:rsidRPr="00AB2B32">
        <w:t>Gameloft</w:t>
      </w:r>
      <w:r w:rsidRPr="00AB2B32">
        <w:t>），另有一些羅馬尼亞公司獨立開發的遊戲，例如：</w:t>
      </w:r>
      <w:r w:rsidRPr="00AB2B32">
        <w:t>Brawlout</w:t>
      </w:r>
      <w:r w:rsidRPr="00AB2B32">
        <w:t>（</w:t>
      </w:r>
      <w:r w:rsidRPr="00AB2B32">
        <w:t>Angry Mob Games</w:t>
      </w:r>
      <w:r w:rsidRPr="00AB2B32">
        <w:t>）、</w:t>
      </w:r>
      <w:r w:rsidRPr="00AB2B32">
        <w:t>Door Kickers</w:t>
      </w:r>
      <w:r w:rsidRPr="00AB2B32">
        <w:t>：</w:t>
      </w:r>
      <w:r w:rsidRPr="00AB2B32">
        <w:t>Action Squad</w:t>
      </w:r>
      <w:r w:rsidRPr="00AB2B32">
        <w:t>（</w:t>
      </w:r>
      <w:r w:rsidRPr="00AB2B32">
        <w:t>KillHouse Games</w:t>
      </w:r>
      <w:r w:rsidRPr="00AB2B32">
        <w:t>）、</w:t>
      </w:r>
      <w:r w:rsidRPr="00AB2B32">
        <w:t>Gray Dawn</w:t>
      </w:r>
      <w:r w:rsidRPr="00AB2B32">
        <w:t>（灰色黎明）（</w:t>
      </w:r>
      <w:r w:rsidRPr="00AB2B32">
        <w:t>Interactive Stone</w:t>
      </w:r>
      <w:r w:rsidRPr="00AB2B32">
        <w:t>）、</w:t>
      </w:r>
      <w:r w:rsidRPr="00AB2B32">
        <w:t>LigaUltras si ScoreRivals</w:t>
      </w:r>
      <w:r w:rsidRPr="00AB2B32">
        <w:t>（</w:t>
      </w:r>
      <w:r w:rsidRPr="00AB2B32">
        <w:t xml:space="preserve">Green Horse </w:t>
      </w:r>
      <w:r w:rsidRPr="00AB2B32">
        <w:rPr>
          <w:spacing w:val="-2"/>
        </w:rPr>
        <w:t>Games</w:t>
      </w:r>
      <w:r w:rsidRPr="00AB2B32">
        <w:rPr>
          <w:spacing w:val="-2"/>
        </w:rPr>
        <w:t>）、</w:t>
      </w:r>
      <w:r w:rsidRPr="00AB2B32">
        <w:rPr>
          <w:spacing w:val="-2"/>
        </w:rPr>
        <w:t>Tap Busters</w:t>
      </w:r>
      <w:r w:rsidR="00611EAE" w:rsidRPr="00AB2B32">
        <w:rPr>
          <w:spacing w:val="-2"/>
        </w:rPr>
        <w:t>（</w:t>
      </w:r>
      <w:r w:rsidRPr="00AB2B32">
        <w:rPr>
          <w:spacing w:val="-2"/>
        </w:rPr>
        <w:t>Metagame</w:t>
      </w:r>
      <w:r w:rsidRPr="00AB2B32">
        <w:rPr>
          <w:spacing w:val="-2"/>
        </w:rPr>
        <w:t>）、</w:t>
      </w:r>
      <w:r w:rsidRPr="00AB2B32">
        <w:rPr>
          <w:spacing w:val="-2"/>
        </w:rPr>
        <w:t>The Adventures of Elena Temple</w:t>
      </w:r>
      <w:r w:rsidRPr="00AB2B32">
        <w:rPr>
          <w:spacing w:val="-2"/>
        </w:rPr>
        <w:t>（</w:t>
      </w:r>
      <w:r w:rsidRPr="00AB2B32">
        <w:rPr>
          <w:spacing w:val="-2"/>
        </w:rPr>
        <w:t>GrimTalin</w:t>
      </w:r>
      <w:r w:rsidRPr="00AB2B32">
        <w:rPr>
          <w:spacing w:val="-2"/>
        </w:rPr>
        <w:t>）或</w:t>
      </w:r>
      <w:r w:rsidRPr="00AB2B32">
        <w:rPr>
          <w:spacing w:val="-2"/>
        </w:rPr>
        <w:t>Euro Truck Driver</w:t>
      </w:r>
      <w:r w:rsidRPr="00AB2B32">
        <w:rPr>
          <w:spacing w:val="-2"/>
        </w:rPr>
        <w:t>（歐洲卡車模擬）（</w:t>
      </w:r>
      <w:r w:rsidRPr="00AB2B32">
        <w:rPr>
          <w:spacing w:val="-2"/>
        </w:rPr>
        <w:t>Ovilex</w:t>
      </w:r>
      <w:r w:rsidRPr="00AB2B32">
        <w:rPr>
          <w:spacing w:val="-2"/>
        </w:rPr>
        <w:t>）。</w:t>
      </w:r>
    </w:p>
    <w:p w:rsidR="00D15A6A" w:rsidRPr="00AB2B32" w:rsidRDefault="00D15A6A" w:rsidP="002C0CA5">
      <w:pPr>
        <w:pStyle w:val="afa"/>
        <w:ind w:left="1417" w:firstLine="472"/>
      </w:pPr>
      <w:r w:rsidRPr="00AB2B32">
        <w:t>羅馬尼亞有經驗的人才眾多，造就了小型的獨立遊戲開發者大爆發的優良環境。羅馬尼亞最大的獨立遊戲開發工作室為</w:t>
      </w:r>
      <w:r w:rsidRPr="00AB2B32">
        <w:t>Amber</w:t>
      </w:r>
      <w:r w:rsidRPr="00AB2B32">
        <w:t>，</w:t>
      </w:r>
      <w:r w:rsidRPr="00AB2B32">
        <w:t>300</w:t>
      </w:r>
      <w:r w:rsidRPr="00AB2B32">
        <w:t>人的開發服務公司。他們所開發的遊戲之一是迪士尼公司出品的</w:t>
      </w:r>
      <w:r w:rsidRPr="00AB2B32">
        <w:t>Cinderella Free Fall</w:t>
      </w:r>
      <w:r w:rsidRPr="00AB2B32">
        <w:t>（仙履奇緣：繽紛樂）繪線益智遊戲。另一家開發公司</w:t>
      </w:r>
      <w:r w:rsidRPr="00AB2B32">
        <w:t>MavenHut</w:t>
      </w:r>
      <w:r w:rsidRPr="00AB2B32">
        <w:t>，幾年前獲得了空前的成功，把他們所開發的遊戲之一</w:t>
      </w:r>
      <w:r w:rsidRPr="00AB2B32">
        <w:t>Solitaire Arena</w:t>
      </w:r>
      <w:r w:rsidRPr="00AB2B32">
        <w:t>賣給了</w:t>
      </w:r>
      <w:r w:rsidRPr="00AB2B32">
        <w:t>RockYou</w:t>
      </w:r>
      <w:r w:rsidRPr="00AB2B32">
        <w:t>。另一家</w:t>
      </w:r>
      <w:r w:rsidRPr="00AB2B32">
        <w:t>Atypical Games</w:t>
      </w:r>
      <w:r w:rsidRPr="00AB2B32">
        <w:t>，為行動裝置平台開發高清圖像動作遊戲，例如</w:t>
      </w:r>
      <w:r w:rsidRPr="00AB2B32">
        <w:t>Infinity Tanks</w:t>
      </w:r>
      <w:r w:rsidRPr="00AB2B32">
        <w:t>（無限坦克）。</w:t>
      </w:r>
    </w:p>
    <w:p w:rsidR="00D15A6A" w:rsidRPr="00AB2B32" w:rsidRDefault="00D15A6A" w:rsidP="002C0CA5">
      <w:pPr>
        <w:pStyle w:val="afa"/>
        <w:ind w:left="1417" w:firstLine="472"/>
      </w:pPr>
      <w:r w:rsidRPr="00AB2B32">
        <w:t>在羅馬尼亞當地的遊戲產業生態系統中有一個特殊的新創孵蛋器和加速器（育成中心）</w:t>
      </w:r>
      <w:r w:rsidRPr="00AB2B32">
        <w:t>--Carbon</w:t>
      </w:r>
      <w:r w:rsidRPr="00AB2B32">
        <w:t>，提供東歐獨立遊戲開發者現代化的工作場地、指導、諮詢、行銷和融資，讓這些開發者有較多的機會開發出高品質的遊戲。有一些當地的獨立遊戲開發者開發的非常有趣的遊戲是從</w:t>
      </w:r>
      <w:r w:rsidRPr="00AB2B32">
        <w:t>Carbon</w:t>
      </w:r>
      <w:r w:rsidRPr="00AB2B32">
        <w:t>出來的，例如</w:t>
      </w:r>
      <w:r w:rsidRPr="00AB2B32">
        <w:t>Interactive Stone</w:t>
      </w:r>
      <w:r w:rsidRPr="00AB2B32">
        <w:t>的</w:t>
      </w:r>
      <w:r w:rsidRPr="00AB2B32">
        <w:t xml:space="preserve"> Gray Dawn</w:t>
      </w:r>
      <w:r w:rsidRPr="00AB2B32">
        <w:t>和</w:t>
      </w:r>
      <w:r w:rsidRPr="00AB2B32">
        <w:t>Metagame</w:t>
      </w:r>
      <w:r w:rsidRPr="00AB2B32">
        <w:t>的</w:t>
      </w:r>
      <w:r w:rsidRPr="00AB2B32">
        <w:t>Tap Busters</w:t>
      </w:r>
      <w:r w:rsidRPr="00AB2B32">
        <w:t>。</w:t>
      </w:r>
    </w:p>
    <w:p w:rsidR="00D15A6A" w:rsidRPr="00AB2B32" w:rsidRDefault="00D15A6A" w:rsidP="002C0CA5">
      <w:pPr>
        <w:pStyle w:val="afa"/>
        <w:ind w:left="1417" w:firstLine="472"/>
      </w:pPr>
      <w:r w:rsidRPr="00AB2B32">
        <w:t>羅馬尼亞加快速度般開發出一系列遊戲，顯示出其遊戲產業即將獲得突破。過去幾年當地的獨立遊戲開發業界有明顯的成長，而羅馬尼亞遊戲開發者協會（</w:t>
      </w:r>
      <w:r w:rsidRPr="00AB2B32">
        <w:t>RGDA--the Romanian Game Developers Association</w:t>
      </w:r>
      <w:r w:rsidRPr="00AB2B32">
        <w:t>）也已組成。協會對提升當地產業的努力有目共睹，包括在</w:t>
      </w:r>
      <w:r w:rsidRPr="00AB2B32">
        <w:t>2016</w:t>
      </w:r>
      <w:r w:rsidRPr="00AB2B32">
        <w:t>年舉辦羅馬尼亞自己的遊戲產業會議</w:t>
      </w:r>
      <w:r w:rsidRPr="00AB2B32">
        <w:t>Dev.Play</w:t>
      </w:r>
      <w:r w:rsidRPr="00AB2B32">
        <w:t>。</w:t>
      </w:r>
    </w:p>
    <w:p w:rsidR="00D15A6A" w:rsidRPr="00AB2B32" w:rsidRDefault="002C0CA5" w:rsidP="007E2E28">
      <w:pPr>
        <w:pStyle w:val="af7"/>
        <w:ind w:left="1417" w:hanging="472"/>
      </w:pPr>
      <w:r w:rsidRPr="00AB2B32">
        <w:rPr>
          <w:rFonts w:hint="eastAsia"/>
          <w:lang w:eastAsia="zh-TW"/>
        </w:rPr>
        <w:t>４、</w:t>
      </w:r>
      <w:r w:rsidR="00D15A6A" w:rsidRPr="00AB2B32">
        <w:t>羅馬尼亞電子競技市場</w:t>
      </w:r>
    </w:p>
    <w:p w:rsidR="00D15A6A" w:rsidRPr="00AB2B32" w:rsidRDefault="00D15A6A" w:rsidP="002C0CA5">
      <w:pPr>
        <w:pStyle w:val="afa"/>
        <w:ind w:left="1417" w:firstLine="472"/>
      </w:pPr>
      <w:r w:rsidRPr="00AB2B32">
        <w:t>電子競技是利用電子遊戲進行的一種競賽型態，截至</w:t>
      </w:r>
      <w:r w:rsidRPr="00AB2B32">
        <w:t>2019</w:t>
      </w:r>
      <w:r w:rsidRPr="00AB2B32">
        <w:t>年底，全球電子競技產業創造了超過</w:t>
      </w:r>
      <w:r w:rsidRPr="00AB2B32">
        <w:t>11</w:t>
      </w:r>
      <w:r w:rsidRPr="00AB2B32">
        <w:t>億美元的產值，是成長最快的產業之一。一般來說電子競技採取的是經過規劃的多人參與的電子遊戲競賽形式，特別是專業選手之間的競賽，個人對個人或團隊對抗。</w:t>
      </w:r>
    </w:p>
    <w:p w:rsidR="008A75A4" w:rsidRPr="00AB2B32" w:rsidRDefault="008A75A4" w:rsidP="002C0CA5">
      <w:pPr>
        <w:pStyle w:val="afa"/>
        <w:ind w:left="1417" w:firstLine="472"/>
      </w:pPr>
      <w:r w:rsidRPr="00AB2B32">
        <w:rPr>
          <w:rFonts w:hint="eastAsia"/>
        </w:rPr>
        <w:t>在羅馬尼亞，有賴於如電子運動聯盟（</w:t>
      </w:r>
      <w:r w:rsidRPr="00AB2B32">
        <w:rPr>
          <w:rFonts w:hint="eastAsia"/>
        </w:rPr>
        <w:t>ESL--Electronic Sports League</w:t>
      </w:r>
      <w:r w:rsidRPr="00AB2B32">
        <w:rPr>
          <w:rFonts w:hint="eastAsia"/>
        </w:rPr>
        <w:t>）、職業玩家聯盟（</w:t>
      </w:r>
      <w:r w:rsidRPr="00AB2B32">
        <w:rPr>
          <w:rFonts w:hint="eastAsia"/>
        </w:rPr>
        <w:t>PGL--Professional Gamers League</w:t>
      </w:r>
      <w:r w:rsidRPr="00AB2B32">
        <w:rPr>
          <w:rFonts w:hint="eastAsia"/>
        </w:rPr>
        <w:t>）和競技場網路聯盟（</w:t>
      </w:r>
      <w:r w:rsidRPr="00AB2B32">
        <w:rPr>
          <w:rFonts w:hint="eastAsia"/>
        </w:rPr>
        <w:t>ACL--Arena Cyber League</w:t>
      </w:r>
      <w:r w:rsidRPr="00AB2B32">
        <w:rPr>
          <w:rFonts w:hint="eastAsia"/>
        </w:rPr>
        <w:t>）等組織的助力，電子競技得以加快速度擴展。</w:t>
      </w:r>
    </w:p>
    <w:p w:rsidR="008A75A4" w:rsidRPr="00AB2B32" w:rsidRDefault="008A75A4" w:rsidP="008A75A4">
      <w:pPr>
        <w:pStyle w:val="afa"/>
        <w:ind w:left="1417" w:firstLine="472"/>
      </w:pPr>
      <w:r w:rsidRPr="00AB2B32">
        <w:rPr>
          <w:rFonts w:hint="eastAsia"/>
        </w:rPr>
        <w:t>羅馬尼亞電子競技產業中主要的類別為：遊戲開發（</w:t>
      </w:r>
      <w:r w:rsidRPr="00AB2B32">
        <w:rPr>
          <w:rFonts w:hint="eastAsia"/>
        </w:rPr>
        <w:t>74.2%</w:t>
      </w:r>
      <w:r w:rsidRPr="00AB2B32">
        <w:rPr>
          <w:rFonts w:hint="eastAsia"/>
        </w:rPr>
        <w:t>）、遊戲出版（</w:t>
      </w:r>
      <w:r w:rsidRPr="00AB2B32">
        <w:rPr>
          <w:rFonts w:hint="eastAsia"/>
        </w:rPr>
        <w:t>10.3%</w:t>
      </w:r>
      <w:r w:rsidRPr="00AB2B32">
        <w:rPr>
          <w:rFonts w:hint="eastAsia"/>
        </w:rPr>
        <w:t>）、服務提供（</w:t>
      </w:r>
      <w:r w:rsidRPr="00AB2B32">
        <w:rPr>
          <w:rFonts w:hint="eastAsia"/>
        </w:rPr>
        <w:t>12.1%</w:t>
      </w:r>
      <w:r w:rsidRPr="00AB2B32">
        <w:rPr>
          <w:rFonts w:hint="eastAsia"/>
        </w:rPr>
        <w:t>）和工具提供（</w:t>
      </w:r>
      <w:r w:rsidRPr="00AB2B32">
        <w:rPr>
          <w:rFonts w:hint="eastAsia"/>
        </w:rPr>
        <w:t>3.4%</w:t>
      </w:r>
      <w:r w:rsidRPr="00AB2B32">
        <w:rPr>
          <w:rFonts w:hint="eastAsia"/>
        </w:rPr>
        <w:t>），這其中有</w:t>
      </w:r>
      <w:r w:rsidRPr="00AB2B32">
        <w:rPr>
          <w:rFonts w:hint="eastAsia"/>
        </w:rPr>
        <w:t>89.7%</w:t>
      </w:r>
      <w:r w:rsidRPr="00AB2B32">
        <w:rPr>
          <w:rFonts w:hint="eastAsia"/>
        </w:rPr>
        <w:t>的企業其營業範圍與全遊戲開發和共同開發等業務或是遊戲出版與經銷有關，而其他</w:t>
      </w:r>
      <w:r w:rsidRPr="00AB2B32">
        <w:rPr>
          <w:rFonts w:hint="eastAsia"/>
        </w:rPr>
        <w:t>10,3%</w:t>
      </w:r>
      <w:r w:rsidRPr="00AB2B32">
        <w:rPr>
          <w:rFonts w:hint="eastAsia"/>
        </w:rPr>
        <w:t>則是提供品質保證與美術工作外包（</w:t>
      </w:r>
      <w:r w:rsidRPr="00AB2B32">
        <w:rPr>
          <w:rFonts w:hint="eastAsia"/>
        </w:rPr>
        <w:t>art outsourcing</w:t>
      </w:r>
      <w:r w:rsidRPr="00AB2B32">
        <w:rPr>
          <w:rFonts w:hint="eastAsia"/>
        </w:rPr>
        <w:t>）。在新興科技方面，虛擬實境、擴增實境和混合實境是業界最常使用的方案，有</w:t>
      </w:r>
      <w:r w:rsidRPr="00AB2B32">
        <w:rPr>
          <w:rFonts w:hint="eastAsia"/>
        </w:rPr>
        <w:t>26.9%</w:t>
      </w:r>
      <w:r w:rsidRPr="00AB2B32">
        <w:rPr>
          <w:rFonts w:hint="eastAsia"/>
        </w:rPr>
        <w:t>的工作室計畫在未來的遊戲中用到這些科技，其他的選項還包括區塊鏈（</w:t>
      </w:r>
      <w:r w:rsidRPr="00AB2B32">
        <w:rPr>
          <w:rFonts w:hint="eastAsia"/>
        </w:rPr>
        <w:t>Blockchain</w:t>
      </w:r>
      <w:r w:rsidRPr="00AB2B32">
        <w:rPr>
          <w:rFonts w:hint="eastAsia"/>
        </w:rPr>
        <w:t>）和遊戲串流（</w:t>
      </w:r>
      <w:r w:rsidRPr="00AB2B32">
        <w:rPr>
          <w:rFonts w:hint="eastAsia"/>
        </w:rPr>
        <w:t>Game Streaming</w:t>
      </w:r>
      <w:r w:rsidRPr="00AB2B32">
        <w:rPr>
          <w:rFonts w:hint="eastAsia"/>
        </w:rPr>
        <w:t>），比例分別為</w:t>
      </w:r>
      <w:r w:rsidRPr="00AB2B32">
        <w:rPr>
          <w:rFonts w:hint="eastAsia"/>
        </w:rPr>
        <w:t>5.8%</w:t>
      </w:r>
      <w:r w:rsidRPr="00AB2B32">
        <w:rPr>
          <w:rFonts w:hint="eastAsia"/>
        </w:rPr>
        <w:t>和</w:t>
      </w:r>
      <w:r w:rsidRPr="00AB2B32">
        <w:rPr>
          <w:rFonts w:hint="eastAsia"/>
        </w:rPr>
        <w:t>15.4%</w:t>
      </w:r>
      <w:r w:rsidRPr="00AB2B32">
        <w:rPr>
          <w:rFonts w:hint="eastAsia"/>
        </w:rPr>
        <w:t>。</w:t>
      </w:r>
    </w:p>
    <w:p w:rsidR="008A75A4" w:rsidRPr="00AB2B32" w:rsidRDefault="008A75A4" w:rsidP="008A75A4">
      <w:pPr>
        <w:pStyle w:val="afa"/>
        <w:ind w:left="1417" w:firstLine="472"/>
      </w:pPr>
      <w:r w:rsidRPr="00AB2B32">
        <w:rPr>
          <w:rFonts w:hint="eastAsia"/>
        </w:rPr>
        <w:t>羅馬尼亞電子競技產業前</w:t>
      </w:r>
      <w:r w:rsidRPr="00AB2B32">
        <w:rPr>
          <w:rFonts w:hint="eastAsia"/>
        </w:rPr>
        <w:t>10</w:t>
      </w:r>
      <w:r w:rsidRPr="00AB2B32">
        <w:rPr>
          <w:rFonts w:hint="eastAsia"/>
        </w:rPr>
        <w:t>大業者包括</w:t>
      </w:r>
      <w:r w:rsidRPr="00AB2B32">
        <w:rPr>
          <w:rFonts w:hint="eastAsia"/>
        </w:rPr>
        <w:t>Ubisoft Romania</w:t>
      </w:r>
      <w:r w:rsidRPr="00AB2B32">
        <w:rPr>
          <w:rFonts w:hint="eastAsia"/>
        </w:rPr>
        <w:t>、</w:t>
      </w:r>
      <w:r w:rsidRPr="00AB2B32">
        <w:rPr>
          <w:rFonts w:hint="eastAsia"/>
        </w:rPr>
        <w:t>Electronic Arts Romania</w:t>
      </w:r>
      <w:r w:rsidRPr="00AB2B32">
        <w:rPr>
          <w:rFonts w:hint="eastAsia"/>
        </w:rPr>
        <w:t>、</w:t>
      </w:r>
      <w:r w:rsidRPr="00AB2B32">
        <w:rPr>
          <w:rFonts w:hint="eastAsia"/>
        </w:rPr>
        <w:t>Gameloft Romania</w:t>
      </w:r>
      <w:r w:rsidRPr="00AB2B32">
        <w:rPr>
          <w:rFonts w:hint="eastAsia"/>
        </w:rPr>
        <w:t>、</w:t>
      </w:r>
      <w:r w:rsidRPr="00AB2B32">
        <w:rPr>
          <w:rFonts w:hint="eastAsia"/>
        </w:rPr>
        <w:t>Ati Studios</w:t>
      </w:r>
      <w:r w:rsidRPr="00AB2B32">
        <w:rPr>
          <w:rFonts w:hint="eastAsia"/>
        </w:rPr>
        <w:t>、</w:t>
      </w:r>
      <w:r w:rsidRPr="00AB2B32">
        <w:rPr>
          <w:rFonts w:hint="eastAsia"/>
        </w:rPr>
        <w:t>Amber Studio</w:t>
      </w:r>
      <w:r w:rsidRPr="00AB2B32">
        <w:rPr>
          <w:rFonts w:hint="eastAsia"/>
        </w:rPr>
        <w:t>、</w:t>
      </w:r>
      <w:r w:rsidRPr="00AB2B32">
        <w:rPr>
          <w:rFonts w:hint="eastAsia"/>
        </w:rPr>
        <w:t>Bandai Namco</w:t>
      </w:r>
      <w:r w:rsidRPr="00AB2B32">
        <w:rPr>
          <w:rFonts w:hint="eastAsia"/>
        </w:rPr>
        <w:t>、</w:t>
      </w:r>
      <w:r w:rsidRPr="00AB2B32">
        <w:rPr>
          <w:rFonts w:hint="eastAsia"/>
        </w:rPr>
        <w:t>King Games Studio</w:t>
      </w:r>
      <w:r w:rsidRPr="00AB2B32">
        <w:rPr>
          <w:rFonts w:hint="eastAsia"/>
        </w:rPr>
        <w:t>、</w:t>
      </w:r>
      <w:r w:rsidRPr="00AB2B32">
        <w:rPr>
          <w:rFonts w:hint="eastAsia"/>
        </w:rPr>
        <w:t>Quantic Lab</w:t>
      </w:r>
      <w:r w:rsidRPr="00AB2B32">
        <w:rPr>
          <w:rFonts w:hint="eastAsia"/>
        </w:rPr>
        <w:t>、</w:t>
      </w:r>
      <w:r w:rsidRPr="00AB2B32">
        <w:rPr>
          <w:rFonts w:hint="eastAsia"/>
        </w:rPr>
        <w:t xml:space="preserve">Mavenhut </w:t>
      </w:r>
      <w:r w:rsidRPr="00AB2B32">
        <w:rPr>
          <w:rFonts w:hint="eastAsia"/>
        </w:rPr>
        <w:t>和</w:t>
      </w:r>
      <w:r w:rsidRPr="00AB2B32">
        <w:rPr>
          <w:rFonts w:hint="eastAsia"/>
        </w:rPr>
        <w:t>Fun Labs Romania</w:t>
      </w:r>
      <w:r w:rsidR="003023C2" w:rsidRPr="00AB2B32">
        <w:rPr>
          <w:rFonts w:hint="eastAsia"/>
        </w:rPr>
        <w:t>。在市場占</w:t>
      </w:r>
      <w:r w:rsidRPr="00AB2B32">
        <w:rPr>
          <w:rFonts w:hint="eastAsia"/>
        </w:rPr>
        <w:t>有率方面，這</w:t>
      </w:r>
      <w:r w:rsidRPr="00AB2B32">
        <w:rPr>
          <w:rFonts w:hint="eastAsia"/>
        </w:rPr>
        <w:t>10</w:t>
      </w:r>
      <w:r w:rsidRPr="00AB2B32">
        <w:rPr>
          <w:rFonts w:hint="eastAsia"/>
        </w:rPr>
        <w:t>大公司總共擁有此產業當地總收入的</w:t>
      </w:r>
      <w:r w:rsidRPr="00AB2B32">
        <w:rPr>
          <w:rFonts w:hint="eastAsia"/>
        </w:rPr>
        <w:t>87.8%</w:t>
      </w:r>
      <w:r w:rsidRPr="00AB2B32">
        <w:rPr>
          <w:rFonts w:hint="eastAsia"/>
        </w:rPr>
        <w:t>，而前</w:t>
      </w:r>
      <w:r w:rsidRPr="00AB2B32">
        <w:rPr>
          <w:rFonts w:hint="eastAsia"/>
        </w:rPr>
        <w:t>5</w:t>
      </w:r>
      <w:r w:rsidRPr="00AB2B32">
        <w:rPr>
          <w:rFonts w:hint="eastAsia"/>
        </w:rPr>
        <w:t>大公司就</w:t>
      </w:r>
      <w:r w:rsidR="00555404" w:rsidRPr="00AB2B32">
        <w:rPr>
          <w:rFonts w:hint="eastAsia"/>
        </w:rPr>
        <w:t>占</w:t>
      </w:r>
      <w:r w:rsidRPr="00AB2B32">
        <w:rPr>
          <w:rFonts w:hint="eastAsia"/>
        </w:rPr>
        <w:t>有總收入的</w:t>
      </w:r>
      <w:r w:rsidRPr="00AB2B32">
        <w:rPr>
          <w:rFonts w:hint="eastAsia"/>
        </w:rPr>
        <w:t>79.2%</w:t>
      </w:r>
      <w:r w:rsidRPr="00AB2B32">
        <w:rPr>
          <w:rFonts w:hint="eastAsia"/>
        </w:rPr>
        <w:t>。行銷策略上，對行動裝置有經驗的工作室會持續專注在行動裝置上，但對個人電腦有經驗的會走多平台的路線，</w:t>
      </w:r>
      <w:r w:rsidRPr="00AB2B32">
        <w:rPr>
          <w:rFonts w:hint="eastAsia"/>
        </w:rPr>
        <w:t>Xbox One</w:t>
      </w:r>
      <w:r w:rsidRPr="00AB2B32">
        <w:rPr>
          <w:rFonts w:hint="eastAsia"/>
        </w:rPr>
        <w:t>為最主要的出版平台，其次是</w:t>
      </w:r>
      <w:r w:rsidRPr="00AB2B32">
        <w:rPr>
          <w:rFonts w:hint="eastAsia"/>
        </w:rPr>
        <w:t>PC/Mac</w:t>
      </w:r>
      <w:r w:rsidRPr="00AB2B32">
        <w:rPr>
          <w:rFonts w:hint="eastAsia"/>
        </w:rPr>
        <w:t>，最後是</w:t>
      </w:r>
      <w:r w:rsidRPr="00AB2B32">
        <w:rPr>
          <w:rFonts w:hint="eastAsia"/>
        </w:rPr>
        <w:t>PS4</w:t>
      </w:r>
      <w:r w:rsidRPr="00AB2B32">
        <w:rPr>
          <w:rFonts w:hint="eastAsia"/>
        </w:rPr>
        <w:t>。市場上最暢銷的仍是在手機上使用的電子競技產品。</w:t>
      </w:r>
    </w:p>
    <w:p w:rsidR="00D15A6A" w:rsidRPr="00AB2B32" w:rsidRDefault="00D15A6A" w:rsidP="002C0CA5">
      <w:pPr>
        <w:pStyle w:val="afa"/>
        <w:ind w:left="1417" w:firstLine="472"/>
      </w:pPr>
      <w:r w:rsidRPr="00AB2B32">
        <w:t>擅長個人對抗或團隊對抗遊戲的有才能的個別玩家，羅馬尼亞把他們帶到電子競技的全球舞台上，另還包括全是羅馬尼亞人的隊伍。</w:t>
      </w:r>
      <w:r w:rsidRPr="00AB2B32">
        <w:t>Nexus Gaming</w:t>
      </w:r>
      <w:r w:rsidRPr="00AB2B32">
        <w:t>創立於</w:t>
      </w:r>
      <w:r w:rsidRPr="00AB2B32">
        <w:t>2015</w:t>
      </w:r>
      <w:r w:rsidRPr="00AB2B32">
        <w:t>年，是第一個倡議進入國際舞台並提升羅馬尼亞遊戲潛能的羅馬尼亞電子競技組織。絕對武力（</w:t>
      </w:r>
      <w:r w:rsidRPr="00AB2B32">
        <w:t>Counter-Strike</w:t>
      </w:r>
      <w:r w:rsidRPr="00AB2B32">
        <w:t>）是羅馬尼亞最常舉辦的電子競技遊戲，由在當地的職業隊伍參加比賽，主要有</w:t>
      </w:r>
      <w:r w:rsidRPr="00AB2B32">
        <w:t>7</w:t>
      </w:r>
      <w:r w:rsidRPr="00AB2B32">
        <w:t>個小隊，其贏得的獎金超過</w:t>
      </w:r>
      <w:r w:rsidRPr="00AB2B32">
        <w:t>10</w:t>
      </w:r>
      <w:r w:rsidRPr="00AB2B32">
        <w:t>萬美元。假如只計算羅馬尼亞當地的個別參賽者，最常舉辦的電子競技遊戲是</w:t>
      </w:r>
      <w:r w:rsidRPr="00AB2B32">
        <w:t>Dota 2</w:t>
      </w:r>
      <w:r w:rsidRPr="00AB2B32">
        <w:t>。有</w:t>
      </w:r>
      <w:r w:rsidRPr="00AB2B32">
        <w:t>10</w:t>
      </w:r>
      <w:r w:rsidRPr="00AB2B32">
        <w:t>人參加這個種類的競賽，獎金則接近</w:t>
      </w:r>
      <w:r w:rsidRPr="00AB2B32">
        <w:t>200</w:t>
      </w:r>
      <w:r w:rsidRPr="00AB2B32">
        <w:t>萬美元。</w:t>
      </w:r>
    </w:p>
    <w:p w:rsidR="00D15A6A" w:rsidRPr="00AB2B32" w:rsidRDefault="00D15A6A" w:rsidP="002C0CA5">
      <w:pPr>
        <w:pStyle w:val="afa"/>
        <w:ind w:left="1417" w:firstLine="472"/>
      </w:pPr>
      <w:r w:rsidRPr="00AB2B32">
        <w:t>在一些特許加盟的競賽遊戲上，例如</w:t>
      </w:r>
      <w:r w:rsidRPr="00AB2B32">
        <w:t>FIFA</w:t>
      </w:r>
      <w:r w:rsidRPr="00AB2B32">
        <w:t>，羅馬尼亞</w:t>
      </w:r>
      <w:r w:rsidR="00547BD5" w:rsidRPr="00AB2B32">
        <w:t>占</w:t>
      </w:r>
      <w:r w:rsidRPr="00AB2B32">
        <w:t>有重要的地位，這要歸功於個別的參賽者；而在</w:t>
      </w:r>
      <w:r w:rsidRPr="00AB2B32">
        <w:t>Dota</w:t>
      </w:r>
      <w:r w:rsidRPr="00AB2B32">
        <w:t>和絕對武力</w:t>
      </w:r>
      <w:r w:rsidRPr="00AB2B32">
        <w:t>1.6</w:t>
      </w:r>
      <w:r w:rsidRPr="00AB2B32">
        <w:t>方面，則要歸功於幾支知名的隊伍。另外要感謝一些人的努力，例如職業玩家聯盟，他們獲得特許在布加勒斯特舉辦了</w:t>
      </w:r>
      <w:r w:rsidRPr="00AB2B32">
        <w:t>Dreamhack</w:t>
      </w:r>
      <w:r w:rsidRPr="00AB2B32">
        <w:t>錦標賽以及從</w:t>
      </w:r>
      <w:r w:rsidRPr="00AB2B32">
        <w:t>2015</w:t>
      </w:r>
      <w:r w:rsidRPr="00AB2B32">
        <w:t>年秋季開始在</w:t>
      </w:r>
      <w:r w:rsidRPr="00AB2B32">
        <w:t>Cluj Napoca</w:t>
      </w:r>
      <w:r w:rsidRPr="00AB2B32">
        <w:t>的競賽。羅馬尼亞電子競技的社群正在飛躍地成長。一般大眾可以欣賞許多不同的最棒的隊伍和參賽者在諸如：絕對武力：全球攻勢（</w:t>
      </w:r>
      <w:r w:rsidRPr="00AB2B32">
        <w:t>Global Offensive</w:t>
      </w:r>
      <w:r w:rsidRPr="00AB2B32">
        <w:t>）、</w:t>
      </w:r>
      <w:r w:rsidRPr="00AB2B32">
        <w:t>Dota 2</w:t>
      </w:r>
      <w:r w:rsidRPr="00AB2B32">
        <w:t>、英雄聯盟、爐石戰記（</w:t>
      </w:r>
      <w:r w:rsidRPr="00AB2B32">
        <w:t>Hearthstone</w:t>
      </w:r>
      <w:r w:rsidRPr="00AB2B32">
        <w:t>）或甚至暴雪英霸（</w:t>
      </w:r>
      <w:r w:rsidRPr="00AB2B32">
        <w:t>Heroes of the Storm</w:t>
      </w:r>
      <w:r w:rsidRPr="00AB2B32">
        <w:t>）等遊戲中的競技。</w:t>
      </w:r>
    </w:p>
    <w:p w:rsidR="00D15A6A" w:rsidRPr="00AB2B32" w:rsidRDefault="002C0CA5" w:rsidP="007E2E28">
      <w:pPr>
        <w:pStyle w:val="af7"/>
        <w:ind w:left="1417" w:hanging="472"/>
      </w:pPr>
      <w:r w:rsidRPr="00AB2B32">
        <w:rPr>
          <w:rFonts w:hint="eastAsia"/>
          <w:lang w:eastAsia="zh-TW"/>
        </w:rPr>
        <w:t>５、</w:t>
      </w:r>
      <w:r w:rsidR="00D15A6A" w:rsidRPr="00AB2B32">
        <w:t>結論</w:t>
      </w:r>
    </w:p>
    <w:p w:rsidR="008A75A4" w:rsidRPr="00AB2B32" w:rsidRDefault="008A75A4" w:rsidP="008A75A4">
      <w:pPr>
        <w:pStyle w:val="afa"/>
        <w:ind w:left="1417" w:firstLineChars="120" w:firstLine="283"/>
      </w:pPr>
      <w:r w:rsidRPr="00AB2B32">
        <w:rPr>
          <w:rFonts w:hint="eastAsia"/>
        </w:rPr>
        <w:t>羅馬尼亞遊戲市場主要的商機在包括加盟、共同開發與外包等領域。雖然羅馬尼亞當地的資通訊科技產業絕大部分的重心在服務上，但遊戲開發產業則是以產品為重心，在共同開發的領域存有商機。羅馬尼亞遊戲產業協會在</w:t>
      </w:r>
      <w:r w:rsidRPr="00AB2B32">
        <w:rPr>
          <w:rFonts w:hint="eastAsia"/>
        </w:rPr>
        <w:t>2019</w:t>
      </w:r>
      <w:r w:rsidRPr="00AB2B32">
        <w:rPr>
          <w:rFonts w:hint="eastAsia"/>
        </w:rPr>
        <w:t>年後段出版的報告中的數據顯示，有</w:t>
      </w:r>
      <w:r w:rsidRPr="00AB2B32">
        <w:rPr>
          <w:rFonts w:hint="eastAsia"/>
        </w:rPr>
        <w:t>80%</w:t>
      </w:r>
      <w:r w:rsidRPr="00AB2B32">
        <w:rPr>
          <w:rFonts w:hint="eastAsia"/>
        </w:rPr>
        <w:t>的受訪公司只使用內部資金來支援開發計畫，只有</w:t>
      </w:r>
      <w:r w:rsidRPr="00AB2B32">
        <w:rPr>
          <w:rFonts w:hint="eastAsia"/>
        </w:rPr>
        <w:t>15.8%</w:t>
      </w:r>
      <w:r w:rsidRPr="00AB2B32">
        <w:rPr>
          <w:rFonts w:hint="eastAsia"/>
        </w:rPr>
        <w:t>的公司尋求外部融資，</w:t>
      </w:r>
      <w:r w:rsidRPr="00AB2B32">
        <w:rPr>
          <w:rFonts w:hint="eastAsia"/>
        </w:rPr>
        <w:t>Angel Investors and Publisher</w:t>
      </w:r>
      <w:r w:rsidRPr="00AB2B32">
        <w:rPr>
          <w:rFonts w:hint="eastAsia"/>
        </w:rPr>
        <w:t>是主要的來源，而有</w:t>
      </w:r>
      <w:r w:rsidRPr="00AB2B32">
        <w:rPr>
          <w:rFonts w:hint="eastAsia"/>
        </w:rPr>
        <w:t>5.3%</w:t>
      </w:r>
      <w:r w:rsidRPr="00AB2B32">
        <w:rPr>
          <w:rFonts w:hint="eastAsia"/>
        </w:rPr>
        <w:t>的公司則為不揭露財務機制</w:t>
      </w:r>
    </w:p>
    <w:p w:rsidR="00D15A6A" w:rsidRPr="00AB2B32" w:rsidRDefault="00D15A6A" w:rsidP="002C0CA5">
      <w:pPr>
        <w:pStyle w:val="afa"/>
        <w:ind w:left="1417" w:firstLine="472"/>
      </w:pPr>
      <w:r w:rsidRPr="00AB2B32">
        <w:t>羅馬尼亞在遊戲開發的領域，擁有如此多的大品牌以及優越的市場競爭力，而在遊戲的表現方面，在電子競技上擁有許多全球知名的電競運動員，在此基礎上，可以保證羅馬尼亞的成長方向會跟上全球的發展趨勢，並開始發展自己的特色而成為遊戲產業的區域中心，同時也期待開發出更多當地品牌的遊戲。</w:t>
      </w:r>
    </w:p>
    <w:p w:rsidR="00D15A6A" w:rsidRPr="00AB2B32" w:rsidRDefault="007A196F" w:rsidP="007A196F">
      <w:pPr>
        <w:pStyle w:val="ae"/>
        <w:ind w:left="945" w:hanging="709"/>
      </w:pPr>
      <w:r w:rsidRPr="00AB2B32">
        <w:rPr>
          <w:rFonts w:hint="eastAsia"/>
        </w:rPr>
        <w:t>（八）</w:t>
      </w:r>
      <w:r w:rsidR="00D15A6A" w:rsidRPr="00AB2B32">
        <w:t>羅馬尼亞自行車市場</w:t>
      </w:r>
    </w:p>
    <w:p w:rsidR="00D15A6A" w:rsidRPr="00AB2B32" w:rsidRDefault="007A196F" w:rsidP="007E2E28">
      <w:pPr>
        <w:pStyle w:val="af7"/>
        <w:ind w:left="1417" w:hanging="472"/>
      </w:pPr>
      <w:r w:rsidRPr="00AB2B32">
        <w:rPr>
          <w:rFonts w:hint="eastAsia"/>
        </w:rPr>
        <w:t>１、</w:t>
      </w:r>
      <w:r w:rsidR="00D15A6A" w:rsidRPr="00AB2B32">
        <w:t>市場概況</w:t>
      </w:r>
    </w:p>
    <w:p w:rsidR="00760234" w:rsidRPr="00AB2B32" w:rsidRDefault="003023C2" w:rsidP="007A196F">
      <w:pPr>
        <w:pStyle w:val="afa"/>
        <w:ind w:left="1417" w:firstLine="472"/>
      </w:pPr>
      <w:r w:rsidRPr="00AB2B32">
        <w:t>全球自行車市場的規模到</w:t>
      </w:r>
      <w:r w:rsidR="00D15A6A" w:rsidRPr="00AB2B32">
        <w:t>2019</w:t>
      </w:r>
      <w:r w:rsidR="00D15A6A" w:rsidRPr="00AB2B32">
        <w:t>年據估計可達到</w:t>
      </w:r>
      <w:r w:rsidR="00D15A6A" w:rsidRPr="00AB2B32">
        <w:t>650</w:t>
      </w:r>
      <w:r w:rsidR="00D15A6A" w:rsidRPr="00AB2B32">
        <w:t>億美元，推動自行車產業發展主要的動力，是由於騎自行車已成為一種民眾喜愛的休閒和健身活動，再加上越來越嚴重的交通阻塞以及高漲的油價所導致。在開發中國家，越來越多的民眾對於低價的交通工具的需求也促使自行車產業持續發展。在全歐洲，每年銷售的自行車超過</w:t>
      </w:r>
      <w:r w:rsidR="00D15A6A" w:rsidRPr="00AB2B32">
        <w:t>2,000</w:t>
      </w:r>
      <w:r w:rsidR="00D15A6A" w:rsidRPr="00AB2B32">
        <w:t>萬輛，超過其他各種交通工具（汽車、機車等）。一般而言，歐洲人所擁有的交通工具中，自行車比其他種類的要多。這種由汽車到自行車的驚人的轉變，分析家把它歸因於</w:t>
      </w:r>
      <w:r w:rsidR="00D15A6A" w:rsidRPr="00AB2B32">
        <w:t>2008</w:t>
      </w:r>
      <w:r w:rsidR="00D15A6A" w:rsidRPr="00AB2B32">
        <w:t>年的全球經濟衰退，直到目前，歐盟的經濟還在緩慢地恢復中。</w:t>
      </w:r>
    </w:p>
    <w:p w:rsidR="00760234" w:rsidRPr="00AB2B32" w:rsidRDefault="00760234" w:rsidP="00760234">
      <w:pPr>
        <w:pStyle w:val="afa"/>
        <w:ind w:left="1417" w:firstLine="472"/>
      </w:pPr>
      <w:r w:rsidRPr="00AB2B32">
        <w:rPr>
          <w:rFonts w:hint="eastAsia"/>
        </w:rPr>
        <w:t>根據歐盟統計局</w:t>
      </w:r>
      <w:r w:rsidRPr="00AB2B32">
        <w:rPr>
          <w:rFonts w:hint="eastAsia"/>
        </w:rPr>
        <w:t>Eurostat</w:t>
      </w:r>
      <w:r w:rsidRPr="00AB2B32">
        <w:rPr>
          <w:rFonts w:hint="eastAsia"/>
        </w:rPr>
        <w:t>的數據，羅馬尼亞在</w:t>
      </w:r>
      <w:r w:rsidRPr="00AB2B32">
        <w:rPr>
          <w:rFonts w:hint="eastAsia"/>
        </w:rPr>
        <w:t>2019</w:t>
      </w:r>
      <w:r w:rsidRPr="00AB2B32">
        <w:rPr>
          <w:rFonts w:hint="eastAsia"/>
        </w:rPr>
        <w:t>年生產了</w:t>
      </w:r>
      <w:r w:rsidRPr="00AB2B32">
        <w:rPr>
          <w:rFonts w:hint="eastAsia"/>
        </w:rPr>
        <w:t>52</w:t>
      </w:r>
      <w:r w:rsidRPr="00AB2B32">
        <w:rPr>
          <w:rFonts w:hint="eastAsia"/>
        </w:rPr>
        <w:t>萬多輛自行車，歐盟最大的自行車生產國是葡萄牙（</w:t>
      </w:r>
      <w:r w:rsidRPr="00AB2B32">
        <w:rPr>
          <w:rFonts w:hint="eastAsia"/>
        </w:rPr>
        <w:t>270</w:t>
      </w:r>
      <w:r w:rsidR="009902FB" w:rsidRPr="00AB2B32">
        <w:rPr>
          <w:rFonts w:hint="eastAsia"/>
        </w:rPr>
        <w:t>萬）、</w:t>
      </w:r>
      <w:r w:rsidRPr="00AB2B32">
        <w:rPr>
          <w:rFonts w:hint="eastAsia"/>
        </w:rPr>
        <w:t>意大利（</w:t>
      </w:r>
      <w:r w:rsidRPr="00AB2B32">
        <w:rPr>
          <w:rFonts w:hint="eastAsia"/>
        </w:rPr>
        <w:t>210</w:t>
      </w:r>
      <w:r w:rsidR="009902FB" w:rsidRPr="00AB2B32">
        <w:rPr>
          <w:rFonts w:hint="eastAsia"/>
        </w:rPr>
        <w:t>萬）、</w:t>
      </w:r>
      <w:r w:rsidRPr="00AB2B32">
        <w:rPr>
          <w:rFonts w:hint="eastAsia"/>
        </w:rPr>
        <w:t>德國（</w:t>
      </w:r>
      <w:r w:rsidRPr="00AB2B32">
        <w:rPr>
          <w:rFonts w:hint="eastAsia"/>
        </w:rPr>
        <w:t>150</w:t>
      </w:r>
      <w:r w:rsidR="009902FB" w:rsidRPr="00AB2B32">
        <w:rPr>
          <w:rFonts w:hint="eastAsia"/>
        </w:rPr>
        <w:t>萬）、</w:t>
      </w:r>
      <w:r w:rsidRPr="00AB2B32">
        <w:rPr>
          <w:rFonts w:hint="eastAsia"/>
        </w:rPr>
        <w:t>波蘭（</w:t>
      </w:r>
      <w:r w:rsidRPr="00AB2B32">
        <w:rPr>
          <w:rFonts w:hint="eastAsia"/>
        </w:rPr>
        <w:t>90</w:t>
      </w:r>
      <w:r w:rsidRPr="00AB2B32">
        <w:rPr>
          <w:rFonts w:hint="eastAsia"/>
        </w:rPr>
        <w:t>萬）和荷蘭（</w:t>
      </w:r>
      <w:r w:rsidRPr="00AB2B32">
        <w:rPr>
          <w:rFonts w:hint="eastAsia"/>
        </w:rPr>
        <w:t>70</w:t>
      </w:r>
      <w:r w:rsidRPr="00AB2B32">
        <w:rPr>
          <w:rFonts w:hint="eastAsia"/>
        </w:rPr>
        <w:t>萬）。這五</w:t>
      </w:r>
      <w:proofErr w:type="gramStart"/>
      <w:r w:rsidRPr="00AB2B32">
        <w:rPr>
          <w:rFonts w:hint="eastAsia"/>
        </w:rPr>
        <w:t>個</w:t>
      </w:r>
      <w:proofErr w:type="gramEnd"/>
      <w:r w:rsidRPr="00AB2B32">
        <w:rPr>
          <w:rFonts w:hint="eastAsia"/>
        </w:rPr>
        <w:t>國家</w:t>
      </w:r>
      <w:r w:rsidR="00555404" w:rsidRPr="00AB2B32">
        <w:rPr>
          <w:rFonts w:hint="eastAsia"/>
        </w:rPr>
        <w:t>占</w:t>
      </w:r>
      <w:r w:rsidRPr="00AB2B32">
        <w:rPr>
          <w:rFonts w:hint="eastAsia"/>
        </w:rPr>
        <w:t>2019</w:t>
      </w:r>
      <w:r w:rsidRPr="00AB2B32">
        <w:rPr>
          <w:rFonts w:hint="eastAsia"/>
        </w:rPr>
        <w:t>年歐盟自行車總產量的</w:t>
      </w:r>
      <w:r w:rsidRPr="00AB2B32">
        <w:rPr>
          <w:rFonts w:hint="eastAsia"/>
        </w:rPr>
        <w:t>70</w:t>
      </w:r>
      <w:r w:rsidR="00555404" w:rsidRPr="00AB2B32">
        <w:rPr>
          <w:rFonts w:hint="eastAsia"/>
        </w:rPr>
        <w:t>%</w:t>
      </w:r>
      <w:r w:rsidRPr="00AB2B32">
        <w:rPr>
          <w:rFonts w:hint="eastAsia"/>
        </w:rPr>
        <w:t>。法國緊隨其後，擁有</w:t>
      </w:r>
      <w:r w:rsidRPr="00AB2B32">
        <w:rPr>
          <w:rFonts w:hint="eastAsia"/>
        </w:rPr>
        <w:t>55</w:t>
      </w:r>
      <w:r w:rsidRPr="00AB2B32">
        <w:rPr>
          <w:rFonts w:hint="eastAsia"/>
        </w:rPr>
        <w:t>萬輛自行車，其次是保加利亞和羅馬尼亞，各有</w:t>
      </w:r>
      <w:r w:rsidRPr="00AB2B32">
        <w:rPr>
          <w:rFonts w:hint="eastAsia"/>
        </w:rPr>
        <w:t>52</w:t>
      </w:r>
      <w:r w:rsidRPr="00AB2B32">
        <w:rPr>
          <w:rFonts w:hint="eastAsia"/>
        </w:rPr>
        <w:t>萬輛。</w:t>
      </w:r>
    </w:p>
    <w:p w:rsidR="009902FB" w:rsidRPr="00AB2B32" w:rsidRDefault="004A17D6" w:rsidP="004A17D6">
      <w:pPr>
        <w:pStyle w:val="afa"/>
        <w:ind w:left="1417" w:firstLine="472"/>
      </w:pPr>
      <w:r w:rsidRPr="00AB2B32">
        <w:rPr>
          <w:rFonts w:hint="eastAsia"/>
        </w:rPr>
        <w:t>2019</w:t>
      </w:r>
      <w:r w:rsidRPr="00AB2B32">
        <w:rPr>
          <w:rFonts w:hint="eastAsia"/>
        </w:rPr>
        <w:t>年</w:t>
      </w:r>
      <w:r w:rsidR="009902FB" w:rsidRPr="00AB2B32">
        <w:rPr>
          <w:rFonts w:hint="eastAsia"/>
        </w:rPr>
        <w:t>歐盟成員國</w:t>
      </w:r>
      <w:r w:rsidRPr="00AB2B32">
        <w:rPr>
          <w:rFonts w:hint="eastAsia"/>
        </w:rPr>
        <w:t>對</w:t>
      </w:r>
      <w:r w:rsidR="009902FB" w:rsidRPr="00AB2B32">
        <w:rPr>
          <w:rFonts w:hint="eastAsia"/>
        </w:rPr>
        <w:t>外出口近</w:t>
      </w:r>
      <w:r w:rsidR="009902FB" w:rsidRPr="00AB2B32">
        <w:rPr>
          <w:rFonts w:hint="eastAsia"/>
        </w:rPr>
        <w:t>100</w:t>
      </w:r>
      <w:r w:rsidR="009902FB" w:rsidRPr="00AB2B32">
        <w:rPr>
          <w:rFonts w:hint="eastAsia"/>
        </w:rPr>
        <w:t>萬輛</w:t>
      </w:r>
      <w:r w:rsidRPr="00AB2B32">
        <w:rPr>
          <w:rFonts w:hint="eastAsia"/>
        </w:rPr>
        <w:t>、總價值達</w:t>
      </w:r>
      <w:r w:rsidRPr="00AB2B32">
        <w:rPr>
          <w:rFonts w:hint="eastAsia"/>
        </w:rPr>
        <w:t>3.68</w:t>
      </w:r>
      <w:r w:rsidRPr="00AB2B32">
        <w:rPr>
          <w:rFonts w:hint="eastAsia"/>
        </w:rPr>
        <w:t>億歐元的</w:t>
      </w:r>
      <w:r w:rsidR="009902FB" w:rsidRPr="00AB2B32">
        <w:rPr>
          <w:rFonts w:hint="eastAsia"/>
        </w:rPr>
        <w:t>自行車</w:t>
      </w:r>
      <w:r w:rsidRPr="00AB2B32">
        <w:rPr>
          <w:rFonts w:hint="eastAsia"/>
        </w:rPr>
        <w:t>產品</w:t>
      </w:r>
      <w:r w:rsidR="009902FB" w:rsidRPr="00AB2B32">
        <w:rPr>
          <w:rFonts w:hint="eastAsia"/>
        </w:rPr>
        <w:t>。與</w:t>
      </w:r>
      <w:r w:rsidR="009902FB" w:rsidRPr="00AB2B32">
        <w:rPr>
          <w:rFonts w:hint="eastAsia"/>
        </w:rPr>
        <w:t>2012</w:t>
      </w:r>
      <w:r w:rsidR="009902FB" w:rsidRPr="00AB2B32">
        <w:rPr>
          <w:rFonts w:hint="eastAsia"/>
        </w:rPr>
        <w:t>年相比，這一數字增加了</w:t>
      </w:r>
      <w:r w:rsidR="009902FB" w:rsidRPr="00AB2B32">
        <w:rPr>
          <w:rFonts w:hint="eastAsia"/>
        </w:rPr>
        <w:t>24</w:t>
      </w:r>
      <w:r w:rsidR="00555404" w:rsidRPr="00AB2B32">
        <w:rPr>
          <w:rFonts w:hint="eastAsia"/>
        </w:rPr>
        <w:t>%</w:t>
      </w:r>
      <w:r w:rsidR="009902FB" w:rsidRPr="00AB2B32">
        <w:rPr>
          <w:rFonts w:hint="eastAsia"/>
        </w:rPr>
        <w:t>。</w:t>
      </w:r>
      <w:r w:rsidRPr="00AB2B32">
        <w:rPr>
          <w:rFonts w:hint="eastAsia"/>
        </w:rPr>
        <w:t>主要出口市場為英國</w:t>
      </w:r>
      <w:r w:rsidR="00555404" w:rsidRPr="00AB2B32">
        <w:rPr>
          <w:rFonts w:hint="eastAsia"/>
        </w:rPr>
        <w:t>（占</w:t>
      </w:r>
      <w:r w:rsidRPr="00AB2B32">
        <w:rPr>
          <w:rFonts w:hint="eastAsia"/>
        </w:rPr>
        <w:t>歐盟外自行車總出口的</w:t>
      </w:r>
      <w:r w:rsidRPr="00AB2B32">
        <w:rPr>
          <w:rFonts w:hint="eastAsia"/>
        </w:rPr>
        <w:t>36</w:t>
      </w:r>
      <w:r w:rsidR="00555404" w:rsidRPr="00AB2B32">
        <w:rPr>
          <w:rFonts w:hint="eastAsia"/>
        </w:rPr>
        <w:t>%</w:t>
      </w:r>
      <w:r w:rsidR="00555404" w:rsidRPr="00AB2B32">
        <w:rPr>
          <w:rFonts w:hint="eastAsia"/>
        </w:rPr>
        <w:t>）</w:t>
      </w:r>
      <w:r w:rsidRPr="00AB2B32">
        <w:rPr>
          <w:rFonts w:hint="eastAsia"/>
        </w:rPr>
        <w:t>、其次是瑞士（</w:t>
      </w:r>
      <w:r w:rsidRPr="00AB2B32">
        <w:rPr>
          <w:rFonts w:hint="eastAsia"/>
        </w:rPr>
        <w:t>18</w:t>
      </w:r>
      <w:r w:rsidR="00555404" w:rsidRPr="00AB2B32">
        <w:rPr>
          <w:rFonts w:hint="eastAsia"/>
        </w:rPr>
        <w:t>%</w:t>
      </w:r>
      <w:r w:rsidRPr="00AB2B32">
        <w:rPr>
          <w:rFonts w:hint="eastAsia"/>
        </w:rPr>
        <w:t>）、土耳其（</w:t>
      </w:r>
      <w:r w:rsidRPr="00AB2B32">
        <w:rPr>
          <w:rFonts w:hint="eastAsia"/>
        </w:rPr>
        <w:t>6</w:t>
      </w:r>
      <w:r w:rsidR="00555404" w:rsidRPr="00AB2B32">
        <w:rPr>
          <w:rFonts w:hint="eastAsia"/>
        </w:rPr>
        <w:t>%</w:t>
      </w:r>
      <w:r w:rsidRPr="00AB2B32">
        <w:rPr>
          <w:rFonts w:hint="eastAsia"/>
        </w:rPr>
        <w:t>）、烏茲別克斯坦及挪威（均為</w:t>
      </w:r>
      <w:r w:rsidRPr="00AB2B32">
        <w:rPr>
          <w:rFonts w:hint="eastAsia"/>
        </w:rPr>
        <w:t>4</w:t>
      </w:r>
      <w:r w:rsidR="00555404" w:rsidRPr="00AB2B32">
        <w:rPr>
          <w:rFonts w:hint="eastAsia"/>
        </w:rPr>
        <w:t>%</w:t>
      </w:r>
      <w:r w:rsidRPr="00AB2B32">
        <w:rPr>
          <w:rFonts w:hint="eastAsia"/>
        </w:rPr>
        <w:t>）</w:t>
      </w:r>
    </w:p>
    <w:p w:rsidR="009902FB" w:rsidRPr="00AB2B32" w:rsidRDefault="004A17D6" w:rsidP="009902FB">
      <w:pPr>
        <w:pStyle w:val="afa"/>
        <w:ind w:left="1417" w:firstLine="472"/>
      </w:pPr>
      <w:r w:rsidRPr="00AB2B32">
        <w:rPr>
          <w:rFonts w:hint="eastAsia"/>
        </w:rPr>
        <w:t>電動自行車的出口方面，</w:t>
      </w:r>
      <w:r w:rsidR="009902FB" w:rsidRPr="00AB2B32">
        <w:rPr>
          <w:rFonts w:hint="eastAsia"/>
        </w:rPr>
        <w:t>瑞士和英國是歐盟的主要目的地（分別</w:t>
      </w:r>
      <w:r w:rsidR="00555404" w:rsidRPr="00AB2B32">
        <w:rPr>
          <w:rFonts w:hint="eastAsia"/>
        </w:rPr>
        <w:t>占</w:t>
      </w:r>
      <w:r w:rsidR="009902FB" w:rsidRPr="00AB2B32">
        <w:rPr>
          <w:rFonts w:hint="eastAsia"/>
        </w:rPr>
        <w:t>歐盟額外電動自行車總出口的</w:t>
      </w:r>
      <w:r w:rsidR="009902FB" w:rsidRPr="00AB2B32">
        <w:rPr>
          <w:rFonts w:hint="eastAsia"/>
        </w:rPr>
        <w:t>33</w:t>
      </w:r>
      <w:r w:rsidR="00555404" w:rsidRPr="00AB2B32">
        <w:rPr>
          <w:rFonts w:hint="eastAsia"/>
        </w:rPr>
        <w:t>%</w:t>
      </w:r>
      <w:r w:rsidR="009902FB" w:rsidRPr="00AB2B32">
        <w:rPr>
          <w:rFonts w:hint="eastAsia"/>
        </w:rPr>
        <w:t>和</w:t>
      </w:r>
      <w:r w:rsidR="009902FB" w:rsidRPr="00AB2B32">
        <w:rPr>
          <w:rFonts w:hint="eastAsia"/>
        </w:rPr>
        <w:t>29</w:t>
      </w:r>
      <w:r w:rsidR="00555404" w:rsidRPr="00AB2B32">
        <w:rPr>
          <w:rFonts w:hint="eastAsia"/>
        </w:rPr>
        <w:t>%</w:t>
      </w:r>
      <w:r w:rsidR="009902FB" w:rsidRPr="00AB2B32">
        <w:rPr>
          <w:rFonts w:hint="eastAsia"/>
        </w:rPr>
        <w:t>），其次是挪威（</w:t>
      </w:r>
      <w:r w:rsidR="009902FB" w:rsidRPr="00AB2B32">
        <w:rPr>
          <w:rFonts w:hint="eastAsia"/>
        </w:rPr>
        <w:t>15</w:t>
      </w:r>
      <w:r w:rsidR="00555404" w:rsidRPr="00AB2B32">
        <w:rPr>
          <w:rFonts w:hint="eastAsia"/>
        </w:rPr>
        <w:t>%</w:t>
      </w:r>
      <w:r w:rsidR="009902FB" w:rsidRPr="00AB2B32">
        <w:rPr>
          <w:rFonts w:hint="eastAsia"/>
        </w:rPr>
        <w:t>）和美國（</w:t>
      </w:r>
      <w:r w:rsidR="009902FB" w:rsidRPr="00AB2B32">
        <w:rPr>
          <w:rFonts w:hint="eastAsia"/>
        </w:rPr>
        <w:t>13</w:t>
      </w:r>
      <w:r w:rsidR="00555404" w:rsidRPr="00AB2B32">
        <w:rPr>
          <w:rFonts w:hint="eastAsia"/>
        </w:rPr>
        <w:t>%</w:t>
      </w:r>
      <w:r w:rsidR="009902FB" w:rsidRPr="00AB2B32">
        <w:rPr>
          <w:rFonts w:hint="eastAsia"/>
        </w:rPr>
        <w:t>）。</w:t>
      </w:r>
      <w:r w:rsidRPr="00AB2B32">
        <w:rPr>
          <w:rFonts w:hint="eastAsia"/>
        </w:rPr>
        <w:t>另歐盟國家從歐盟以外的國家</w:t>
      </w:r>
      <w:r w:rsidRPr="00AB2B32">
        <w:rPr>
          <w:rFonts w:hint="eastAsia"/>
        </w:rPr>
        <w:t>/</w:t>
      </w:r>
      <w:r w:rsidRPr="00AB2B32">
        <w:rPr>
          <w:rFonts w:hint="eastAsia"/>
        </w:rPr>
        <w:t>地區進口了超過</w:t>
      </w:r>
      <w:r w:rsidRPr="00AB2B32">
        <w:rPr>
          <w:rFonts w:hint="eastAsia"/>
        </w:rPr>
        <w:t>500</w:t>
      </w:r>
      <w:r w:rsidRPr="00AB2B32">
        <w:rPr>
          <w:rFonts w:hint="eastAsia"/>
        </w:rPr>
        <w:t>萬輛自行車，價值</w:t>
      </w:r>
      <w:r w:rsidRPr="00AB2B32">
        <w:rPr>
          <w:rFonts w:hint="eastAsia"/>
        </w:rPr>
        <w:t>9.42</w:t>
      </w:r>
      <w:r w:rsidRPr="00AB2B32">
        <w:rPr>
          <w:rFonts w:hint="eastAsia"/>
        </w:rPr>
        <w:t>億歐元。與</w:t>
      </w:r>
      <w:r w:rsidRPr="00AB2B32">
        <w:rPr>
          <w:rFonts w:hint="eastAsia"/>
        </w:rPr>
        <w:t>2012</w:t>
      </w:r>
      <w:r w:rsidRPr="00AB2B32">
        <w:rPr>
          <w:rFonts w:hint="eastAsia"/>
        </w:rPr>
        <w:t>年相比，下降了</w:t>
      </w:r>
      <w:r w:rsidRPr="00AB2B32">
        <w:rPr>
          <w:rFonts w:hint="eastAsia"/>
        </w:rPr>
        <w:t>12</w:t>
      </w:r>
      <w:r w:rsidR="00555404" w:rsidRPr="00AB2B32">
        <w:rPr>
          <w:rFonts w:hint="eastAsia"/>
        </w:rPr>
        <w:t>%</w:t>
      </w:r>
      <w:r w:rsidRPr="00AB2B32">
        <w:rPr>
          <w:rFonts w:hint="eastAsia"/>
        </w:rPr>
        <w:t>。</w:t>
      </w:r>
    </w:p>
    <w:p w:rsidR="00D15A6A" w:rsidRPr="00AB2B32" w:rsidRDefault="00D15A6A" w:rsidP="007A196F">
      <w:pPr>
        <w:pStyle w:val="afa"/>
        <w:ind w:left="1417" w:firstLine="472"/>
      </w:pPr>
      <w:r w:rsidRPr="00AB2B32">
        <w:t>專家表示，在過去</w:t>
      </w:r>
      <w:r w:rsidRPr="00AB2B32">
        <w:t>3</w:t>
      </w:r>
      <w:r w:rsidRPr="00AB2B32">
        <w:t>年間，羅馬尼亞國內自行車市場每年成長達</w:t>
      </w:r>
      <w:r w:rsidRPr="00AB2B32">
        <w:t>15</w:t>
      </w:r>
      <w:r w:rsidR="00547BD5" w:rsidRPr="00AB2B32">
        <w:t>%</w:t>
      </w:r>
      <w:r w:rsidRPr="00AB2B32">
        <w:t>。目前，進口的自行車中，價位在</w:t>
      </w:r>
      <w:r w:rsidRPr="00AB2B32">
        <w:t>300</w:t>
      </w:r>
      <w:r w:rsidRPr="00AB2B32">
        <w:t>至</w:t>
      </w:r>
      <w:r w:rsidRPr="00AB2B32">
        <w:t>550</w:t>
      </w:r>
      <w:r w:rsidRPr="00AB2B32">
        <w:t>歐元者最受消費者的青睞。另外也值得一提的，越野車仍是自行車市場的寵兒。</w:t>
      </w:r>
    </w:p>
    <w:p w:rsidR="00D15A6A" w:rsidRPr="00AB2B32" w:rsidRDefault="007A196F" w:rsidP="007E2E28">
      <w:pPr>
        <w:pStyle w:val="af7"/>
        <w:ind w:left="1417" w:hanging="472"/>
      </w:pPr>
      <w:r w:rsidRPr="00AB2B32">
        <w:t>２、</w:t>
      </w:r>
      <w:r w:rsidR="00D15A6A" w:rsidRPr="00AB2B32">
        <w:t>羅馬尼亞</w:t>
      </w:r>
      <w:r w:rsidR="00FA777C" w:rsidRPr="00AB2B32">
        <w:rPr>
          <w:rFonts w:hint="eastAsia"/>
          <w:lang w:eastAsia="zh-TW"/>
        </w:rPr>
        <w:t>重要</w:t>
      </w:r>
      <w:r w:rsidR="00FA777C" w:rsidRPr="00AB2B32">
        <w:t>自行車</w:t>
      </w:r>
      <w:r w:rsidR="00D15A6A" w:rsidRPr="00AB2B32">
        <w:t>進口</w:t>
      </w:r>
      <w:r w:rsidR="00FA777C" w:rsidRPr="00AB2B32">
        <w:rPr>
          <w:rFonts w:hint="eastAsia"/>
          <w:lang w:eastAsia="zh-TW"/>
        </w:rPr>
        <w:t>商</w:t>
      </w:r>
    </w:p>
    <w:p w:rsidR="00D15A6A" w:rsidRPr="00AB2B32" w:rsidRDefault="00D15A6A" w:rsidP="00760234">
      <w:pPr>
        <w:pStyle w:val="afa"/>
        <w:ind w:left="1417" w:firstLine="472"/>
      </w:pPr>
      <w:r w:rsidRPr="00AB2B32">
        <w:t>羅馬尼亞人口約</w:t>
      </w:r>
      <w:r w:rsidRPr="00AB2B32">
        <w:t>1,900</w:t>
      </w:r>
      <w:r w:rsidRPr="00AB2B32">
        <w:t>萬至</w:t>
      </w:r>
      <w:r w:rsidRPr="00AB2B32">
        <w:t>2,000</w:t>
      </w:r>
      <w:r w:rsidRPr="00AB2B32">
        <w:t>萬，國內生產毛額每人平均略低於</w:t>
      </w:r>
      <w:r w:rsidRPr="00AB2B32">
        <w:t>9,000</w:t>
      </w:r>
      <w:r w:rsidRPr="00AB2B32">
        <w:t>美元。在羅馬尼亞賣出的自行車，平均每輛的價格約為</w:t>
      </w:r>
      <w:r w:rsidRPr="00AB2B32">
        <w:t>120</w:t>
      </w:r>
      <w:r w:rsidRPr="00AB2B32">
        <w:t>歐元至</w:t>
      </w:r>
      <w:r w:rsidRPr="00AB2B32">
        <w:t>140</w:t>
      </w:r>
      <w:r w:rsidRPr="00AB2B32">
        <w:t>歐元。</w:t>
      </w:r>
    </w:p>
    <w:p w:rsidR="00D15A6A" w:rsidRPr="00AB2B32" w:rsidRDefault="00D15A6A" w:rsidP="002B3A48">
      <w:pPr>
        <w:pStyle w:val="afa"/>
        <w:wordWrap w:val="0"/>
        <w:ind w:left="1417" w:firstLine="472"/>
      </w:pPr>
      <w:r w:rsidRPr="00AB2B32">
        <w:t>羅馬尼亞進口自行車的數量明顯地在成長，從</w:t>
      </w:r>
      <w:r w:rsidRPr="00AB2B32">
        <w:t>2016</w:t>
      </w:r>
      <w:r w:rsidRPr="00AB2B32">
        <w:t>年的</w:t>
      </w:r>
      <w:r w:rsidRPr="00AB2B32">
        <w:t>9</w:t>
      </w:r>
      <w:r w:rsidRPr="00AB2B32">
        <w:t>萬輛增加到</w:t>
      </w:r>
      <w:r w:rsidRPr="00AB2B32">
        <w:t>2018</w:t>
      </w:r>
      <w:r w:rsidRPr="00AB2B32">
        <w:t>年的超過</w:t>
      </w:r>
      <w:r w:rsidRPr="00AB2B32">
        <w:t>13</w:t>
      </w:r>
      <w:r w:rsidRPr="00AB2B32">
        <w:t>萬至</w:t>
      </w:r>
      <w:r w:rsidRPr="00AB2B32">
        <w:t>14</w:t>
      </w:r>
      <w:r w:rsidRPr="00AB2B32">
        <w:t>萬輛。在</w:t>
      </w:r>
      <w:r w:rsidRPr="00AB2B32">
        <w:t>2018</w:t>
      </w:r>
      <w:r w:rsidRPr="00AB2B32">
        <w:t>年，羅馬尼亞的進口自行車市場的主要供應國為</w:t>
      </w:r>
      <w:r w:rsidR="00087148" w:rsidRPr="00AB2B32">
        <w:t>中國大陸</w:t>
      </w:r>
      <w:r w:rsidRPr="00AB2B32">
        <w:t>、匈牙利、德國和保加利亞。值得一提的，</w:t>
      </w:r>
      <w:r w:rsidR="00CB6444" w:rsidRPr="00AB2B32">
        <w:t>臺</w:t>
      </w:r>
      <w:r w:rsidRPr="00AB2B32">
        <w:t>商美利達公司品牌的自行車由一家匈牙利進口商</w:t>
      </w:r>
      <w:r w:rsidRPr="00AB2B32">
        <w:t xml:space="preserve">BIKEFUN HUNGARY KFT. – </w:t>
      </w:r>
      <w:hyperlink r:id="rId42" w:history="1">
        <w:r w:rsidRPr="00AB2B32">
          <w:rPr>
            <w:rStyle w:val="a9"/>
            <w:color w:val="auto"/>
            <w:u w:val="none"/>
            <w:lang w:eastAsia="ja-JP"/>
          </w:rPr>
          <w:t>www.bikefun.hu</w:t>
        </w:r>
      </w:hyperlink>
      <w:r w:rsidRPr="00AB2B32">
        <w:t>引進羅馬尼亞；</w:t>
      </w:r>
      <w:r w:rsidR="00CB6444" w:rsidRPr="00AB2B32">
        <w:t>臺</w:t>
      </w:r>
      <w:r w:rsidRPr="00AB2B32">
        <w:t>商捷安特公司品牌的自行車則由</w:t>
      </w:r>
      <w:r w:rsidRPr="00AB2B32">
        <w:t>Sincron Performance SRL</w:t>
      </w:r>
      <w:hyperlink r:id="rId43" w:history="1">
        <w:r w:rsidRPr="00AB2B32">
          <w:rPr>
            <w:rStyle w:val="a9"/>
            <w:color w:val="auto"/>
            <w:u w:val="none"/>
            <w:lang w:eastAsia="ja-JP"/>
          </w:rPr>
          <w:t>http://www.giant-bicycles.com/ro-ro/aboutgiant</w:t>
        </w:r>
      </w:hyperlink>
      <w:r w:rsidRPr="00AB2B32">
        <w:t>引進。</w:t>
      </w:r>
    </w:p>
    <w:p w:rsidR="00D15A6A" w:rsidRPr="00AB2B32" w:rsidRDefault="00D15A6A" w:rsidP="002B3A48">
      <w:pPr>
        <w:pStyle w:val="afa"/>
        <w:ind w:left="1417" w:firstLineChars="0" w:firstLine="1"/>
      </w:pPr>
      <w:r w:rsidRPr="00AB2B32">
        <w:t>羅馬尼亞自行車及其零配件主要的進口商與經銷商</w:t>
      </w:r>
    </w:p>
    <w:p w:rsidR="002B3A48" w:rsidRPr="00AB2B32" w:rsidRDefault="00D15A6A" w:rsidP="002B3A48">
      <w:pPr>
        <w:pStyle w:val="afa"/>
        <w:ind w:left="1417" w:firstLineChars="0" w:firstLine="1"/>
      </w:pPr>
      <w:r w:rsidRPr="00AB2B32">
        <w:t>A&amp;S 2000 COMPANY - </w:t>
      </w:r>
      <w:hyperlink r:id="rId44" w:history="1">
        <w:r w:rsidRPr="00AB2B32">
          <w:rPr>
            <w:rStyle w:val="a9"/>
            <w:color w:val="auto"/>
            <w:u w:val="none"/>
            <w:lang w:eastAsia="ja-JP"/>
          </w:rPr>
          <w:t>www.bikexcs.r</w:t>
        </w:r>
      </w:hyperlink>
      <w:hyperlink r:id="rId45" w:history="1">
        <w:r w:rsidRPr="00AB2B32">
          <w:rPr>
            <w:rStyle w:val="a9"/>
            <w:color w:val="auto"/>
            <w:u w:val="none"/>
            <w:lang w:eastAsia="ja-JP"/>
          </w:rPr>
          <w:t>o</w:t>
        </w:r>
      </w:hyperlink>
    </w:p>
    <w:p w:rsidR="002B3A48" w:rsidRPr="00AB2B32" w:rsidRDefault="00D15A6A" w:rsidP="002B3A48">
      <w:pPr>
        <w:pStyle w:val="afa"/>
        <w:ind w:left="1417" w:firstLineChars="0" w:firstLine="1"/>
      </w:pPr>
      <w:r w:rsidRPr="00AB2B32">
        <w:t>ASSPORT FLORESCU - </w:t>
      </w:r>
      <w:hyperlink r:id="rId46" w:history="1">
        <w:r w:rsidRPr="00AB2B32">
          <w:rPr>
            <w:rStyle w:val="a9"/>
            <w:color w:val="auto"/>
            <w:u w:val="none"/>
            <w:lang w:eastAsia="ja-JP"/>
          </w:rPr>
          <w:t>www.bikexpert.r</w:t>
        </w:r>
      </w:hyperlink>
      <w:hyperlink r:id="rId47" w:history="1">
        <w:r w:rsidRPr="00AB2B32">
          <w:rPr>
            <w:rStyle w:val="a9"/>
            <w:color w:val="auto"/>
            <w:u w:val="none"/>
            <w:lang w:eastAsia="ja-JP"/>
          </w:rPr>
          <w:t>o</w:t>
        </w:r>
      </w:hyperlink>
    </w:p>
    <w:p w:rsidR="002B3A48" w:rsidRPr="00AB2B32" w:rsidRDefault="00D15A6A" w:rsidP="002B3A48">
      <w:pPr>
        <w:pStyle w:val="afa"/>
        <w:ind w:left="1417" w:firstLineChars="0" w:firstLine="1"/>
      </w:pPr>
      <w:r w:rsidRPr="00AB2B32">
        <w:t>BICICLETE CICLOP - </w:t>
      </w:r>
      <w:hyperlink r:id="rId48" w:history="1">
        <w:r w:rsidRPr="00AB2B32">
          <w:rPr>
            <w:rStyle w:val="a9"/>
            <w:color w:val="auto"/>
            <w:u w:val="none"/>
            <w:lang w:eastAsia="ja-JP"/>
          </w:rPr>
          <w:t>www.ciclop.e</w:t>
        </w:r>
      </w:hyperlink>
      <w:hyperlink r:id="rId49" w:history="1">
        <w:r w:rsidRPr="00AB2B32">
          <w:rPr>
            <w:rStyle w:val="a9"/>
            <w:color w:val="auto"/>
            <w:u w:val="none"/>
            <w:lang w:eastAsia="ja-JP"/>
          </w:rPr>
          <w:t>u</w:t>
        </w:r>
      </w:hyperlink>
    </w:p>
    <w:p w:rsidR="002B3A48" w:rsidRPr="00AB2B32" w:rsidRDefault="00D15A6A" w:rsidP="002B3A48">
      <w:pPr>
        <w:pStyle w:val="afa"/>
        <w:ind w:left="1417" w:firstLineChars="0" w:firstLine="1"/>
      </w:pPr>
      <w:r w:rsidRPr="00AB2B32">
        <w:t>BICISHOP EXTREM - </w:t>
      </w:r>
      <w:hyperlink r:id="rId50" w:history="1">
        <w:r w:rsidRPr="00AB2B32">
          <w:rPr>
            <w:rStyle w:val="a9"/>
            <w:color w:val="auto"/>
            <w:u w:val="none"/>
            <w:lang w:eastAsia="ja-JP"/>
          </w:rPr>
          <w:t>www.bicishop.r</w:t>
        </w:r>
      </w:hyperlink>
      <w:hyperlink r:id="rId51" w:history="1">
        <w:r w:rsidRPr="00AB2B32">
          <w:rPr>
            <w:rStyle w:val="a9"/>
            <w:color w:val="auto"/>
            <w:u w:val="none"/>
            <w:lang w:eastAsia="ja-JP"/>
          </w:rPr>
          <w:t>o</w:t>
        </w:r>
      </w:hyperlink>
    </w:p>
    <w:p w:rsidR="00D15A6A" w:rsidRPr="00AB2B32" w:rsidRDefault="00D15A6A" w:rsidP="002B3A48">
      <w:pPr>
        <w:pStyle w:val="afa"/>
        <w:ind w:left="1417" w:firstLineChars="0" w:firstLine="1"/>
      </w:pPr>
      <w:r w:rsidRPr="00AB2B32">
        <w:t>DK BIKE SERVICE - </w:t>
      </w:r>
      <w:hyperlink r:id="rId52" w:history="1">
        <w:r w:rsidRPr="00AB2B32">
          <w:rPr>
            <w:rStyle w:val="a9"/>
            <w:color w:val="auto"/>
            <w:u w:val="none"/>
            <w:lang w:eastAsia="ja-JP"/>
          </w:rPr>
          <w:t>www.dkbike.r</w:t>
        </w:r>
      </w:hyperlink>
      <w:hyperlink r:id="rId53" w:history="1">
        <w:r w:rsidRPr="00AB2B32">
          <w:rPr>
            <w:rStyle w:val="a9"/>
            <w:color w:val="auto"/>
            <w:u w:val="none"/>
            <w:lang w:eastAsia="ja-JP"/>
          </w:rPr>
          <w:t>o</w:t>
        </w:r>
      </w:hyperlink>
      <w:r w:rsidRPr="00AB2B32">
        <w:br/>
        <w:t>DOUA ROTI - </w:t>
      </w:r>
      <w:hyperlink r:id="rId54" w:history="1">
        <w:r w:rsidRPr="00AB2B32">
          <w:rPr>
            <w:rStyle w:val="a9"/>
            <w:color w:val="auto"/>
            <w:u w:val="none"/>
            <w:lang w:eastAsia="ja-JP"/>
          </w:rPr>
          <w:t>www.douaroti.r</w:t>
        </w:r>
      </w:hyperlink>
      <w:hyperlink r:id="rId55" w:history="1">
        <w:r w:rsidRPr="00AB2B32">
          <w:rPr>
            <w:rStyle w:val="a9"/>
            <w:color w:val="auto"/>
            <w:u w:val="none"/>
            <w:lang w:eastAsia="ja-JP"/>
          </w:rPr>
          <w:t>o</w:t>
        </w:r>
      </w:hyperlink>
      <w:r w:rsidRPr="00AB2B32">
        <w:br/>
        <w:t>EMMEDUE SPORT - </w:t>
      </w:r>
      <w:hyperlink r:id="rId56" w:history="1">
        <w:r w:rsidRPr="00AB2B32">
          <w:rPr>
            <w:rStyle w:val="a9"/>
            <w:color w:val="auto"/>
            <w:u w:val="none"/>
            <w:lang w:eastAsia="ja-JP"/>
          </w:rPr>
          <w:t>www.emmeduesport.r</w:t>
        </w:r>
      </w:hyperlink>
      <w:hyperlink r:id="rId57" w:history="1">
        <w:r w:rsidRPr="00AB2B32">
          <w:rPr>
            <w:rStyle w:val="a9"/>
            <w:color w:val="auto"/>
            <w:u w:val="none"/>
            <w:lang w:eastAsia="ja-JP"/>
          </w:rPr>
          <w:t>o</w:t>
        </w:r>
      </w:hyperlink>
      <w:r w:rsidRPr="00AB2B32">
        <w:br/>
        <w:t>EXPLORER - </w:t>
      </w:r>
      <w:hyperlink r:id="rId58" w:history="1">
        <w:r w:rsidRPr="00AB2B32">
          <w:rPr>
            <w:rStyle w:val="a9"/>
            <w:color w:val="auto"/>
            <w:u w:val="none"/>
            <w:lang w:eastAsia="ja-JP"/>
          </w:rPr>
          <w:t>www.explorersport.r</w:t>
        </w:r>
      </w:hyperlink>
      <w:hyperlink r:id="rId59" w:history="1">
        <w:r w:rsidRPr="00AB2B32">
          <w:rPr>
            <w:rStyle w:val="a9"/>
            <w:color w:val="auto"/>
            <w:u w:val="none"/>
            <w:lang w:eastAsia="ja-JP"/>
          </w:rPr>
          <w:t>o</w:t>
        </w:r>
      </w:hyperlink>
      <w:r w:rsidRPr="00AB2B32">
        <w:br/>
        <w:t>II CIPRIAN BURTAN - </w:t>
      </w:r>
      <w:hyperlink r:id="rId60" w:history="1">
        <w:r w:rsidRPr="00AB2B32">
          <w:rPr>
            <w:rStyle w:val="a9"/>
            <w:color w:val="auto"/>
            <w:u w:val="none"/>
            <w:lang w:eastAsia="ja-JP"/>
          </w:rPr>
          <w:t>www.playbike.r</w:t>
        </w:r>
      </w:hyperlink>
      <w:hyperlink r:id="rId61" w:history="1">
        <w:r w:rsidRPr="00AB2B32">
          <w:rPr>
            <w:rStyle w:val="a9"/>
            <w:color w:val="auto"/>
            <w:u w:val="none"/>
            <w:lang w:eastAsia="ja-JP"/>
          </w:rPr>
          <w:t>o</w:t>
        </w:r>
      </w:hyperlink>
      <w:r w:rsidRPr="00AB2B32">
        <w:br/>
        <w:t>II COJOCARU DIANA - </w:t>
      </w:r>
      <w:hyperlink r:id="rId62" w:history="1">
        <w:r w:rsidRPr="00AB2B32">
          <w:rPr>
            <w:rStyle w:val="a9"/>
            <w:color w:val="auto"/>
            <w:u w:val="none"/>
            <w:lang w:eastAsia="ja-JP"/>
          </w:rPr>
          <w:t>www.supremebikes.r</w:t>
        </w:r>
      </w:hyperlink>
      <w:hyperlink r:id="rId63" w:history="1">
        <w:r w:rsidRPr="00AB2B32">
          <w:rPr>
            <w:rStyle w:val="a9"/>
            <w:color w:val="auto"/>
            <w:u w:val="none"/>
            <w:lang w:eastAsia="ja-JP"/>
          </w:rPr>
          <w:t>o</w:t>
        </w:r>
      </w:hyperlink>
      <w:r w:rsidRPr="00AB2B32">
        <w:br/>
        <w:t>MAROS BIKE - </w:t>
      </w:r>
      <w:hyperlink r:id="rId64" w:history="1">
        <w:r w:rsidRPr="00AB2B32">
          <w:rPr>
            <w:rStyle w:val="a9"/>
            <w:color w:val="auto"/>
            <w:u w:val="none"/>
            <w:lang w:eastAsia="ja-JP"/>
          </w:rPr>
          <w:t>www.marosbike.r</w:t>
        </w:r>
      </w:hyperlink>
      <w:hyperlink r:id="rId65" w:history="1">
        <w:r w:rsidRPr="00AB2B32">
          <w:rPr>
            <w:rStyle w:val="a9"/>
            <w:color w:val="auto"/>
            <w:u w:val="none"/>
            <w:lang w:eastAsia="ja-JP"/>
          </w:rPr>
          <w:t>o</w:t>
        </w:r>
      </w:hyperlink>
      <w:r w:rsidRPr="00AB2B32">
        <w:br/>
        <w:t>MOS ION ROATA - </w:t>
      </w:r>
      <w:hyperlink r:id="rId66" w:history="1">
        <w:r w:rsidRPr="00AB2B32">
          <w:rPr>
            <w:rStyle w:val="a9"/>
            <w:color w:val="auto"/>
            <w:u w:val="none"/>
            <w:lang w:eastAsia="ja-JP"/>
          </w:rPr>
          <w:t>www.mosionroata.r</w:t>
        </w:r>
      </w:hyperlink>
      <w:hyperlink r:id="rId67" w:history="1">
        <w:r w:rsidRPr="00AB2B32">
          <w:rPr>
            <w:rStyle w:val="a9"/>
            <w:color w:val="auto"/>
            <w:u w:val="none"/>
            <w:lang w:eastAsia="ja-JP"/>
          </w:rPr>
          <w:t>o</w:t>
        </w:r>
      </w:hyperlink>
      <w:r w:rsidRPr="00AB2B32">
        <w:br/>
        <w:t>PAB GRUP - </w:t>
      </w:r>
      <w:hyperlink r:id="rId68" w:history="1">
        <w:r w:rsidRPr="00AB2B32">
          <w:rPr>
            <w:rStyle w:val="a9"/>
            <w:color w:val="auto"/>
            <w:u w:val="none"/>
            <w:lang w:eastAsia="ja-JP"/>
          </w:rPr>
          <w:t>www.provelo.r</w:t>
        </w:r>
      </w:hyperlink>
      <w:hyperlink r:id="rId69" w:history="1">
        <w:r w:rsidRPr="00AB2B32">
          <w:rPr>
            <w:rStyle w:val="a9"/>
            <w:color w:val="auto"/>
            <w:u w:val="none"/>
            <w:lang w:eastAsia="ja-JP"/>
          </w:rPr>
          <w:t>o</w:t>
        </w:r>
      </w:hyperlink>
      <w:r w:rsidRPr="00AB2B32">
        <w:br/>
        <w:t>PERFECT BIKE - </w:t>
      </w:r>
      <w:hyperlink r:id="rId70" w:history="1">
        <w:r w:rsidRPr="00AB2B32">
          <w:rPr>
            <w:rStyle w:val="a9"/>
            <w:color w:val="auto"/>
            <w:u w:val="none"/>
            <w:lang w:eastAsia="ja-JP"/>
          </w:rPr>
          <w:t>www.perfectbike.r</w:t>
        </w:r>
      </w:hyperlink>
      <w:hyperlink r:id="rId71" w:history="1">
        <w:r w:rsidRPr="00AB2B32">
          <w:rPr>
            <w:rStyle w:val="a9"/>
            <w:color w:val="auto"/>
            <w:u w:val="none"/>
            <w:lang w:eastAsia="ja-JP"/>
          </w:rPr>
          <w:t>o</w:t>
        </w:r>
      </w:hyperlink>
      <w:r w:rsidRPr="00AB2B32">
        <w:br/>
        <w:t>PRO BIKE - </w:t>
      </w:r>
      <w:hyperlink r:id="rId72" w:history="1">
        <w:r w:rsidRPr="00AB2B32">
          <w:rPr>
            <w:rStyle w:val="a9"/>
            <w:color w:val="auto"/>
            <w:u w:val="none"/>
            <w:lang w:eastAsia="ja-JP"/>
          </w:rPr>
          <w:t>www.probike.r</w:t>
        </w:r>
      </w:hyperlink>
      <w:hyperlink r:id="rId73" w:history="1">
        <w:r w:rsidRPr="00AB2B32">
          <w:rPr>
            <w:rStyle w:val="a9"/>
            <w:color w:val="auto"/>
            <w:u w:val="none"/>
            <w:lang w:eastAsia="ja-JP"/>
          </w:rPr>
          <w:t>o</w:t>
        </w:r>
      </w:hyperlink>
      <w:r w:rsidRPr="00AB2B32">
        <w:br/>
        <w:t>REBELLA SERVICE - </w:t>
      </w:r>
      <w:hyperlink r:id="rId74" w:history="1">
        <w:r w:rsidRPr="00AB2B32">
          <w:rPr>
            <w:rStyle w:val="a9"/>
            <w:color w:val="auto"/>
            <w:u w:val="none"/>
            <w:lang w:eastAsia="ja-JP"/>
          </w:rPr>
          <w:t>www.bikenature.r</w:t>
        </w:r>
      </w:hyperlink>
      <w:hyperlink r:id="rId75" w:history="1">
        <w:r w:rsidRPr="00AB2B32">
          <w:rPr>
            <w:rStyle w:val="a9"/>
            <w:color w:val="auto"/>
            <w:u w:val="none"/>
            <w:lang w:eastAsia="ja-JP"/>
          </w:rPr>
          <w:t>o</w:t>
        </w:r>
      </w:hyperlink>
      <w:r w:rsidRPr="00AB2B32">
        <w:br/>
        <w:t>ROM EUROTRADE - </w:t>
      </w:r>
      <w:hyperlink r:id="rId76" w:history="1">
        <w:r w:rsidRPr="00AB2B32">
          <w:rPr>
            <w:rStyle w:val="a9"/>
            <w:color w:val="auto"/>
            <w:u w:val="none"/>
            <w:lang w:eastAsia="ja-JP"/>
          </w:rPr>
          <w:t>www.rom-eurotrade.r</w:t>
        </w:r>
      </w:hyperlink>
      <w:hyperlink r:id="rId77" w:history="1">
        <w:r w:rsidRPr="00AB2B32">
          <w:rPr>
            <w:rStyle w:val="a9"/>
            <w:color w:val="auto"/>
            <w:u w:val="none"/>
            <w:lang w:eastAsia="ja-JP"/>
          </w:rPr>
          <w:t>o</w:t>
        </w:r>
      </w:hyperlink>
      <w:r w:rsidRPr="00AB2B32">
        <w:br/>
        <w:t>SINCRON PERFORMANCE - </w:t>
      </w:r>
      <w:hyperlink r:id="rId78" w:history="1">
        <w:r w:rsidRPr="00AB2B32">
          <w:rPr>
            <w:rStyle w:val="a9"/>
            <w:color w:val="auto"/>
            <w:u w:val="none"/>
            <w:lang w:eastAsia="ja-JP"/>
          </w:rPr>
          <w:t>www.magazinuldebiciclete.r</w:t>
        </w:r>
      </w:hyperlink>
      <w:hyperlink r:id="rId79" w:history="1">
        <w:r w:rsidRPr="00AB2B32">
          <w:rPr>
            <w:rStyle w:val="a9"/>
            <w:color w:val="auto"/>
            <w:u w:val="none"/>
            <w:lang w:eastAsia="ja-JP"/>
          </w:rPr>
          <w:t>o</w:t>
        </w:r>
      </w:hyperlink>
      <w:r w:rsidRPr="00AB2B32">
        <w:br/>
        <w:t>VELOTECA - </w:t>
      </w:r>
      <w:hyperlink r:id="rId80" w:history="1">
        <w:r w:rsidRPr="00AB2B32">
          <w:rPr>
            <w:rStyle w:val="a9"/>
            <w:color w:val="auto"/>
            <w:u w:val="none"/>
            <w:lang w:eastAsia="ja-JP"/>
          </w:rPr>
          <w:t>www.veloteca.r</w:t>
        </w:r>
      </w:hyperlink>
      <w:hyperlink r:id="rId81" w:history="1">
        <w:r w:rsidRPr="00AB2B32">
          <w:rPr>
            <w:rStyle w:val="a9"/>
            <w:color w:val="auto"/>
            <w:u w:val="none"/>
            <w:lang w:eastAsia="ja-JP"/>
          </w:rPr>
          <w:t>o</w:t>
        </w:r>
      </w:hyperlink>
    </w:p>
    <w:p w:rsidR="00D15A6A" w:rsidRPr="00AB2B32" w:rsidRDefault="002B3A48" w:rsidP="007E2E28">
      <w:pPr>
        <w:pStyle w:val="af7"/>
        <w:ind w:left="1417" w:hanging="472"/>
        <w:rPr>
          <w:rFonts w:eastAsia="MS Mincho"/>
        </w:rPr>
      </w:pPr>
      <w:r w:rsidRPr="00AB2B32">
        <w:rPr>
          <w:rFonts w:hint="eastAsia"/>
        </w:rPr>
        <w:t>３、</w:t>
      </w:r>
      <w:r w:rsidR="00D15A6A" w:rsidRPr="00AB2B32">
        <w:t>羅馬尼亞</w:t>
      </w:r>
      <w:r w:rsidR="00FA777C" w:rsidRPr="00AB2B32">
        <w:rPr>
          <w:rFonts w:hint="eastAsia"/>
          <w:lang w:eastAsia="zh-TW"/>
        </w:rPr>
        <w:t>重要</w:t>
      </w:r>
      <w:r w:rsidR="00FA777C" w:rsidRPr="00AB2B32">
        <w:t>自行車</w:t>
      </w:r>
      <w:r w:rsidR="00FA777C" w:rsidRPr="00AB2B32">
        <w:rPr>
          <w:rFonts w:hint="eastAsia"/>
          <w:lang w:eastAsia="zh-TW"/>
        </w:rPr>
        <w:t>製造商</w:t>
      </w:r>
    </w:p>
    <w:p w:rsidR="00FA777C" w:rsidRPr="00AB2B32" w:rsidRDefault="00D15A6A" w:rsidP="002B3A48">
      <w:pPr>
        <w:pStyle w:val="afa"/>
        <w:ind w:left="1417" w:firstLine="472"/>
      </w:pPr>
      <w:r w:rsidRPr="00AB2B32">
        <w:t>羅馬尼亞在</w:t>
      </w:r>
      <w:r w:rsidRPr="00AB2B32">
        <w:t>2007</w:t>
      </w:r>
      <w:r w:rsidRPr="00AB2B32">
        <w:t>年加入歐盟後，在世界自行車業界引發很多的關注</w:t>
      </w:r>
      <w:r w:rsidRPr="00AB2B32">
        <w:rPr>
          <w:rFonts w:ascii="新細明體" w:hAnsi="新細明體"/>
        </w:rPr>
        <w:t>。</w:t>
      </w:r>
      <w:r w:rsidRPr="00AB2B32">
        <w:t>羅國擁有很高的自行車的產能，而且比起其他歐盟國家</w:t>
      </w:r>
      <w:r w:rsidRPr="00AB2B32">
        <w:rPr>
          <w:rFonts w:ascii="新細明體" w:hAnsi="新細明體"/>
        </w:rPr>
        <w:t>，它的</w:t>
      </w:r>
      <w:r w:rsidRPr="00AB2B32">
        <w:t>工資低得多</w:t>
      </w:r>
      <w:r w:rsidRPr="00AB2B32">
        <w:rPr>
          <w:rFonts w:ascii="新細明體" w:hAnsi="新細明體"/>
        </w:rPr>
        <w:t>。</w:t>
      </w:r>
      <w:r w:rsidRPr="00AB2B32">
        <w:t>它也比</w:t>
      </w:r>
      <w:r w:rsidR="00087148" w:rsidRPr="00AB2B32">
        <w:t>中國大陸</w:t>
      </w:r>
      <w:r w:rsidRPr="00AB2B32">
        <w:t>供應商更接近歐洲市場，此外，它也沒有反傾銷關稅那些麻煩</w:t>
      </w:r>
      <w:r w:rsidRPr="00AB2B32">
        <w:rPr>
          <w:rFonts w:ascii="新細明體" w:hAnsi="新細明體"/>
        </w:rPr>
        <w:t>。</w:t>
      </w:r>
      <w:r w:rsidRPr="00AB2B32">
        <w:t>這些有利的條件都讓羅馬尼亞在自行車製造方面取得了優勢</w:t>
      </w:r>
      <w:r w:rsidRPr="00AB2B32">
        <w:rPr>
          <w:rFonts w:ascii="新細明體" w:hAnsi="新細明體"/>
        </w:rPr>
        <w:t>。但同時必須注意的，在自行車出口方面，保加利亞是羅馬尼亞主要的競爭對手之一。</w:t>
      </w:r>
    </w:p>
    <w:p w:rsidR="00D15A6A" w:rsidRPr="00AB2B32" w:rsidRDefault="00D15A6A" w:rsidP="002B3A48">
      <w:pPr>
        <w:pStyle w:val="afa"/>
        <w:ind w:left="1417" w:firstLine="472"/>
      </w:pPr>
      <w:r w:rsidRPr="00AB2B32">
        <w:t>羅馬尼亞自行車製造業高度倚賴對比利時</w:t>
      </w:r>
      <w:r w:rsidR="00FA777C" w:rsidRPr="00AB2B32">
        <w:rPr>
          <w:rFonts w:hint="eastAsia"/>
        </w:rPr>
        <w:t>、</w:t>
      </w:r>
      <w:r w:rsidRPr="00AB2B32">
        <w:t>德國</w:t>
      </w:r>
      <w:r w:rsidR="00FA777C" w:rsidRPr="00AB2B32">
        <w:rPr>
          <w:rFonts w:hint="eastAsia"/>
        </w:rPr>
        <w:t>及法國</w:t>
      </w:r>
      <w:r w:rsidRPr="00AB2B32">
        <w:t>的出口</w:t>
      </w:r>
      <w:r w:rsidR="00FA777C" w:rsidRPr="00AB2B32">
        <w:rPr>
          <w:rFonts w:hint="eastAsia"/>
        </w:rPr>
        <w:t>。</w:t>
      </w:r>
    </w:p>
    <w:p w:rsidR="00D15A6A" w:rsidRPr="00AB2B32" w:rsidRDefault="00D15A6A" w:rsidP="002B3A48">
      <w:pPr>
        <w:pStyle w:val="13"/>
        <w:ind w:left="2008" w:hanging="591"/>
      </w:pPr>
      <w:r w:rsidRPr="00AB2B32">
        <w:t>羅馬尼亞</w:t>
      </w:r>
      <w:r w:rsidRPr="00AB2B32">
        <w:t>4</w:t>
      </w:r>
      <w:r w:rsidRPr="00AB2B32">
        <w:t>個主要的自行車製造商：</w:t>
      </w:r>
    </w:p>
    <w:p w:rsidR="00D15A6A" w:rsidRPr="00AB2B32" w:rsidRDefault="00D15A6A" w:rsidP="002B3A48">
      <w:pPr>
        <w:pStyle w:val="13"/>
        <w:ind w:left="2008" w:hanging="591"/>
      </w:pPr>
      <w:r w:rsidRPr="00AB2B32">
        <w:t>VeloCity Resita SRL–Decathlon</w:t>
      </w:r>
      <w:r w:rsidRPr="00AB2B32">
        <w:t>運動用品連鎖店的製造商</w:t>
      </w:r>
    </w:p>
    <w:p w:rsidR="00D15A6A" w:rsidRPr="00AB2B32" w:rsidRDefault="00D15A6A" w:rsidP="002B3A48">
      <w:pPr>
        <w:pStyle w:val="13"/>
        <w:ind w:left="2008" w:hanging="591"/>
      </w:pPr>
      <w:r w:rsidRPr="00AB2B32">
        <w:t>Tel.  +40 355 429631</w:t>
      </w:r>
    </w:p>
    <w:p w:rsidR="00D15A6A" w:rsidRPr="00AB2B32" w:rsidRDefault="00D15A6A" w:rsidP="002B3A48">
      <w:pPr>
        <w:pStyle w:val="13"/>
        <w:ind w:left="2008" w:hanging="591"/>
      </w:pPr>
      <w:r w:rsidRPr="00AB2B32">
        <w:t>Fax  +40 355 429630</w:t>
      </w:r>
    </w:p>
    <w:p w:rsidR="00D15A6A" w:rsidRPr="00AB2B32" w:rsidRDefault="002A4560" w:rsidP="002B3A48">
      <w:pPr>
        <w:pStyle w:val="13"/>
        <w:ind w:left="2008" w:hanging="591"/>
      </w:pPr>
      <w:hyperlink r:id="rId82" w:history="1">
        <w:r w:rsidR="00D15A6A" w:rsidRPr="00AB2B32">
          <w:rPr>
            <w:rStyle w:val="a9"/>
            <w:color w:val="auto"/>
            <w:u w:val="none"/>
          </w:rPr>
          <w:t>office@velocity-r.ro</w:t>
        </w:r>
      </w:hyperlink>
    </w:p>
    <w:p w:rsidR="00D15A6A" w:rsidRPr="00AB2B32" w:rsidRDefault="002A4560" w:rsidP="002B3A48">
      <w:pPr>
        <w:pStyle w:val="13"/>
        <w:ind w:left="2008" w:hanging="591"/>
      </w:pPr>
      <w:hyperlink r:id="rId83" w:history="1">
        <w:r w:rsidR="00D15A6A" w:rsidRPr="00AB2B32">
          <w:rPr>
            <w:rStyle w:val="a9"/>
            <w:color w:val="auto"/>
            <w:u w:val="none"/>
          </w:rPr>
          <w:t>http://www.velocity.com.ro</w:t>
        </w:r>
      </w:hyperlink>
    </w:p>
    <w:p w:rsidR="00D15A6A" w:rsidRPr="00AB2B32" w:rsidRDefault="00D15A6A" w:rsidP="002B3A48">
      <w:pPr>
        <w:pStyle w:val="13"/>
        <w:ind w:left="2008" w:hanging="591"/>
      </w:pPr>
      <w:r w:rsidRPr="00AB2B32">
        <w:t>Eurosport DHS SA–</w:t>
      </w:r>
      <w:r w:rsidRPr="00AB2B32">
        <w:t>中德合作，製造自行車供應羅馬尼亞國內市場與國際市場</w:t>
      </w:r>
    </w:p>
    <w:p w:rsidR="00D15A6A" w:rsidRPr="00AB2B32" w:rsidRDefault="00D15A6A" w:rsidP="002B3A48">
      <w:pPr>
        <w:pStyle w:val="13"/>
        <w:ind w:left="2008" w:hanging="591"/>
      </w:pPr>
      <w:r w:rsidRPr="00AB2B32">
        <w:t>Tel: +40254 210001 / +40372546910</w:t>
      </w:r>
    </w:p>
    <w:p w:rsidR="00D15A6A" w:rsidRPr="00AB2B32" w:rsidRDefault="00D15A6A" w:rsidP="002B3A48">
      <w:pPr>
        <w:pStyle w:val="13"/>
        <w:ind w:left="2008" w:hanging="591"/>
      </w:pPr>
      <w:r w:rsidRPr="00AB2B32">
        <w:t>Fax: +40254 210004 / +40372546911</w:t>
      </w:r>
    </w:p>
    <w:p w:rsidR="00D15A6A" w:rsidRPr="00AB2B32" w:rsidRDefault="002A4560" w:rsidP="002B3A48">
      <w:pPr>
        <w:pStyle w:val="13"/>
        <w:ind w:left="2008" w:hanging="591"/>
      </w:pPr>
      <w:hyperlink r:id="rId84" w:history="1">
        <w:r w:rsidR="00D15A6A" w:rsidRPr="00AB2B32">
          <w:rPr>
            <w:rStyle w:val="a9"/>
            <w:color w:val="auto"/>
            <w:u w:val="none"/>
          </w:rPr>
          <w:t>office@dhsbike.ro</w:t>
        </w:r>
      </w:hyperlink>
    </w:p>
    <w:p w:rsidR="00D15A6A" w:rsidRPr="00AB2B32" w:rsidRDefault="002A4560" w:rsidP="002B3A48">
      <w:pPr>
        <w:pStyle w:val="13"/>
        <w:ind w:left="2008" w:hanging="591"/>
      </w:pPr>
      <w:hyperlink r:id="rId85" w:history="1">
        <w:r w:rsidR="00D15A6A" w:rsidRPr="00AB2B32">
          <w:rPr>
            <w:rStyle w:val="a9"/>
            <w:color w:val="auto"/>
            <w:u w:val="none"/>
          </w:rPr>
          <w:t>http://www.dhsbike.ro/info/15/contact.html</w:t>
        </w:r>
      </w:hyperlink>
    </w:p>
    <w:p w:rsidR="00D15A6A" w:rsidRPr="00AB2B32" w:rsidRDefault="00D15A6A" w:rsidP="002B3A48">
      <w:pPr>
        <w:pStyle w:val="13"/>
        <w:ind w:left="2008" w:hanging="591"/>
      </w:pPr>
      <w:r w:rsidRPr="00AB2B32">
        <w:t>First Bike</w:t>
      </w:r>
    </w:p>
    <w:p w:rsidR="00D15A6A" w:rsidRPr="00AB2B32" w:rsidRDefault="00D15A6A" w:rsidP="002B3A48">
      <w:pPr>
        <w:pStyle w:val="13"/>
        <w:ind w:left="2008" w:hanging="591"/>
      </w:pPr>
      <w:r w:rsidRPr="00AB2B32">
        <w:t>Tel : +40372708287</w:t>
      </w:r>
    </w:p>
    <w:p w:rsidR="00D15A6A" w:rsidRPr="00AB2B32" w:rsidRDefault="002A4560" w:rsidP="002B3A48">
      <w:pPr>
        <w:pStyle w:val="13"/>
        <w:ind w:left="2008" w:hanging="591"/>
      </w:pPr>
      <w:hyperlink r:id="rId86" w:history="1">
        <w:r w:rsidR="00D15A6A" w:rsidRPr="00AB2B32">
          <w:rPr>
            <w:rStyle w:val="a9"/>
            <w:color w:val="auto"/>
            <w:u w:val="none"/>
          </w:rPr>
          <w:t>centralizare@firstbike.ro</w:t>
        </w:r>
      </w:hyperlink>
    </w:p>
    <w:p w:rsidR="00D15A6A" w:rsidRPr="00AB2B32" w:rsidRDefault="002A4560" w:rsidP="002B3A48">
      <w:pPr>
        <w:pStyle w:val="13"/>
        <w:ind w:left="2008" w:hanging="591"/>
      </w:pPr>
      <w:hyperlink r:id="rId87" w:history="1">
        <w:r w:rsidR="00D15A6A" w:rsidRPr="00AB2B32">
          <w:rPr>
            <w:rStyle w:val="a9"/>
            <w:color w:val="auto"/>
            <w:u w:val="none"/>
          </w:rPr>
          <w:t>https://www.facebook.com/FirstBike.ro/</w:t>
        </w:r>
      </w:hyperlink>
    </w:p>
    <w:p w:rsidR="00D15A6A" w:rsidRPr="00AB2B32" w:rsidRDefault="00D15A6A" w:rsidP="002B3A48">
      <w:pPr>
        <w:pStyle w:val="13"/>
        <w:ind w:left="2008" w:hanging="591"/>
      </w:pPr>
      <w:r w:rsidRPr="00AB2B32">
        <w:t>Atelierele Pegas</w:t>
      </w:r>
    </w:p>
    <w:p w:rsidR="00D15A6A" w:rsidRPr="00AB2B32" w:rsidRDefault="00D15A6A" w:rsidP="002B3A48">
      <w:pPr>
        <w:pStyle w:val="13"/>
        <w:ind w:left="2008" w:hanging="591"/>
      </w:pPr>
      <w:r w:rsidRPr="00AB2B32">
        <w:t>Tel: +40374771242</w:t>
      </w:r>
    </w:p>
    <w:p w:rsidR="00D15A6A" w:rsidRPr="00AB2B32" w:rsidRDefault="002A4560" w:rsidP="002B3A48">
      <w:pPr>
        <w:pStyle w:val="13"/>
        <w:ind w:left="2008" w:hanging="591"/>
      </w:pPr>
      <w:hyperlink r:id="rId88" w:history="1">
        <w:r w:rsidR="00D15A6A" w:rsidRPr="00AB2B32">
          <w:rPr>
            <w:rStyle w:val="a9"/>
            <w:color w:val="auto"/>
            <w:u w:val="none"/>
          </w:rPr>
          <w:t>https://bicicletapegas.ro/contact</w:t>
        </w:r>
      </w:hyperlink>
    </w:p>
    <w:p w:rsidR="00D15A6A" w:rsidRPr="00AB2B32" w:rsidRDefault="00D15A6A" w:rsidP="002B3A48">
      <w:pPr>
        <w:pStyle w:val="afa"/>
        <w:ind w:left="1417" w:firstLine="472"/>
      </w:pPr>
      <w:r w:rsidRPr="00AB2B32">
        <w:t>羅馬尼亞自行車製造商</w:t>
      </w:r>
      <w:r w:rsidRPr="00AB2B32">
        <w:t>Pegas</w:t>
      </w:r>
      <w:r w:rsidRPr="00AB2B32">
        <w:t>踏出了進軍歐洲市場的第一步，在</w:t>
      </w:r>
      <w:r w:rsidRPr="00AB2B32">
        <w:t>Amazon marketplaces</w:t>
      </w:r>
      <w:r w:rsidRPr="00AB2B32">
        <w:t>（亞馬遜市集）位於西班牙、法國、德國、義大利和英國的零售網站上登錄其產品，藉此可將其產品運送至歐盟各國，而</w:t>
      </w:r>
      <w:r w:rsidRPr="00AB2B32">
        <w:t>Pegas</w:t>
      </w:r>
      <w:r w:rsidRPr="00AB2B32">
        <w:t>也</w:t>
      </w:r>
      <w:r w:rsidR="00CA79FB" w:rsidRPr="00AB2B32">
        <w:t>計劃</w:t>
      </w:r>
      <w:r w:rsidRPr="00AB2B32">
        <w:t>透過亞馬遜拓展美國市場。</w:t>
      </w:r>
    </w:p>
    <w:p w:rsidR="00D15A6A" w:rsidRPr="00AB2B32" w:rsidRDefault="00D15A6A" w:rsidP="002B3A48">
      <w:pPr>
        <w:pStyle w:val="afa"/>
        <w:ind w:left="1417" w:firstLine="472"/>
      </w:pPr>
      <w:r w:rsidRPr="00AB2B32">
        <w:t>Pegas</w:t>
      </w:r>
      <w:r w:rsidRPr="00AB2B32">
        <w:t>在推出連鎖加盟品牌後，也希望增加國內銷售門市網，以及擴展其國內和國際的經銷商網路。到</w:t>
      </w:r>
      <w:r w:rsidRPr="00AB2B32">
        <w:t>2020</w:t>
      </w:r>
      <w:r w:rsidRPr="00AB2B32">
        <w:t>年年底，該公司將開設至少</w:t>
      </w:r>
      <w:r w:rsidRPr="00AB2B32">
        <w:t>10</w:t>
      </w:r>
      <w:r w:rsidRPr="00AB2B32">
        <w:t>家新店，而他們的產品將會在超過</w:t>
      </w:r>
      <w:r w:rsidRPr="00AB2B32">
        <w:t>400</w:t>
      </w:r>
      <w:r w:rsidRPr="00AB2B32">
        <w:t>家合作的商店和</w:t>
      </w:r>
      <w:r w:rsidRPr="00AB2B32">
        <w:t>5</w:t>
      </w:r>
      <w:r w:rsidRPr="00AB2B32">
        <w:t>個零售連鎖銷售。</w:t>
      </w:r>
      <w:r w:rsidRPr="00AB2B32">
        <w:t>Pegas</w:t>
      </w:r>
      <w:r w:rsidR="00FA777C" w:rsidRPr="00AB2B32">
        <w:rPr>
          <w:rFonts w:hint="eastAsia"/>
        </w:rPr>
        <w:t>亦</w:t>
      </w:r>
      <w:r w:rsidRPr="00AB2B32">
        <w:t>推動一項歐盟基金資助下的</w:t>
      </w:r>
      <w:r w:rsidRPr="00AB2B32">
        <w:t>300</w:t>
      </w:r>
      <w:r w:rsidRPr="00AB2B32">
        <w:t>萬歐元的</w:t>
      </w:r>
      <w:r w:rsidR="00CA79FB" w:rsidRPr="00AB2B32">
        <w:t>計畫</w:t>
      </w:r>
      <w:r w:rsidRPr="00AB2B32">
        <w:t>，以產品的研究開發為重點，並將在羅馬尼亞開一條生產線。</w:t>
      </w:r>
    </w:p>
    <w:p w:rsidR="00D15A6A" w:rsidRPr="00AB2B32" w:rsidRDefault="002B3A48" w:rsidP="007E2E28">
      <w:pPr>
        <w:pStyle w:val="af7"/>
        <w:ind w:left="1417" w:hanging="472"/>
      </w:pPr>
      <w:r w:rsidRPr="00AB2B32">
        <w:rPr>
          <w:rFonts w:hint="eastAsia"/>
        </w:rPr>
        <w:t>４、</w:t>
      </w:r>
      <w:r w:rsidR="00D15A6A" w:rsidRPr="00AB2B32">
        <w:t>SWOT</w:t>
      </w:r>
      <w:r w:rsidR="00D15A6A" w:rsidRPr="00AB2B32">
        <w:t>分析</w:t>
      </w:r>
    </w:p>
    <w:p w:rsidR="00D15A6A" w:rsidRPr="00AB2B32" w:rsidRDefault="00D15A6A" w:rsidP="002B3A48">
      <w:pPr>
        <w:pStyle w:val="afa"/>
        <w:ind w:left="1417" w:firstLine="472"/>
      </w:pPr>
      <w:r w:rsidRPr="00AB2B32">
        <w:t>羅馬尼亞自行車市場，基於它擁有約</w:t>
      </w:r>
      <w:r w:rsidRPr="00AB2B32">
        <w:t>1,900</w:t>
      </w:r>
      <w:r w:rsidRPr="00AB2B32">
        <w:t>萬至</w:t>
      </w:r>
      <w:r w:rsidRPr="00AB2B32">
        <w:t>2,000</w:t>
      </w:r>
      <w:r w:rsidRPr="00AB2B32">
        <w:t>萬人口，其主要的機會在於市場大（歐盟第七大）。它也是一個相當年輕的市場，因為就在幾年前，民眾才開始表現出對自行車的興趣，而最重要的，是對高品質自行車的興趣。此外，在成為歐盟會員國後，羅馬尼亞民眾的所得開始增加，並預期在未來可以繼續保持這個步調。</w:t>
      </w:r>
    </w:p>
    <w:p w:rsidR="00D15A6A" w:rsidRPr="00AB2B32" w:rsidRDefault="00D15A6A" w:rsidP="002B3A48">
      <w:pPr>
        <w:pStyle w:val="afa"/>
        <w:ind w:left="1417" w:firstLine="472"/>
      </w:pPr>
      <w:r w:rsidRPr="00AB2B32">
        <w:t>羅馬尼亞自行車市場主要的優勢在於，它是歐盟會員國，擁有便宜且合格的人力；這代表羅馬尼亞可做為投資設廠的選擇之一。</w:t>
      </w:r>
    </w:p>
    <w:p w:rsidR="00D15A6A" w:rsidRPr="00AB2B32" w:rsidRDefault="00D15A6A" w:rsidP="002B3A48">
      <w:pPr>
        <w:pStyle w:val="afa"/>
        <w:ind w:left="1417" w:firstLine="472"/>
      </w:pPr>
      <w:r w:rsidRPr="00AB2B32">
        <w:t>在羅馬尼亞的劣勢中可以提到的，就是民眾的平均所得（約</w:t>
      </w:r>
      <w:r w:rsidRPr="00AB2B32">
        <w:t>500</w:t>
      </w:r>
      <w:r w:rsidRPr="00AB2B32">
        <w:t>美元）比起西歐經濟體為低，這也可解釋為何羅馬尼亞市場上賣的自行車的平均單價低</w:t>
      </w:r>
      <w:r w:rsidRPr="00AB2B32">
        <w:t>—</w:t>
      </w:r>
      <w:r w:rsidRPr="00AB2B32">
        <w:t>約</w:t>
      </w:r>
      <w:r w:rsidRPr="00AB2B32">
        <w:t>150</w:t>
      </w:r>
      <w:r w:rsidRPr="00AB2B32">
        <w:t>美元至</w:t>
      </w:r>
      <w:r w:rsidRPr="00AB2B32">
        <w:t>200</w:t>
      </w:r>
      <w:r w:rsidRPr="00AB2B32">
        <w:t>美元。</w:t>
      </w:r>
    </w:p>
    <w:p w:rsidR="00D15A6A" w:rsidRPr="00AB2B32" w:rsidRDefault="00D15A6A" w:rsidP="002B3A48">
      <w:pPr>
        <w:pStyle w:val="afa"/>
        <w:wordWrap w:val="0"/>
        <w:ind w:left="1417" w:firstLine="472"/>
      </w:pPr>
      <w:r w:rsidRPr="00AB2B32">
        <w:t>對</w:t>
      </w:r>
      <w:r w:rsidR="00CB6444" w:rsidRPr="00AB2B32">
        <w:t>臺</w:t>
      </w:r>
      <w:r w:rsidRPr="00AB2B32">
        <w:t>灣自行車廠商而言，進軍羅馬尼亞市場主要的威脅來自兩家羅國當地的便宜的自行車製造商</w:t>
      </w:r>
      <w:r w:rsidRPr="00AB2B32">
        <w:t>--Eurosport DHS</w:t>
      </w:r>
      <w:r w:rsidRPr="00AB2B32">
        <w:t>和</w:t>
      </w:r>
      <w:r w:rsidRPr="00AB2B32">
        <w:t>First Bike</w:t>
      </w:r>
      <w:r w:rsidRPr="00AB2B32">
        <w:t>。此外，威脅也可能來自一些保加利亞製造商，</w:t>
      </w:r>
      <w:r w:rsidRPr="00AB2B32">
        <w:t>Velomania Ltd-</w:t>
      </w:r>
      <w:hyperlink r:id="rId89" w:history="1">
        <w:r w:rsidRPr="00AB2B32">
          <w:rPr>
            <w:rStyle w:val="a9"/>
            <w:color w:val="auto"/>
            <w:u w:val="none"/>
            <w:lang w:eastAsia="ja-JP"/>
          </w:rPr>
          <w:t>http://www.dragbicycles.com/</w:t>
        </w:r>
        <w:r w:rsidRPr="00AB2B32">
          <w:rPr>
            <w:rStyle w:val="a9"/>
            <w:color w:val="auto"/>
            <w:u w:val="none"/>
            <w:lang w:eastAsia="ja-JP"/>
          </w:rPr>
          <w:t>的</w:t>
        </w:r>
        <w:r w:rsidRPr="00AB2B32">
          <w:rPr>
            <w:rStyle w:val="a9"/>
            <w:color w:val="auto"/>
            <w:u w:val="none"/>
            <w:lang w:eastAsia="ja-JP"/>
          </w:rPr>
          <w:t>Drag</w:t>
        </w:r>
        <w:r w:rsidRPr="00AB2B32">
          <w:rPr>
            <w:rStyle w:val="a9"/>
            <w:color w:val="auto"/>
            <w:u w:val="none"/>
            <w:lang w:eastAsia="ja-JP"/>
          </w:rPr>
          <w:t>自</w:t>
        </w:r>
      </w:hyperlink>
      <w:r w:rsidRPr="00AB2B32">
        <w:t>行車和</w:t>
      </w:r>
      <w:r w:rsidRPr="00AB2B32">
        <w:t>Cross Ltd-</w:t>
      </w:r>
      <w:hyperlink r:id="rId90" w:history="1">
        <w:r w:rsidRPr="00AB2B32">
          <w:rPr>
            <w:rStyle w:val="a9"/>
            <w:color w:val="auto"/>
            <w:u w:val="none"/>
            <w:lang w:eastAsia="ja-JP"/>
          </w:rPr>
          <w:t>http://www.crosscycle.com/</w:t>
        </w:r>
      </w:hyperlink>
      <w:r w:rsidRPr="00AB2B32">
        <w:t>的</w:t>
      </w:r>
      <w:r w:rsidRPr="00AB2B32">
        <w:t>Cross</w:t>
      </w:r>
      <w:r w:rsidRPr="00AB2B32">
        <w:t>自行車，他們的產品品質好卻相當便宜。這兩個品牌都已出口到羅馬尼亞，市場上的售價在</w:t>
      </w:r>
      <w:r w:rsidRPr="00AB2B32">
        <w:t>220</w:t>
      </w:r>
      <w:r w:rsidRPr="00AB2B32">
        <w:t>美元至</w:t>
      </w:r>
      <w:r w:rsidRPr="00AB2B32">
        <w:t>800</w:t>
      </w:r>
      <w:r w:rsidRPr="00AB2B32">
        <w:t>美元之間。</w:t>
      </w:r>
    </w:p>
    <w:p w:rsidR="00D15A6A" w:rsidRPr="00AB2B32" w:rsidRDefault="002B3A48" w:rsidP="007E2E28">
      <w:pPr>
        <w:pStyle w:val="af7"/>
        <w:ind w:left="1417" w:hanging="472"/>
      </w:pPr>
      <w:r w:rsidRPr="00AB2B32">
        <w:rPr>
          <w:rFonts w:hint="eastAsia"/>
        </w:rPr>
        <w:t>５、</w:t>
      </w:r>
      <w:r w:rsidR="00D15A6A" w:rsidRPr="00AB2B32">
        <w:t>相關連結</w:t>
      </w:r>
    </w:p>
    <w:p w:rsidR="00D15A6A" w:rsidRPr="00AB2B32" w:rsidRDefault="002A4560" w:rsidP="002B3A48">
      <w:pPr>
        <w:pStyle w:val="13"/>
        <w:ind w:left="2008" w:hanging="591"/>
      </w:pPr>
      <w:hyperlink r:id="rId91" w:history="1">
        <w:r w:rsidR="00D15A6A" w:rsidRPr="00AB2B32">
          <w:rPr>
            <w:rStyle w:val="a9"/>
            <w:color w:val="auto"/>
            <w:u w:val="none"/>
          </w:rPr>
          <w:t>http://www.industriabicicletei.ro</w:t>
        </w:r>
      </w:hyperlink>
      <w:r w:rsidR="00D15A6A" w:rsidRPr="00AB2B32">
        <w:t>–</w:t>
      </w:r>
      <w:r w:rsidR="00D15A6A" w:rsidRPr="00AB2B32">
        <w:t>羅馬尼亞自行車製造商、進口商與經銷商公會</w:t>
      </w:r>
      <w:r w:rsidR="00D15A6A" w:rsidRPr="00AB2B32">
        <w:t>.</w:t>
      </w:r>
    </w:p>
    <w:p w:rsidR="00D15A6A" w:rsidRPr="00AB2B32" w:rsidRDefault="002A4560" w:rsidP="002B3A48">
      <w:pPr>
        <w:pStyle w:val="13"/>
        <w:ind w:left="2008" w:hanging="591"/>
      </w:pPr>
      <w:hyperlink r:id="rId92" w:history="1">
        <w:r w:rsidR="00D15A6A" w:rsidRPr="00AB2B32">
          <w:rPr>
            <w:rStyle w:val="a9"/>
            <w:color w:val="auto"/>
            <w:u w:val="none"/>
          </w:rPr>
          <w:t>http://www.expobike.ro</w:t>
        </w:r>
      </w:hyperlink>
      <w:r w:rsidR="00D15A6A" w:rsidRPr="00AB2B32">
        <w:t>–</w:t>
      </w:r>
      <w:r w:rsidR="00D15A6A" w:rsidRPr="00AB2B32">
        <w:t>羅馬尼亞自行車與零配件展覽</w:t>
      </w:r>
    </w:p>
    <w:p w:rsidR="00D15A6A" w:rsidRPr="00AB2B32" w:rsidRDefault="002A4560" w:rsidP="002B3A48">
      <w:pPr>
        <w:pStyle w:val="13"/>
        <w:ind w:left="2008" w:hanging="591"/>
      </w:pPr>
      <w:hyperlink r:id="rId93" w:history="1">
        <w:r w:rsidR="00D15A6A" w:rsidRPr="00AB2B32">
          <w:rPr>
            <w:rStyle w:val="a9"/>
            <w:color w:val="auto"/>
            <w:u w:val="none"/>
          </w:rPr>
          <w:t>http://www.freerider.ro</w:t>
        </w:r>
      </w:hyperlink>
      <w:r w:rsidR="00EB5E30" w:rsidRPr="00AB2B32">
        <w:t>–</w:t>
      </w:r>
      <w:r w:rsidR="00D15A6A" w:rsidRPr="00AB2B32">
        <w:t>自行車雜誌</w:t>
      </w:r>
    </w:p>
    <w:p w:rsidR="00D15A6A" w:rsidRPr="00AB2B32" w:rsidRDefault="002A4560" w:rsidP="002B3A48">
      <w:pPr>
        <w:pStyle w:val="13"/>
        <w:ind w:left="2008" w:hanging="591"/>
      </w:pPr>
      <w:hyperlink r:id="rId94" w:history="1">
        <w:r w:rsidR="00D15A6A" w:rsidRPr="00AB2B32">
          <w:rPr>
            <w:rStyle w:val="a9"/>
            <w:color w:val="auto"/>
            <w:u w:val="none"/>
          </w:rPr>
          <w:t>http://www.dirtbike.ro</w:t>
        </w:r>
      </w:hyperlink>
      <w:r w:rsidR="00EB5E30" w:rsidRPr="00AB2B32">
        <w:t>–</w:t>
      </w:r>
      <w:r w:rsidR="00D15A6A" w:rsidRPr="00AB2B32">
        <w:t>自行車雜誌、論壇</w:t>
      </w:r>
    </w:p>
    <w:p w:rsidR="00D15A6A" w:rsidRPr="00AB2B32" w:rsidRDefault="002B3A48" w:rsidP="002B3A48">
      <w:pPr>
        <w:pStyle w:val="ae"/>
        <w:ind w:left="945" w:hanging="709"/>
      </w:pPr>
      <w:r w:rsidRPr="00AB2B32">
        <w:t>（</w:t>
      </w:r>
      <w:r w:rsidRPr="00AB2B32">
        <w:rPr>
          <w:rFonts w:hint="eastAsia"/>
        </w:rPr>
        <w:t>九）</w:t>
      </w:r>
      <w:r w:rsidR="00D15A6A" w:rsidRPr="00AB2B32">
        <w:t>羅馬尼亞美容產品市場</w:t>
      </w:r>
    </w:p>
    <w:p w:rsidR="00D15A6A" w:rsidRPr="00AB2B32" w:rsidRDefault="00D15A6A" w:rsidP="002B3A48">
      <w:pPr>
        <w:pStyle w:val="af6"/>
        <w:ind w:left="945" w:firstLine="472"/>
      </w:pPr>
      <w:r w:rsidRPr="00AB2B32">
        <w:t>羅馬尼亞的消費者在個人保養品和美容產品上的支出</w:t>
      </w:r>
      <w:r w:rsidR="00FA777C" w:rsidRPr="00AB2B32">
        <w:rPr>
          <w:rFonts w:hint="eastAsia"/>
        </w:rPr>
        <w:t>逐年增加</w:t>
      </w:r>
      <w:r w:rsidRPr="00AB2B32">
        <w:t>。這類產品的供應來源，是主要的國際大廠例如</w:t>
      </w:r>
      <w:r w:rsidRPr="00AB2B32">
        <w:t>P&amp;G</w:t>
      </w:r>
      <w:r w:rsidRPr="00AB2B32">
        <w:t>、</w:t>
      </w:r>
      <w:r w:rsidRPr="00AB2B32">
        <w:t>Johnson&amp;Johnson</w:t>
      </w:r>
      <w:r w:rsidRPr="00AB2B32">
        <w:t>、</w:t>
      </w:r>
      <w:r w:rsidRPr="00AB2B32">
        <w:t>Unilever</w:t>
      </w:r>
      <w:r w:rsidRPr="00AB2B32">
        <w:t>等，以及當地的製造商、主要的零售連鎖的自有品牌和進口品牌。</w:t>
      </w:r>
    </w:p>
    <w:p w:rsidR="00077B74" w:rsidRPr="00AB2B32" w:rsidRDefault="00D15A6A" w:rsidP="00077B74">
      <w:pPr>
        <w:pStyle w:val="af6"/>
        <w:ind w:left="945" w:firstLine="472"/>
      </w:pPr>
      <w:r w:rsidRPr="00AB2B32">
        <w:t>市場分析家表示，羅馬尼亞化妝品、個人保養品和香水類產品的市值據估計為</w:t>
      </w:r>
      <w:r w:rsidRPr="00AB2B32">
        <w:t>12</w:t>
      </w:r>
      <w:r w:rsidRPr="00AB2B32">
        <w:t>億歐元，市場的年成長率為</w:t>
      </w:r>
      <w:r w:rsidRPr="00AB2B32">
        <w:t>7%</w:t>
      </w:r>
      <w:r w:rsidRPr="00AB2B32">
        <w:t>。</w:t>
      </w:r>
      <w:r w:rsidR="00077B74" w:rsidRPr="00AB2B32">
        <w:rPr>
          <w:rFonts w:hint="eastAsia"/>
        </w:rPr>
        <w:t>2020</w:t>
      </w:r>
      <w:r w:rsidR="00077B74" w:rsidRPr="00AB2B32">
        <w:rPr>
          <w:rFonts w:hint="eastAsia"/>
        </w:rPr>
        <w:t>年受</w:t>
      </w:r>
      <w:proofErr w:type="gramStart"/>
      <w:r w:rsidR="00077B74" w:rsidRPr="00AB2B32">
        <w:rPr>
          <w:rFonts w:hint="eastAsia"/>
        </w:rPr>
        <w:t>疫</w:t>
      </w:r>
      <w:proofErr w:type="gramEnd"/>
      <w:r w:rsidR="00077B74" w:rsidRPr="00AB2B32">
        <w:rPr>
          <w:rFonts w:hint="eastAsia"/>
        </w:rPr>
        <w:t>情影響，羅馬尼亞人皮膚美容用品之營收均大幅減少，如根據</w:t>
      </w:r>
      <w:r w:rsidR="00077B74" w:rsidRPr="00AB2B32">
        <w:rPr>
          <w:rFonts w:hint="eastAsia"/>
        </w:rPr>
        <w:t>Ziarul Financiar</w:t>
      </w:r>
      <w:r w:rsidR="00077B74" w:rsidRPr="00AB2B32">
        <w:rPr>
          <w:rFonts w:hint="eastAsia"/>
        </w:rPr>
        <w:t>報告指出，</w:t>
      </w:r>
      <w:r w:rsidR="00077B74" w:rsidRPr="00AB2B32">
        <w:rPr>
          <w:rFonts w:hint="eastAsia"/>
        </w:rPr>
        <w:t>2020</w:t>
      </w:r>
      <w:r w:rsidR="00077B74" w:rsidRPr="00AB2B32">
        <w:rPr>
          <w:rFonts w:hint="eastAsia"/>
        </w:rPr>
        <w:t>年</w:t>
      </w:r>
      <w:r w:rsidR="00077B74" w:rsidRPr="00AB2B32">
        <w:rPr>
          <w:rFonts w:hint="eastAsia"/>
        </w:rPr>
        <w:t>Q2</w:t>
      </w:r>
      <w:r w:rsidR="00077B74" w:rsidRPr="00AB2B32">
        <w:rPr>
          <w:rFonts w:hint="eastAsia"/>
        </w:rPr>
        <w:t>民眾自藥房購買皮膚美容產品僅</w:t>
      </w:r>
      <w:r w:rsidR="00077B74" w:rsidRPr="00AB2B32">
        <w:rPr>
          <w:rFonts w:hint="eastAsia"/>
        </w:rPr>
        <w:t>1</w:t>
      </w:r>
      <w:r w:rsidR="00077B74" w:rsidRPr="00AB2B32">
        <w:t>,</w:t>
      </w:r>
      <w:r w:rsidR="00077B74" w:rsidRPr="00AB2B32">
        <w:rPr>
          <w:rFonts w:hint="eastAsia"/>
        </w:rPr>
        <w:t>200</w:t>
      </w:r>
      <w:r w:rsidR="00077B74" w:rsidRPr="00AB2B32">
        <w:rPr>
          <w:rFonts w:hint="eastAsia"/>
        </w:rPr>
        <w:t>萬歐元，較</w:t>
      </w:r>
      <w:r w:rsidR="00077B74" w:rsidRPr="00AB2B32">
        <w:rPr>
          <w:rFonts w:hint="eastAsia"/>
        </w:rPr>
        <w:t>2019</w:t>
      </w:r>
      <w:r w:rsidR="00077B74" w:rsidRPr="00AB2B32">
        <w:rPr>
          <w:rFonts w:hint="eastAsia"/>
        </w:rPr>
        <w:t>年同期減少了</w:t>
      </w:r>
      <w:r w:rsidR="00077B74" w:rsidRPr="00AB2B32">
        <w:rPr>
          <w:rFonts w:hint="eastAsia"/>
        </w:rPr>
        <w:t>18.5</w:t>
      </w:r>
      <w:r w:rsidR="00555404" w:rsidRPr="00AB2B32">
        <w:rPr>
          <w:rFonts w:hint="eastAsia"/>
        </w:rPr>
        <w:t>%</w:t>
      </w:r>
      <w:r w:rsidR="00077B74" w:rsidRPr="00AB2B32">
        <w:rPr>
          <w:rFonts w:hint="eastAsia"/>
        </w:rPr>
        <w:t>。另需求最大的產品是用於</w:t>
      </w:r>
      <w:r w:rsidR="003023C2" w:rsidRPr="00AB2B32">
        <w:rPr>
          <w:rFonts w:hint="eastAsia"/>
        </w:rPr>
        <w:t>臉</w:t>
      </w:r>
      <w:r w:rsidR="00077B74" w:rsidRPr="00AB2B32">
        <w:rPr>
          <w:rFonts w:hint="eastAsia"/>
        </w:rPr>
        <w:t>部護理的產品（</w:t>
      </w:r>
      <w:r w:rsidR="00555404" w:rsidRPr="00AB2B32">
        <w:rPr>
          <w:rFonts w:hint="eastAsia"/>
        </w:rPr>
        <w:t>占</w:t>
      </w:r>
      <w:r w:rsidR="00077B74" w:rsidRPr="00AB2B32">
        <w:rPr>
          <w:rFonts w:hint="eastAsia"/>
        </w:rPr>
        <w:t>價值的</w:t>
      </w:r>
      <w:r w:rsidR="00077B74" w:rsidRPr="00AB2B32">
        <w:rPr>
          <w:rFonts w:hint="eastAsia"/>
          <w:spacing w:val="-4"/>
        </w:rPr>
        <w:t>40.5</w:t>
      </w:r>
      <w:r w:rsidR="00555404" w:rsidRPr="00AB2B32">
        <w:rPr>
          <w:rFonts w:hint="eastAsia"/>
          <w:spacing w:val="-4"/>
        </w:rPr>
        <w:t>%</w:t>
      </w:r>
      <w:r w:rsidR="00077B74" w:rsidRPr="00AB2B32">
        <w:rPr>
          <w:rFonts w:hint="eastAsia"/>
          <w:spacing w:val="-4"/>
        </w:rPr>
        <w:t>），其次是用於身體的產品（</w:t>
      </w:r>
      <w:r w:rsidR="00077B74" w:rsidRPr="00AB2B32">
        <w:rPr>
          <w:rFonts w:hint="eastAsia"/>
          <w:spacing w:val="-4"/>
        </w:rPr>
        <w:t>19</w:t>
      </w:r>
      <w:r w:rsidR="00555404" w:rsidRPr="00AB2B32">
        <w:rPr>
          <w:rFonts w:hint="eastAsia"/>
          <w:spacing w:val="-4"/>
        </w:rPr>
        <w:t>%</w:t>
      </w:r>
      <w:r w:rsidR="00077B74" w:rsidRPr="00AB2B32">
        <w:rPr>
          <w:rFonts w:hint="eastAsia"/>
          <w:spacing w:val="-4"/>
        </w:rPr>
        <w:t>）和用於護髮的產品（</w:t>
      </w:r>
      <w:r w:rsidR="00077B74" w:rsidRPr="00AB2B32">
        <w:rPr>
          <w:rFonts w:hint="eastAsia"/>
          <w:spacing w:val="-4"/>
        </w:rPr>
        <w:t>18.2</w:t>
      </w:r>
      <w:r w:rsidR="00555404" w:rsidRPr="00AB2B32">
        <w:rPr>
          <w:rFonts w:hint="eastAsia"/>
          <w:spacing w:val="-4"/>
        </w:rPr>
        <w:t>%</w:t>
      </w:r>
      <w:r w:rsidR="00077B74" w:rsidRPr="00AB2B32">
        <w:rPr>
          <w:rFonts w:hint="eastAsia"/>
          <w:spacing w:val="-4"/>
        </w:rPr>
        <w:t>）</w:t>
      </w:r>
      <w:r w:rsidR="00077B74" w:rsidRPr="00AB2B32">
        <w:rPr>
          <w:rFonts w:hint="eastAsia"/>
        </w:rPr>
        <w:t>。</w:t>
      </w:r>
    </w:p>
    <w:p w:rsidR="00D15A6A" w:rsidRPr="00AB2B32" w:rsidRDefault="00D15A6A" w:rsidP="002B3A48">
      <w:pPr>
        <w:pStyle w:val="af6"/>
        <w:ind w:left="945" w:firstLine="472"/>
      </w:pPr>
      <w:r w:rsidRPr="00AB2B32">
        <w:t>羅馬尼亞的消費者比較喜歡在實體店面購買化妝產品，其次是藥店和美容院。同時，在最近</w:t>
      </w:r>
      <w:r w:rsidRPr="00AB2B32">
        <w:t>2</w:t>
      </w:r>
      <w:r w:rsidRPr="00AB2B32">
        <w:t>至</w:t>
      </w:r>
      <w:r w:rsidRPr="00AB2B32">
        <w:t>3</w:t>
      </w:r>
      <w:r w:rsidRPr="00AB2B32">
        <w:t>年間，網路銷售的成長也很明顯。當地比較強的美容產品和個人保養品品牌包括</w:t>
      </w:r>
      <w:r w:rsidRPr="00AB2B32">
        <w:t>Farmec</w:t>
      </w:r>
      <w:r w:rsidRPr="00AB2B32">
        <w:t>和</w:t>
      </w:r>
      <w:r w:rsidRPr="00AB2B32">
        <w:t>Elmiplant</w:t>
      </w:r>
      <w:r w:rsidRPr="00AB2B32">
        <w:t>。</w:t>
      </w:r>
    </w:p>
    <w:p w:rsidR="00D15A6A" w:rsidRPr="00AB2B32" w:rsidRDefault="002B3A48" w:rsidP="007E2E28">
      <w:pPr>
        <w:pStyle w:val="af7"/>
        <w:ind w:left="1417" w:hanging="472"/>
      </w:pPr>
      <w:r w:rsidRPr="00AB2B32">
        <w:rPr>
          <w:rFonts w:hint="eastAsia"/>
          <w:lang w:eastAsia="zh-TW"/>
        </w:rPr>
        <w:t>１、</w:t>
      </w:r>
      <w:r w:rsidR="00D15A6A" w:rsidRPr="00AB2B32">
        <w:t>羅馬尼亞美容產品與個人保養品市場持續穩健成長</w:t>
      </w:r>
    </w:p>
    <w:p w:rsidR="00D15A6A" w:rsidRPr="00AB2B32" w:rsidRDefault="00D15A6A" w:rsidP="002B3A48">
      <w:pPr>
        <w:pStyle w:val="afa"/>
        <w:ind w:left="1417" w:firstLine="472"/>
      </w:pPr>
      <w:r w:rsidRPr="00AB2B32">
        <w:t>羅馬尼亞的美容產品與個人保養品市場持續穩健成長，這要歸功於經濟狀況一直在改善，消費者的購買力繼續增強，使他們得以花更多的錢在美容和個人保養產品上。</w:t>
      </w:r>
    </w:p>
    <w:p w:rsidR="00D15A6A" w:rsidRPr="00AB2B32" w:rsidRDefault="00D15A6A" w:rsidP="002B3A48">
      <w:pPr>
        <w:pStyle w:val="afa"/>
        <w:ind w:left="1417" w:firstLine="472"/>
      </w:pPr>
      <w:r w:rsidRPr="00AB2B32">
        <w:t>跨國大廠持續掌控羅馬尼亞的美容產品與個人保養品市場。然而，在某些產品種類上，例如護膚產品和除毛劑，當地公司仍穩穩地保有市場；這要歸功於他們老牌子的魅力，以及羅馬尼亞消費者對當地品牌強烈的忠誠度。</w:t>
      </w:r>
    </w:p>
    <w:p w:rsidR="00D15A6A" w:rsidRPr="00AB2B32" w:rsidRDefault="00D15A6A" w:rsidP="002B3A48">
      <w:pPr>
        <w:pStyle w:val="afa"/>
        <w:ind w:left="1417" w:firstLine="472"/>
      </w:pPr>
      <w:r w:rsidRPr="00AB2B32">
        <w:t>美容產品與個人保養品在網路零售上的銷售額</w:t>
      </w:r>
      <w:r w:rsidR="00547BD5" w:rsidRPr="00AB2B32">
        <w:t>占</w:t>
      </w:r>
      <w:r w:rsidRPr="00AB2B32">
        <w:t>整體銷售額的比例雖仍低，但在</w:t>
      </w:r>
      <w:r w:rsidRPr="00AB2B32">
        <w:t>2017</w:t>
      </w:r>
      <w:r w:rsidRPr="00AB2B32">
        <w:t>年仍再次成為此類產品成長最快的銷售通路，甚至比</w:t>
      </w:r>
      <w:r w:rsidRPr="00AB2B32">
        <w:t>2015</w:t>
      </w:r>
      <w:r w:rsidRPr="00AB2B32">
        <w:t>年和</w:t>
      </w:r>
      <w:r w:rsidRPr="00AB2B32">
        <w:t>2016</w:t>
      </w:r>
      <w:r w:rsidRPr="00AB2B32">
        <w:t>年的銷售額的成長幅度大，這主要是犧牲了其他通路得來的，包括露天市場、獨立小雜貨店以及其他健康與美容專門零售店。</w:t>
      </w:r>
    </w:p>
    <w:p w:rsidR="00D15A6A" w:rsidRPr="00AB2B32" w:rsidRDefault="002B3A48" w:rsidP="007E2E28">
      <w:pPr>
        <w:pStyle w:val="af7"/>
        <w:ind w:left="1417" w:hanging="472"/>
      </w:pPr>
      <w:r w:rsidRPr="00AB2B32">
        <w:rPr>
          <w:rFonts w:hint="eastAsia"/>
          <w:lang w:eastAsia="zh-TW"/>
        </w:rPr>
        <w:t>２、</w:t>
      </w:r>
      <w:r w:rsidR="00D15A6A" w:rsidRPr="00AB2B32">
        <w:t>羅馬尼亞女性每季花費</w:t>
      </w:r>
      <w:r w:rsidR="00D15A6A" w:rsidRPr="00AB2B32">
        <w:t>500</w:t>
      </w:r>
      <w:r w:rsidR="00D15A6A" w:rsidRPr="00AB2B32">
        <w:t>羅馬尼亞幣購買化妝產品</w:t>
      </w:r>
    </w:p>
    <w:p w:rsidR="00D15A6A" w:rsidRPr="00AB2B32" w:rsidRDefault="00D15A6A" w:rsidP="002B3A48">
      <w:pPr>
        <w:pStyle w:val="afa"/>
        <w:ind w:left="1417" w:firstLine="472"/>
      </w:pPr>
      <w:r w:rsidRPr="00AB2B32">
        <w:t>羅馬尼亞女性購買化妝產品時，對於產品的質而非量越來越注意，她們平均每三個月花費約</w:t>
      </w:r>
      <w:r w:rsidRPr="00AB2B32">
        <w:t>500</w:t>
      </w:r>
      <w:r w:rsidRPr="00AB2B32">
        <w:t>羅馬尼亞幣（</w:t>
      </w:r>
      <w:r w:rsidRPr="00AB2B32">
        <w:t>105</w:t>
      </w:r>
      <w:r w:rsidRPr="00AB2B32">
        <w:t>歐元）購買新的化妝品，一項</w:t>
      </w:r>
      <w:r w:rsidRPr="00AB2B32">
        <w:t>Sole Luxury Boutique</w:t>
      </w:r>
      <w:r w:rsidRPr="00AB2B32">
        <w:t>所做的調查顯示。目前的女性消費者在購買時，傾向於在基本的化妝產品中選擇較具質感的產品類型，例如粉底、睫毛膏、唇膏，其中粉底</w:t>
      </w:r>
      <w:r w:rsidR="00547BD5" w:rsidRPr="00AB2B32">
        <w:t>占</w:t>
      </w:r>
      <w:r w:rsidRPr="00AB2B32">
        <w:t>銷售的比例最大，約</w:t>
      </w:r>
      <w:r w:rsidRPr="00AB2B32">
        <w:t>25%</w:t>
      </w:r>
      <w:r w:rsidRPr="00AB2B32">
        <w:t>。顧客們每三個月會改變所使用的產品，或者是因為之前買的用完了也或者是出於好奇而嘗試新的產品。就購買習慣而言，實體店還是在銷售額上領先其他通路。大部分女性還是喜歡購買時在店裡試用化妝品，只會在購買她們熟悉的產品時才會選擇使用網路。</w:t>
      </w:r>
    </w:p>
    <w:p w:rsidR="00D15A6A" w:rsidRPr="00AB2B32" w:rsidRDefault="002B3A48" w:rsidP="007E2E28">
      <w:pPr>
        <w:pStyle w:val="af7"/>
        <w:ind w:left="1417" w:hanging="472"/>
      </w:pPr>
      <w:r w:rsidRPr="00AB2B32">
        <w:rPr>
          <w:rFonts w:hint="eastAsia"/>
          <w:lang w:eastAsia="zh-TW"/>
        </w:rPr>
        <w:t>３、</w:t>
      </w:r>
      <w:r w:rsidR="00D15A6A" w:rsidRPr="00AB2B32">
        <w:t>羅馬尼亞的護膚產品</w:t>
      </w:r>
    </w:p>
    <w:p w:rsidR="00D15A6A" w:rsidRPr="00AB2B32" w:rsidRDefault="00D15A6A" w:rsidP="002B3A48">
      <w:pPr>
        <w:pStyle w:val="afa"/>
        <w:ind w:left="1417" w:firstLine="472"/>
      </w:pPr>
      <w:r w:rsidRPr="00AB2B32">
        <w:t>護膚產品不再只限於清潔和保濕</w:t>
      </w:r>
      <w:r w:rsidRPr="00AB2B32">
        <w:rPr>
          <w:rFonts w:ascii="新細明體" w:hAnsi="新細明體"/>
        </w:rPr>
        <w:t>。</w:t>
      </w:r>
      <w:r w:rsidRPr="00AB2B32">
        <w:t>護膚產品在羅馬尼亞市場繼續在銷售額上獲致紮實的成長。消費者尋求健康、有光澤與年輕的皮膚，在這個渴望的推動之下，要求相關美容產品提供的不再只是基本的效益。現在護膚產品具備的一般功能，不再只限於清潔和保濕，消費者還要求能恢復青春、抗衰老、逆齡、修正不完美以及美容強化（</w:t>
      </w:r>
      <w:r w:rsidRPr="00AB2B32">
        <w:t>beauty-enhancing</w:t>
      </w:r>
      <w:r w:rsidRPr="00AB2B32">
        <w:t>）等功能。</w:t>
      </w:r>
    </w:p>
    <w:p w:rsidR="00D15A6A" w:rsidRPr="00AB2B32" w:rsidRDefault="002B3A48" w:rsidP="007E2E28">
      <w:pPr>
        <w:pStyle w:val="af7"/>
        <w:ind w:left="1417" w:hanging="472"/>
      </w:pPr>
      <w:r w:rsidRPr="00AB2B32">
        <w:rPr>
          <w:rFonts w:hint="eastAsia"/>
          <w:lang w:eastAsia="zh-TW"/>
        </w:rPr>
        <w:t>４、</w:t>
      </w:r>
      <w:r w:rsidR="00D15A6A" w:rsidRPr="00AB2B32">
        <w:t>男性護膚產品</w:t>
      </w:r>
      <w:r w:rsidR="00D15A6A" w:rsidRPr="00AB2B32">
        <w:t>-</w:t>
      </w:r>
      <w:r w:rsidR="00D15A6A" w:rsidRPr="00AB2B32">
        <w:t>成長中的利基</w:t>
      </w:r>
    </w:p>
    <w:p w:rsidR="00D15A6A" w:rsidRPr="00AB2B32" w:rsidRDefault="00D15A6A" w:rsidP="002B3A48">
      <w:pPr>
        <w:pStyle w:val="afa"/>
        <w:ind w:left="1417" w:firstLine="472"/>
      </w:pPr>
      <w:r w:rsidRPr="00AB2B32">
        <w:t>一直到不久之前，護膚產品還是女性專屬的產品，但主要由於男性護膚產品在其他歐洲國家成功的經驗，最近幾年羅馬尼亞也有製造商推出此類產品。雖然至今僅有幾家業者推出男性護膚產品，但假如製造商能夠針對資訊靈通的消費群提出適當的訴求，此類產品還是擁有相當的市場潛力。</w:t>
      </w:r>
    </w:p>
    <w:p w:rsidR="00D15A6A" w:rsidRPr="00AB2B32" w:rsidRDefault="003A6C8C" w:rsidP="007E2E28">
      <w:pPr>
        <w:pStyle w:val="af7"/>
        <w:ind w:left="1417" w:hanging="472"/>
      </w:pPr>
      <w:r w:rsidRPr="00AB2B32">
        <w:rPr>
          <w:rFonts w:hint="eastAsia"/>
          <w:lang w:eastAsia="zh-TW"/>
        </w:rPr>
        <w:t>５、</w:t>
      </w:r>
      <w:r w:rsidR="00D15A6A" w:rsidRPr="00AB2B32">
        <w:t>競爭狀況</w:t>
      </w:r>
    </w:p>
    <w:p w:rsidR="00D15A6A" w:rsidRPr="00AB2B32" w:rsidRDefault="00D15A6A" w:rsidP="003A6C8C">
      <w:pPr>
        <w:pStyle w:val="afa"/>
        <w:ind w:left="1417" w:firstLine="472"/>
      </w:pPr>
      <w:r w:rsidRPr="00AB2B32">
        <w:t>天然產品</w:t>
      </w:r>
      <w:r w:rsidRPr="00AB2B32">
        <w:t>--</w:t>
      </w:r>
      <w:r w:rsidRPr="00AB2B32">
        <w:t>一個贏的策略</w:t>
      </w:r>
    </w:p>
    <w:p w:rsidR="00D15A6A" w:rsidRPr="00AB2B32" w:rsidRDefault="00D15A6A" w:rsidP="003A6C8C">
      <w:pPr>
        <w:pStyle w:val="afa"/>
        <w:ind w:left="1417" w:firstLine="472"/>
      </w:pPr>
      <w:r w:rsidRPr="00AB2B32">
        <w:t>護膚產品創新，主要的因素在於消費者不斷增加的需求，製造商努力去滿足消費者特定的需求，其中包括對綠色或更天然的產品逐漸增加的興趣。</w:t>
      </w:r>
      <w:r w:rsidRPr="00AB2B32">
        <w:t>2017</w:t>
      </w:r>
      <w:r w:rsidRPr="00AB2B32">
        <w:t>年整個羅馬尼亞護膚產品市場的銷售額，雖然五大業者</w:t>
      </w:r>
      <w:r w:rsidRPr="00AB2B32">
        <w:t>Farmec</w:t>
      </w:r>
      <w:r w:rsidRPr="00AB2B32">
        <w:t>、</w:t>
      </w:r>
      <w:r w:rsidRPr="00AB2B32">
        <w:t>Beiersdorf</w:t>
      </w:r>
      <w:r w:rsidRPr="00AB2B32">
        <w:t>、</w:t>
      </w:r>
      <w:r w:rsidRPr="00AB2B32">
        <w:t>L’Oréal</w:t>
      </w:r>
      <w:r w:rsidRPr="00AB2B32">
        <w:t>、</w:t>
      </w:r>
      <w:r w:rsidRPr="00AB2B32">
        <w:t>Avon</w:t>
      </w:r>
      <w:r w:rsidRPr="00AB2B32">
        <w:t>和</w:t>
      </w:r>
      <w:r w:rsidRPr="00AB2B32">
        <w:t>Sarantis</w:t>
      </w:r>
      <w:r w:rsidRPr="00AB2B32">
        <w:t>就</w:t>
      </w:r>
      <w:r w:rsidR="00547BD5" w:rsidRPr="00AB2B32">
        <w:t>占</w:t>
      </w:r>
      <w:r w:rsidRPr="00AB2B32">
        <w:t>了超過一半，但此類產品的市場仍是相當的破碎，因為製造商和品牌以及自有品牌的數量眾多，特別是臉部保養產品。一般而言，各個品牌都有非常清楚的價格定位。</w:t>
      </w:r>
    </w:p>
    <w:p w:rsidR="00D15A6A" w:rsidRPr="00AB2B32" w:rsidRDefault="00D15A6A" w:rsidP="003A6C8C">
      <w:pPr>
        <w:pStyle w:val="afa"/>
        <w:ind w:left="1417" w:firstLine="472"/>
      </w:pPr>
      <w:r w:rsidRPr="00AB2B32">
        <w:t>目前，在這個成長中的市場上，產品開發的趨勢與抗衰老和護膚產品有關，消費者希望看到立即的效果而非品牌名稱，天然的化妝品則是另一成長迅速的類別，反映出消費者對天然或植物產品的偏好。顧客們現在也比較能認知化妝品使用的不同成分所可能產生的風險，以及為了創造多功能的產品所使用的先進科技，這可是花了大筆金錢才獲致的成果。</w:t>
      </w:r>
    </w:p>
    <w:p w:rsidR="00D15A6A" w:rsidRPr="00AB2B32" w:rsidRDefault="00D15A6A" w:rsidP="003A6C8C">
      <w:pPr>
        <w:pStyle w:val="afa"/>
        <w:ind w:left="1417" w:firstLine="472"/>
      </w:pPr>
      <w:r w:rsidRPr="00AB2B32">
        <w:t>購買力低與使用化妝品的消費者意識貧乏，羅馬尼亞的市場擁有這兩項特色，在銷售上卻相當活絡。整個國內市場來說，羅馬尼亞的產品</w:t>
      </w:r>
      <w:r w:rsidR="00547BD5" w:rsidRPr="00AB2B32">
        <w:t>占</w:t>
      </w:r>
      <w:r w:rsidRPr="00AB2B32">
        <w:t>了約</w:t>
      </w:r>
      <w:r w:rsidRPr="00AB2B32">
        <w:t>30%</w:t>
      </w:r>
      <w:r w:rsidRPr="00AB2B32">
        <w:t>，其他則屬於國外的公司，這吸引了許多積極的行銷活動，針對一直在增加的消費群。</w:t>
      </w:r>
    </w:p>
    <w:p w:rsidR="00D15A6A" w:rsidRPr="00AB2B32" w:rsidRDefault="003A6C8C" w:rsidP="007E2E28">
      <w:pPr>
        <w:pStyle w:val="af7"/>
        <w:ind w:left="1417" w:hanging="472"/>
      </w:pPr>
      <w:r w:rsidRPr="00AB2B32">
        <w:rPr>
          <w:rFonts w:hint="eastAsia"/>
        </w:rPr>
        <w:t>６、</w:t>
      </w:r>
      <w:r w:rsidR="00D15A6A" w:rsidRPr="00AB2B32">
        <w:t>相關展覽</w:t>
      </w:r>
    </w:p>
    <w:p w:rsidR="00D15A6A" w:rsidRPr="00AB2B32" w:rsidRDefault="00D15A6A" w:rsidP="003A6C8C">
      <w:pPr>
        <w:pStyle w:val="13"/>
        <w:ind w:left="2008" w:hanging="591"/>
      </w:pPr>
      <w:r w:rsidRPr="00AB2B32">
        <w:t>COSMETICS BEAUTY HAIR</w:t>
      </w:r>
    </w:p>
    <w:p w:rsidR="00D15A6A" w:rsidRPr="00AB2B32" w:rsidRDefault="00D15A6A" w:rsidP="003A6C8C">
      <w:pPr>
        <w:pStyle w:val="13"/>
        <w:ind w:left="2008" w:hanging="591"/>
      </w:pPr>
      <w:r w:rsidRPr="00AB2B32">
        <w:t>20</w:t>
      </w:r>
      <w:r w:rsidR="004A17D6" w:rsidRPr="00AB2B32">
        <w:rPr>
          <w:rFonts w:hint="eastAsia"/>
        </w:rPr>
        <w:t>21</w:t>
      </w:r>
      <w:r w:rsidRPr="00AB2B32">
        <w:t>年</w:t>
      </w:r>
      <w:r w:rsidRPr="00AB2B32">
        <w:t>9</w:t>
      </w:r>
      <w:r w:rsidRPr="00AB2B32">
        <w:t>月</w:t>
      </w:r>
      <w:r w:rsidR="004A17D6" w:rsidRPr="00AB2B32">
        <w:rPr>
          <w:rFonts w:hint="eastAsia"/>
        </w:rPr>
        <w:t>9</w:t>
      </w:r>
      <w:r w:rsidRPr="00AB2B32">
        <w:t>日至</w:t>
      </w:r>
      <w:r w:rsidR="004A17D6" w:rsidRPr="00AB2B32">
        <w:rPr>
          <w:rFonts w:hint="eastAsia"/>
        </w:rPr>
        <w:t>12</w:t>
      </w:r>
      <w:r w:rsidRPr="00AB2B32">
        <w:t>日</w:t>
      </w:r>
    </w:p>
    <w:p w:rsidR="00D15A6A" w:rsidRPr="00AB2B32" w:rsidRDefault="002A4560" w:rsidP="003A6C8C">
      <w:pPr>
        <w:pStyle w:val="13"/>
        <w:ind w:left="2008" w:hanging="591"/>
      </w:pPr>
      <w:hyperlink r:id="rId95" w:anchor="_blank" w:history="1">
        <w:r w:rsidR="00D15A6A" w:rsidRPr="00AB2B32">
          <w:rPr>
            <w:rStyle w:val="a9"/>
            <w:color w:val="auto"/>
            <w:u w:val="none"/>
          </w:rPr>
          <w:t>www.expocosmetics.ro</w:t>
        </w:r>
      </w:hyperlink>
    </w:p>
    <w:p w:rsidR="00D15A6A" w:rsidRPr="00AB2B32" w:rsidRDefault="003A6C8C" w:rsidP="003A6C8C">
      <w:pPr>
        <w:pStyle w:val="ae"/>
        <w:ind w:left="945" w:hanging="709"/>
      </w:pPr>
      <w:r w:rsidRPr="00AB2B32">
        <w:rPr>
          <w:rFonts w:hint="eastAsia"/>
        </w:rPr>
        <w:t>（十）</w:t>
      </w:r>
      <w:r w:rsidR="00D15A6A" w:rsidRPr="00AB2B32">
        <w:t>羅馬尼亞紡織產業概況</w:t>
      </w:r>
    </w:p>
    <w:p w:rsidR="00D15A6A" w:rsidRPr="00AB2B32" w:rsidRDefault="00D15A6A" w:rsidP="003A6C8C">
      <w:pPr>
        <w:pStyle w:val="af6"/>
        <w:ind w:left="945" w:firstLine="472"/>
      </w:pPr>
      <w:r w:rsidRPr="00AB2B32">
        <w:t>羅馬尼亞的紡織與服裝產業擁有</w:t>
      </w:r>
      <w:r w:rsidRPr="00AB2B32">
        <w:t>100</w:t>
      </w:r>
      <w:r w:rsidRPr="00AB2B32">
        <w:t>多年的歷史，在</w:t>
      </w:r>
      <w:r w:rsidRPr="00AB2B32">
        <w:t>1965</w:t>
      </w:r>
      <w:r w:rsidRPr="00AB2B32">
        <w:t>年至</w:t>
      </w:r>
      <w:r w:rsidRPr="00AB2B32">
        <w:t>1980</w:t>
      </w:r>
      <w:r w:rsidRPr="00AB2B32">
        <w:t>年間，產業特別蓬勃發展，其經營、生產設備與技術主要由國家主導，</w:t>
      </w:r>
      <w:r w:rsidRPr="00AB2B32">
        <w:t>1970</w:t>
      </w:r>
      <w:r w:rsidRPr="00AB2B32">
        <w:t>年至</w:t>
      </w:r>
      <w:r w:rsidRPr="00AB2B32">
        <w:t>1980</w:t>
      </w:r>
      <w:r w:rsidRPr="00AB2B32">
        <w:t>年間如此建構的產業生產架構其目的在於滿足國內市場對紡織品與服裝的需求，產品供應內需有多餘的則先出口至當時的國家經濟互助委員會（</w:t>
      </w:r>
      <w:r w:rsidRPr="00AB2B32">
        <w:t>the Mutual Economic Aid Council</w:t>
      </w:r>
      <w:r w:rsidRPr="00AB2B32">
        <w:t>）組織內的國家，之後再銷往其他國家。</w:t>
      </w:r>
    </w:p>
    <w:p w:rsidR="00400F86" w:rsidRPr="00AB2B32" w:rsidRDefault="00D15A6A" w:rsidP="003A6C8C">
      <w:pPr>
        <w:pStyle w:val="af6"/>
        <w:ind w:left="945" w:firstLine="472"/>
      </w:pPr>
      <w:r w:rsidRPr="00AB2B32">
        <w:t>紡織產品對羅馬尼亞的出口貢獻巨大，</w:t>
      </w:r>
      <w:r w:rsidR="00400F86" w:rsidRPr="00AB2B32">
        <w:rPr>
          <w:rFonts w:hint="eastAsia"/>
        </w:rPr>
        <w:t>惟</w:t>
      </w:r>
      <w:r w:rsidR="00400F86" w:rsidRPr="00AB2B32">
        <w:rPr>
          <w:rFonts w:hint="eastAsia"/>
        </w:rPr>
        <w:t>2020</w:t>
      </w:r>
      <w:r w:rsidR="00400F86" w:rsidRPr="00AB2B32">
        <w:rPr>
          <w:rFonts w:hint="eastAsia"/>
        </w:rPr>
        <w:t>年受疫情影響需求，紡織產業遭受嚴重的衝擊，將近有</w:t>
      </w:r>
      <w:r w:rsidR="00400F86" w:rsidRPr="00AB2B32">
        <w:rPr>
          <w:rFonts w:hint="eastAsia"/>
        </w:rPr>
        <w:t>8</w:t>
      </w:r>
      <w:r w:rsidR="00400F86" w:rsidRPr="00AB2B32">
        <w:rPr>
          <w:rFonts w:hint="eastAsia"/>
        </w:rPr>
        <w:t>個月的時間生產製造皆受到影響。羅馬尼亞紡織服飾及皮件產業總會</w:t>
      </w:r>
      <w:r w:rsidR="00555404" w:rsidRPr="00AB2B32">
        <w:rPr>
          <w:rFonts w:hint="eastAsia"/>
        </w:rPr>
        <w:t>（</w:t>
      </w:r>
      <w:r w:rsidR="00400F86" w:rsidRPr="00AB2B32">
        <w:rPr>
          <w:rFonts w:hint="eastAsia"/>
        </w:rPr>
        <w:t>E</w:t>
      </w:r>
      <w:r w:rsidR="00400F86" w:rsidRPr="00AB2B32">
        <w:t>mployers’ Federation of the Te</w:t>
      </w:r>
      <w:r w:rsidR="00400F86" w:rsidRPr="00AB2B32">
        <w:rPr>
          <w:rFonts w:hint="eastAsia"/>
        </w:rPr>
        <w:t>x</w:t>
      </w:r>
      <w:r w:rsidR="00400F86" w:rsidRPr="00AB2B32">
        <w:t>tiles, Clothing and Leather Industry, FEPAIUS</w:t>
      </w:r>
      <w:r w:rsidR="00555404" w:rsidRPr="00AB2B32">
        <w:rPr>
          <w:rFonts w:hint="eastAsia"/>
        </w:rPr>
        <w:t>）</w:t>
      </w:r>
      <w:r w:rsidR="00400F86" w:rsidRPr="00AB2B32">
        <w:rPr>
          <w:rFonts w:hint="eastAsia"/>
        </w:rPr>
        <w:t>指出，</w:t>
      </w:r>
      <w:r w:rsidR="00400F86" w:rsidRPr="00AB2B32">
        <w:rPr>
          <w:rFonts w:hint="eastAsia"/>
        </w:rPr>
        <w:t>2020</w:t>
      </w:r>
      <w:r w:rsidR="00400F86" w:rsidRPr="00AB2B32">
        <w:rPr>
          <w:rFonts w:hint="eastAsia"/>
        </w:rPr>
        <w:t>年</w:t>
      </w:r>
      <w:r w:rsidR="00400F86" w:rsidRPr="00AB2B32">
        <w:rPr>
          <w:rFonts w:hint="eastAsia"/>
        </w:rPr>
        <w:t>3</w:t>
      </w:r>
      <w:r w:rsidR="00400F86" w:rsidRPr="00AB2B32">
        <w:rPr>
          <w:rFonts w:hint="eastAsia"/>
        </w:rPr>
        <w:t>月初至</w:t>
      </w:r>
      <w:r w:rsidR="00400F86" w:rsidRPr="00AB2B32">
        <w:rPr>
          <w:rFonts w:hint="eastAsia"/>
        </w:rPr>
        <w:t>5</w:t>
      </w:r>
      <w:r w:rsidR="00400F86" w:rsidRPr="00AB2B32">
        <w:rPr>
          <w:rFonts w:hint="eastAsia"/>
        </w:rPr>
        <w:t>月中的停工已重創羅國紡織業全年產能，出口額減少的結果即是紡織產業員工收入銳減，訂單損失金額約</w:t>
      </w:r>
      <w:r w:rsidR="00555404" w:rsidRPr="00AB2B32">
        <w:rPr>
          <w:rFonts w:hint="eastAsia"/>
        </w:rPr>
        <w:t>占</w:t>
      </w:r>
      <w:r w:rsidR="00400F86" w:rsidRPr="00AB2B32">
        <w:rPr>
          <w:rFonts w:hint="eastAsia"/>
        </w:rPr>
        <w:t>全年的</w:t>
      </w:r>
      <w:r w:rsidR="00400F86" w:rsidRPr="00AB2B32">
        <w:rPr>
          <w:rFonts w:hint="eastAsia"/>
        </w:rPr>
        <w:t>40%</w:t>
      </w:r>
      <w:r w:rsidR="00400F86" w:rsidRPr="00AB2B32">
        <w:rPr>
          <w:rFonts w:hint="eastAsia"/>
        </w:rPr>
        <w:t>，估計廠商營收較</w:t>
      </w:r>
      <w:r w:rsidR="00400F86" w:rsidRPr="00AB2B32">
        <w:rPr>
          <w:rFonts w:hint="eastAsia"/>
        </w:rPr>
        <w:t>2019</w:t>
      </w:r>
      <w:r w:rsidR="00400F86" w:rsidRPr="00AB2B32">
        <w:rPr>
          <w:rFonts w:hint="eastAsia"/>
        </w:rPr>
        <w:t>年衰退</w:t>
      </w:r>
      <w:r w:rsidR="00400F86" w:rsidRPr="00AB2B32">
        <w:rPr>
          <w:rFonts w:hint="eastAsia"/>
        </w:rPr>
        <w:t>80%</w:t>
      </w:r>
      <w:r w:rsidR="00400F86" w:rsidRPr="00AB2B32">
        <w:rPr>
          <w:rFonts w:hint="eastAsia"/>
        </w:rPr>
        <w:t>。</w:t>
      </w:r>
    </w:p>
    <w:p w:rsidR="00D15A6A" w:rsidRPr="00AB2B32" w:rsidRDefault="003A6C8C" w:rsidP="007E2E28">
      <w:pPr>
        <w:pStyle w:val="af7"/>
        <w:ind w:left="1417" w:hanging="472"/>
      </w:pPr>
      <w:r w:rsidRPr="00AB2B32">
        <w:rPr>
          <w:rFonts w:hint="eastAsia"/>
        </w:rPr>
        <w:t>１、</w:t>
      </w:r>
      <w:r w:rsidR="00D15A6A" w:rsidRPr="00AB2B32">
        <w:t>羅馬尼亞重要的紡織業廠商</w:t>
      </w:r>
      <w:r w:rsidR="00D15A6A" w:rsidRPr="00AB2B32">
        <w:rPr>
          <w:rFonts w:ascii="新細明體" w:hAnsi="新細明體"/>
        </w:rPr>
        <w:t>：</w:t>
      </w:r>
    </w:p>
    <w:p w:rsidR="00D15A6A" w:rsidRPr="00AB2B32" w:rsidRDefault="003A6C8C" w:rsidP="003A6C8C">
      <w:pPr>
        <w:pStyle w:val="13"/>
        <w:ind w:left="2008" w:hanging="591"/>
      </w:pPr>
      <w:r w:rsidRPr="00AB2B32">
        <w:t>（</w:t>
      </w:r>
      <w:r w:rsidR="00D15A6A" w:rsidRPr="00AB2B32">
        <w:t>1</w:t>
      </w:r>
      <w:r w:rsidRPr="00AB2B32">
        <w:t>）</w:t>
      </w:r>
      <w:r w:rsidR="00D15A6A" w:rsidRPr="00AB2B32">
        <w:t>Tricotex Bacau</w:t>
      </w:r>
      <w:r w:rsidR="00611EAE" w:rsidRPr="00AB2B32">
        <w:t>（</w:t>
      </w:r>
      <w:hyperlink r:id="rId96" w:history="1">
        <w:r w:rsidR="00D15A6A" w:rsidRPr="00AB2B32">
          <w:rPr>
            <w:rStyle w:val="a9"/>
            <w:color w:val="auto"/>
            <w:u w:val="none"/>
          </w:rPr>
          <w:t>http://tricotexbacau.ro</w:t>
        </w:r>
      </w:hyperlink>
      <w:r w:rsidR="00547BD5" w:rsidRPr="00AB2B32">
        <w:t>）</w:t>
      </w:r>
    </w:p>
    <w:p w:rsidR="00D15A6A" w:rsidRPr="00AB2B32" w:rsidRDefault="00D15A6A" w:rsidP="003A6C8C">
      <w:pPr>
        <w:pStyle w:val="13"/>
        <w:ind w:leftChars="850" w:left="2008" w:firstLineChars="200" w:firstLine="472"/>
      </w:pPr>
      <w:r w:rsidRPr="00AB2B32">
        <w:t>Tricotex</w:t>
      </w:r>
      <w:r w:rsidRPr="00AB2B32">
        <w:t>服裝工廠創立於</w:t>
      </w:r>
      <w:r w:rsidRPr="00AB2B32">
        <w:t>1991</w:t>
      </w:r>
      <w:r w:rsidRPr="00AB2B32">
        <w:t>年，背景雄厚。</w:t>
      </w:r>
      <w:r w:rsidRPr="00AB2B32">
        <w:t>2007</w:t>
      </w:r>
      <w:r w:rsidRPr="00AB2B32">
        <w:t>年該公司獲</w:t>
      </w:r>
      <w:r w:rsidRPr="00AB2B32">
        <w:t>GORE-TEX</w:t>
      </w:r>
      <w:r w:rsidRPr="00AB2B32">
        <w:t>頒發銀等獎精品證書。</w:t>
      </w:r>
      <w:r w:rsidRPr="00AB2B32">
        <w:t>Tricotex</w:t>
      </w:r>
      <w:r w:rsidRPr="00AB2B32">
        <w:t>運用最新的科技加工創新的防風布料，如</w:t>
      </w:r>
      <w:r w:rsidRPr="00AB2B32">
        <w:t>GORE-TEX</w:t>
      </w:r>
      <w:r w:rsidRPr="00AB2B32">
        <w:t>的</w:t>
      </w:r>
      <w:r w:rsidRPr="00AB2B32">
        <w:t>Soft Shell</w:t>
      </w:r>
      <w:r w:rsidRPr="00AB2B32">
        <w:t>和</w:t>
      </w:r>
      <w:r w:rsidRPr="00AB2B32">
        <w:t>Paclite</w:t>
      </w:r>
      <w:r w:rsidRPr="00AB2B32">
        <w:t>，這些產品設計的目標在於即使在風雨和雪中都能展現最佳的性能並提供完全的舒適感。</w:t>
      </w:r>
    </w:p>
    <w:p w:rsidR="00D15A6A" w:rsidRPr="00AB2B32" w:rsidRDefault="003A6C8C" w:rsidP="003A6C8C">
      <w:pPr>
        <w:pStyle w:val="13"/>
        <w:ind w:left="2008" w:hanging="591"/>
      </w:pPr>
      <w:r w:rsidRPr="00AB2B32">
        <w:rPr>
          <w:rFonts w:hint="eastAsia"/>
        </w:rPr>
        <w:t>（</w:t>
      </w:r>
      <w:r w:rsidR="00D15A6A" w:rsidRPr="00AB2B32">
        <w:t>2</w:t>
      </w:r>
      <w:r w:rsidRPr="00AB2B32">
        <w:rPr>
          <w:rFonts w:hint="eastAsia"/>
        </w:rPr>
        <w:t>）</w:t>
      </w:r>
      <w:r w:rsidR="00D15A6A" w:rsidRPr="00AB2B32">
        <w:t>S.C. CONTED S.A. DOROHOI</w:t>
      </w:r>
      <w:r w:rsidR="00611EAE" w:rsidRPr="00AB2B32">
        <w:t>（</w:t>
      </w:r>
      <w:hyperlink r:id="rId97" w:history="1">
        <w:r w:rsidR="00D15A6A" w:rsidRPr="00AB2B32">
          <w:rPr>
            <w:rStyle w:val="a9"/>
            <w:color w:val="auto"/>
            <w:u w:val="none"/>
          </w:rPr>
          <w:t>https://conted.ro</w:t>
        </w:r>
      </w:hyperlink>
      <w:r w:rsidR="00547BD5" w:rsidRPr="00AB2B32">
        <w:t>）</w:t>
      </w:r>
    </w:p>
    <w:p w:rsidR="00D15A6A" w:rsidRPr="00AB2B32" w:rsidRDefault="00D15A6A" w:rsidP="003A6C8C">
      <w:pPr>
        <w:pStyle w:val="13"/>
        <w:ind w:leftChars="850" w:left="2008" w:firstLineChars="200" w:firstLine="472"/>
      </w:pPr>
      <w:r w:rsidRPr="00AB2B32">
        <w:t>高品質服裝製造商，在紡織成衣和製造出口產品的經驗超過</w:t>
      </w:r>
      <w:r w:rsidRPr="00AB2B32">
        <w:t>60</w:t>
      </w:r>
      <w:r w:rsidRPr="00AB2B32">
        <w:t>年。</w:t>
      </w:r>
    </w:p>
    <w:p w:rsidR="00D15A6A" w:rsidRPr="00AB2B32" w:rsidRDefault="003A6C8C" w:rsidP="003A6C8C">
      <w:pPr>
        <w:pStyle w:val="13"/>
        <w:ind w:left="2008" w:hanging="591"/>
      </w:pPr>
      <w:r w:rsidRPr="00AB2B32">
        <w:rPr>
          <w:rFonts w:hint="eastAsia"/>
        </w:rPr>
        <w:t>（</w:t>
      </w:r>
      <w:r w:rsidR="00D15A6A" w:rsidRPr="00AB2B32">
        <w:t>3</w:t>
      </w:r>
      <w:r w:rsidRPr="00AB2B32">
        <w:rPr>
          <w:rFonts w:hint="eastAsia"/>
        </w:rPr>
        <w:t>）</w:t>
      </w:r>
      <w:r w:rsidR="00D15A6A" w:rsidRPr="00AB2B32">
        <w:t>Nova Textile</w:t>
      </w:r>
      <w:r w:rsidR="00611EAE" w:rsidRPr="00AB2B32">
        <w:t>（</w:t>
      </w:r>
      <w:hyperlink r:id="rId98" w:history="1">
        <w:r w:rsidR="00D15A6A" w:rsidRPr="00AB2B32">
          <w:rPr>
            <w:rStyle w:val="a9"/>
            <w:color w:val="auto"/>
            <w:u w:val="none"/>
          </w:rPr>
          <w:t>https://www.nova-textile.ro</w:t>
        </w:r>
      </w:hyperlink>
      <w:r w:rsidR="00547BD5" w:rsidRPr="00AB2B32">
        <w:t>）</w:t>
      </w:r>
    </w:p>
    <w:p w:rsidR="00D15A6A" w:rsidRPr="00AB2B32" w:rsidRDefault="00D15A6A" w:rsidP="003A6C8C">
      <w:pPr>
        <w:pStyle w:val="12"/>
        <w:ind w:left="2008" w:firstLine="472"/>
      </w:pPr>
      <w:r w:rsidRPr="00AB2B32">
        <w:t>屬於羅馬尼亞最強大的工業集團</w:t>
      </w:r>
      <w:r w:rsidRPr="00AB2B32">
        <w:t>SCR</w:t>
      </w:r>
      <w:r w:rsidRPr="00AB2B32">
        <w:t>集團，</w:t>
      </w:r>
      <w:r w:rsidRPr="00AB2B32">
        <w:t>Nova Textile</w:t>
      </w:r>
      <w:r w:rsidRPr="00AB2B32">
        <w:t>是羅馬尼亞製造棉與混紡棉紡織品的龍頭，是擁有重視品質的傳統的團隊。</w:t>
      </w:r>
    </w:p>
    <w:p w:rsidR="00D15A6A" w:rsidRPr="00AB2B32" w:rsidRDefault="003A6C8C" w:rsidP="003A6C8C">
      <w:pPr>
        <w:pStyle w:val="13"/>
        <w:ind w:left="2008" w:hanging="591"/>
      </w:pPr>
      <w:r w:rsidRPr="00AB2B32">
        <w:rPr>
          <w:rFonts w:hint="eastAsia"/>
        </w:rPr>
        <w:t>（</w:t>
      </w:r>
      <w:r w:rsidR="00D15A6A" w:rsidRPr="00AB2B32">
        <w:t>4</w:t>
      </w:r>
      <w:r w:rsidRPr="00AB2B32">
        <w:rPr>
          <w:rFonts w:hint="eastAsia"/>
        </w:rPr>
        <w:t>）</w:t>
      </w:r>
      <w:r w:rsidR="00D15A6A" w:rsidRPr="00AB2B32">
        <w:t>Caremil</w:t>
      </w:r>
      <w:r w:rsidR="00611EAE" w:rsidRPr="00AB2B32">
        <w:t>（</w:t>
      </w:r>
      <w:hyperlink r:id="rId99" w:history="1">
        <w:r w:rsidR="00D15A6A" w:rsidRPr="00AB2B32">
          <w:rPr>
            <w:rStyle w:val="a9"/>
            <w:color w:val="auto"/>
            <w:u w:val="none"/>
          </w:rPr>
          <w:t>https://www.caremil.net</w:t>
        </w:r>
      </w:hyperlink>
      <w:r w:rsidR="00547BD5" w:rsidRPr="00AB2B32">
        <w:t>）</w:t>
      </w:r>
    </w:p>
    <w:p w:rsidR="00D15A6A" w:rsidRPr="00AB2B32" w:rsidRDefault="00D15A6A" w:rsidP="003A6C8C">
      <w:pPr>
        <w:pStyle w:val="12"/>
        <w:ind w:left="2008" w:firstLine="472"/>
      </w:pPr>
      <w:r w:rsidRPr="00AB2B32">
        <w:t>Caremil</w:t>
      </w:r>
      <w:r w:rsidRPr="00AB2B32">
        <w:t>是重要的成衣製造商，位於羅馬尼亞東北部。</w:t>
      </w:r>
    </w:p>
    <w:p w:rsidR="00D15A6A" w:rsidRPr="00AB2B32" w:rsidRDefault="003A6C8C" w:rsidP="003A6C8C">
      <w:pPr>
        <w:pStyle w:val="13"/>
        <w:ind w:left="2008" w:hanging="591"/>
      </w:pPr>
      <w:r w:rsidRPr="00AB2B32">
        <w:rPr>
          <w:rFonts w:hint="eastAsia"/>
        </w:rPr>
        <w:t>（</w:t>
      </w:r>
      <w:r w:rsidR="00D15A6A" w:rsidRPr="00AB2B32">
        <w:t>5</w:t>
      </w:r>
      <w:r w:rsidRPr="00AB2B32">
        <w:rPr>
          <w:rFonts w:hint="eastAsia"/>
        </w:rPr>
        <w:t>）</w:t>
      </w:r>
      <w:r w:rsidR="00D15A6A" w:rsidRPr="00AB2B32">
        <w:t>S.C. IASITEX S.A. Iaşi</w:t>
      </w:r>
      <w:r w:rsidR="00611EAE" w:rsidRPr="00AB2B32">
        <w:t>（</w:t>
      </w:r>
      <w:hyperlink r:id="rId100" w:history="1">
        <w:r w:rsidR="00D15A6A" w:rsidRPr="00AB2B32">
          <w:rPr>
            <w:rStyle w:val="a9"/>
            <w:color w:val="auto"/>
            <w:u w:val="none"/>
          </w:rPr>
          <w:t>https://www.magaziniasitex.ro</w:t>
        </w:r>
      </w:hyperlink>
      <w:r w:rsidR="00547BD5" w:rsidRPr="00AB2B32">
        <w:t>）</w:t>
      </w:r>
    </w:p>
    <w:p w:rsidR="00D15A6A" w:rsidRPr="00AB2B32" w:rsidRDefault="00D15A6A" w:rsidP="003A6C8C">
      <w:pPr>
        <w:pStyle w:val="12"/>
        <w:ind w:left="2008" w:firstLine="472"/>
      </w:pPr>
      <w:r w:rsidRPr="00AB2B32">
        <w:t>是目前羅馬尼亞紡織產業最重要的公司之一，擁有私有資本（</w:t>
      </w:r>
      <w:r w:rsidRPr="00AB2B32">
        <w:t>private capital</w:t>
      </w:r>
      <w:r w:rsidRPr="00AB2B32">
        <w:t>），以及整合的製造設備加工棉紗，專門製造布料和服裝。</w:t>
      </w:r>
    </w:p>
    <w:p w:rsidR="00D15A6A" w:rsidRPr="00AB2B32" w:rsidRDefault="00D15A6A" w:rsidP="003A6C8C">
      <w:pPr>
        <w:pStyle w:val="afa"/>
        <w:ind w:left="1417" w:firstLine="472"/>
      </w:pPr>
      <w:r w:rsidRPr="00AB2B32">
        <w:t>據業界人士表示</w:t>
      </w:r>
      <w:r w:rsidRPr="00AB2B32">
        <w:rPr>
          <w:rFonts w:ascii="新細明體" w:hAnsi="新細明體"/>
        </w:rPr>
        <w:t>，</w:t>
      </w:r>
      <w:r w:rsidRPr="00AB2B32">
        <w:t>羅馬尼亞的服裝產業中</w:t>
      </w:r>
      <w:r w:rsidRPr="00AB2B32">
        <w:rPr>
          <w:rFonts w:ascii="新細明體" w:hAnsi="新細明體"/>
        </w:rPr>
        <w:t>，超過</w:t>
      </w:r>
      <w:r w:rsidRPr="00AB2B32">
        <w:t>80%</w:t>
      </w:r>
      <w:r w:rsidRPr="00AB2B32">
        <w:t>的廠商只做加工出口</w:t>
      </w:r>
      <w:r w:rsidRPr="00AB2B32">
        <w:rPr>
          <w:rFonts w:ascii="新細明體" w:hAnsi="新細明體"/>
        </w:rPr>
        <w:t>（</w:t>
      </w:r>
      <w:r w:rsidRPr="00AB2B32">
        <w:t>OPT--outward processing trade system</w:t>
      </w:r>
      <w:r w:rsidRPr="00AB2B32">
        <w:rPr>
          <w:rFonts w:ascii="新細明體" w:hAnsi="新細明體"/>
        </w:rPr>
        <w:t>，</w:t>
      </w:r>
      <w:r w:rsidRPr="00AB2B32">
        <w:t>在羅馬尼亞則稱為</w:t>
      </w:r>
      <w:r w:rsidRPr="00AB2B32">
        <w:t>Lohn manufacturing</w:t>
      </w:r>
      <w:r w:rsidRPr="00AB2B32">
        <w:rPr>
          <w:rFonts w:ascii="新細明體" w:hAnsi="新細明體"/>
        </w:rPr>
        <w:t>），而且其中很大一部分是替國際知名品牌（</w:t>
      </w:r>
      <w:r w:rsidRPr="00AB2B32">
        <w:t>Kenzo</w:t>
      </w:r>
      <w:r w:rsidRPr="00AB2B32">
        <w:rPr>
          <w:rFonts w:ascii="新細明體" w:hAnsi="新細明體"/>
        </w:rPr>
        <w:t>、</w:t>
      </w:r>
      <w:r w:rsidRPr="00AB2B32">
        <w:t>Givenchy</w:t>
      </w:r>
      <w:r w:rsidRPr="00AB2B32">
        <w:rPr>
          <w:rFonts w:ascii="新細明體" w:hAnsi="新細明體"/>
        </w:rPr>
        <w:t>、</w:t>
      </w:r>
      <w:r w:rsidRPr="00AB2B32">
        <w:t>Valentino</w:t>
      </w:r>
      <w:r w:rsidRPr="00AB2B32">
        <w:rPr>
          <w:rFonts w:ascii="新細明體" w:hAnsi="新細明體"/>
        </w:rPr>
        <w:t>、</w:t>
      </w:r>
      <w:r w:rsidRPr="00AB2B32">
        <w:t>Versace</w:t>
      </w:r>
      <w:r w:rsidRPr="00AB2B32">
        <w:t>以及其他許多品牌</w:t>
      </w:r>
      <w:r w:rsidRPr="00AB2B32">
        <w:rPr>
          <w:rFonts w:ascii="新細明體" w:hAnsi="新細明體"/>
        </w:rPr>
        <w:t>）加工製造。這個</w:t>
      </w:r>
      <w:r w:rsidRPr="00AB2B32">
        <w:t>Lohn</w:t>
      </w:r>
      <w:r w:rsidRPr="00AB2B32">
        <w:t>的作業型態是依照下述模式進行</w:t>
      </w:r>
      <w:r w:rsidRPr="00AB2B32">
        <w:rPr>
          <w:rFonts w:ascii="新細明體" w:hAnsi="新細明體"/>
        </w:rPr>
        <w:t>：</w:t>
      </w:r>
      <w:r w:rsidRPr="00AB2B32">
        <w:t>委託製造的外國公司只使用羅馬尼亞的人力</w:t>
      </w:r>
      <w:r w:rsidRPr="00AB2B32">
        <w:rPr>
          <w:rFonts w:ascii="新細明體" w:hAnsi="新細明體"/>
        </w:rPr>
        <w:t>，</w:t>
      </w:r>
      <w:r w:rsidRPr="00AB2B32">
        <w:t>原料</w:t>
      </w:r>
      <w:r w:rsidRPr="00AB2B32">
        <w:rPr>
          <w:rFonts w:ascii="新細明體" w:hAnsi="新細明體"/>
        </w:rPr>
        <w:t>、</w:t>
      </w:r>
      <w:r w:rsidRPr="00AB2B32">
        <w:t>科技和專門知識都是進口的</w:t>
      </w:r>
      <w:r w:rsidRPr="00AB2B32">
        <w:rPr>
          <w:rFonts w:ascii="新細明體" w:hAnsi="新細明體"/>
        </w:rPr>
        <w:t>。</w:t>
      </w:r>
      <w:r w:rsidRPr="00AB2B32">
        <w:t>跨國的服裝廠商偏好將原料送給在羅馬尼亞的合作夥伴</w:t>
      </w:r>
      <w:r w:rsidRPr="00AB2B32">
        <w:rPr>
          <w:rFonts w:ascii="新細明體" w:hAnsi="新細明體"/>
        </w:rPr>
        <w:t>，</w:t>
      </w:r>
      <w:r w:rsidRPr="00AB2B32">
        <w:t>並依據雙方合約中所訂的</w:t>
      </w:r>
      <w:r w:rsidRPr="00AB2B32">
        <w:rPr>
          <w:rFonts w:ascii="新細明體" w:hAnsi="新細明體"/>
        </w:rPr>
        <w:t>，</w:t>
      </w:r>
      <w:r w:rsidRPr="00AB2B32">
        <w:t>在一定的期間之後領取完成的產品</w:t>
      </w:r>
      <w:r w:rsidRPr="00AB2B32">
        <w:rPr>
          <w:rFonts w:ascii="新細明體" w:hAnsi="新細明體"/>
        </w:rPr>
        <w:t>。</w:t>
      </w:r>
    </w:p>
    <w:p w:rsidR="00D15A6A" w:rsidRPr="00AB2B32" w:rsidRDefault="00D15A6A" w:rsidP="003A6C8C">
      <w:pPr>
        <w:pStyle w:val="afa"/>
        <w:ind w:left="1417" w:firstLine="472"/>
      </w:pPr>
      <w:r w:rsidRPr="00AB2B32">
        <w:t>近年來羅馬尼亞在減少總體經濟的不平衡上有了明顯的進展</w:t>
      </w:r>
      <w:r w:rsidRPr="00AB2B32">
        <w:rPr>
          <w:rFonts w:ascii="新細明體" w:hAnsi="新細明體"/>
        </w:rPr>
        <w:t>，使得</w:t>
      </w:r>
      <w:r w:rsidRPr="00AB2B32">
        <w:t>總體經濟和金融的穩定程度獲得提升</w:t>
      </w:r>
      <w:r w:rsidRPr="00AB2B32">
        <w:rPr>
          <w:rFonts w:ascii="新細明體" w:hAnsi="新細明體"/>
        </w:rPr>
        <w:t>。</w:t>
      </w:r>
      <w:r w:rsidRPr="00AB2B32">
        <w:t>從</w:t>
      </w:r>
      <w:r w:rsidRPr="00AB2B32">
        <w:t>2014</w:t>
      </w:r>
      <w:r w:rsidRPr="00AB2B32">
        <w:t>年年初開始</w:t>
      </w:r>
      <w:r w:rsidRPr="00AB2B32">
        <w:rPr>
          <w:rFonts w:ascii="新細明體" w:hAnsi="新細明體"/>
        </w:rPr>
        <w:t>，</w:t>
      </w:r>
      <w:r w:rsidRPr="00AB2B32">
        <w:t>國際市場上有些紡織品的生產從亞洲轉移到東歐國家</w:t>
      </w:r>
      <w:r w:rsidRPr="00AB2B32">
        <w:rPr>
          <w:rFonts w:ascii="新細明體" w:hAnsi="新細明體"/>
        </w:rPr>
        <w:t>，</w:t>
      </w:r>
      <w:r w:rsidRPr="00AB2B32">
        <w:t>包括羅馬尼亞</w:t>
      </w:r>
      <w:r w:rsidRPr="00AB2B32">
        <w:rPr>
          <w:rFonts w:ascii="新細明體" w:hAnsi="新細明體"/>
        </w:rPr>
        <w:t>。</w:t>
      </w:r>
      <w:r w:rsidRPr="00AB2B32">
        <w:t>這個轉移是基於幾項因素</w:t>
      </w:r>
      <w:r w:rsidRPr="00AB2B32">
        <w:rPr>
          <w:rFonts w:ascii="新細明體" w:hAnsi="新細明體"/>
        </w:rPr>
        <w:t>，</w:t>
      </w:r>
      <w:r w:rsidRPr="00AB2B32">
        <w:t>但其中最重要的是亞洲地區的價格持續上漲</w:t>
      </w:r>
      <w:r w:rsidRPr="00AB2B32">
        <w:rPr>
          <w:rFonts w:ascii="新細明體" w:hAnsi="新細明體"/>
        </w:rPr>
        <w:t>，</w:t>
      </w:r>
      <w:r w:rsidRPr="00AB2B32">
        <w:t>以及埃及和敘利亞不穩定的政治局勢</w:t>
      </w:r>
      <w:r w:rsidRPr="00AB2B32">
        <w:rPr>
          <w:rFonts w:ascii="新細明體" w:hAnsi="新細明體"/>
        </w:rPr>
        <w:t>，</w:t>
      </w:r>
      <w:r w:rsidRPr="00AB2B32">
        <w:t>因而把西方國家的買主推到了如羅馬尼亞等國家來</w:t>
      </w:r>
      <w:r w:rsidRPr="00AB2B32">
        <w:rPr>
          <w:rFonts w:ascii="新細明體" w:hAnsi="新細明體"/>
        </w:rPr>
        <w:t>。</w:t>
      </w:r>
      <w:r w:rsidRPr="00AB2B32">
        <w:t>羅馬尼亞的平均薪資</w:t>
      </w:r>
      <w:r w:rsidRPr="00AB2B32">
        <w:rPr>
          <w:rFonts w:ascii="新細明體" w:hAnsi="新細明體"/>
        </w:rPr>
        <w:t>，</w:t>
      </w:r>
      <w:r w:rsidRPr="00AB2B32">
        <w:t>都市和鄉村地區不同</w:t>
      </w:r>
      <w:r w:rsidRPr="00AB2B32">
        <w:rPr>
          <w:rFonts w:ascii="新細明體" w:hAnsi="新細明體"/>
        </w:rPr>
        <w:t>，</w:t>
      </w:r>
      <w:r w:rsidRPr="00AB2B32">
        <w:t>在羅國北部和東部地區的薪資要比西部與首都低</w:t>
      </w:r>
      <w:r w:rsidRPr="00AB2B32">
        <w:rPr>
          <w:rFonts w:ascii="新細明體" w:hAnsi="新細明體"/>
        </w:rPr>
        <w:t>。</w:t>
      </w:r>
    </w:p>
    <w:p w:rsidR="00D15A6A" w:rsidRPr="00AB2B32" w:rsidRDefault="003A6C8C" w:rsidP="007E2E28">
      <w:pPr>
        <w:pStyle w:val="af7"/>
        <w:ind w:left="1417" w:hanging="472"/>
      </w:pPr>
      <w:r w:rsidRPr="00AB2B32">
        <w:rPr>
          <w:rFonts w:hint="eastAsia"/>
        </w:rPr>
        <w:t>２、</w:t>
      </w:r>
      <w:r w:rsidR="00D15A6A" w:rsidRPr="00AB2B32">
        <w:t>羅馬尼亞紡織展覽</w:t>
      </w:r>
    </w:p>
    <w:p w:rsidR="00381618" w:rsidRPr="00AB2B32" w:rsidRDefault="00D15A6A" w:rsidP="003A6C8C">
      <w:pPr>
        <w:pStyle w:val="13"/>
        <w:ind w:left="2008" w:hanging="591"/>
      </w:pPr>
      <w:r w:rsidRPr="00AB2B32">
        <w:t xml:space="preserve">MODEXPO </w:t>
      </w:r>
    </w:p>
    <w:p w:rsidR="00381618" w:rsidRPr="00AB2B32" w:rsidRDefault="00D15A6A" w:rsidP="003A6C8C">
      <w:pPr>
        <w:pStyle w:val="13"/>
        <w:ind w:left="2008" w:hanging="591"/>
      </w:pPr>
      <w:r w:rsidRPr="00AB2B32">
        <w:t>Date: 20</w:t>
      </w:r>
      <w:r w:rsidR="00381618" w:rsidRPr="00AB2B32">
        <w:rPr>
          <w:rFonts w:hint="eastAsia"/>
        </w:rPr>
        <w:t>21</w:t>
      </w:r>
      <w:r w:rsidRPr="00AB2B32">
        <w:t>年</w:t>
      </w:r>
      <w:r w:rsidR="00381618" w:rsidRPr="00AB2B32">
        <w:rPr>
          <w:rFonts w:hint="eastAsia"/>
        </w:rPr>
        <w:t>9</w:t>
      </w:r>
      <w:r w:rsidRPr="00AB2B32">
        <w:t>月</w:t>
      </w:r>
      <w:r w:rsidR="00381618" w:rsidRPr="00AB2B32">
        <w:rPr>
          <w:rFonts w:hint="eastAsia"/>
        </w:rPr>
        <w:t>9</w:t>
      </w:r>
      <w:r w:rsidRPr="00AB2B32">
        <w:t>日至</w:t>
      </w:r>
      <w:r w:rsidR="00381618" w:rsidRPr="00AB2B32">
        <w:rPr>
          <w:rFonts w:hint="eastAsia"/>
        </w:rPr>
        <w:t>10</w:t>
      </w:r>
      <w:r w:rsidRPr="00AB2B32">
        <w:t>日</w:t>
      </w:r>
      <w:r w:rsidRPr="00AB2B32">
        <w:t xml:space="preserve"> </w:t>
      </w:r>
    </w:p>
    <w:p w:rsidR="00D15A6A" w:rsidRPr="00AB2B32" w:rsidRDefault="00D15A6A" w:rsidP="003A6C8C">
      <w:pPr>
        <w:pStyle w:val="13"/>
        <w:ind w:left="2008" w:hanging="591"/>
      </w:pPr>
      <w:r w:rsidRPr="00AB2B32">
        <w:t xml:space="preserve">Website: </w:t>
      </w:r>
      <w:hyperlink r:id="rId101" w:history="1">
        <w:r w:rsidRPr="00AB2B32">
          <w:rPr>
            <w:rStyle w:val="a9"/>
            <w:color w:val="auto"/>
            <w:u w:val="none"/>
          </w:rPr>
          <w:t>www.modexpo.ro</w:t>
        </w:r>
      </w:hyperlink>
    </w:p>
    <w:p w:rsidR="00D15A6A" w:rsidRPr="00AB2B32" w:rsidRDefault="003A6C8C" w:rsidP="000C22AB">
      <w:pPr>
        <w:pStyle w:val="ae"/>
        <w:ind w:leftChars="0" w:left="945" w:hangingChars="400" w:hanging="945"/>
      </w:pPr>
      <w:r w:rsidRPr="00AB2B32">
        <w:rPr>
          <w:rFonts w:hint="eastAsia"/>
        </w:rPr>
        <w:t>（十一）</w:t>
      </w:r>
      <w:r w:rsidR="00D15A6A" w:rsidRPr="00AB2B32">
        <w:t>羅馬尼亞綠色能源市場</w:t>
      </w:r>
    </w:p>
    <w:p w:rsidR="00D15A6A" w:rsidRPr="00AB2B32" w:rsidRDefault="00D15A6A" w:rsidP="003A6C8C">
      <w:pPr>
        <w:pStyle w:val="af6"/>
        <w:ind w:left="945" w:firstLine="472"/>
      </w:pPr>
      <w:r w:rsidRPr="00AB2B32">
        <w:t>羅馬尼亞的再生能源產業起步相當晚，大規模的</w:t>
      </w:r>
      <w:r w:rsidR="00CA79FB" w:rsidRPr="00AB2B32">
        <w:t>計畫</w:t>
      </w:r>
      <w:r w:rsidRPr="00AB2B32">
        <w:t>自</w:t>
      </w:r>
      <w:r w:rsidRPr="00AB2B32">
        <w:t>2009-2010</w:t>
      </w:r>
      <w:r w:rsidRPr="00AB2B32">
        <w:t>年度才開始進行。自</w:t>
      </w:r>
      <w:r w:rsidRPr="00AB2B32">
        <w:rPr>
          <w:rFonts w:eastAsia="Times New Roman"/>
        </w:rPr>
        <w:t>2009</w:t>
      </w:r>
      <w:r w:rsidRPr="00AB2B32">
        <w:t>年至</w:t>
      </w:r>
      <w:r w:rsidRPr="00AB2B32">
        <w:rPr>
          <w:rFonts w:eastAsia="Times New Roman"/>
        </w:rPr>
        <w:t>2013</w:t>
      </w:r>
      <w:r w:rsidRPr="00AB2B32">
        <w:t>年年底，風能產業是經濟危機期間少數幾個就這麼大爆發的產業之一，在幾乎全部來自歐洲能源界重量級業者約</w:t>
      </w:r>
      <w:r w:rsidRPr="00AB2B32">
        <w:rPr>
          <w:rFonts w:eastAsia="Times New Roman"/>
        </w:rPr>
        <w:t>45</w:t>
      </w:r>
      <w:r w:rsidRPr="00AB2B32">
        <w:t>億歐元的投資投入之後，羅馬尼亞的風能設施的裝置容量從</w:t>
      </w:r>
      <w:r w:rsidRPr="00AB2B32">
        <w:rPr>
          <w:rFonts w:eastAsia="Times New Roman"/>
        </w:rPr>
        <w:t>14</w:t>
      </w:r>
      <w:r w:rsidRPr="00AB2B32">
        <w:t>百萬瓦增加到接近</w:t>
      </w:r>
      <w:r w:rsidRPr="00AB2B32">
        <w:rPr>
          <w:rFonts w:eastAsia="Times New Roman"/>
        </w:rPr>
        <w:t>3,000</w:t>
      </w:r>
      <w:r w:rsidRPr="00AB2B32">
        <w:t>百萬瓦。而造成這波對當地能源產業前所未見的投資潮的，就是羅馬尼亞政府所提出非常慷慨的以綠色憑證（</w:t>
      </w:r>
      <w:r w:rsidRPr="00AB2B32">
        <w:t>green certificate</w:t>
      </w:r>
      <w:r w:rsidRPr="00AB2B32">
        <w:t>）為主的優惠措施。捷克的</w:t>
      </w:r>
      <w:r w:rsidRPr="00AB2B32">
        <w:rPr>
          <w:rFonts w:eastAsia="Times New Roman"/>
        </w:rPr>
        <w:t>CEZ</w:t>
      </w:r>
      <w:r w:rsidRPr="00AB2B32">
        <w:t>集團、義大利的</w:t>
      </w:r>
      <w:r w:rsidRPr="00AB2B32">
        <w:rPr>
          <w:rFonts w:eastAsia="Times New Roman"/>
        </w:rPr>
        <w:t>Enel</w:t>
      </w:r>
      <w:r w:rsidRPr="00AB2B32">
        <w:t>、奧地利的</w:t>
      </w:r>
      <w:r w:rsidRPr="00AB2B32">
        <w:rPr>
          <w:rFonts w:eastAsia="Times New Roman"/>
        </w:rPr>
        <w:t>Verbund</w:t>
      </w:r>
      <w:r w:rsidRPr="00AB2B32">
        <w:t>、</w:t>
      </w:r>
      <w:r w:rsidRPr="00AB2B32">
        <w:rPr>
          <w:rFonts w:eastAsia="Times New Roman"/>
        </w:rPr>
        <w:t>Energias de Portugal</w:t>
      </w:r>
      <w:r w:rsidRPr="00AB2B32">
        <w:t>以及當地的公司，例如</w:t>
      </w:r>
      <w:r w:rsidRPr="00AB2B32">
        <w:rPr>
          <w:rFonts w:eastAsia="Times New Roman"/>
        </w:rPr>
        <w:t>Petrom</w:t>
      </w:r>
      <w:r w:rsidRPr="00AB2B32">
        <w:t>或</w:t>
      </w:r>
      <w:r w:rsidRPr="00AB2B32">
        <w:rPr>
          <w:rFonts w:eastAsia="Times New Roman"/>
        </w:rPr>
        <w:t>ButanGas</w:t>
      </w:r>
      <w:r w:rsidRPr="00AB2B32">
        <w:t>，都投資在風能產業。</w:t>
      </w:r>
    </w:p>
    <w:p w:rsidR="00D15A6A" w:rsidRPr="00AB2B32" w:rsidRDefault="003A6C8C" w:rsidP="007E2E28">
      <w:pPr>
        <w:pStyle w:val="af7"/>
        <w:ind w:left="1417" w:hanging="472"/>
      </w:pPr>
      <w:r w:rsidRPr="00AB2B32">
        <w:rPr>
          <w:rFonts w:hint="eastAsia"/>
        </w:rPr>
        <w:t>１、</w:t>
      </w:r>
      <w:r w:rsidR="00D15A6A" w:rsidRPr="00AB2B32">
        <w:t>綠能資源</w:t>
      </w:r>
    </w:p>
    <w:p w:rsidR="00D15A6A" w:rsidRPr="00AB2B32" w:rsidRDefault="00D15A6A" w:rsidP="003A6C8C">
      <w:pPr>
        <w:pStyle w:val="afa"/>
        <w:ind w:left="1417" w:firstLine="472"/>
      </w:pPr>
      <w:r w:rsidRPr="00AB2B32">
        <w:t>羅馬尼亞擁有龐大的天然資源可以開發再生能源，而主要是太陽能和風能。</w:t>
      </w:r>
    </w:p>
    <w:p w:rsidR="00D15A6A" w:rsidRPr="00AB2B32" w:rsidRDefault="00D15A6A" w:rsidP="003A6C8C">
      <w:pPr>
        <w:pStyle w:val="afa"/>
        <w:ind w:left="1417" w:firstLine="472"/>
      </w:pPr>
      <w:r w:rsidRPr="00AB2B32">
        <w:t>羅馬尼亞的地理位置是位於歐洲日照</w:t>
      </w:r>
      <w:r w:rsidRPr="00AB2B32">
        <w:t>B</w:t>
      </w:r>
      <w:r w:rsidRPr="00AB2B32">
        <w:t>區（</w:t>
      </w:r>
      <w:r w:rsidRPr="00AB2B32">
        <w:t>the European B sunlight</w:t>
      </w:r>
      <w:r w:rsidRPr="00AB2B32">
        <w:t>），這使得該國擁有很大的的潛力開發太陽能。羅馬尼亞每年的日照有</w:t>
      </w:r>
      <w:r w:rsidRPr="00AB2B32">
        <w:t>210</w:t>
      </w:r>
      <w:r w:rsidRPr="00AB2B32">
        <w:t>天，所擁有的能源流量（</w:t>
      </w:r>
      <w:r w:rsidRPr="00AB2B32">
        <w:t>energy flow</w:t>
      </w:r>
      <w:r w:rsidRPr="00AB2B32">
        <w:t>）可達到</w:t>
      </w:r>
      <w:r w:rsidRPr="00AB2B32">
        <w:t>1,000</w:t>
      </w:r>
      <w:r w:rsidRPr="00AB2B32">
        <w:t>至</w:t>
      </w:r>
      <w:r w:rsidRPr="00AB2B32">
        <w:t>1,450</w:t>
      </w:r>
      <w:r w:rsidRPr="00AB2B32">
        <w:t>度</w:t>
      </w:r>
      <w:r w:rsidRPr="00AB2B32">
        <w:t>/</w:t>
      </w:r>
      <w:r w:rsidRPr="00AB2B32">
        <w:t>平方公尺</w:t>
      </w:r>
      <w:r w:rsidRPr="00AB2B32">
        <w:t>/</w:t>
      </w:r>
      <w:r w:rsidRPr="00AB2B32">
        <w:t>年。羅馬尼亞和其他同樣氣候溫和的國家比起來，其太陽光能的程度非常好，而因為地區的不同而產生的差異也很小。紀錄上羅馬尼亞的太陽光能達到最大值是在六月，為</w:t>
      </w:r>
      <w:r w:rsidRPr="00AB2B32">
        <w:t>1.49</w:t>
      </w:r>
      <w:r w:rsidRPr="00AB2B32">
        <w:t>度</w:t>
      </w:r>
      <w:r w:rsidRPr="00AB2B32">
        <w:t>/</w:t>
      </w:r>
      <w:r w:rsidRPr="00AB2B32">
        <w:t>平方公尺</w:t>
      </w:r>
      <w:r w:rsidRPr="00AB2B32">
        <w:t>/</w:t>
      </w:r>
      <w:r w:rsidRPr="00AB2B32">
        <w:t>日，最小是在二月，為</w:t>
      </w:r>
      <w:r w:rsidRPr="00AB2B32">
        <w:t>0.34</w:t>
      </w:r>
      <w:r w:rsidRPr="00AB2B32">
        <w:t>度</w:t>
      </w:r>
      <w:r w:rsidRPr="00AB2B32">
        <w:t>/</w:t>
      </w:r>
      <w:r w:rsidRPr="00AB2B32">
        <w:t>平方公尺</w:t>
      </w:r>
      <w:r w:rsidRPr="00AB2B32">
        <w:t>/</w:t>
      </w:r>
      <w:r w:rsidRPr="00AB2B32">
        <w:t>日。</w:t>
      </w:r>
    </w:p>
    <w:p w:rsidR="00E45DCF" w:rsidRPr="00AB2B32" w:rsidRDefault="00E45DCF" w:rsidP="003A6C8C">
      <w:pPr>
        <w:pStyle w:val="afa"/>
        <w:ind w:left="1417" w:firstLine="472"/>
      </w:pPr>
      <w:r w:rsidRPr="00AB2B32">
        <w:rPr>
          <w:rFonts w:hint="eastAsia"/>
        </w:rPr>
        <w:t>2018</w:t>
      </w:r>
      <w:r w:rsidRPr="00AB2B32">
        <w:rPr>
          <w:rFonts w:hint="eastAsia"/>
        </w:rPr>
        <w:t>年在羅馬尼亞電力市場上所使用的全部電力中，綠能所生產的電力占了</w:t>
      </w:r>
      <w:r w:rsidRPr="00AB2B32">
        <w:rPr>
          <w:rFonts w:hint="eastAsia"/>
        </w:rPr>
        <w:t>43.6%</w:t>
      </w:r>
      <w:r w:rsidRPr="00AB2B32">
        <w:rPr>
          <w:rFonts w:hint="eastAsia"/>
        </w:rPr>
        <w:t>，達到當年全國目標的</w:t>
      </w:r>
      <w:r w:rsidRPr="00AB2B32">
        <w:rPr>
          <w:rFonts w:hint="eastAsia"/>
        </w:rPr>
        <w:t>118%</w:t>
      </w:r>
      <w:r w:rsidRPr="00AB2B32">
        <w:rPr>
          <w:rFonts w:hint="eastAsia"/>
        </w:rPr>
        <w:t>。以此數據，在總電力使用量中，再生能源產生的電力所占的比例上，羅馬尼亞名列歐盟前</w:t>
      </w:r>
      <w:r w:rsidRPr="00AB2B32">
        <w:rPr>
          <w:rFonts w:hint="eastAsia"/>
        </w:rPr>
        <w:t>10</w:t>
      </w:r>
      <w:r w:rsidRPr="00AB2B32">
        <w:rPr>
          <w:rFonts w:hint="eastAsia"/>
        </w:rPr>
        <w:t>名，比歐盟的平均數</w:t>
      </w:r>
      <w:r w:rsidRPr="00AB2B32">
        <w:rPr>
          <w:rFonts w:hint="eastAsia"/>
        </w:rPr>
        <w:t>29.6%</w:t>
      </w:r>
      <w:r w:rsidRPr="00AB2B32">
        <w:rPr>
          <w:rFonts w:hint="eastAsia"/>
        </w:rPr>
        <w:t>高出約</w:t>
      </w:r>
      <w:r w:rsidRPr="00AB2B32">
        <w:rPr>
          <w:rFonts w:hint="eastAsia"/>
        </w:rPr>
        <w:t>15%</w:t>
      </w:r>
      <w:r w:rsidRPr="00AB2B32">
        <w:rPr>
          <w:rFonts w:hint="eastAsia"/>
        </w:rPr>
        <w:t>。</w:t>
      </w:r>
    </w:p>
    <w:p w:rsidR="00596254" w:rsidRPr="00AB2B32" w:rsidRDefault="00596254" w:rsidP="003A6C8C">
      <w:pPr>
        <w:pStyle w:val="afa"/>
        <w:ind w:left="1417" w:firstLine="472"/>
      </w:pPr>
      <w:r w:rsidRPr="00AB2B32">
        <w:rPr>
          <w:rFonts w:hint="eastAsia"/>
        </w:rPr>
        <w:t>羅馬尼亞目前已達到了</w:t>
      </w:r>
      <w:r w:rsidRPr="00AB2B32">
        <w:rPr>
          <w:rFonts w:hint="eastAsia"/>
        </w:rPr>
        <w:t>2020</w:t>
      </w:r>
      <w:r w:rsidRPr="00AB2B32">
        <w:rPr>
          <w:rFonts w:hint="eastAsia"/>
        </w:rPr>
        <w:t>年歐盟可再生能源目標，即最終能源消耗的</w:t>
      </w:r>
      <w:r w:rsidRPr="00AB2B32">
        <w:rPr>
          <w:rFonts w:hint="eastAsia"/>
        </w:rPr>
        <w:t>24</w:t>
      </w:r>
      <w:r w:rsidR="00555404" w:rsidRPr="00AB2B32">
        <w:rPr>
          <w:rFonts w:hint="eastAsia"/>
        </w:rPr>
        <w:t>%</w:t>
      </w:r>
      <w:r w:rsidRPr="00AB2B32">
        <w:rPr>
          <w:rFonts w:hint="eastAsia"/>
        </w:rPr>
        <w:t>來自可再生能源。為了實現</w:t>
      </w:r>
      <w:r w:rsidRPr="00AB2B32">
        <w:rPr>
          <w:rFonts w:hint="eastAsia"/>
        </w:rPr>
        <w:t>2030</w:t>
      </w:r>
      <w:r w:rsidRPr="00AB2B32">
        <w:rPr>
          <w:rFonts w:hint="eastAsia"/>
        </w:rPr>
        <w:t>年可再生能源目標</w:t>
      </w:r>
      <w:r w:rsidRPr="00AB2B32">
        <w:rPr>
          <w:rFonts w:hint="eastAsia"/>
        </w:rPr>
        <w:t>30.7</w:t>
      </w:r>
      <w:r w:rsidR="00555404" w:rsidRPr="00AB2B32">
        <w:rPr>
          <w:rFonts w:hint="eastAsia"/>
        </w:rPr>
        <w:t>%</w:t>
      </w:r>
      <w:r w:rsidRPr="00AB2B32">
        <w:rPr>
          <w:rFonts w:hint="eastAsia"/>
        </w:rPr>
        <w:t>，羅馬尼亞計劃增加約</w:t>
      </w:r>
      <w:r w:rsidRPr="00AB2B32">
        <w:rPr>
          <w:rFonts w:hint="eastAsia"/>
        </w:rPr>
        <w:t>7GW</w:t>
      </w:r>
      <w:r w:rsidRPr="00AB2B32">
        <w:rPr>
          <w:rFonts w:hint="eastAsia"/>
        </w:rPr>
        <w:t>的新可再生能源產能，根據</w:t>
      </w:r>
      <w:r w:rsidR="00B004D5" w:rsidRPr="00AB2B32">
        <w:rPr>
          <w:rFonts w:hint="eastAsia"/>
        </w:rPr>
        <w:t>計畫</w:t>
      </w:r>
      <w:r w:rsidRPr="00AB2B32">
        <w:rPr>
          <w:rFonts w:hint="eastAsia"/>
        </w:rPr>
        <w:t>，其中約</w:t>
      </w:r>
      <w:r w:rsidRPr="00AB2B32">
        <w:rPr>
          <w:rFonts w:hint="eastAsia"/>
        </w:rPr>
        <w:t>3.7GW</w:t>
      </w:r>
      <w:r w:rsidRPr="00AB2B32">
        <w:rPr>
          <w:rFonts w:hint="eastAsia"/>
        </w:rPr>
        <w:t>預計為太陽能項目。</w:t>
      </w:r>
    </w:p>
    <w:p w:rsidR="00D15A6A" w:rsidRPr="00AB2B32" w:rsidRDefault="00D15A6A" w:rsidP="003A6C8C">
      <w:pPr>
        <w:pStyle w:val="afa"/>
        <w:ind w:left="1417" w:firstLine="472"/>
      </w:pPr>
      <w:r w:rsidRPr="00AB2B32">
        <w:t>在風能的潛力方面，羅馬尼亞所在的地理位置非常有利，擁有一塊最大的風能開發地區之一，特別是在</w:t>
      </w:r>
      <w:r w:rsidRPr="00AB2B32">
        <w:t>Dobrogea</w:t>
      </w:r>
      <w:r w:rsidRPr="00AB2B32">
        <w:t>地區，在海拔</w:t>
      </w:r>
      <w:r w:rsidRPr="00AB2B32">
        <w:t>100</w:t>
      </w:r>
      <w:r w:rsidRPr="00AB2B32">
        <w:t>公尺的地方風力可以達到每秒</w:t>
      </w:r>
      <w:r w:rsidRPr="00AB2B32">
        <w:t>7</w:t>
      </w:r>
      <w:r w:rsidRPr="00AB2B32">
        <w:t>公尺，依此數據，每年可以發電</w:t>
      </w:r>
      <w:r w:rsidRPr="00AB2B32">
        <w:t>23,000</w:t>
      </w:r>
      <w:r w:rsidRPr="00AB2B32">
        <w:t>百萬度（</w:t>
      </w:r>
      <w:r w:rsidRPr="00AB2B32">
        <w:t>GWh</w:t>
      </w:r>
      <w:r w:rsidRPr="00AB2B32">
        <w:t>）。羅馬尼亞再生能源的發電量，</w:t>
      </w:r>
      <w:r w:rsidRPr="00AB2B32">
        <w:t>Dobrogea</w:t>
      </w:r>
      <w:r w:rsidRPr="00AB2B32">
        <w:t>地區幾乎就</w:t>
      </w:r>
      <w:r w:rsidR="00547BD5" w:rsidRPr="00AB2B32">
        <w:t>占</w:t>
      </w:r>
      <w:r w:rsidRPr="00AB2B32">
        <w:t>了四分之一。</w:t>
      </w:r>
    </w:p>
    <w:p w:rsidR="00D15A6A" w:rsidRPr="00AB2B32" w:rsidRDefault="00D15A6A" w:rsidP="003A6C8C">
      <w:pPr>
        <w:pStyle w:val="afa"/>
        <w:ind w:left="1417" w:firstLine="472"/>
      </w:pPr>
      <w:r w:rsidRPr="00AB2B32">
        <w:t>水力是羅馬尼亞的再生能源中最豐富的資源之一，發電量約為</w:t>
      </w:r>
      <w:r w:rsidRPr="00AB2B32">
        <w:t>36</w:t>
      </w:r>
      <w:r w:rsidRPr="00AB2B32">
        <w:t>十億度（</w:t>
      </w:r>
      <w:r w:rsidRPr="00AB2B32">
        <w:t>TWh</w:t>
      </w:r>
      <w:r w:rsidRPr="00AB2B32">
        <w:t>）且持續成長，幾乎達到羅馬尼亞電網中電力的三分之一。</w:t>
      </w:r>
    </w:p>
    <w:p w:rsidR="00D15A6A" w:rsidRPr="00AB2B32" w:rsidRDefault="00D15A6A" w:rsidP="003A6C8C">
      <w:pPr>
        <w:pStyle w:val="afa"/>
        <w:ind w:left="1417" w:firstLine="472"/>
      </w:pPr>
      <w:r w:rsidRPr="00AB2B32">
        <w:t>依據羅馬尼亞國家能源管理局（</w:t>
      </w:r>
      <w:r w:rsidRPr="00AB2B32">
        <w:t>the National Energy Regulatory Authority--ANRE</w:t>
      </w:r>
      <w:r w:rsidRPr="00AB2B32">
        <w:t>）之資料，生質和生質氣體</w:t>
      </w:r>
      <w:r w:rsidR="00547BD5" w:rsidRPr="00AB2B32">
        <w:t>占</w:t>
      </w:r>
      <w:r w:rsidRPr="00AB2B32">
        <w:t>整個羅馬尼亞再生能源的</w:t>
      </w:r>
      <w:r w:rsidRPr="00AB2B32">
        <w:t>0.62%</w:t>
      </w:r>
      <w:r w:rsidRPr="00AB2B32">
        <w:t>。由於生質氣體可提供無污染的可再生能源，在鄉村地區帶動就業率成長，並產生環境上的效益，羅馬尼亞的生質氣體產業因而擁有堅實的條件，在未來繼續發展。依據農業部之資料，羅馬尼亞全國每年生質能源的潛力約相當於</w:t>
      </w:r>
      <w:r w:rsidRPr="00AB2B32">
        <w:t>760</w:t>
      </w:r>
      <w:r w:rsidRPr="00AB2B32">
        <w:t>萬噸的原油；其中生質氣體所</w:t>
      </w:r>
      <w:r w:rsidR="00547BD5" w:rsidRPr="00AB2B32">
        <w:t>占</w:t>
      </w:r>
      <w:r w:rsidRPr="00AB2B32">
        <w:t>的比例為</w:t>
      </w:r>
      <w:r w:rsidRPr="00AB2B32">
        <w:t>7.7%</w:t>
      </w:r>
      <w:r w:rsidRPr="00AB2B32">
        <w:t>、木材和薪柴廢料</w:t>
      </w:r>
      <w:r w:rsidRPr="00AB2B32">
        <w:t>15.5%</w:t>
      </w:r>
      <w:r w:rsidRPr="00AB2B32">
        <w:t>、廢木料</w:t>
      </w:r>
      <w:r w:rsidRPr="00AB2B32">
        <w:t>6.4%</w:t>
      </w:r>
      <w:r w:rsidRPr="00AB2B32">
        <w:t>、來自穀物、玉米稈和葡萄園的農業廢料</w:t>
      </w:r>
      <w:r w:rsidRPr="00AB2B32">
        <w:t>63.2%</w:t>
      </w:r>
      <w:r w:rsidRPr="00AB2B32">
        <w:t>，以及都市家庭廢棄物</w:t>
      </w:r>
      <w:r w:rsidRPr="00AB2B32">
        <w:t>7.2%</w:t>
      </w:r>
      <w:r w:rsidRPr="00AB2B32">
        <w:t>。</w:t>
      </w:r>
    </w:p>
    <w:p w:rsidR="00D15A6A" w:rsidRPr="00AB2B32" w:rsidRDefault="00D15A6A" w:rsidP="003A6C8C">
      <w:pPr>
        <w:pStyle w:val="afa"/>
        <w:ind w:left="1417" w:firstLine="472"/>
      </w:pPr>
      <w:r w:rsidRPr="00AB2B32">
        <w:t>依據國家能源管理局之資料顯示，羅馬尼亞現在使用的生質能源約</w:t>
      </w:r>
      <w:r w:rsidR="00547BD5" w:rsidRPr="00AB2B32">
        <w:t>占</w:t>
      </w:r>
      <w:r w:rsidRPr="00AB2B32">
        <w:t>其潛力的</w:t>
      </w:r>
      <w:r w:rsidRPr="00AB2B32">
        <w:t>36%</w:t>
      </w:r>
      <w:r w:rsidRPr="00AB2B32">
        <w:t>。目前為止，生質能源的使用主要集中在家庭用薪柴，直接燃燒供空間取暖、烹煮和燒熱水等，約</w:t>
      </w:r>
      <w:r w:rsidR="00547BD5" w:rsidRPr="00AB2B32">
        <w:t>占</w:t>
      </w:r>
      <w:r w:rsidRPr="00AB2B32">
        <w:t>現有生質能源使用的</w:t>
      </w:r>
      <w:r w:rsidRPr="00AB2B32">
        <w:t>95%</w:t>
      </w:r>
      <w:r w:rsidRPr="00AB2B32">
        <w:t>，而供產業用者僅達</w:t>
      </w:r>
      <w:r w:rsidRPr="00AB2B32">
        <w:t>5%</w:t>
      </w:r>
      <w:r w:rsidRPr="00AB2B32">
        <w:t>。生質能源</w:t>
      </w:r>
      <w:r w:rsidR="00CA79FB" w:rsidRPr="00AB2B32">
        <w:t>計畫</w:t>
      </w:r>
      <w:r w:rsidRPr="00AB2B32">
        <w:t>在羅馬尼亞有很大的發展潛力和經濟的影響力，除了支應產業內部之電力需求外，也可做為住宅區電力和暖氣供應的替代方案。</w:t>
      </w:r>
    </w:p>
    <w:p w:rsidR="00D15A6A" w:rsidRPr="00AB2B32" w:rsidRDefault="003A6C8C" w:rsidP="007E2E28">
      <w:pPr>
        <w:pStyle w:val="af7"/>
        <w:ind w:left="1417" w:hanging="472"/>
      </w:pPr>
      <w:r w:rsidRPr="00AB2B32">
        <w:rPr>
          <w:rFonts w:hint="eastAsia"/>
          <w:lang w:eastAsia="zh-TW"/>
        </w:rPr>
        <w:t>２、</w:t>
      </w:r>
      <w:r w:rsidR="00D15A6A" w:rsidRPr="00AB2B32">
        <w:t>能源市場業者</w:t>
      </w:r>
      <w:r w:rsidR="00596254" w:rsidRPr="00AB2B32">
        <w:rPr>
          <w:rFonts w:hint="eastAsia"/>
          <w:lang w:eastAsia="zh-TW"/>
        </w:rPr>
        <w:t>動態</w:t>
      </w:r>
    </w:p>
    <w:p w:rsidR="00E45DCF" w:rsidRPr="00AB2B32" w:rsidRDefault="00596254" w:rsidP="00E45DCF">
      <w:pPr>
        <w:pStyle w:val="afa"/>
        <w:ind w:left="1417" w:firstLine="472"/>
      </w:pPr>
      <w:r w:rsidRPr="00AB2B32">
        <w:rPr>
          <w:rFonts w:hint="eastAsia"/>
        </w:rPr>
        <w:t>受惠於羅國傳統能源公司變得越來越熱衷於多樣化或轉向綠色能源領域，</w:t>
      </w:r>
      <w:r w:rsidRPr="00AB2B32">
        <w:rPr>
          <w:rFonts w:hint="eastAsia"/>
        </w:rPr>
        <w:t>2020</w:t>
      </w:r>
      <w:r w:rsidRPr="00AB2B32">
        <w:rPr>
          <w:rFonts w:hint="eastAsia"/>
        </w:rPr>
        <w:t>年</w:t>
      </w:r>
      <w:r w:rsidRPr="00AB2B32">
        <w:rPr>
          <w:rFonts w:hint="eastAsia"/>
        </w:rPr>
        <w:t>12</w:t>
      </w:r>
      <w:r w:rsidRPr="00AB2B32">
        <w:rPr>
          <w:rFonts w:hint="eastAsia"/>
        </w:rPr>
        <w:t>月羅馬尼亞兩家主要能源公司宣布收購當地可再生能源資產，</w:t>
      </w:r>
      <w:r w:rsidR="00E45DCF" w:rsidRPr="00AB2B32">
        <w:rPr>
          <w:rFonts w:hint="eastAsia"/>
        </w:rPr>
        <w:t>推高</w:t>
      </w:r>
      <w:r w:rsidRPr="00AB2B32">
        <w:rPr>
          <w:rFonts w:hint="eastAsia"/>
        </w:rPr>
        <w:t>羅馬尼亞對風能和太陽能公園的</w:t>
      </w:r>
      <w:r w:rsidR="00E45DCF" w:rsidRPr="00AB2B32">
        <w:rPr>
          <w:rFonts w:hint="eastAsia"/>
        </w:rPr>
        <w:t>建設</w:t>
      </w:r>
      <w:r w:rsidRPr="00AB2B32">
        <w:rPr>
          <w:rFonts w:hint="eastAsia"/>
        </w:rPr>
        <w:t>需求。</w:t>
      </w:r>
    </w:p>
    <w:p w:rsidR="00596254" w:rsidRPr="00AB2B32" w:rsidRDefault="00E45DCF" w:rsidP="00E45DCF">
      <w:pPr>
        <w:pStyle w:val="afa"/>
        <w:ind w:left="1417" w:firstLine="472"/>
      </w:pPr>
      <w:r w:rsidRPr="00AB2B32">
        <w:rPr>
          <w:rFonts w:hint="eastAsia"/>
        </w:rPr>
        <w:t>其中包括</w:t>
      </w:r>
      <w:r w:rsidR="00596254" w:rsidRPr="00AB2B32">
        <w:rPr>
          <w:rFonts w:hint="eastAsia"/>
        </w:rPr>
        <w:t>國有控股的水電公司</w:t>
      </w:r>
      <w:r w:rsidR="00596254" w:rsidRPr="00AB2B32">
        <w:rPr>
          <w:rFonts w:hint="eastAsia"/>
        </w:rPr>
        <w:t>Hidroelectrica</w:t>
      </w:r>
      <w:r w:rsidR="00596254" w:rsidRPr="00AB2B32">
        <w:rPr>
          <w:rFonts w:hint="eastAsia"/>
        </w:rPr>
        <w:t>於</w:t>
      </w:r>
      <w:r w:rsidRPr="00AB2B32">
        <w:rPr>
          <w:rFonts w:hint="eastAsia"/>
        </w:rPr>
        <w:t>2020</w:t>
      </w:r>
      <w:r w:rsidRPr="00AB2B32">
        <w:rPr>
          <w:rFonts w:hint="eastAsia"/>
        </w:rPr>
        <w:t>年</w:t>
      </w:r>
      <w:r w:rsidR="00596254" w:rsidRPr="00AB2B32">
        <w:rPr>
          <w:rFonts w:hint="eastAsia"/>
        </w:rPr>
        <w:t>12</w:t>
      </w:r>
      <w:r w:rsidR="00596254" w:rsidRPr="00AB2B32">
        <w:rPr>
          <w:rFonts w:hint="eastAsia"/>
        </w:rPr>
        <w:t>月</w:t>
      </w:r>
      <w:r w:rsidR="00596254" w:rsidRPr="00AB2B32">
        <w:rPr>
          <w:rFonts w:hint="eastAsia"/>
        </w:rPr>
        <w:t>23</w:t>
      </w:r>
      <w:r w:rsidRPr="00AB2B32">
        <w:rPr>
          <w:rFonts w:hint="eastAsia"/>
        </w:rPr>
        <w:t>日宣布，將</w:t>
      </w:r>
      <w:r w:rsidR="00596254" w:rsidRPr="00AB2B32">
        <w:rPr>
          <w:rFonts w:hint="eastAsia"/>
        </w:rPr>
        <w:t>德國所有者手中接管東部的</w:t>
      </w:r>
      <w:r w:rsidR="00596254" w:rsidRPr="00AB2B32">
        <w:rPr>
          <w:rFonts w:hint="eastAsia"/>
        </w:rPr>
        <w:t>108MW Crucea</w:t>
      </w:r>
      <w:r w:rsidR="00596254" w:rsidRPr="00AB2B32">
        <w:rPr>
          <w:rFonts w:hint="eastAsia"/>
        </w:rPr>
        <w:t>風電場。</w:t>
      </w:r>
      <w:r w:rsidRPr="00AB2B32">
        <w:rPr>
          <w:rFonts w:hint="eastAsia"/>
        </w:rPr>
        <w:t>該封電廠由</w:t>
      </w:r>
      <w:r w:rsidRPr="00AB2B32">
        <w:rPr>
          <w:rFonts w:hint="eastAsia"/>
        </w:rPr>
        <w:t>STEAG</w:t>
      </w:r>
      <w:r w:rsidRPr="00AB2B32">
        <w:rPr>
          <w:rFonts w:hint="eastAsia"/>
        </w:rPr>
        <w:t>開發並於</w:t>
      </w:r>
      <w:r w:rsidRPr="00AB2B32">
        <w:rPr>
          <w:rFonts w:hint="eastAsia"/>
        </w:rPr>
        <w:t>2014</w:t>
      </w:r>
      <w:r w:rsidRPr="00AB2B32">
        <w:rPr>
          <w:rFonts w:hint="eastAsia"/>
        </w:rPr>
        <w:t>年投入運營，是羅馬尼亞最現代化、維護最完善的陸上風電場之一，裝機容量為</w:t>
      </w:r>
      <w:r w:rsidRPr="00AB2B32">
        <w:rPr>
          <w:rFonts w:hint="eastAsia"/>
        </w:rPr>
        <w:t>108MW</w:t>
      </w:r>
      <w:r w:rsidRPr="00AB2B32">
        <w:rPr>
          <w:rFonts w:hint="eastAsia"/>
        </w:rPr>
        <w:t>。該農場包括</w:t>
      </w:r>
      <w:r w:rsidRPr="00AB2B32">
        <w:rPr>
          <w:rFonts w:hint="eastAsia"/>
        </w:rPr>
        <w:t>36</w:t>
      </w:r>
      <w:r w:rsidRPr="00AB2B32">
        <w:rPr>
          <w:rFonts w:hint="eastAsia"/>
        </w:rPr>
        <w:t>台每台</w:t>
      </w:r>
      <w:r w:rsidRPr="00AB2B32">
        <w:rPr>
          <w:rFonts w:hint="eastAsia"/>
        </w:rPr>
        <w:t>3MW</w:t>
      </w:r>
      <w:r w:rsidRPr="00AB2B32">
        <w:rPr>
          <w:rFonts w:hint="eastAsia"/>
        </w:rPr>
        <w:t>的維斯塔斯渦輪機</w:t>
      </w:r>
      <w:r w:rsidR="00555404" w:rsidRPr="00AB2B32">
        <w:rPr>
          <w:rFonts w:hint="eastAsia"/>
        </w:rPr>
        <w:t>（</w:t>
      </w:r>
      <w:r w:rsidRPr="00AB2B32">
        <w:t>Vestas turbines</w:t>
      </w:r>
      <w:r w:rsidR="00555404" w:rsidRPr="00AB2B32">
        <w:rPr>
          <w:rFonts w:hint="eastAsia"/>
        </w:rPr>
        <w:t>）</w:t>
      </w:r>
      <w:r w:rsidRPr="00AB2B32">
        <w:rPr>
          <w:rFonts w:hint="eastAsia"/>
        </w:rPr>
        <w:t>。</w:t>
      </w:r>
    </w:p>
    <w:p w:rsidR="00D15A6A" w:rsidRPr="00AB2B32" w:rsidRDefault="00D15A6A" w:rsidP="003A6C8C">
      <w:pPr>
        <w:pStyle w:val="afa"/>
        <w:ind w:left="1417" w:firstLine="472"/>
      </w:pPr>
      <w:r w:rsidRPr="00AB2B32">
        <w:t>有關羅馬尼亞全國電力的配銷狀況，下圖可顯示出</w:t>
      </w:r>
      <w:r w:rsidRPr="00AB2B32">
        <w:t>8</w:t>
      </w:r>
      <w:r w:rsidRPr="00AB2B32">
        <w:t>家特許的電力配銷商各自營運的區域與所</w:t>
      </w:r>
      <w:r w:rsidR="00547BD5" w:rsidRPr="00AB2B32">
        <w:t>占</w:t>
      </w:r>
      <w:r w:rsidRPr="00AB2B32">
        <w:t>的比例：</w:t>
      </w:r>
    </w:p>
    <w:p w:rsidR="00D15A6A" w:rsidRPr="00AB2B32" w:rsidRDefault="00A77432" w:rsidP="003A6C8C">
      <w:pPr>
        <w:pStyle w:val="aff"/>
      </w:pPr>
      <w:r w:rsidRPr="00AB2B32">
        <w:rPr>
          <w:noProof/>
        </w:rPr>
        <w:drawing>
          <wp:inline distT="0" distB="0" distL="0" distR="0" wp14:anchorId="1748CF23" wp14:editId="5F3F2903">
            <wp:extent cx="4953000" cy="3520440"/>
            <wp:effectExtent l="0" t="0" r="0" b="3810"/>
            <wp:docPr id="5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53000" cy="3520440"/>
                    </a:xfrm>
                    <a:prstGeom prst="rect">
                      <a:avLst/>
                    </a:prstGeom>
                    <a:solidFill>
                      <a:srgbClr val="FFFFFF"/>
                    </a:solidFill>
                    <a:ln>
                      <a:noFill/>
                    </a:ln>
                  </pic:spPr>
                </pic:pic>
              </a:graphicData>
            </a:graphic>
          </wp:inline>
        </w:drawing>
      </w:r>
    </w:p>
    <w:p w:rsidR="00D15A6A" w:rsidRPr="00AB2B32" w:rsidRDefault="00D15A6A" w:rsidP="003A6C8C">
      <w:pPr>
        <w:pStyle w:val="afa"/>
        <w:ind w:left="1417" w:firstLine="472"/>
      </w:pPr>
      <w:r w:rsidRPr="00AB2B32">
        <w:t>地圖上所顯示的</w:t>
      </w:r>
      <w:r w:rsidRPr="00AB2B32">
        <w:t>8</w:t>
      </w:r>
      <w:r w:rsidRPr="00AB2B32">
        <w:t>家配銷商為：</w:t>
      </w:r>
      <w:r w:rsidRPr="00AB2B32">
        <w:t>FDEE Electrica Distributie Transilvania Nord</w:t>
      </w:r>
      <w:r w:rsidRPr="00AB2B32">
        <w:t>、</w:t>
      </w:r>
      <w:r w:rsidRPr="00AB2B32">
        <w:t>FDEE Electrica Distributie Transilvania Sud</w:t>
      </w:r>
      <w:r w:rsidRPr="00AB2B32">
        <w:t>、</w:t>
      </w:r>
      <w:r w:rsidRPr="00AB2B32">
        <w:t>Enel Distributie Banat</w:t>
      </w:r>
      <w:r w:rsidRPr="00AB2B32">
        <w:t>、</w:t>
      </w:r>
      <w:r w:rsidRPr="00AB2B32">
        <w:t>CEZ Distributie</w:t>
      </w:r>
      <w:r w:rsidRPr="00AB2B32">
        <w:t>、</w:t>
      </w:r>
      <w:r w:rsidRPr="00AB2B32">
        <w:t>Enel Distributie Muntenia</w:t>
      </w:r>
      <w:r w:rsidRPr="00AB2B32">
        <w:t>、</w:t>
      </w:r>
      <w:r w:rsidRPr="00AB2B32">
        <w:t>Enel Distributie Muntenia Nord</w:t>
      </w:r>
      <w:r w:rsidRPr="00AB2B32">
        <w:t>、</w:t>
      </w:r>
      <w:r w:rsidRPr="00AB2B32">
        <w:t>Enel Distributie Dobrogea</w:t>
      </w:r>
      <w:r w:rsidRPr="00AB2B32">
        <w:t>和</w:t>
      </w:r>
      <w:r w:rsidRPr="00AB2B32">
        <w:t>E.ON Moldova Distributie</w:t>
      </w:r>
      <w:r w:rsidRPr="00AB2B32">
        <w:t>。</w:t>
      </w:r>
    </w:p>
    <w:p w:rsidR="00D15A6A" w:rsidRPr="00AB2B32" w:rsidRDefault="00D15A6A" w:rsidP="003A6C8C">
      <w:pPr>
        <w:pStyle w:val="afa"/>
        <w:ind w:left="1417" w:firstLine="472"/>
      </w:pPr>
      <w:r w:rsidRPr="00AB2B32">
        <w:t>2018</w:t>
      </w:r>
      <w:r w:rsidRPr="00AB2B32">
        <w:t>年在羅馬尼亞開設的生產設施中，最重要的如下表所列（從左至右之欄位為投資廠商名稱</w:t>
      </w:r>
      <w:r w:rsidRPr="00AB2B32">
        <w:t xml:space="preserve"> / </w:t>
      </w:r>
      <w:r w:rsidRPr="00AB2B32">
        <w:t>工廠名稱</w:t>
      </w:r>
      <w:r w:rsidRPr="00AB2B32">
        <w:t xml:space="preserve"> / </w:t>
      </w:r>
      <w:r w:rsidRPr="00AB2B32">
        <w:t>所在之地區</w:t>
      </w:r>
      <w:r w:rsidRPr="00AB2B32">
        <w:t xml:space="preserve"> / </w:t>
      </w:r>
      <w:r w:rsidRPr="00AB2B32">
        <w:t>能源種類</w:t>
      </w:r>
      <w:r w:rsidRPr="00AB2B32">
        <w:t xml:space="preserve"> / </w:t>
      </w:r>
      <w:r w:rsidRPr="00AB2B32">
        <w:t>核可之發電量）：</w:t>
      </w:r>
    </w:p>
    <w:p w:rsidR="00D15A6A" w:rsidRPr="00AB2B32" w:rsidRDefault="00A77432" w:rsidP="003A6C8C">
      <w:pPr>
        <w:pStyle w:val="aff"/>
      </w:pPr>
      <w:r w:rsidRPr="00AB2B32">
        <w:rPr>
          <w:noProof/>
        </w:rPr>
        <w:drawing>
          <wp:inline distT="0" distB="0" distL="0" distR="0" wp14:anchorId="151533E1" wp14:editId="697405C5">
            <wp:extent cx="5128260" cy="1013460"/>
            <wp:effectExtent l="0" t="0" r="0" b="0"/>
            <wp:docPr id="5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28260" cy="1013460"/>
                    </a:xfrm>
                    <a:prstGeom prst="rect">
                      <a:avLst/>
                    </a:prstGeom>
                    <a:solidFill>
                      <a:srgbClr val="FFFFFF"/>
                    </a:solidFill>
                    <a:ln>
                      <a:noFill/>
                    </a:ln>
                  </pic:spPr>
                </pic:pic>
              </a:graphicData>
            </a:graphic>
          </wp:inline>
        </w:drawing>
      </w:r>
    </w:p>
    <w:p w:rsidR="00D15A6A" w:rsidRPr="00AB2B32" w:rsidRDefault="00D15A6A" w:rsidP="003A6C8C">
      <w:pPr>
        <w:pStyle w:val="afa"/>
        <w:ind w:left="1417" w:firstLine="472"/>
      </w:pPr>
      <w:r w:rsidRPr="00AB2B32">
        <w:t>在過去</w:t>
      </w:r>
      <w:r w:rsidRPr="00AB2B32">
        <w:t>5</w:t>
      </w:r>
      <w:r w:rsidRPr="00AB2B32">
        <w:t>至</w:t>
      </w:r>
      <w:r w:rsidRPr="00AB2B32">
        <w:t>6</w:t>
      </w:r>
      <w:r w:rsidRPr="00AB2B32">
        <w:t>年間，約有</w:t>
      </w:r>
      <w:r w:rsidRPr="00AB2B32">
        <w:t>70</w:t>
      </w:r>
      <w:r w:rsidRPr="00AB2B32">
        <w:t>億歐元投資在羅馬尼亞的再生能源產業。羅國的能源生產商超過</w:t>
      </w:r>
      <w:r w:rsidRPr="00AB2B32">
        <w:t>800</w:t>
      </w:r>
      <w:r w:rsidRPr="00AB2B32">
        <w:t>家，其中特別是小型的以及真正小型的生產商在利用政府的一些補助來營運。</w:t>
      </w:r>
    </w:p>
    <w:p w:rsidR="001A1109" w:rsidRPr="00AB2B32" w:rsidRDefault="001A1109" w:rsidP="003D2036">
      <w:pPr>
        <w:pStyle w:val="afa"/>
        <w:ind w:left="1417" w:firstLine="472"/>
      </w:pPr>
      <w:r w:rsidRPr="00AB2B32">
        <w:rPr>
          <w:rFonts w:hint="eastAsia"/>
        </w:rPr>
        <w:t>水力發電</w:t>
      </w:r>
      <w:r w:rsidR="003D2036" w:rsidRPr="00AB2B32">
        <w:rPr>
          <w:rFonts w:hint="eastAsia"/>
        </w:rPr>
        <w:t>相關產業動態</w:t>
      </w:r>
      <w:r w:rsidR="003D2036" w:rsidRPr="00AB2B32">
        <w:rPr>
          <w:rFonts w:ascii="微軟正黑體" w:eastAsia="微軟正黑體" w:hAnsi="微軟正黑體" w:hint="eastAsia"/>
        </w:rPr>
        <w:t>：</w:t>
      </w:r>
      <w:r w:rsidRPr="00AB2B32">
        <w:rPr>
          <w:rFonts w:hint="eastAsia"/>
        </w:rPr>
        <w:t>羅馬尼亞國營水力發電集團</w:t>
      </w:r>
      <w:r w:rsidRPr="00AB2B32">
        <w:rPr>
          <w:rFonts w:hint="eastAsia"/>
        </w:rPr>
        <w:t>Hidroelectrica</w:t>
      </w:r>
      <w:r w:rsidRPr="00AB2B32">
        <w:rPr>
          <w:rFonts w:hint="eastAsia"/>
        </w:rPr>
        <w:t>宣布於</w:t>
      </w:r>
      <w:r w:rsidRPr="00AB2B32">
        <w:rPr>
          <w:rFonts w:hint="eastAsia"/>
        </w:rPr>
        <w:t>2020</w:t>
      </w:r>
      <w:r w:rsidRPr="00AB2B32">
        <w:rPr>
          <w:rFonts w:hint="eastAsia"/>
        </w:rPr>
        <w:t>年</w:t>
      </w:r>
      <w:r w:rsidRPr="00AB2B32">
        <w:rPr>
          <w:rFonts w:hint="eastAsia"/>
        </w:rPr>
        <w:t>12</w:t>
      </w:r>
      <w:r w:rsidRPr="00AB2B32">
        <w:rPr>
          <w:rFonts w:hint="eastAsia"/>
        </w:rPr>
        <w:t>月</w:t>
      </w:r>
      <w:r w:rsidRPr="00AB2B32">
        <w:rPr>
          <w:rFonts w:hint="eastAsia"/>
        </w:rPr>
        <w:t>23</w:t>
      </w:r>
      <w:r w:rsidRPr="00AB2B32">
        <w:rPr>
          <w:rFonts w:hint="eastAsia"/>
        </w:rPr>
        <w:t>日簽署一項協議，由德國所有者手中接管該國東部地區的</w:t>
      </w:r>
      <w:r w:rsidRPr="00AB2B32">
        <w:rPr>
          <w:rFonts w:hint="eastAsia"/>
        </w:rPr>
        <w:t>108MW</w:t>
      </w:r>
      <w:r w:rsidRPr="00AB2B32">
        <w:rPr>
          <w:rFonts w:hint="eastAsia"/>
        </w:rPr>
        <w:t>風場。該公司表示，交易在高度競爭過程中進行，其涉及本地及國際投標人。</w:t>
      </w:r>
    </w:p>
    <w:p w:rsidR="001A1109" w:rsidRPr="00AB2B32" w:rsidRDefault="001A1109" w:rsidP="003D2036">
      <w:pPr>
        <w:pStyle w:val="afa"/>
        <w:ind w:left="1417" w:firstLine="472"/>
      </w:pPr>
      <w:r w:rsidRPr="00AB2B32">
        <w:rPr>
          <w:rFonts w:hint="eastAsia"/>
        </w:rPr>
        <w:t>Crucea</w:t>
      </w:r>
      <w:r w:rsidRPr="00AB2B32">
        <w:rPr>
          <w:rFonts w:hint="eastAsia"/>
        </w:rPr>
        <w:t>風場由德國</w:t>
      </w:r>
      <w:r w:rsidRPr="00AB2B32">
        <w:rPr>
          <w:rFonts w:hint="eastAsia"/>
        </w:rPr>
        <w:t>STEAG</w:t>
      </w:r>
      <w:r w:rsidR="00596254" w:rsidRPr="00AB2B32">
        <w:rPr>
          <w:rFonts w:hint="eastAsia"/>
        </w:rPr>
        <w:t>集團開發</w:t>
      </w:r>
      <w:r w:rsidRPr="00AB2B32">
        <w:rPr>
          <w:rFonts w:hint="eastAsia"/>
        </w:rPr>
        <w:t>於</w:t>
      </w:r>
      <w:r w:rsidRPr="00AB2B32">
        <w:rPr>
          <w:rFonts w:hint="eastAsia"/>
        </w:rPr>
        <w:t>2014</w:t>
      </w:r>
      <w:r w:rsidRPr="00AB2B32">
        <w:rPr>
          <w:rFonts w:hint="eastAsia"/>
        </w:rPr>
        <w:t>年投入營運，為羅馬尼亞最現代化、維護最完善的陸上風場之一，裝機容量為</w:t>
      </w:r>
      <w:r w:rsidRPr="00AB2B32">
        <w:rPr>
          <w:rFonts w:hint="eastAsia"/>
        </w:rPr>
        <w:t>108MW</w:t>
      </w:r>
      <w:r w:rsidRPr="00AB2B32">
        <w:rPr>
          <w:rFonts w:hint="eastAsia"/>
        </w:rPr>
        <w:t>。該風場包括</w:t>
      </w:r>
      <w:r w:rsidRPr="00AB2B32">
        <w:rPr>
          <w:rFonts w:hint="eastAsia"/>
        </w:rPr>
        <w:t>36</w:t>
      </w:r>
      <w:r w:rsidRPr="00AB2B32">
        <w:rPr>
          <w:rFonts w:hint="eastAsia"/>
        </w:rPr>
        <w:t>台每台</w:t>
      </w:r>
      <w:r w:rsidRPr="00AB2B32">
        <w:rPr>
          <w:rFonts w:hint="eastAsia"/>
        </w:rPr>
        <w:t>3MW</w:t>
      </w:r>
      <w:r w:rsidRPr="00AB2B32">
        <w:rPr>
          <w:rFonts w:hint="eastAsia"/>
        </w:rPr>
        <w:t>的</w:t>
      </w:r>
      <w:r w:rsidRPr="00AB2B32">
        <w:rPr>
          <w:rFonts w:hint="eastAsia"/>
        </w:rPr>
        <w:t>Vestas</w:t>
      </w:r>
      <w:r w:rsidRPr="00AB2B32">
        <w:rPr>
          <w:rFonts w:hint="eastAsia"/>
        </w:rPr>
        <w:t>渦輪機，該交易涉及</w:t>
      </w:r>
      <w:r w:rsidRPr="00AB2B32">
        <w:rPr>
          <w:rFonts w:hint="eastAsia"/>
        </w:rPr>
        <w:t>STEAG</w:t>
      </w:r>
      <w:r w:rsidRPr="00AB2B32">
        <w:rPr>
          <w:rFonts w:hint="eastAsia"/>
        </w:rPr>
        <w:t>在羅馬尼亞子公司</w:t>
      </w:r>
      <w:r w:rsidRPr="00AB2B32">
        <w:rPr>
          <w:rFonts w:hint="eastAsia"/>
        </w:rPr>
        <w:t>Crucea</w:t>
      </w:r>
      <w:r w:rsidRPr="00AB2B32">
        <w:rPr>
          <w:rFonts w:hint="eastAsia"/>
        </w:rPr>
        <w:t>風場及</w:t>
      </w:r>
      <w:r w:rsidRPr="00AB2B32">
        <w:rPr>
          <w:rFonts w:hint="eastAsia"/>
        </w:rPr>
        <w:t>Energie Romania</w:t>
      </w:r>
      <w:r w:rsidRPr="00AB2B32">
        <w:rPr>
          <w:rFonts w:hint="eastAsia"/>
        </w:rPr>
        <w:t>的股份。</w:t>
      </w:r>
    </w:p>
    <w:p w:rsidR="001A1109" w:rsidRPr="00AB2B32" w:rsidRDefault="001A1109" w:rsidP="001A1109">
      <w:pPr>
        <w:pStyle w:val="afa"/>
        <w:ind w:left="1417" w:firstLine="472"/>
      </w:pPr>
      <w:r w:rsidRPr="00AB2B32">
        <w:rPr>
          <w:rFonts w:hint="eastAsia"/>
        </w:rPr>
        <w:t>Hidroelectrica</w:t>
      </w:r>
      <w:r w:rsidR="00596254" w:rsidRPr="00AB2B32">
        <w:rPr>
          <w:rFonts w:hint="eastAsia"/>
        </w:rPr>
        <w:t>表示，該集團</w:t>
      </w:r>
      <w:r w:rsidRPr="00AB2B32">
        <w:rPr>
          <w:rFonts w:hint="eastAsia"/>
        </w:rPr>
        <w:t>將重點放在透過增加高質量再生能源產能至其產品組合以實現生產多樣化，作為發展策略一部分，該公司重申在整個投資組合多元化過程中維持</w:t>
      </w:r>
      <w:r w:rsidRPr="00AB2B32">
        <w:rPr>
          <w:rFonts w:hint="eastAsia"/>
        </w:rPr>
        <w:t>100%</w:t>
      </w:r>
      <w:r w:rsidRPr="00AB2B32">
        <w:rPr>
          <w:rFonts w:hint="eastAsia"/>
        </w:rPr>
        <w:t>綠能的目標。</w:t>
      </w:r>
    </w:p>
    <w:p w:rsidR="00D15A6A" w:rsidRPr="00AB2B32" w:rsidRDefault="003A6C8C" w:rsidP="007E2E28">
      <w:pPr>
        <w:pStyle w:val="af7"/>
        <w:ind w:left="1417" w:hanging="472"/>
      </w:pPr>
      <w:r w:rsidRPr="00AB2B32">
        <w:rPr>
          <w:rFonts w:hint="eastAsia"/>
          <w:lang w:eastAsia="zh-TW"/>
        </w:rPr>
        <w:t>３、</w:t>
      </w:r>
      <w:r w:rsidR="00D15A6A" w:rsidRPr="00AB2B32">
        <w:t>補助方案</w:t>
      </w:r>
    </w:p>
    <w:p w:rsidR="00D15A6A" w:rsidRPr="00AB2B32" w:rsidRDefault="00D15A6A" w:rsidP="003A6C8C">
      <w:pPr>
        <w:pStyle w:val="afa"/>
        <w:ind w:left="1417" w:firstLine="472"/>
      </w:pPr>
      <w:r w:rsidRPr="00AB2B32">
        <w:t>「綠色的家」（</w:t>
      </w:r>
      <w:r w:rsidRPr="00AB2B32">
        <w:t>Casa Verde</w:t>
      </w:r>
      <w:r w:rsidRPr="00AB2B32">
        <w:t>）方案本來是</w:t>
      </w:r>
      <w:r w:rsidRPr="00AB2B32">
        <w:t>2008</w:t>
      </w:r>
      <w:r w:rsidRPr="00AB2B32">
        <w:t>年年末羅馬尼亞當時的環境與永續發展部提出的一項補助</w:t>
      </w:r>
      <w:r w:rsidR="00CA79FB" w:rsidRPr="00AB2B32">
        <w:t>計畫</w:t>
      </w:r>
      <w:r w:rsidRPr="00AB2B32">
        <w:t>，提供</w:t>
      </w:r>
      <w:r w:rsidRPr="00AB2B32">
        <w:t>1</w:t>
      </w:r>
      <w:r w:rsidRPr="00AB2B32">
        <w:t>億</w:t>
      </w:r>
      <w:r w:rsidRPr="00AB2B32">
        <w:t>5,000</w:t>
      </w:r>
      <w:r w:rsidRPr="00AB2B32">
        <w:t>萬歐元協助擁有家庭者（為主要的對象）和企業整合其再生能源解決方案。「綠色的家」方案在</w:t>
      </w:r>
      <w:r w:rsidRPr="00AB2B32">
        <w:t>2009</w:t>
      </w:r>
      <w:r w:rsidRPr="00AB2B32">
        <w:t>年年初遭到擱置，但新任的環境部部長與「環境管理基金」主席承諾重新推出一項</w:t>
      </w:r>
      <w:r w:rsidR="00CA79FB" w:rsidRPr="00AB2B32">
        <w:t>計畫</w:t>
      </w:r>
      <w:r w:rsidRPr="00AB2B32">
        <w:t>—</w:t>
      </w:r>
      <w:r w:rsidRPr="00AB2B32">
        <w:t>他在</w:t>
      </w:r>
      <w:r w:rsidRPr="00AB2B32">
        <w:t>2014</w:t>
      </w:r>
      <w:r w:rsidRPr="00AB2B32">
        <w:t>年是基金和</w:t>
      </w:r>
      <w:r w:rsidR="00CA79FB" w:rsidRPr="00AB2B32">
        <w:t>計畫</w:t>
      </w:r>
      <w:r w:rsidRPr="00AB2B32">
        <w:t>的負責人。直到</w:t>
      </w:r>
      <w:r w:rsidRPr="00AB2B32">
        <w:t>2014</w:t>
      </w:r>
      <w:r w:rsidRPr="00AB2B32">
        <w:t>年為止，羅馬尼亞對再生能源發電提供在歐盟中最具實質利益也是最有吸引力的優惠措施。羅馬尼亞政府同意在</w:t>
      </w:r>
      <w:r w:rsidRPr="00AB2B32">
        <w:t>2011</w:t>
      </w:r>
      <w:r w:rsidRPr="00AB2B32">
        <w:t>年至</w:t>
      </w:r>
      <w:r w:rsidRPr="00AB2B32">
        <w:t>2020</w:t>
      </w:r>
      <w:r w:rsidRPr="00AB2B32">
        <w:t>年期間實施一項針對綠能生產商的補助方案。「綠色憑證制度」是一種政府補助，提供給投資電力生產設施的廠商，他們利用再生能源生產電力，也就是利用風力、太陽能、水力和生質。羅馬尼亞政府免費提供綠色憑證給再生能源生產商，而這些生產商再轉賣給能源供應商；因此，一家利用不同的來源生產電力的廠商可以從出售他們所生產的電力和綠色憑證的交易中獲利。羅馬尼亞政府引進綠色憑證的措施，其目的是要達成他們承諾的目標，那就是在</w:t>
      </w:r>
      <w:r w:rsidRPr="00AB2B32">
        <w:t>2020</w:t>
      </w:r>
      <w:r w:rsidRPr="00AB2B32">
        <w:t>年全國所使用的電力有</w:t>
      </w:r>
      <w:r w:rsidRPr="00AB2B32">
        <w:t>38%</w:t>
      </w:r>
      <w:r w:rsidRPr="00AB2B32">
        <w:t>須來自可再生之來源（含水力）。</w:t>
      </w:r>
    </w:p>
    <w:p w:rsidR="00D15A6A" w:rsidRPr="00AB2B32" w:rsidRDefault="00D15A6A" w:rsidP="003A6C8C">
      <w:pPr>
        <w:pStyle w:val="afa"/>
        <w:ind w:left="1417" w:firstLine="472"/>
      </w:pPr>
      <w:r w:rsidRPr="00AB2B32">
        <w:t>2019</w:t>
      </w:r>
      <w:r w:rsidRPr="00AB2B32">
        <w:t>年羅馬尼亞政府推出新的「綠色的家」</w:t>
      </w:r>
      <w:r w:rsidR="00CA79FB" w:rsidRPr="00AB2B32">
        <w:t>計畫</w:t>
      </w:r>
      <w:r w:rsidRPr="00AB2B32">
        <w:t>鼓勵生產綠能，特別針對那些願意在家中裝設太陽光電面板的民眾。有興趣安裝這種電力生產設備的民眾，政府補助所需設備的</w:t>
      </w:r>
      <w:r w:rsidRPr="00AB2B32">
        <w:t>90%</w:t>
      </w:r>
      <w:r w:rsidRPr="00AB2B32">
        <w:t>，但不得超過</w:t>
      </w:r>
      <w:r w:rsidRPr="00AB2B32">
        <w:t>2</w:t>
      </w:r>
      <w:r w:rsidRPr="00AB2B32">
        <w:t>萬羅馬尼亞幣（約</w:t>
      </w:r>
      <w:r w:rsidRPr="00AB2B32">
        <w:t>4,700</w:t>
      </w:r>
      <w:r w:rsidRPr="00AB2B32">
        <w:t>美元），發電量最少須為</w:t>
      </w:r>
      <w:r w:rsidRPr="00AB2B32">
        <w:t>3kWp</w:t>
      </w:r>
      <w:r w:rsidRPr="00AB2B32">
        <w:t>，而補助項目從零件、電纜、通訊系統、結構、電箱到安裝費用（最多</w:t>
      </w:r>
      <w:r w:rsidR="00547BD5" w:rsidRPr="00AB2B32">
        <w:t>占</w:t>
      </w:r>
      <w:r w:rsidRPr="00AB2B32">
        <w:t>總費用的</w:t>
      </w:r>
      <w:r w:rsidRPr="00AB2B32">
        <w:t>15%</w:t>
      </w:r>
      <w:r w:rsidRPr="00AB2B32">
        <w:t>）。此外，生產的電力超過所需的部分可以出售並併聯至全國電網。</w:t>
      </w:r>
    </w:p>
    <w:p w:rsidR="00D15A6A" w:rsidRPr="00AB2B32" w:rsidRDefault="003A6C8C" w:rsidP="007E2E28">
      <w:pPr>
        <w:pStyle w:val="af7"/>
        <w:ind w:left="1417" w:hanging="472"/>
      </w:pPr>
      <w:r w:rsidRPr="00AB2B32">
        <w:rPr>
          <w:rFonts w:hint="eastAsia"/>
        </w:rPr>
        <w:t>４、</w:t>
      </w:r>
      <w:r w:rsidR="00D15A6A" w:rsidRPr="00AB2B32">
        <w:t>綠能資料來源</w:t>
      </w:r>
    </w:p>
    <w:p w:rsidR="003A6C8C" w:rsidRPr="00AB2B32" w:rsidRDefault="003A6C8C" w:rsidP="003A6C8C">
      <w:pPr>
        <w:pStyle w:val="13"/>
        <w:ind w:left="2008" w:hanging="591"/>
      </w:pPr>
      <w:r w:rsidRPr="00AB2B32">
        <w:rPr>
          <w:rFonts w:ascii="華康細圓體" w:hint="eastAsia"/>
        </w:rPr>
        <w:t>․</w:t>
      </w:r>
      <w:r w:rsidRPr="00AB2B32">
        <w:tab/>
      </w:r>
      <w:r w:rsidRPr="00AB2B32">
        <w:t>羅馬尼亞風力能源公會</w:t>
      </w:r>
      <w:r w:rsidRPr="00AB2B32">
        <w:t xml:space="preserve"> - http://rwea.ro/</w:t>
      </w:r>
    </w:p>
    <w:p w:rsidR="003A6C8C" w:rsidRPr="00AB2B32" w:rsidRDefault="003A6C8C" w:rsidP="000C22AB">
      <w:pPr>
        <w:pStyle w:val="13"/>
        <w:wordWrap w:val="0"/>
        <w:ind w:left="2008" w:hanging="591"/>
      </w:pPr>
      <w:r w:rsidRPr="00AB2B32">
        <w:rPr>
          <w:rFonts w:ascii="華康細圓體" w:hint="eastAsia"/>
        </w:rPr>
        <w:t>․</w:t>
      </w:r>
      <w:r w:rsidRPr="00AB2B32">
        <w:tab/>
      </w:r>
      <w:r w:rsidRPr="00AB2B32">
        <w:t>公共管理再生能源系統之訓練與教導</w:t>
      </w:r>
      <w:r w:rsidRPr="00AB2B32">
        <w:t>- http://www.patres.net/rum/about-us.aspx</w:t>
      </w:r>
    </w:p>
    <w:p w:rsidR="003A6C8C" w:rsidRPr="00AB2B32" w:rsidRDefault="003A6C8C" w:rsidP="003A6C8C">
      <w:pPr>
        <w:pStyle w:val="13"/>
        <w:ind w:left="2008" w:hanging="591"/>
      </w:pPr>
      <w:r w:rsidRPr="00AB2B32">
        <w:rPr>
          <w:rFonts w:ascii="華康細圓體" w:hint="eastAsia"/>
        </w:rPr>
        <w:t>․</w:t>
      </w:r>
      <w:r w:rsidRPr="00AB2B32">
        <w:tab/>
      </w:r>
      <w:r w:rsidRPr="00AB2B32">
        <w:t>羅馬尼亞微型水力發電廠公會</w:t>
      </w:r>
      <w:r w:rsidRPr="00AB2B32">
        <w:t xml:space="preserve"> - http://www.asociatiamhc.ro/</w:t>
      </w:r>
    </w:p>
    <w:p w:rsidR="003A6C8C" w:rsidRPr="00AB2B32" w:rsidRDefault="003A6C8C" w:rsidP="007A4E79">
      <w:pPr>
        <w:pStyle w:val="13"/>
        <w:wordWrap w:val="0"/>
        <w:ind w:left="2008" w:hanging="591"/>
      </w:pPr>
      <w:r w:rsidRPr="00AB2B32">
        <w:rPr>
          <w:rFonts w:ascii="華康細圓體" w:hint="eastAsia"/>
        </w:rPr>
        <w:t>․</w:t>
      </w:r>
      <w:r w:rsidRPr="00AB2B32">
        <w:tab/>
      </w:r>
      <w:r w:rsidRPr="00AB2B32">
        <w:t>羅馬尼亞太陽光電產業公會</w:t>
      </w:r>
      <w:r w:rsidRPr="00AB2B32">
        <w:t xml:space="preserve"> RPIA - http://rpia.ro/index.php/about/</w:t>
      </w:r>
    </w:p>
    <w:p w:rsidR="003A6C8C" w:rsidRPr="00AB2B32" w:rsidRDefault="003A6C8C" w:rsidP="003A6C8C">
      <w:pPr>
        <w:pStyle w:val="13"/>
        <w:ind w:left="2008" w:hanging="591"/>
      </w:pPr>
      <w:r w:rsidRPr="00AB2B32">
        <w:rPr>
          <w:rFonts w:ascii="華康細圓體" w:hint="eastAsia"/>
        </w:rPr>
        <w:t>․</w:t>
      </w:r>
      <w:r w:rsidRPr="00AB2B32">
        <w:tab/>
      </w:r>
      <w:r w:rsidRPr="00AB2B32">
        <w:t>羅馬尼亞生質與生質氣體公會</w:t>
      </w:r>
      <w:r w:rsidRPr="00AB2B32">
        <w:t xml:space="preserve"> - </w:t>
      </w:r>
      <w:hyperlink r:id="rId104" w:history="1">
        <w:r w:rsidRPr="00AB2B32">
          <w:rPr>
            <w:rStyle w:val="a9"/>
            <w:color w:val="auto"/>
            <w:u w:val="none"/>
          </w:rPr>
          <w:t>http://www.arbio.ro/en</w:t>
        </w:r>
      </w:hyperlink>
    </w:p>
    <w:p w:rsidR="00D15A6A" w:rsidRPr="00AB2B32" w:rsidRDefault="003A6C8C" w:rsidP="007E2E28">
      <w:pPr>
        <w:pStyle w:val="af7"/>
        <w:ind w:left="1417" w:hanging="472"/>
      </w:pPr>
      <w:r w:rsidRPr="00AB2B32">
        <w:rPr>
          <w:rFonts w:hint="eastAsia"/>
          <w:lang w:val="ro-RO"/>
        </w:rPr>
        <w:t>５、</w:t>
      </w:r>
      <w:r w:rsidR="00D15A6A" w:rsidRPr="00AB2B32">
        <w:rPr>
          <w:lang w:val="ro-RO"/>
        </w:rPr>
        <w:t>再生能源</w:t>
      </w:r>
      <w:r w:rsidR="00D15A6A" w:rsidRPr="00AB2B32">
        <w:rPr>
          <w:rFonts w:ascii="新細明體" w:hAnsi="新細明體"/>
          <w:lang w:val="ro-RO"/>
        </w:rPr>
        <w:t>、</w:t>
      </w:r>
      <w:r w:rsidR="00D15A6A" w:rsidRPr="00AB2B32">
        <w:rPr>
          <w:lang w:val="ro-RO"/>
        </w:rPr>
        <w:t>傳統能源</w:t>
      </w:r>
      <w:r w:rsidR="00D15A6A" w:rsidRPr="00AB2B32">
        <w:rPr>
          <w:rFonts w:ascii="新細明體" w:hAnsi="新細明體"/>
          <w:lang w:val="ro-RO"/>
        </w:rPr>
        <w:t>、</w:t>
      </w:r>
      <w:r w:rsidR="00D15A6A" w:rsidRPr="00AB2B32">
        <w:rPr>
          <w:lang w:val="ro-RO"/>
        </w:rPr>
        <w:t>石油與天然氣產業設備與科技國際商展</w:t>
      </w:r>
    </w:p>
    <w:p w:rsidR="00D15A6A" w:rsidRPr="00AB2B32" w:rsidRDefault="002A4560" w:rsidP="003A6C8C">
      <w:pPr>
        <w:pStyle w:val="13"/>
        <w:ind w:left="2008" w:hanging="591"/>
      </w:pPr>
      <w:hyperlink r:id="rId105" w:history="1">
        <w:r w:rsidR="00D15A6A" w:rsidRPr="00AB2B32">
          <w:rPr>
            <w:rStyle w:val="a9"/>
            <w:color w:val="auto"/>
            <w:u w:val="none"/>
          </w:rPr>
          <w:t>http://bucuresti.roenergy.eu/</w:t>
        </w:r>
      </w:hyperlink>
    </w:p>
    <w:p w:rsidR="00D15A6A" w:rsidRPr="00AB2B32" w:rsidRDefault="002A4560" w:rsidP="003A6C8C">
      <w:pPr>
        <w:pStyle w:val="13"/>
        <w:ind w:left="2008" w:hanging="591"/>
      </w:pPr>
      <w:hyperlink r:id="rId106" w:history="1">
        <w:r w:rsidR="00D15A6A" w:rsidRPr="00AB2B32">
          <w:rPr>
            <w:rStyle w:val="a9"/>
            <w:color w:val="auto"/>
            <w:u w:val="none"/>
          </w:rPr>
          <w:t>http://www.targdeenergie.ro/</w:t>
        </w:r>
      </w:hyperlink>
    </w:p>
    <w:p w:rsidR="00D15A6A" w:rsidRPr="00AB2B32" w:rsidRDefault="003A6C8C" w:rsidP="000C22AB">
      <w:pPr>
        <w:pStyle w:val="ae"/>
        <w:ind w:leftChars="0" w:left="945" w:hangingChars="400" w:hanging="945"/>
      </w:pPr>
      <w:r w:rsidRPr="00AB2B32">
        <w:rPr>
          <w:rFonts w:hint="eastAsia"/>
        </w:rPr>
        <w:t>（十二）</w:t>
      </w:r>
      <w:r w:rsidR="00D15A6A" w:rsidRPr="00AB2B32">
        <w:t>羅馬尼亞醫療設備與器材市場報告</w:t>
      </w:r>
    </w:p>
    <w:p w:rsidR="00D15A6A" w:rsidRPr="00AB2B32" w:rsidRDefault="00D15A6A" w:rsidP="003A6C8C">
      <w:pPr>
        <w:pStyle w:val="af6"/>
        <w:ind w:left="945" w:firstLine="472"/>
      </w:pPr>
      <w:r w:rsidRPr="00AB2B32">
        <w:t>由於預算不足以及衛生部（</w:t>
      </w:r>
      <w:r w:rsidRPr="00AB2B32">
        <w:t>Health Ministry</w:t>
      </w:r>
      <w:r w:rsidRPr="00AB2B32">
        <w:t>）缺乏前後一貫的策略，羅馬尼亞的公共醫療部門持續處於艱困的情況。</w:t>
      </w:r>
      <w:r w:rsidRPr="00AB2B32">
        <w:rPr>
          <w:rFonts w:eastAsia="Times New Roman"/>
        </w:rPr>
        <w:t>201</w:t>
      </w:r>
      <w:r w:rsidRPr="00AB2B32">
        <w:t>8</w:t>
      </w:r>
      <w:r w:rsidR="003023C2" w:rsidRPr="00AB2B32">
        <w:t>年羅馬尼亞公共醫療系統所獲得</w:t>
      </w:r>
      <w:r w:rsidRPr="00AB2B32">
        <w:t>預算</w:t>
      </w:r>
      <w:r w:rsidR="00B153FA" w:rsidRPr="00AB2B32">
        <w:rPr>
          <w:rFonts w:hint="eastAsia"/>
        </w:rPr>
        <w:t>約</w:t>
      </w:r>
      <w:r w:rsidR="00547BD5" w:rsidRPr="00AB2B32">
        <w:t>占</w:t>
      </w:r>
      <w:r w:rsidRPr="00AB2B32">
        <w:rPr>
          <w:rFonts w:eastAsia="Times New Roman"/>
        </w:rPr>
        <w:t>GDP</w:t>
      </w:r>
      <w:r w:rsidRPr="00AB2B32">
        <w:t>的</w:t>
      </w:r>
      <w:r w:rsidR="00B153FA" w:rsidRPr="00AB2B32">
        <w:rPr>
          <w:rFonts w:hint="eastAsia"/>
        </w:rPr>
        <w:t>5.6</w:t>
      </w:r>
      <w:r w:rsidRPr="00AB2B32">
        <w:rPr>
          <w:rFonts w:eastAsia="Times New Roman"/>
        </w:rPr>
        <w:t>%</w:t>
      </w:r>
      <w:r w:rsidR="00B665CF" w:rsidRPr="00AB2B32">
        <w:rPr>
          <w:rFonts w:hint="eastAsia"/>
        </w:rPr>
        <w:t>，低於</w:t>
      </w:r>
      <w:r w:rsidRPr="00AB2B32">
        <w:t>歐盟國家</w:t>
      </w:r>
      <w:r w:rsidR="00B665CF" w:rsidRPr="00AB2B32">
        <w:rPr>
          <w:rFonts w:hint="eastAsia"/>
        </w:rPr>
        <w:t>平均</w:t>
      </w:r>
      <w:r w:rsidRPr="00AB2B32">
        <w:t>6.5%</w:t>
      </w:r>
      <w:r w:rsidRPr="00AB2B32">
        <w:t>。依據歐盟統計局之資料，羅馬尼亞的人均醫療總支出是歐盟國家中最低的，大約只有</w:t>
      </w:r>
      <w:r w:rsidRPr="00AB2B32">
        <w:t>600</w:t>
      </w:r>
      <w:r w:rsidRPr="00AB2B32">
        <w:t>歐元，排在保加利亞和拉脫維亞之後，而歐盟國家的平均約為</w:t>
      </w:r>
      <w:r w:rsidRPr="00AB2B32">
        <w:t>1,800</w:t>
      </w:r>
      <w:r w:rsidRPr="00AB2B32">
        <w:t>歐元。此情況對於維持現有的基本設施以及民眾，尤其是低收入民眾，利用相關的服務都造成直接的衝擊。</w:t>
      </w:r>
    </w:p>
    <w:p w:rsidR="00D15A6A" w:rsidRPr="00AB2B32" w:rsidRDefault="00D15A6A" w:rsidP="003A6C8C">
      <w:pPr>
        <w:pStyle w:val="af6"/>
        <w:ind w:left="945" w:firstLine="472"/>
      </w:pPr>
      <w:r w:rsidRPr="00AB2B32">
        <w:t>羅馬尼亞的醫療系統分為兩部分，其一是公共醫療系統，經費主要來自社會醫療保險，其他較小的部分就是私人醫療，由病患自行負擔醫療支出。社會醫療保險系統是羅馬尼亞全民醫療最主要的經費來源，它提供投保民眾一套基本的醫療服務</w:t>
      </w:r>
      <w:r w:rsidRPr="00AB2B32">
        <w:t>—</w:t>
      </w:r>
      <w:r w:rsidRPr="00AB2B32">
        <w:t>醫療諮詢、處方或基本的住院醫療。羅馬尼亞的國立醫療保險院（</w:t>
      </w:r>
      <w:r w:rsidRPr="00AB2B32">
        <w:t>The National Health Insurance House</w:t>
      </w:r>
      <w:r w:rsidRPr="00AB2B32">
        <w:t>）是一個為了全民利益而成立的公共獨立機構，具有法人地位，其主要工作在於確保羅馬尼亞社會醫療保險系統能持續且有秩序地運作。</w:t>
      </w:r>
    </w:p>
    <w:p w:rsidR="00D15A6A" w:rsidRPr="00AB2B32" w:rsidRDefault="00D15A6A" w:rsidP="003A6C8C">
      <w:pPr>
        <w:pStyle w:val="af6"/>
        <w:ind w:left="945" w:firstLine="472"/>
      </w:pPr>
      <w:r w:rsidRPr="00AB2B32">
        <w:t>在不振的公共醫療系統改革困難的情形下，最近</w:t>
      </w:r>
      <w:r w:rsidRPr="00AB2B32">
        <w:t>5</w:t>
      </w:r>
      <w:r w:rsidRPr="00AB2B32">
        <w:t>年來私人投資很顯著地增加。私人醫療服務的出現，顯示在公共醫療系統破落的狀態下，它成為民眾醫療需求的另一個能繼續存在的選擇，它以民眾自掏腰包的方式來解決長久等候以及人為的瓶頸等問題。這些投資數以千萬歐元計，每年以</w:t>
      </w:r>
      <w:r w:rsidRPr="00AB2B32">
        <w:t>10</w:t>
      </w:r>
      <w:r w:rsidRPr="00AB2B32">
        <w:t>至</w:t>
      </w:r>
      <w:r w:rsidRPr="00AB2B32">
        <w:t>15%</w:t>
      </w:r>
      <w:r w:rsidRPr="00AB2B32">
        <w:t>的比例成長，私人醫療服務是羅馬尼亞最活躍的產業之一。</w:t>
      </w:r>
      <w:r w:rsidRPr="00AB2B32">
        <w:t>2018</w:t>
      </w:r>
      <w:r w:rsidRPr="00AB2B32">
        <w:t>年羅馬尼亞私人醫療服務的市場規模據估計達到約</w:t>
      </w:r>
      <w:r w:rsidRPr="00AB2B32">
        <w:t>6</w:t>
      </w:r>
      <w:r w:rsidRPr="00AB2B32">
        <w:t>至</w:t>
      </w:r>
      <w:r w:rsidRPr="00AB2B32">
        <w:t>6.5</w:t>
      </w:r>
      <w:r w:rsidRPr="00AB2B32">
        <w:t>億歐元，約等於全國醫療市場的</w:t>
      </w:r>
      <w:r w:rsidRPr="00AB2B32">
        <w:t>8</w:t>
      </w:r>
      <w:r w:rsidRPr="00AB2B32">
        <w:t>至</w:t>
      </w:r>
      <w:r w:rsidRPr="00AB2B32">
        <w:t>9%</w:t>
      </w:r>
      <w:r w:rsidRPr="00AB2B32">
        <w:t>。在未來，目前零亂的但成長快速的私人醫療服務市場，預期其規模或許可成長到全國市場的</w:t>
      </w:r>
      <w:r w:rsidRPr="00AB2B32">
        <w:t>20%</w:t>
      </w:r>
      <w:r w:rsidRPr="00AB2B32">
        <w:t>。私人醫療服務將進行整合，特別是在私募股權基金（</w:t>
      </w:r>
      <w:r w:rsidRPr="00AB2B32">
        <w:t>the private equity funds</w:t>
      </w:r>
      <w:r w:rsidRPr="00AB2B32">
        <w:t>）的支持之下，而這些基金早已投資在市場上幾個主要的業者上。</w:t>
      </w:r>
    </w:p>
    <w:p w:rsidR="00D15A6A" w:rsidRPr="00AB2B32" w:rsidRDefault="003A6C8C" w:rsidP="007E2E28">
      <w:pPr>
        <w:pStyle w:val="af7"/>
        <w:ind w:left="1417" w:hanging="472"/>
      </w:pPr>
      <w:r w:rsidRPr="00AB2B32">
        <w:t>１、</w:t>
      </w:r>
      <w:r w:rsidR="00D15A6A" w:rsidRPr="00AB2B32">
        <w:t>羅馬尼亞醫療設備與器材市場</w:t>
      </w:r>
    </w:p>
    <w:p w:rsidR="00D15A6A" w:rsidRPr="00AB2B32" w:rsidRDefault="00D15A6A" w:rsidP="003A6C8C">
      <w:pPr>
        <w:pStyle w:val="afa"/>
        <w:ind w:left="1417" w:firstLine="472"/>
      </w:pPr>
      <w:r w:rsidRPr="00AB2B32">
        <w:t>羅馬尼亞國內醫療器材市場近年來有很顯著的成長，主要是受到羅馬尼亞私人醫療服務市場蓬勃發展的影響，而私人醫療服務市場是該國成長最快速的市場之一。</w:t>
      </w:r>
    </w:p>
    <w:p w:rsidR="00D15A6A" w:rsidRPr="00AB2B32" w:rsidRDefault="003A6C8C" w:rsidP="007E2E28">
      <w:pPr>
        <w:pStyle w:val="af7"/>
        <w:ind w:left="1417" w:hanging="472"/>
      </w:pPr>
      <w:r w:rsidRPr="00AB2B32">
        <w:t>２、</w:t>
      </w:r>
      <w:r w:rsidR="00D15A6A" w:rsidRPr="00AB2B32">
        <w:t>醫療設備進口</w:t>
      </w:r>
    </w:p>
    <w:p w:rsidR="00D15A6A" w:rsidRPr="00AB2B32" w:rsidRDefault="00D15A6A" w:rsidP="003A6C8C">
      <w:pPr>
        <w:pStyle w:val="afa"/>
        <w:ind w:left="1417" w:firstLine="472"/>
      </w:pPr>
      <w:r w:rsidRPr="00AB2B32">
        <w:t>儀器與器材進口之供應國與個別的市</w:t>
      </w:r>
      <w:r w:rsidR="00547BD5" w:rsidRPr="00AB2B32">
        <w:t>占</w:t>
      </w:r>
      <w:r w:rsidRPr="00AB2B32">
        <w:t>率為：德國</w:t>
      </w:r>
      <w:r w:rsidRPr="00AB2B32">
        <w:t>32%</w:t>
      </w:r>
      <w:r w:rsidRPr="00AB2B32">
        <w:t>；荷蘭</w:t>
      </w:r>
      <w:r w:rsidRPr="00AB2B32">
        <w:t>13%</w:t>
      </w:r>
      <w:r w:rsidRPr="00AB2B32">
        <w:t>；</w:t>
      </w:r>
      <w:r w:rsidR="00087148" w:rsidRPr="00AB2B32">
        <w:t>中國大陸</w:t>
      </w:r>
      <w:r w:rsidRPr="00AB2B32">
        <w:t>9%</w:t>
      </w:r>
      <w:r w:rsidRPr="00AB2B32">
        <w:rPr>
          <w:rFonts w:ascii="新細明體" w:hAnsi="新細明體"/>
        </w:rPr>
        <w:t>。</w:t>
      </w:r>
      <w:r w:rsidRPr="00AB2B32">
        <w:t>整形外科器材部分</w:t>
      </w:r>
      <w:r w:rsidRPr="00AB2B32">
        <w:rPr>
          <w:rFonts w:ascii="新細明體" w:hAnsi="新細明體"/>
        </w:rPr>
        <w:t>：</w:t>
      </w:r>
      <w:r w:rsidRPr="00AB2B32">
        <w:t>德國</w:t>
      </w:r>
      <w:r w:rsidRPr="00AB2B32">
        <w:t>20%</w:t>
      </w:r>
      <w:r w:rsidRPr="00AB2B32">
        <w:rPr>
          <w:rFonts w:ascii="新細明體" w:hAnsi="新細明體"/>
        </w:rPr>
        <w:t>；</w:t>
      </w:r>
      <w:r w:rsidRPr="00AB2B32">
        <w:t>荷蘭</w:t>
      </w:r>
      <w:r w:rsidRPr="00AB2B32">
        <w:t>19%</w:t>
      </w:r>
      <w:r w:rsidRPr="00AB2B32">
        <w:rPr>
          <w:rFonts w:ascii="新細明體" w:hAnsi="新細明體"/>
        </w:rPr>
        <w:t>；</w:t>
      </w:r>
      <w:r w:rsidRPr="00AB2B32">
        <w:t>法國</w:t>
      </w:r>
      <w:r w:rsidRPr="00AB2B32">
        <w:t>8%</w:t>
      </w:r>
      <w:r w:rsidRPr="00AB2B32">
        <w:rPr>
          <w:rFonts w:ascii="新細明體" w:hAnsi="新細明體"/>
        </w:rPr>
        <w:t>。</w:t>
      </w:r>
      <w:r w:rsidRPr="00AB2B32">
        <w:t>德國在兩個次分類方面都是最重要的競爭者</w:t>
      </w:r>
      <w:r w:rsidRPr="00AB2B32">
        <w:rPr>
          <w:rFonts w:ascii="新細明體" w:hAnsi="新細明體"/>
        </w:rPr>
        <w:t>。</w:t>
      </w:r>
      <w:r w:rsidRPr="00AB2B32">
        <w:t>2017</w:t>
      </w:r>
      <w:r w:rsidRPr="00AB2B32">
        <w:t>年</w:t>
      </w:r>
      <w:r w:rsidRPr="00AB2B32">
        <w:rPr>
          <w:rFonts w:ascii="新細明體" w:hAnsi="新細明體"/>
        </w:rPr>
        <w:t>，</w:t>
      </w:r>
      <w:r w:rsidRPr="00AB2B32">
        <w:t>羅馬尼亞進口機械治療用具、按摩器具和心理性向測驗器具等產品之金額超過</w:t>
      </w:r>
      <w:r w:rsidRPr="00AB2B32">
        <w:t>2,500</w:t>
      </w:r>
      <w:r w:rsidRPr="00AB2B32">
        <w:t>萬歐元</w:t>
      </w:r>
      <w:r w:rsidRPr="00AB2B32">
        <w:rPr>
          <w:rFonts w:ascii="新細明體" w:hAnsi="新細明體"/>
        </w:rPr>
        <w:t>；</w:t>
      </w:r>
      <w:r w:rsidRPr="00AB2B32">
        <w:t>此外，進口臭氧治療器、氧氣治療器、噴霧治療器、人工呼吸器或其他治療用呼吸器具等產品之金額約</w:t>
      </w:r>
      <w:r w:rsidRPr="00AB2B32">
        <w:t>600</w:t>
      </w:r>
      <w:r w:rsidRPr="00AB2B32">
        <w:t>萬歐元，比前一年成長約</w:t>
      </w:r>
      <w:r w:rsidRPr="00AB2B32">
        <w:t>30%</w:t>
      </w:r>
      <w:r w:rsidRPr="00AB2B32">
        <w:rPr>
          <w:rFonts w:ascii="新細明體" w:hAnsi="新細明體" w:cs="Arial"/>
        </w:rPr>
        <w:t>。</w:t>
      </w:r>
    </w:p>
    <w:p w:rsidR="00D15A6A" w:rsidRPr="00AB2B32" w:rsidRDefault="00D15A6A" w:rsidP="003E1B2C">
      <w:pPr>
        <w:pStyle w:val="afa"/>
        <w:ind w:left="1417" w:firstLine="472"/>
      </w:pPr>
      <w:r w:rsidRPr="00AB2B32">
        <w:t>醫療器材採購</w:t>
      </w:r>
      <w:r w:rsidRPr="00AB2B32">
        <w:rPr>
          <w:rFonts w:eastAsia="Times New Roman"/>
          <w:bCs/>
        </w:rPr>
        <w:t>-</w:t>
      </w:r>
      <w:r w:rsidRPr="00AB2B32">
        <w:rPr>
          <w:bCs/>
        </w:rPr>
        <w:t>-</w:t>
      </w:r>
      <w:r w:rsidRPr="00AB2B32">
        <w:rPr>
          <w:bCs/>
        </w:rPr>
        <w:t>羅馬尼亞之公立醫院用招標之方式採購</w:t>
      </w:r>
      <w:r w:rsidRPr="00AB2B32">
        <w:t>醫療器材。參與投標的通常為當地的公司：外國品牌在當地的進口商、經銷商和代表。</w:t>
      </w:r>
    </w:p>
    <w:p w:rsidR="00D15A6A" w:rsidRPr="00AB2B32" w:rsidRDefault="003E1B2C" w:rsidP="007E2E28">
      <w:pPr>
        <w:pStyle w:val="af7"/>
        <w:ind w:left="1417" w:hanging="472"/>
      </w:pPr>
      <w:r w:rsidRPr="00AB2B32">
        <w:rPr>
          <w:rFonts w:hint="eastAsia"/>
        </w:rPr>
        <w:t>３、</w:t>
      </w:r>
      <w:r w:rsidR="00D15A6A" w:rsidRPr="00AB2B32">
        <w:t>羅馬尼亞主要的醫療器材進口商</w:t>
      </w:r>
    </w:p>
    <w:p w:rsidR="00D15A6A" w:rsidRPr="00AB2B32" w:rsidRDefault="00D15A6A" w:rsidP="003E1B2C">
      <w:pPr>
        <w:pStyle w:val="afa"/>
        <w:ind w:left="1417" w:firstLine="472"/>
      </w:pPr>
      <w:r w:rsidRPr="00AB2B32">
        <w:t>經銷商銷售的大部分是西方國家的產品</w:t>
      </w:r>
      <w:r w:rsidRPr="00AB2B32">
        <w:rPr>
          <w:rFonts w:ascii="新細明體" w:hAnsi="新細明體"/>
        </w:rPr>
        <w:t>，</w:t>
      </w:r>
      <w:r w:rsidRPr="00AB2B32">
        <w:t>但絕大部分卻不是來自跨國大廠</w:t>
      </w:r>
      <w:r w:rsidRPr="00AB2B32">
        <w:rPr>
          <w:rFonts w:ascii="新細明體" w:hAnsi="新細明體"/>
        </w:rPr>
        <w:t>。</w:t>
      </w:r>
      <w:r w:rsidRPr="00AB2B32">
        <w:t>羅馬尼亞最大的醫療器材經銷商</w:t>
      </w:r>
      <w:r w:rsidRPr="00AB2B32">
        <w:rPr>
          <w:rFonts w:ascii="新細明體" w:hAnsi="新細明體"/>
        </w:rPr>
        <w:t>：</w:t>
      </w:r>
    </w:p>
    <w:p w:rsidR="00D15A6A" w:rsidRPr="00AB2B32" w:rsidRDefault="003E1B2C" w:rsidP="003E1B2C">
      <w:pPr>
        <w:pStyle w:val="13"/>
        <w:ind w:left="2008" w:hanging="591"/>
      </w:pPr>
      <w:r w:rsidRPr="00AB2B32">
        <w:rPr>
          <w:rFonts w:hint="eastAsia"/>
        </w:rPr>
        <w:t>（</w:t>
      </w:r>
      <w:r w:rsidR="00D15A6A" w:rsidRPr="00AB2B32">
        <w:t>1</w:t>
      </w:r>
      <w:r w:rsidRPr="00AB2B32">
        <w:rPr>
          <w:rFonts w:hint="eastAsia"/>
        </w:rPr>
        <w:t>）</w:t>
      </w:r>
      <w:r w:rsidR="00D15A6A" w:rsidRPr="00AB2B32">
        <w:t xml:space="preserve">Diamedix Impex, </w:t>
      </w:r>
      <w:hyperlink r:id="rId107" w:history="1">
        <w:r w:rsidR="00D15A6A" w:rsidRPr="00AB2B32">
          <w:rPr>
            <w:rStyle w:val="a9"/>
            <w:color w:val="auto"/>
            <w:u w:val="none"/>
          </w:rPr>
          <w:t>http://www.diamedix.ro/</w:t>
        </w:r>
      </w:hyperlink>
      <w:r w:rsidR="00D15A6A" w:rsidRPr="00AB2B32">
        <w:t>，營業額：</w:t>
      </w:r>
      <w:r w:rsidR="00D15A6A" w:rsidRPr="00AB2B32">
        <w:t>2,110</w:t>
      </w:r>
      <w:r w:rsidR="00D15A6A" w:rsidRPr="00AB2B32">
        <w:t>萬歐元</w:t>
      </w:r>
    </w:p>
    <w:p w:rsidR="00D15A6A" w:rsidRPr="00AB2B32" w:rsidRDefault="003E1B2C" w:rsidP="003E1B2C">
      <w:pPr>
        <w:pStyle w:val="13"/>
        <w:ind w:left="2008" w:hanging="591"/>
      </w:pPr>
      <w:r w:rsidRPr="00AB2B32">
        <w:rPr>
          <w:rFonts w:hint="eastAsia"/>
        </w:rPr>
        <w:t>（</w:t>
      </w:r>
      <w:r w:rsidR="00D15A6A" w:rsidRPr="00AB2B32">
        <w:t>2</w:t>
      </w:r>
      <w:r w:rsidRPr="00AB2B32">
        <w:rPr>
          <w:rFonts w:hint="eastAsia"/>
        </w:rPr>
        <w:t>）</w:t>
      </w:r>
      <w:r w:rsidR="00D15A6A" w:rsidRPr="00AB2B32">
        <w:t xml:space="preserve">Sante International, </w:t>
      </w:r>
      <w:hyperlink r:id="rId108" w:history="1">
        <w:r w:rsidR="00D15A6A" w:rsidRPr="00AB2B32">
          <w:rPr>
            <w:rStyle w:val="a9"/>
            <w:color w:val="auto"/>
            <w:u w:val="none"/>
          </w:rPr>
          <w:t>http://sante.ro/</w:t>
        </w:r>
      </w:hyperlink>
      <w:r w:rsidR="00D15A6A" w:rsidRPr="00AB2B32">
        <w:t>，營業額：</w:t>
      </w:r>
      <w:r w:rsidR="00D15A6A" w:rsidRPr="00AB2B32">
        <w:t>1,410</w:t>
      </w:r>
      <w:r w:rsidR="00D15A6A" w:rsidRPr="00AB2B32">
        <w:t>萬歐元</w:t>
      </w:r>
    </w:p>
    <w:p w:rsidR="00D15A6A" w:rsidRPr="00AB2B32" w:rsidRDefault="003E1B2C" w:rsidP="003E1B2C">
      <w:pPr>
        <w:pStyle w:val="13"/>
        <w:ind w:left="2008" w:hanging="591"/>
      </w:pPr>
      <w:r w:rsidRPr="00AB2B32">
        <w:rPr>
          <w:rFonts w:hint="eastAsia"/>
        </w:rPr>
        <w:t>（</w:t>
      </w:r>
      <w:r w:rsidR="00D15A6A" w:rsidRPr="00AB2B32">
        <w:t>3</w:t>
      </w:r>
      <w:r w:rsidRPr="00AB2B32">
        <w:rPr>
          <w:rFonts w:hint="eastAsia"/>
        </w:rPr>
        <w:t>）</w:t>
      </w:r>
      <w:r w:rsidR="00D15A6A" w:rsidRPr="00AB2B32">
        <w:t xml:space="preserve">Medical Technologies International, </w:t>
      </w:r>
      <w:hyperlink r:id="rId109" w:history="1">
        <w:r w:rsidR="00D15A6A" w:rsidRPr="00AB2B32">
          <w:rPr>
            <w:rStyle w:val="a9"/>
            <w:color w:val="auto"/>
            <w:u w:val="none"/>
          </w:rPr>
          <w:t>https://mti.mt-intl.ro/</w:t>
        </w:r>
      </w:hyperlink>
      <w:r w:rsidR="00D15A6A" w:rsidRPr="00AB2B32">
        <w:t>，營業額：</w:t>
      </w:r>
      <w:r w:rsidR="00D15A6A" w:rsidRPr="00AB2B32">
        <w:t>1,380</w:t>
      </w:r>
      <w:r w:rsidR="00D15A6A" w:rsidRPr="00AB2B32">
        <w:t>萬歐元</w:t>
      </w:r>
    </w:p>
    <w:p w:rsidR="00D15A6A" w:rsidRPr="00AB2B32" w:rsidRDefault="003E1B2C" w:rsidP="003E1B2C">
      <w:pPr>
        <w:pStyle w:val="13"/>
        <w:ind w:left="2008" w:hanging="591"/>
      </w:pPr>
      <w:r w:rsidRPr="00AB2B32">
        <w:rPr>
          <w:rFonts w:hint="eastAsia"/>
        </w:rPr>
        <w:t>（</w:t>
      </w:r>
      <w:r w:rsidR="00D15A6A" w:rsidRPr="00AB2B32">
        <w:t>4</w:t>
      </w:r>
      <w:r w:rsidRPr="00AB2B32">
        <w:rPr>
          <w:rFonts w:hint="eastAsia"/>
        </w:rPr>
        <w:t>）</w:t>
      </w:r>
      <w:r w:rsidR="00D15A6A" w:rsidRPr="00AB2B32">
        <w:t xml:space="preserve">Mediclim, </w:t>
      </w:r>
      <w:hyperlink r:id="rId110" w:history="1">
        <w:r w:rsidR="00D15A6A" w:rsidRPr="00AB2B32">
          <w:rPr>
            <w:rStyle w:val="a9"/>
            <w:color w:val="auto"/>
            <w:u w:val="none"/>
          </w:rPr>
          <w:t>http://www.mediclim.ro/ro/</w:t>
        </w:r>
      </w:hyperlink>
      <w:r w:rsidR="00D15A6A" w:rsidRPr="00AB2B32">
        <w:t>，營業額：</w:t>
      </w:r>
      <w:r w:rsidR="00D15A6A" w:rsidRPr="00AB2B32">
        <w:t>1,210</w:t>
      </w:r>
      <w:r w:rsidR="00D15A6A" w:rsidRPr="00AB2B32">
        <w:t>萬歐元</w:t>
      </w:r>
    </w:p>
    <w:p w:rsidR="00D15A6A" w:rsidRPr="00AB2B32" w:rsidRDefault="00D15A6A" w:rsidP="003E1B2C">
      <w:pPr>
        <w:pStyle w:val="afa"/>
        <w:ind w:left="1417" w:firstLine="472"/>
      </w:pPr>
      <w:r w:rsidRPr="00AB2B32">
        <w:t>這些經銷商的營業額比較上偏低（約</w:t>
      </w:r>
      <w:r w:rsidRPr="00AB2B32">
        <w:t>1,200</w:t>
      </w:r>
      <w:r w:rsidRPr="00AB2B32">
        <w:t>萬歐元），但其獲利率卻絕對不低。</w:t>
      </w:r>
      <w:r w:rsidRPr="00AB2B32">
        <w:t>Diamedix</w:t>
      </w:r>
      <w:r w:rsidRPr="00AB2B32">
        <w:t>和</w:t>
      </w:r>
      <w:r w:rsidRPr="00AB2B32">
        <w:t>Medical Technologies International</w:t>
      </w:r>
      <w:r w:rsidRPr="00AB2B32">
        <w:t>的利潤率為</w:t>
      </w:r>
      <w:r w:rsidRPr="00AB2B32">
        <w:t>8%</w:t>
      </w:r>
      <w:r w:rsidRPr="00AB2B32">
        <w:t>，但</w:t>
      </w:r>
      <w:r w:rsidRPr="00AB2B32">
        <w:t>Mediclim</w:t>
      </w:r>
      <w:r w:rsidRPr="00AB2B32">
        <w:t>達到</w:t>
      </w:r>
      <w:r w:rsidRPr="00AB2B32">
        <w:t>21%</w:t>
      </w:r>
      <w:r w:rsidRPr="00AB2B32">
        <w:t>，</w:t>
      </w:r>
      <w:r w:rsidRPr="00AB2B32">
        <w:t>Sante International</w:t>
      </w:r>
      <w:r w:rsidRPr="00AB2B32">
        <w:t>更達到</w:t>
      </w:r>
      <w:r w:rsidRPr="00AB2B32">
        <w:t>29%</w:t>
      </w:r>
      <w:r w:rsidRPr="00AB2B32">
        <w:t>，利潤率非常高。</w:t>
      </w:r>
    </w:p>
    <w:p w:rsidR="00D15A6A" w:rsidRPr="00AB2B32" w:rsidRDefault="003E1B2C" w:rsidP="007E2E28">
      <w:pPr>
        <w:pStyle w:val="af7"/>
        <w:ind w:left="1417" w:hanging="472"/>
      </w:pPr>
      <w:r w:rsidRPr="00AB2B32">
        <w:rPr>
          <w:rFonts w:hint="eastAsia"/>
        </w:rPr>
        <w:t>４、</w:t>
      </w:r>
      <w:r w:rsidR="00D15A6A" w:rsidRPr="00AB2B32">
        <w:t>其他業者</w:t>
      </w:r>
    </w:p>
    <w:p w:rsidR="00D15A6A" w:rsidRPr="00AB2B32" w:rsidRDefault="00D15A6A" w:rsidP="003E1B2C">
      <w:pPr>
        <w:pStyle w:val="afa"/>
        <w:ind w:left="1417" w:firstLine="472"/>
      </w:pPr>
      <w:r w:rsidRPr="00AB2B32">
        <w:t>Top Diagnostics</w:t>
      </w:r>
      <w:r w:rsidRPr="00AB2B32">
        <w:t>進口臨床實驗室用之試劑、設備和系統。該公司經銷的品牌包括：</w:t>
      </w:r>
      <w:r w:rsidRPr="00AB2B32">
        <w:t>Sysmex</w:t>
      </w:r>
      <w:r w:rsidRPr="00AB2B32">
        <w:t>（日本）、</w:t>
      </w:r>
      <w:r w:rsidRPr="00AB2B32">
        <w:t>Sarstedt AG</w:t>
      </w:r>
      <w:r w:rsidRPr="00AB2B32">
        <w:t>（德國）、</w:t>
      </w:r>
      <w:r w:rsidRPr="00AB2B32">
        <w:t>Invitrogen</w:t>
      </w:r>
      <w:r w:rsidRPr="00AB2B32">
        <w:t>（美國）、</w:t>
      </w:r>
      <w:r w:rsidRPr="00AB2B32">
        <w:t>Vircell Microbiologist</w:t>
      </w:r>
      <w:r w:rsidRPr="00AB2B32">
        <w:t>（西班牙）、</w:t>
      </w:r>
      <w:r w:rsidRPr="00AB2B32">
        <w:t>Tib Molbiol Syntheselabor</w:t>
      </w:r>
      <w:r w:rsidRPr="00AB2B32">
        <w:t>（德國）和</w:t>
      </w:r>
      <w:r w:rsidRPr="00AB2B32">
        <w:t>Serva Electrophoresis</w:t>
      </w:r>
      <w:r w:rsidRPr="00AB2B32">
        <w:t>（德國）。</w:t>
      </w:r>
      <w:r w:rsidR="007A4E79" w:rsidRPr="00AB2B32">
        <w:rPr>
          <w:lang w:eastAsia="ja-JP"/>
        </w:rPr>
        <w:t>http://</w:t>
      </w:r>
      <w:r w:rsidR="007A4E79" w:rsidRPr="00AB2B32">
        <w:t xml:space="preserve"> </w:t>
      </w:r>
      <w:r w:rsidR="007A4E79" w:rsidRPr="00AB2B32">
        <w:rPr>
          <w:lang w:eastAsia="ja-JP"/>
        </w:rPr>
        <w:t>www.topdiag.com</w:t>
      </w:r>
    </w:p>
    <w:p w:rsidR="00D15A6A" w:rsidRPr="00AB2B32" w:rsidRDefault="00D15A6A" w:rsidP="003E1B2C">
      <w:pPr>
        <w:pStyle w:val="afa"/>
        <w:ind w:left="1417" w:firstLine="472"/>
      </w:pPr>
      <w:r w:rsidRPr="00AB2B32">
        <w:t>GE Healthcare</w:t>
      </w:r>
      <w:r w:rsidRPr="00AB2B32">
        <w:t>在</w:t>
      </w:r>
      <w:r w:rsidRPr="00AB2B32">
        <w:t>2000</w:t>
      </w:r>
      <w:r w:rsidRPr="00AB2B32">
        <w:t>年以</w:t>
      </w:r>
      <w:r w:rsidRPr="00AB2B32">
        <w:t>GE Medical Systems Romania SRL</w:t>
      </w:r>
      <w:r w:rsidRPr="00AB2B32">
        <w:t>名義登記成立羅馬尼亞分公司，該公司在羅馬尼亞大部分的銷售來自於與私人公司之合作。</w:t>
      </w:r>
      <w:hyperlink r:id="rId111" w:history="1">
        <w:r w:rsidRPr="00AB2B32">
          <w:rPr>
            <w:rStyle w:val="a9"/>
            <w:color w:val="auto"/>
            <w:u w:val="none"/>
            <w:lang w:eastAsia="ja-JP"/>
          </w:rPr>
          <w:t>http://www.ge.com/ro/products_services/index.html</w:t>
        </w:r>
      </w:hyperlink>
    </w:p>
    <w:p w:rsidR="00D15A6A" w:rsidRPr="00AB2B32" w:rsidRDefault="003E1B2C" w:rsidP="007E2E28">
      <w:pPr>
        <w:pStyle w:val="af7"/>
        <w:ind w:left="1417" w:hanging="472"/>
      </w:pPr>
      <w:r w:rsidRPr="00AB2B32">
        <w:rPr>
          <w:rFonts w:hint="eastAsia"/>
        </w:rPr>
        <w:t>５、</w:t>
      </w:r>
      <w:r w:rsidR="00D15A6A" w:rsidRPr="00AB2B32">
        <w:t>醫療產品市場（</w:t>
      </w:r>
      <w:r w:rsidR="00D15A6A" w:rsidRPr="00AB2B32">
        <w:rPr>
          <w:bCs/>
        </w:rPr>
        <w:t>家用醫療器材</w:t>
      </w:r>
      <w:r w:rsidR="00D15A6A" w:rsidRPr="00AB2B32">
        <w:t>）</w:t>
      </w:r>
    </w:p>
    <w:p w:rsidR="00D15A6A" w:rsidRPr="00AB2B32" w:rsidRDefault="00D15A6A" w:rsidP="003E1B2C">
      <w:pPr>
        <w:pStyle w:val="afa"/>
        <w:ind w:left="1417" w:firstLine="472"/>
      </w:pPr>
      <w:r w:rsidRPr="00AB2B32">
        <w:t>羅馬尼亞醫療產品市場（家用醫療器材）的規模</w:t>
      </w:r>
      <w:r w:rsidRPr="00AB2B32">
        <w:rPr>
          <w:rFonts w:ascii="新細明體" w:hAnsi="新細明體"/>
        </w:rPr>
        <w:t>，</w:t>
      </w:r>
      <w:r w:rsidRPr="00AB2B32">
        <w:t>目前並無正式的統計數字，但依據業者之估計，大約為數億美元。羅馬尼亞市場上銷售的家用醫療器材，最重要的為血壓計、血糖機、醫療用溫度計、噴霧器、體組成儀（</w:t>
      </w:r>
      <w:r w:rsidRPr="00AB2B32">
        <w:rPr>
          <w:rFonts w:cs="Calibri"/>
        </w:rPr>
        <w:t>body composition monitors</w:t>
      </w:r>
      <w:r w:rsidRPr="00AB2B32">
        <w:rPr>
          <w:rFonts w:cs="Calibri"/>
        </w:rPr>
        <w:t>）、加熱枕、水療（</w:t>
      </w:r>
      <w:r w:rsidRPr="00AB2B32">
        <w:rPr>
          <w:rFonts w:cs="Calibri"/>
        </w:rPr>
        <w:t>hydromassage</w:t>
      </w:r>
      <w:r w:rsidRPr="00AB2B32">
        <w:t>）設備和嬰兒相關用品。所有這些產品都可在大賣場、藥房和網路商店買到，而且羅馬尼亞民眾也越來越想購買這些產品，因為他們逐漸感覺到監測自己健康的重要性</w:t>
      </w:r>
      <w:r w:rsidRPr="00AB2B32">
        <w:rPr>
          <w:rFonts w:ascii="新細明體" w:hAnsi="新細明體"/>
        </w:rPr>
        <w:t>。低收入的民眾主要在</w:t>
      </w:r>
      <w:r w:rsidRPr="00AB2B32">
        <w:t>大賣場</w:t>
      </w:r>
      <w:r w:rsidRPr="00AB2B32">
        <w:rPr>
          <w:rFonts w:ascii="新細明體" w:hAnsi="新細明體"/>
        </w:rPr>
        <w:t>購買這些產品，因為那裡賣的產品大部分都比較便宜，但通常沒有品牌；中高收入的民眾則主要在藥房和</w:t>
      </w:r>
      <w:r w:rsidRPr="00AB2B32">
        <w:t>網路商店購買</w:t>
      </w:r>
      <w:r w:rsidRPr="00AB2B32">
        <w:rPr>
          <w:rFonts w:ascii="新細明體" w:hAnsi="新細明體"/>
        </w:rPr>
        <w:t>。</w:t>
      </w:r>
    </w:p>
    <w:p w:rsidR="00D15A6A" w:rsidRPr="00AB2B32" w:rsidRDefault="00D15A6A" w:rsidP="003E1B2C">
      <w:pPr>
        <w:pStyle w:val="afa"/>
        <w:ind w:left="1417" w:firstLine="472"/>
      </w:pPr>
      <w:r w:rsidRPr="00AB2B32">
        <w:t>羅馬尼亞進口家用醫療器材的來源國，包括：</w:t>
      </w:r>
      <w:r w:rsidR="00087148" w:rsidRPr="00AB2B32">
        <w:t>中國大陸</w:t>
      </w:r>
      <w:r w:rsidRPr="00AB2B32">
        <w:t>、德國</w:t>
      </w:r>
      <w:r w:rsidRPr="00AB2B32">
        <w:rPr>
          <w:rFonts w:ascii="新細明體" w:hAnsi="新細明體"/>
        </w:rPr>
        <w:t>、</w:t>
      </w:r>
      <w:r w:rsidRPr="00AB2B32">
        <w:t>美國、法國、義大利、日本和</w:t>
      </w:r>
      <w:r w:rsidR="00CB6444" w:rsidRPr="00AB2B32">
        <w:t>臺</w:t>
      </w:r>
      <w:r w:rsidRPr="00AB2B32">
        <w:t>灣。市場上主要的品牌如下：</w:t>
      </w:r>
    </w:p>
    <w:p w:rsidR="003E1B2C" w:rsidRPr="00AB2B32" w:rsidRDefault="003E1B2C" w:rsidP="003E1B2C">
      <w:pPr>
        <w:pStyle w:val="13"/>
        <w:ind w:left="1700" w:hangingChars="120" w:hanging="283"/>
      </w:pPr>
      <w:r w:rsidRPr="00AB2B32">
        <w:rPr>
          <w:rFonts w:hint="eastAsia"/>
        </w:rPr>
        <w:t>-</w:t>
      </w:r>
      <w:r w:rsidRPr="00AB2B32">
        <w:rPr>
          <w:rFonts w:hint="eastAsia"/>
        </w:rPr>
        <w:tab/>
        <w:t>OMRON-</w:t>
      </w:r>
      <w:r w:rsidRPr="00AB2B32">
        <w:rPr>
          <w:rFonts w:hint="eastAsia"/>
        </w:rPr>
        <w:t>血壓計、體組成儀、噴霧器</w:t>
      </w:r>
    </w:p>
    <w:p w:rsidR="003E1B2C" w:rsidRPr="00AB2B32" w:rsidRDefault="003E1B2C" w:rsidP="003E1B2C">
      <w:pPr>
        <w:pStyle w:val="13"/>
        <w:ind w:left="1700" w:hangingChars="120" w:hanging="283"/>
      </w:pPr>
      <w:r w:rsidRPr="00AB2B32">
        <w:rPr>
          <w:rFonts w:hint="eastAsia"/>
        </w:rPr>
        <w:t>-</w:t>
      </w:r>
      <w:r w:rsidRPr="00AB2B32">
        <w:rPr>
          <w:rFonts w:hint="eastAsia"/>
        </w:rPr>
        <w:tab/>
        <w:t>Braun-</w:t>
      </w:r>
      <w:r w:rsidRPr="00AB2B32">
        <w:rPr>
          <w:rFonts w:hint="eastAsia"/>
        </w:rPr>
        <w:t>血壓計、醫療用溫度計</w:t>
      </w:r>
    </w:p>
    <w:p w:rsidR="003E1B2C" w:rsidRPr="00AB2B32" w:rsidRDefault="003E1B2C" w:rsidP="003E1B2C">
      <w:pPr>
        <w:pStyle w:val="13"/>
        <w:ind w:left="1700" w:hangingChars="120" w:hanging="283"/>
      </w:pPr>
      <w:r w:rsidRPr="00AB2B32">
        <w:rPr>
          <w:rFonts w:hint="eastAsia"/>
        </w:rPr>
        <w:t>-</w:t>
      </w:r>
      <w:r w:rsidRPr="00AB2B32">
        <w:rPr>
          <w:rFonts w:hint="eastAsia"/>
        </w:rPr>
        <w:tab/>
        <w:t>MicroLife-</w:t>
      </w:r>
      <w:r w:rsidRPr="00AB2B32">
        <w:rPr>
          <w:rFonts w:hint="eastAsia"/>
        </w:rPr>
        <w:t>溫度計、血壓計、體組成儀、噴霧器、加熱枕</w:t>
      </w:r>
    </w:p>
    <w:p w:rsidR="003E1B2C" w:rsidRPr="00AB2B32" w:rsidRDefault="003E1B2C" w:rsidP="003E1B2C">
      <w:pPr>
        <w:pStyle w:val="13"/>
        <w:ind w:left="1700" w:hangingChars="120" w:hanging="283"/>
      </w:pPr>
      <w:r w:rsidRPr="00AB2B32">
        <w:rPr>
          <w:rFonts w:hint="eastAsia"/>
        </w:rPr>
        <w:t>-</w:t>
      </w:r>
      <w:r w:rsidRPr="00AB2B32">
        <w:rPr>
          <w:rFonts w:hint="eastAsia"/>
        </w:rPr>
        <w:tab/>
        <w:t>Laica-</w:t>
      </w:r>
      <w:r w:rsidRPr="00AB2B32">
        <w:rPr>
          <w:rFonts w:hint="eastAsia"/>
        </w:rPr>
        <w:t>水療設備、體組成儀、噴霧器、溫度計</w:t>
      </w:r>
    </w:p>
    <w:p w:rsidR="003E1B2C" w:rsidRPr="00AB2B32" w:rsidRDefault="003E1B2C" w:rsidP="003E1B2C">
      <w:pPr>
        <w:pStyle w:val="13"/>
        <w:ind w:left="1700" w:hangingChars="120" w:hanging="283"/>
      </w:pPr>
      <w:r w:rsidRPr="00AB2B32">
        <w:rPr>
          <w:rFonts w:hint="eastAsia"/>
        </w:rPr>
        <w:t>-</w:t>
      </w:r>
      <w:r w:rsidRPr="00AB2B32">
        <w:rPr>
          <w:rFonts w:hint="eastAsia"/>
        </w:rPr>
        <w:tab/>
        <w:t>BIOLAND-</w:t>
      </w:r>
      <w:r w:rsidRPr="00AB2B32">
        <w:rPr>
          <w:rFonts w:hint="eastAsia"/>
        </w:rPr>
        <w:t>血壓計、血糖機</w:t>
      </w:r>
    </w:p>
    <w:p w:rsidR="003E1B2C" w:rsidRPr="00AB2B32" w:rsidRDefault="003E1B2C" w:rsidP="003E1B2C">
      <w:pPr>
        <w:pStyle w:val="13"/>
        <w:ind w:left="1700" w:hangingChars="120" w:hanging="283"/>
      </w:pPr>
      <w:r w:rsidRPr="00AB2B32">
        <w:rPr>
          <w:rFonts w:hint="eastAsia"/>
        </w:rPr>
        <w:t>-</w:t>
      </w:r>
      <w:r w:rsidRPr="00AB2B32">
        <w:rPr>
          <w:rFonts w:hint="eastAsia"/>
        </w:rPr>
        <w:tab/>
        <w:t>Joycare-</w:t>
      </w:r>
      <w:r w:rsidRPr="00AB2B32">
        <w:rPr>
          <w:rFonts w:hint="eastAsia"/>
        </w:rPr>
        <w:t>嬰兒醫療相關用品、噴霧器、水療設備</w:t>
      </w:r>
    </w:p>
    <w:p w:rsidR="003E1B2C" w:rsidRPr="00AB2B32" w:rsidRDefault="003E1B2C" w:rsidP="003E1B2C">
      <w:pPr>
        <w:pStyle w:val="13"/>
        <w:ind w:left="1700" w:hangingChars="120" w:hanging="283"/>
      </w:pPr>
      <w:r w:rsidRPr="00AB2B32">
        <w:rPr>
          <w:rFonts w:hint="eastAsia"/>
        </w:rPr>
        <w:t>-</w:t>
      </w:r>
      <w:r w:rsidRPr="00AB2B32">
        <w:rPr>
          <w:rFonts w:hint="eastAsia"/>
        </w:rPr>
        <w:tab/>
        <w:t>Hartmann-</w:t>
      </w:r>
      <w:r w:rsidRPr="00AB2B32">
        <w:rPr>
          <w:rFonts w:hint="eastAsia"/>
        </w:rPr>
        <w:t>血壓計、溫度計</w:t>
      </w:r>
    </w:p>
    <w:p w:rsidR="00D15A6A" w:rsidRPr="00AB2B32" w:rsidRDefault="003E1B2C" w:rsidP="003E1B2C">
      <w:pPr>
        <w:pStyle w:val="13"/>
        <w:ind w:left="1700" w:hangingChars="120" w:hanging="283"/>
      </w:pPr>
      <w:r w:rsidRPr="00AB2B32">
        <w:rPr>
          <w:rFonts w:hint="eastAsia"/>
        </w:rPr>
        <w:t>-</w:t>
      </w:r>
      <w:r w:rsidRPr="00AB2B32">
        <w:rPr>
          <w:rFonts w:hint="eastAsia"/>
        </w:rPr>
        <w:tab/>
        <w:t>TaiDoc-</w:t>
      </w:r>
      <w:r w:rsidRPr="00AB2B32">
        <w:rPr>
          <w:rFonts w:hint="eastAsia"/>
        </w:rPr>
        <w:t>血壓計、溫度計</w:t>
      </w:r>
    </w:p>
    <w:p w:rsidR="00D15A6A" w:rsidRPr="00AB2B32" w:rsidRDefault="003E1B2C" w:rsidP="007E2E28">
      <w:pPr>
        <w:pStyle w:val="af7"/>
        <w:ind w:left="1417" w:hanging="472"/>
      </w:pPr>
      <w:r w:rsidRPr="00AB2B32">
        <w:rPr>
          <w:rFonts w:hint="eastAsia"/>
        </w:rPr>
        <w:t>６、</w:t>
      </w:r>
      <w:r w:rsidR="00D15A6A" w:rsidRPr="00AB2B32">
        <w:t>家用醫療器材主要進口</w:t>
      </w:r>
      <w:r w:rsidR="00D15A6A" w:rsidRPr="00AB2B32">
        <w:rPr>
          <w:rFonts w:ascii="新細明體" w:hAnsi="新細明體"/>
        </w:rPr>
        <w:t>商：</w:t>
      </w:r>
    </w:p>
    <w:p w:rsidR="003E1B2C" w:rsidRPr="00AB2B32" w:rsidRDefault="003E1B2C" w:rsidP="003E1B2C">
      <w:pPr>
        <w:pStyle w:val="13"/>
        <w:ind w:left="1700" w:hangingChars="120" w:hanging="283"/>
      </w:pPr>
      <w:r w:rsidRPr="00AB2B32">
        <w:t>•</w:t>
      </w:r>
      <w:r w:rsidRPr="00AB2B32">
        <w:tab/>
        <w:t>MED.CO SRL</w:t>
      </w:r>
    </w:p>
    <w:p w:rsidR="003E1B2C" w:rsidRPr="00AB2B32" w:rsidRDefault="003E1B2C" w:rsidP="003E1B2C">
      <w:pPr>
        <w:pStyle w:val="13"/>
        <w:ind w:left="1700" w:hangingChars="120" w:hanging="283"/>
      </w:pPr>
      <w:r w:rsidRPr="00AB2B32">
        <w:tab/>
        <w:t xml:space="preserve">http://www.medco.ro </w:t>
      </w:r>
    </w:p>
    <w:p w:rsidR="003E1B2C" w:rsidRPr="00AB2B32" w:rsidRDefault="003E1B2C" w:rsidP="003E1B2C">
      <w:pPr>
        <w:pStyle w:val="13"/>
        <w:ind w:left="1700" w:hangingChars="120" w:hanging="283"/>
      </w:pPr>
      <w:r w:rsidRPr="00AB2B32">
        <w:t>•</w:t>
      </w:r>
      <w:r w:rsidRPr="00AB2B32">
        <w:tab/>
        <w:t>Bioexpert srl</w:t>
      </w:r>
    </w:p>
    <w:p w:rsidR="003E1B2C" w:rsidRPr="00AB2B32" w:rsidRDefault="003E1B2C" w:rsidP="003E1B2C">
      <w:pPr>
        <w:pStyle w:val="13"/>
        <w:ind w:left="1700" w:hangingChars="120" w:hanging="283"/>
      </w:pPr>
      <w:r w:rsidRPr="00AB2B32">
        <w:tab/>
        <w:t xml:space="preserve">http://www.bioexpert.ro/html/contact_us.html </w:t>
      </w:r>
    </w:p>
    <w:p w:rsidR="003E1B2C" w:rsidRPr="00AB2B32" w:rsidRDefault="003E1B2C" w:rsidP="003E1B2C">
      <w:pPr>
        <w:pStyle w:val="13"/>
        <w:ind w:left="1700" w:hangingChars="120" w:hanging="283"/>
      </w:pPr>
      <w:r w:rsidRPr="00AB2B32">
        <w:t>•</w:t>
      </w:r>
      <w:r w:rsidRPr="00AB2B32">
        <w:tab/>
        <w:t>Perfect Medical srl / MacroNet SRL</w:t>
      </w:r>
    </w:p>
    <w:p w:rsidR="003E1B2C" w:rsidRPr="00AB2B32" w:rsidRDefault="003E1B2C" w:rsidP="003E1B2C">
      <w:pPr>
        <w:pStyle w:val="13"/>
        <w:ind w:left="1700" w:hangingChars="120" w:hanging="283"/>
      </w:pPr>
      <w:r w:rsidRPr="00AB2B32">
        <w:tab/>
        <w:t xml:space="preserve">http://www.perfect-medical.ro/ </w:t>
      </w:r>
    </w:p>
    <w:p w:rsidR="003E1B2C" w:rsidRPr="00AB2B32" w:rsidRDefault="003E1B2C" w:rsidP="003E1B2C">
      <w:pPr>
        <w:pStyle w:val="13"/>
        <w:ind w:left="1700" w:hangingChars="120" w:hanging="283"/>
      </w:pPr>
      <w:r w:rsidRPr="00AB2B32">
        <w:t>•</w:t>
      </w:r>
      <w:r w:rsidRPr="00AB2B32">
        <w:tab/>
        <w:t>Paul Hartmann Romania SRL</w:t>
      </w:r>
    </w:p>
    <w:p w:rsidR="003E1B2C" w:rsidRPr="00AB2B32" w:rsidRDefault="003E1B2C" w:rsidP="003E1B2C">
      <w:pPr>
        <w:pStyle w:val="13"/>
        <w:ind w:left="1700" w:hangingChars="120" w:hanging="283"/>
      </w:pPr>
      <w:r w:rsidRPr="00AB2B32">
        <w:tab/>
        <w:t>http://ro.hartmann.info/contact.php</w:t>
      </w:r>
    </w:p>
    <w:p w:rsidR="003E1B2C" w:rsidRPr="00AB2B32" w:rsidRDefault="003E1B2C" w:rsidP="003E1B2C">
      <w:pPr>
        <w:pStyle w:val="13"/>
        <w:ind w:left="1700" w:hangingChars="120" w:hanging="283"/>
      </w:pPr>
      <w:r w:rsidRPr="00AB2B32">
        <w:t>•</w:t>
      </w:r>
      <w:r w:rsidRPr="00AB2B32">
        <w:tab/>
        <w:t>Abi Solutions SRL</w:t>
      </w:r>
    </w:p>
    <w:p w:rsidR="003E1B2C" w:rsidRPr="00AB2B32" w:rsidRDefault="003E1B2C" w:rsidP="003E1B2C">
      <w:pPr>
        <w:pStyle w:val="13"/>
        <w:ind w:left="1700" w:hangingChars="120" w:hanging="283"/>
      </w:pPr>
      <w:r w:rsidRPr="00AB2B32">
        <w:tab/>
        <w:t xml:space="preserve">http://www.abi.ro/contact.html </w:t>
      </w:r>
    </w:p>
    <w:p w:rsidR="00D15A6A" w:rsidRPr="00AB2B32" w:rsidRDefault="003E1B2C" w:rsidP="003E1B2C">
      <w:pPr>
        <w:pStyle w:val="13"/>
        <w:ind w:left="1700" w:hangingChars="120" w:hanging="283"/>
      </w:pPr>
      <w:r w:rsidRPr="00AB2B32">
        <w:tab/>
        <w:t>http://www.abi.ro</w:t>
      </w:r>
      <w:r w:rsidRPr="00AB2B32">
        <w:tab/>
      </w:r>
    </w:p>
    <w:p w:rsidR="00D15A6A" w:rsidRPr="00AB2B32" w:rsidRDefault="003E1B2C" w:rsidP="007E2E28">
      <w:pPr>
        <w:pStyle w:val="af7"/>
        <w:ind w:left="1417" w:hanging="472"/>
      </w:pPr>
      <w:r w:rsidRPr="00AB2B32">
        <w:t>７、</w:t>
      </w:r>
      <w:r w:rsidR="00D15A6A" w:rsidRPr="00AB2B32">
        <w:t>羅馬尼亞其他的醫療器材進口商和經銷商：</w:t>
      </w:r>
    </w:p>
    <w:p w:rsidR="00D15A6A" w:rsidRPr="00AB2B32" w:rsidRDefault="00D15A6A" w:rsidP="005D49A3">
      <w:pPr>
        <w:pStyle w:val="13"/>
        <w:ind w:left="1700" w:hangingChars="120" w:hanging="283"/>
      </w:pPr>
      <w:r w:rsidRPr="00AB2B32">
        <w:t>-</w:t>
      </w:r>
      <w:r w:rsidR="003E1B2C" w:rsidRPr="00AB2B32">
        <w:tab/>
      </w:r>
      <w:r w:rsidRPr="00AB2B32">
        <w:t>ANBU MEDICAL INDUSTRY–GIMMI</w:t>
      </w:r>
      <w:r w:rsidR="00611EAE" w:rsidRPr="00AB2B32">
        <w:t>（</w:t>
      </w:r>
      <w:r w:rsidRPr="00AB2B32">
        <w:t>德國）、</w:t>
      </w:r>
      <w:r w:rsidRPr="00AB2B32">
        <w:t>LORCA MARIN</w:t>
      </w:r>
      <w:r w:rsidR="00611EAE" w:rsidRPr="00AB2B32">
        <w:t>（</w:t>
      </w:r>
      <w:r w:rsidRPr="00AB2B32">
        <w:t>西班牙）、</w:t>
      </w:r>
      <w:r w:rsidRPr="00AB2B32">
        <w:t>SCHMITZ</w:t>
      </w:r>
      <w:r w:rsidRPr="00AB2B32">
        <w:t>（德國）等品牌產品進口商。</w:t>
      </w:r>
      <w:r w:rsidR="005D49A3" w:rsidRPr="00AB2B32">
        <w:t>http://www. anbu.ro/</w:t>
      </w:r>
    </w:p>
    <w:p w:rsidR="00D15A6A" w:rsidRPr="00AB2B32" w:rsidRDefault="00D15A6A" w:rsidP="005D49A3">
      <w:pPr>
        <w:pStyle w:val="13"/>
        <w:wordWrap w:val="0"/>
        <w:ind w:left="1700" w:hangingChars="120" w:hanging="283"/>
      </w:pPr>
      <w:r w:rsidRPr="00AB2B32">
        <w:t>-</w:t>
      </w:r>
      <w:r w:rsidR="003E1B2C" w:rsidRPr="00AB2B32">
        <w:tab/>
      </w:r>
      <w:r w:rsidRPr="00AB2B32">
        <w:t>S.C. HELLIMED SRL –GE Healthcare</w:t>
      </w:r>
      <w:r w:rsidRPr="00AB2B32">
        <w:t>之經銷商。</w:t>
      </w:r>
      <w:hyperlink r:id="rId112" w:history="1">
        <w:r w:rsidRPr="00AB2B32">
          <w:rPr>
            <w:rStyle w:val="a9"/>
            <w:color w:val="auto"/>
            <w:u w:val="none"/>
          </w:rPr>
          <w:t>http://www.hellimed.ro/</w:t>
        </w:r>
      </w:hyperlink>
    </w:p>
    <w:p w:rsidR="00D15A6A" w:rsidRPr="00AB2B32" w:rsidRDefault="00D15A6A" w:rsidP="003E1B2C">
      <w:pPr>
        <w:pStyle w:val="13"/>
        <w:ind w:left="1700" w:hangingChars="120" w:hanging="283"/>
      </w:pPr>
      <w:r w:rsidRPr="00AB2B32">
        <w:t>-</w:t>
      </w:r>
      <w:r w:rsidR="003E1B2C" w:rsidRPr="00AB2B32">
        <w:tab/>
      </w:r>
      <w:r w:rsidRPr="00AB2B32">
        <w:t>MedicalCorp –Esaote</w:t>
      </w:r>
      <w:r w:rsidRPr="00AB2B32">
        <w:t>、</w:t>
      </w:r>
      <w:r w:rsidRPr="00AB2B32">
        <w:t xml:space="preserve"> Siemens</w:t>
      </w:r>
      <w:r w:rsidRPr="00AB2B32">
        <w:t>、</w:t>
      </w:r>
      <w:r w:rsidRPr="00AB2B32">
        <w:t>Aloka</w:t>
      </w:r>
      <w:r w:rsidRPr="00AB2B32">
        <w:t>和</w:t>
      </w:r>
      <w:r w:rsidRPr="00AB2B32">
        <w:t xml:space="preserve"> GE</w:t>
      </w:r>
      <w:r w:rsidRPr="00AB2B32">
        <w:t>產品之進口商和經銷商。</w:t>
      </w:r>
      <w:hyperlink r:id="rId113" w:history="1">
        <w:r w:rsidRPr="00AB2B32">
          <w:rPr>
            <w:rStyle w:val="a9"/>
            <w:color w:val="auto"/>
            <w:u w:val="none"/>
          </w:rPr>
          <w:t>http://www.medicalcorp.ro/</w:t>
        </w:r>
      </w:hyperlink>
    </w:p>
    <w:p w:rsidR="00D15A6A" w:rsidRPr="00AB2B32" w:rsidRDefault="00D15A6A" w:rsidP="003E1B2C">
      <w:pPr>
        <w:pStyle w:val="13"/>
        <w:ind w:left="1700" w:hangingChars="120" w:hanging="283"/>
      </w:pPr>
      <w:r w:rsidRPr="00AB2B32">
        <w:t>-</w:t>
      </w:r>
      <w:r w:rsidR="003E1B2C" w:rsidRPr="00AB2B32">
        <w:tab/>
      </w:r>
      <w:r w:rsidRPr="00AB2B32">
        <w:t>Silva Trading SRL –MEDTRONIC</w:t>
      </w:r>
      <w:r w:rsidRPr="00AB2B32">
        <w:t>產品之獨家進口商和經銷商。</w:t>
      </w:r>
      <w:hyperlink r:id="rId114" w:history="1">
        <w:r w:rsidRPr="00AB2B32">
          <w:rPr>
            <w:rStyle w:val="a9"/>
            <w:color w:val="auto"/>
            <w:u w:val="none"/>
          </w:rPr>
          <w:t>http://www.medtronic-silva.ro/</w:t>
        </w:r>
      </w:hyperlink>
    </w:p>
    <w:p w:rsidR="00D15A6A" w:rsidRPr="00AB2B32" w:rsidRDefault="003E1B2C" w:rsidP="007E2E28">
      <w:pPr>
        <w:pStyle w:val="af7"/>
        <w:ind w:left="1417" w:hanging="472"/>
      </w:pPr>
      <w:r w:rsidRPr="00AB2B32">
        <w:t>８、</w:t>
      </w:r>
      <w:r w:rsidR="00D15A6A" w:rsidRPr="00AB2B32">
        <w:t>羅馬尼亞部分主要的心血管醫療器材進口商和經銷商：</w:t>
      </w:r>
    </w:p>
    <w:p w:rsidR="00D15A6A" w:rsidRPr="00AB2B32" w:rsidRDefault="00D15A6A" w:rsidP="003E1B2C">
      <w:pPr>
        <w:pStyle w:val="afa"/>
        <w:ind w:left="1417" w:firstLine="472"/>
      </w:pPr>
      <w:r w:rsidRPr="00AB2B32">
        <w:t>Soft Medica</w:t>
      </w:r>
      <w:r w:rsidR="00611EAE" w:rsidRPr="00AB2B32">
        <w:t>（</w:t>
      </w:r>
      <w:hyperlink r:id="rId115" w:history="1">
        <w:r w:rsidRPr="00AB2B32">
          <w:rPr>
            <w:rStyle w:val="a9"/>
            <w:color w:val="auto"/>
            <w:u w:val="none"/>
            <w:lang w:eastAsia="ja-JP"/>
          </w:rPr>
          <w:t>http://www.techs2life.com/</w:t>
        </w:r>
      </w:hyperlink>
      <w:r w:rsidR="00547BD5" w:rsidRPr="00AB2B32">
        <w:t>）</w:t>
      </w:r>
      <w:r w:rsidRPr="00AB2B32">
        <w:t>, Gemedica</w:t>
      </w:r>
      <w:r w:rsidR="00611EAE" w:rsidRPr="00AB2B32">
        <w:t>（</w:t>
      </w:r>
      <w:r w:rsidR="005D49A3" w:rsidRPr="00AB2B32">
        <w:rPr>
          <w:lang w:eastAsia="ja-JP"/>
        </w:rPr>
        <w:t>http://</w:t>
      </w:r>
      <w:r w:rsidR="005D49A3" w:rsidRPr="00AB2B32">
        <w:rPr>
          <w:rFonts w:hint="eastAsia"/>
        </w:rPr>
        <w:t xml:space="preserve"> </w:t>
      </w:r>
      <w:r w:rsidR="005D49A3" w:rsidRPr="00AB2B32">
        <w:rPr>
          <w:lang w:eastAsia="ja-JP"/>
        </w:rPr>
        <w:t>www.gemedica.ro/</w:t>
      </w:r>
      <w:r w:rsidR="00547BD5" w:rsidRPr="00AB2B32">
        <w:t>）</w:t>
      </w:r>
      <w:r w:rsidRPr="00AB2B32">
        <w:t>, Tehno Electro Medical Company</w:t>
      </w:r>
      <w:r w:rsidR="00611EAE" w:rsidRPr="00AB2B32">
        <w:t>（</w:t>
      </w:r>
      <w:r w:rsidR="005D49A3" w:rsidRPr="00AB2B32">
        <w:rPr>
          <w:lang w:eastAsia="ja-JP"/>
        </w:rPr>
        <w:t>http://www.</w:t>
      </w:r>
      <w:r w:rsidR="005D49A3" w:rsidRPr="00AB2B32">
        <w:t xml:space="preserve"> </w:t>
      </w:r>
      <w:r w:rsidR="005D49A3" w:rsidRPr="00AB2B32">
        <w:rPr>
          <w:lang w:eastAsia="ja-JP"/>
        </w:rPr>
        <w:t>temco.ro/</w:t>
      </w:r>
      <w:r w:rsidR="00547BD5" w:rsidRPr="00AB2B32">
        <w:t>）</w:t>
      </w:r>
      <w:r w:rsidRPr="00AB2B32">
        <w:t>.</w:t>
      </w:r>
    </w:p>
    <w:p w:rsidR="00D15A6A" w:rsidRPr="00AB2B32" w:rsidRDefault="003E1B2C" w:rsidP="007E2E28">
      <w:pPr>
        <w:pStyle w:val="af7"/>
        <w:ind w:left="1417" w:hanging="472"/>
      </w:pPr>
      <w:r w:rsidRPr="00AB2B32">
        <w:t>９、</w:t>
      </w:r>
      <w:r w:rsidR="00D15A6A" w:rsidRPr="00AB2B32">
        <w:t>羅馬尼亞部分最主要的冠狀動脈支架進口商和經銷商：</w:t>
      </w:r>
    </w:p>
    <w:p w:rsidR="00D15A6A" w:rsidRPr="00AB2B32" w:rsidRDefault="00D15A6A" w:rsidP="003E1B2C">
      <w:pPr>
        <w:pStyle w:val="13"/>
        <w:ind w:left="1700" w:hangingChars="120" w:hanging="283"/>
      </w:pPr>
      <w:r w:rsidRPr="00AB2B32">
        <w:t>-</w:t>
      </w:r>
      <w:r w:rsidR="003E1B2C" w:rsidRPr="00AB2B32">
        <w:tab/>
      </w:r>
      <w:r w:rsidRPr="00AB2B32">
        <w:t>Medical Devices &amp; Diagnostics</w:t>
      </w:r>
      <w:r w:rsidRPr="00AB2B32">
        <w:t>進口和經銷冠狀動脈支架、血管氣球擴張導管、心導管、診斷用導管等。該公司進口</w:t>
      </w:r>
      <w:r w:rsidRPr="00AB2B32">
        <w:t>Abbott Vascular</w:t>
      </w:r>
      <w:r w:rsidRPr="00AB2B32">
        <w:t>、</w:t>
      </w:r>
      <w:r w:rsidRPr="00AB2B32">
        <w:t xml:space="preserve">Merit Medical </w:t>
      </w:r>
      <w:r w:rsidRPr="00AB2B32">
        <w:t>和</w:t>
      </w:r>
      <w:r w:rsidRPr="00AB2B32">
        <w:t xml:space="preserve">Biotronik </w:t>
      </w:r>
      <w:r w:rsidRPr="00AB2B32">
        <w:t>等公司製造的產品。</w:t>
      </w:r>
      <w:hyperlink r:id="rId116" w:history="1">
        <w:r w:rsidRPr="00AB2B32">
          <w:rPr>
            <w:rStyle w:val="a9"/>
            <w:color w:val="auto"/>
            <w:u w:val="none"/>
          </w:rPr>
          <w:t>http://www.mdd.ro/</w:t>
        </w:r>
      </w:hyperlink>
    </w:p>
    <w:p w:rsidR="00D15A6A" w:rsidRPr="00AB2B32" w:rsidRDefault="00D15A6A" w:rsidP="003E1B2C">
      <w:pPr>
        <w:pStyle w:val="13"/>
        <w:ind w:left="1700" w:hangingChars="120" w:hanging="283"/>
      </w:pPr>
      <w:r w:rsidRPr="00AB2B32">
        <w:t>-</w:t>
      </w:r>
      <w:r w:rsidR="003E1B2C" w:rsidRPr="00AB2B32">
        <w:tab/>
      </w:r>
      <w:r w:rsidRPr="00AB2B32">
        <w:t>AGP Invest International</w:t>
      </w:r>
      <w:r w:rsidRPr="00AB2B32">
        <w:t>進口和經銷冠狀動脈支架、血管支架、鼻腔擴張器、矯形帶等。這些產品來自</w:t>
      </w:r>
      <w:r w:rsidRPr="00AB2B32">
        <w:t>Hexacath</w:t>
      </w:r>
      <w:r w:rsidRPr="00AB2B32">
        <w:t>、</w:t>
      </w:r>
      <w:r w:rsidRPr="00AB2B32">
        <w:t>Iberhospitex</w:t>
      </w:r>
      <w:r w:rsidRPr="00AB2B32">
        <w:t>、</w:t>
      </w:r>
      <w:r w:rsidRPr="00AB2B32">
        <w:t>InSitu Technology</w:t>
      </w:r>
      <w:r w:rsidRPr="00AB2B32">
        <w:t>、</w:t>
      </w:r>
      <w:r w:rsidRPr="00AB2B32">
        <w:t>Pharmacure Health Care</w:t>
      </w:r>
      <w:r w:rsidRPr="00AB2B32">
        <w:t>和</w:t>
      </w:r>
      <w:r w:rsidRPr="00AB2B32">
        <w:t>Advan</w:t>
      </w:r>
      <w:r w:rsidRPr="00AB2B32">
        <w:t>等製造商。</w:t>
      </w:r>
      <w:hyperlink r:id="rId117" w:history="1">
        <w:r w:rsidRPr="00AB2B32">
          <w:rPr>
            <w:rStyle w:val="a9"/>
            <w:color w:val="auto"/>
            <w:u w:val="none"/>
          </w:rPr>
          <w:t>http://www.agpinvest.ro</w:t>
        </w:r>
      </w:hyperlink>
    </w:p>
    <w:p w:rsidR="00D15A6A" w:rsidRPr="00AB2B32" w:rsidRDefault="00D15A6A" w:rsidP="003E1B2C">
      <w:pPr>
        <w:pStyle w:val="13"/>
        <w:ind w:left="1700" w:hangingChars="120" w:hanging="283"/>
      </w:pPr>
      <w:r w:rsidRPr="00AB2B32">
        <w:t>-</w:t>
      </w:r>
      <w:r w:rsidR="003E1B2C" w:rsidRPr="00AB2B32">
        <w:tab/>
      </w:r>
      <w:r w:rsidRPr="00AB2B32">
        <w:t>Daco Medical Technologies</w:t>
      </w:r>
      <w:r w:rsidRPr="00AB2B32">
        <w:t>創立於</w:t>
      </w:r>
      <w:r w:rsidRPr="00AB2B32">
        <w:t>2011</w:t>
      </w:r>
      <w:r w:rsidRPr="00AB2B32">
        <w:t>年，進口和經銷冠狀動脈支架、末梢血管支架、導管、泌尿科設備及附件等。該公司經銷的品牌包括：</w:t>
      </w:r>
      <w:r w:rsidRPr="00AB2B32">
        <w:t>Translumina</w:t>
      </w:r>
      <w:r w:rsidRPr="00AB2B32">
        <w:t>、</w:t>
      </w:r>
      <w:r w:rsidRPr="00AB2B32">
        <w:t>Andramed</w:t>
      </w:r>
      <w:r w:rsidRPr="00AB2B32">
        <w:t>、</w:t>
      </w:r>
      <w:r w:rsidRPr="00AB2B32">
        <w:t>CardioMed</w:t>
      </w:r>
      <w:r w:rsidRPr="00AB2B32">
        <w:t>、</w:t>
      </w:r>
      <w:r w:rsidRPr="00AB2B32">
        <w:t>MSM</w:t>
      </w:r>
      <w:r w:rsidRPr="00AB2B32">
        <w:t>、</w:t>
      </w:r>
      <w:r w:rsidRPr="00AB2B32">
        <w:t>Mahe Medical</w:t>
      </w:r>
      <w:r w:rsidRPr="00AB2B32">
        <w:t>、</w:t>
      </w:r>
      <w:r w:rsidRPr="00AB2B32">
        <w:t>Medi Surg</w:t>
      </w:r>
      <w:r w:rsidRPr="00AB2B32">
        <w:t>、</w:t>
      </w:r>
      <w:r w:rsidRPr="00AB2B32">
        <w:t>Asid Bonz</w:t>
      </w:r>
      <w:r w:rsidRPr="00AB2B32">
        <w:t>、</w:t>
      </w:r>
      <w:r w:rsidRPr="00AB2B32">
        <w:t>FIAB</w:t>
      </w:r>
      <w:r w:rsidRPr="00AB2B32">
        <w:t>、</w:t>
      </w:r>
      <w:r w:rsidRPr="00AB2B32">
        <w:t>Ovesco</w:t>
      </w:r>
      <w:r w:rsidRPr="00AB2B32">
        <w:t>、</w:t>
      </w:r>
      <w:r w:rsidRPr="00AB2B32">
        <w:t>Biohit</w:t>
      </w:r>
      <w:r w:rsidRPr="00AB2B32">
        <w:t>、</w:t>
      </w:r>
      <w:r w:rsidRPr="00AB2B32">
        <w:t>Viasonix</w:t>
      </w:r>
      <w:r w:rsidRPr="00AB2B32">
        <w:t>、</w:t>
      </w:r>
      <w:r w:rsidRPr="00AB2B32">
        <w:t>INION</w:t>
      </w:r>
      <w:r w:rsidRPr="00AB2B32">
        <w:t>和</w:t>
      </w:r>
      <w:r w:rsidRPr="00AB2B32">
        <w:t>Histolab</w:t>
      </w:r>
      <w:r w:rsidRPr="00AB2B32">
        <w:t>等。</w:t>
      </w:r>
      <w:hyperlink r:id="rId118" w:history="1">
        <w:r w:rsidRPr="00AB2B32">
          <w:rPr>
            <w:rStyle w:val="a9"/>
            <w:color w:val="auto"/>
            <w:u w:val="none"/>
          </w:rPr>
          <w:t>http://www.dacomedical.ro/</w:t>
        </w:r>
      </w:hyperlink>
    </w:p>
    <w:p w:rsidR="00D15A6A" w:rsidRPr="00AB2B32" w:rsidRDefault="003E1B2C" w:rsidP="007E2E28">
      <w:pPr>
        <w:pStyle w:val="af7"/>
        <w:ind w:left="1417" w:hanging="472"/>
      </w:pPr>
      <w:r w:rsidRPr="00AB2B32">
        <w:rPr>
          <w:rFonts w:ascii="華康細圓體" w:hint="eastAsia"/>
        </w:rPr>
        <w:t>10</w:t>
      </w:r>
      <w:r w:rsidRPr="00AB2B32">
        <w:rPr>
          <w:rFonts w:hint="eastAsia"/>
        </w:rPr>
        <w:t>、</w:t>
      </w:r>
      <w:r w:rsidR="00D15A6A" w:rsidRPr="00AB2B32">
        <w:t>相關展覽、雜誌和連結：</w:t>
      </w:r>
    </w:p>
    <w:p w:rsidR="00D15A6A" w:rsidRPr="00AB2B32" w:rsidRDefault="00D15A6A" w:rsidP="003E1B2C">
      <w:pPr>
        <w:pStyle w:val="13"/>
        <w:ind w:left="1418" w:firstLineChars="0" w:hanging="1"/>
      </w:pPr>
      <w:r w:rsidRPr="00AB2B32">
        <w:t>ROMMEDICA - International trade fair for medical instruments and equipment</w:t>
      </w:r>
      <w:r w:rsidRPr="00AB2B32">
        <w:t>（醫療儀器和器材國際展覽）</w:t>
      </w:r>
    </w:p>
    <w:p w:rsidR="00D15A6A" w:rsidRPr="00AB2B32" w:rsidRDefault="00D15A6A" w:rsidP="003E1B2C">
      <w:pPr>
        <w:pStyle w:val="13"/>
        <w:ind w:left="1418" w:firstLineChars="0" w:hanging="1"/>
      </w:pPr>
      <w:r w:rsidRPr="00AB2B32">
        <w:t>Website: www.rommedica.ro</w:t>
      </w:r>
    </w:p>
    <w:p w:rsidR="00D15A6A" w:rsidRPr="00AB2B32" w:rsidRDefault="00D15A6A" w:rsidP="003E1B2C">
      <w:pPr>
        <w:pStyle w:val="13"/>
        <w:ind w:left="1418" w:firstLineChars="0" w:hanging="1"/>
      </w:pPr>
      <w:r w:rsidRPr="00AB2B32">
        <w:t>DENTA - Dentistry and dental technologies international exhibition</w:t>
      </w:r>
      <w:r w:rsidRPr="00AB2B32">
        <w:t>（牙醫業與牙科科技國際展覽）</w:t>
      </w:r>
    </w:p>
    <w:p w:rsidR="00D15A6A" w:rsidRPr="00AB2B32" w:rsidRDefault="00D15A6A" w:rsidP="003E1B2C">
      <w:pPr>
        <w:pStyle w:val="13"/>
        <w:ind w:left="1418" w:firstLineChars="0" w:hanging="1"/>
      </w:pPr>
      <w:r w:rsidRPr="00AB2B32">
        <w:t>Website: www.denta.ro</w:t>
      </w:r>
    </w:p>
    <w:p w:rsidR="00D15A6A" w:rsidRPr="00AB2B32" w:rsidRDefault="00D15A6A" w:rsidP="003E1B2C">
      <w:pPr>
        <w:pStyle w:val="13"/>
        <w:ind w:left="1418" w:firstLineChars="0" w:hanging="1"/>
      </w:pPr>
      <w:r w:rsidRPr="00AB2B32">
        <w:t>羅馬尼亞醫療器材相關雜誌</w:t>
      </w:r>
    </w:p>
    <w:p w:rsidR="00D15A6A" w:rsidRPr="00AB2B32" w:rsidRDefault="00D15A6A" w:rsidP="003E1B2C">
      <w:pPr>
        <w:pStyle w:val="13"/>
        <w:ind w:left="1418" w:firstLineChars="0" w:hanging="1"/>
      </w:pPr>
      <w:r w:rsidRPr="00AB2B32">
        <w:t>http://www.medro.ro/</w:t>
      </w:r>
    </w:p>
    <w:p w:rsidR="00D15A6A" w:rsidRPr="00AB2B32" w:rsidRDefault="00D15A6A" w:rsidP="003E1B2C">
      <w:pPr>
        <w:pStyle w:val="13"/>
        <w:ind w:left="1418" w:firstLineChars="0" w:hanging="1"/>
      </w:pPr>
      <w:r w:rsidRPr="00AB2B32">
        <w:t>Romanian Health Minister</w:t>
      </w:r>
      <w:r w:rsidRPr="00AB2B32">
        <w:t>（羅馬尼亞衛生部）</w:t>
      </w:r>
    </w:p>
    <w:p w:rsidR="00D15A6A" w:rsidRPr="00AB2B32" w:rsidRDefault="002A4560" w:rsidP="003E1B2C">
      <w:pPr>
        <w:pStyle w:val="13"/>
        <w:ind w:left="1418" w:firstLineChars="0" w:hanging="1"/>
      </w:pPr>
      <w:hyperlink r:id="rId119" w:history="1">
        <w:r w:rsidR="00D15A6A" w:rsidRPr="00AB2B32">
          <w:rPr>
            <w:rStyle w:val="a9"/>
            <w:color w:val="auto"/>
            <w:u w:val="none"/>
          </w:rPr>
          <w:t>http://www.ms.ro/</w:t>
        </w:r>
      </w:hyperlink>
    </w:p>
    <w:p w:rsidR="00D15A6A" w:rsidRPr="00AB2B32" w:rsidRDefault="003E1B2C" w:rsidP="007E2E28">
      <w:pPr>
        <w:pStyle w:val="af7"/>
        <w:ind w:left="1417" w:hanging="472"/>
      </w:pPr>
      <w:r w:rsidRPr="00AB2B32">
        <w:rPr>
          <w:rFonts w:ascii="華康細圓體" w:hint="eastAsia"/>
        </w:rPr>
        <w:t>11</w:t>
      </w:r>
      <w:r w:rsidRPr="00AB2B32">
        <w:rPr>
          <w:rFonts w:hint="eastAsia"/>
        </w:rPr>
        <w:t>、</w:t>
      </w:r>
      <w:r w:rsidR="00D15A6A" w:rsidRPr="00AB2B32">
        <w:t>羅馬尼亞重要的私立醫院：</w:t>
      </w:r>
    </w:p>
    <w:p w:rsidR="00D15A6A" w:rsidRPr="00AB2B32" w:rsidRDefault="00D15A6A" w:rsidP="003E1B2C">
      <w:pPr>
        <w:pStyle w:val="13"/>
        <w:ind w:left="1700" w:hangingChars="120" w:hanging="283"/>
      </w:pPr>
      <w:r w:rsidRPr="00AB2B32">
        <w:t>-</w:t>
      </w:r>
      <w:r w:rsidRPr="00AB2B32">
        <w:tab/>
        <w:t>Sanador - http://www.sanador.ro/</w:t>
      </w:r>
    </w:p>
    <w:p w:rsidR="00D15A6A" w:rsidRPr="00AB2B32" w:rsidRDefault="00D15A6A" w:rsidP="003E1B2C">
      <w:pPr>
        <w:pStyle w:val="13"/>
        <w:ind w:left="1700" w:hangingChars="120" w:hanging="283"/>
      </w:pPr>
      <w:r w:rsidRPr="00AB2B32">
        <w:t>-</w:t>
      </w:r>
      <w:r w:rsidRPr="00AB2B32">
        <w:tab/>
        <w:t>Regina Maria/Euroclinic - http://www.reginamaria.ro/</w:t>
      </w:r>
    </w:p>
    <w:p w:rsidR="00D15A6A" w:rsidRPr="00AB2B32" w:rsidRDefault="00D15A6A" w:rsidP="003E1B2C">
      <w:pPr>
        <w:pStyle w:val="13"/>
        <w:ind w:left="1700" w:hangingChars="120" w:hanging="283"/>
      </w:pPr>
      <w:r w:rsidRPr="00AB2B32">
        <w:t>-</w:t>
      </w:r>
      <w:r w:rsidRPr="00AB2B32">
        <w:tab/>
        <w:t>Sfantul Constantin Hospital - http://spitalulsfconstantin.ro/</w:t>
      </w:r>
    </w:p>
    <w:p w:rsidR="00D15A6A" w:rsidRPr="00AB2B32" w:rsidRDefault="00D15A6A" w:rsidP="003E1B2C">
      <w:pPr>
        <w:pStyle w:val="13"/>
        <w:ind w:left="1700" w:hangingChars="120" w:hanging="283"/>
      </w:pPr>
      <w:r w:rsidRPr="00AB2B32">
        <w:t>-</w:t>
      </w:r>
      <w:r w:rsidRPr="00AB2B32">
        <w:tab/>
        <w:t>MedLife - www.medlife.ro</w:t>
      </w:r>
    </w:p>
    <w:p w:rsidR="00D15A6A" w:rsidRPr="00AB2B32" w:rsidRDefault="00D15A6A" w:rsidP="003E1B2C">
      <w:pPr>
        <w:pStyle w:val="13"/>
        <w:ind w:left="1700" w:hangingChars="120" w:hanging="283"/>
      </w:pPr>
      <w:r w:rsidRPr="00AB2B32">
        <w:t>-</w:t>
      </w:r>
      <w:r w:rsidRPr="00AB2B32">
        <w:tab/>
        <w:t>Metropolitan Hospital - http://metropolitanhospital.ro/</w:t>
      </w:r>
    </w:p>
    <w:p w:rsidR="00D15A6A" w:rsidRPr="00AB2B32" w:rsidRDefault="003E1B2C" w:rsidP="000C22AB">
      <w:pPr>
        <w:pStyle w:val="ae"/>
        <w:ind w:leftChars="0" w:left="945" w:hangingChars="400" w:hanging="945"/>
      </w:pPr>
      <w:r w:rsidRPr="00AB2B32">
        <w:t>（</w:t>
      </w:r>
      <w:r w:rsidRPr="00AB2B32">
        <w:rPr>
          <w:rFonts w:hint="eastAsia"/>
        </w:rPr>
        <w:t>十三）</w:t>
      </w:r>
      <w:r w:rsidR="00D15A6A" w:rsidRPr="00AB2B32">
        <w:t>羅馬尼亞運動與健身器材市場</w:t>
      </w:r>
    </w:p>
    <w:p w:rsidR="00D15A6A" w:rsidRPr="00AB2B32" w:rsidRDefault="00D15A6A" w:rsidP="003E1B2C">
      <w:pPr>
        <w:pStyle w:val="af6"/>
        <w:ind w:left="945" w:firstLine="472"/>
      </w:pPr>
      <w:r w:rsidRPr="00AB2B32">
        <w:t>對健康與生活型態的自覺成為現代社會的主要趨勢以來</w:t>
      </w:r>
      <w:r w:rsidRPr="00AB2B32">
        <w:rPr>
          <w:rFonts w:ascii="新細明體" w:hAnsi="新細明體"/>
        </w:rPr>
        <w:t>，在</w:t>
      </w:r>
      <w:r w:rsidRPr="00AB2B32">
        <w:t>運動</w:t>
      </w:r>
      <w:r w:rsidRPr="00AB2B32">
        <w:rPr>
          <w:rFonts w:ascii="新細明體" w:hAnsi="新細明體"/>
        </w:rPr>
        <w:t>、</w:t>
      </w:r>
      <w:r w:rsidRPr="00AB2B32">
        <w:t>健身穿戴裝置和應用軟體等市場產生了龐大的需求</w:t>
      </w:r>
      <w:r w:rsidRPr="00AB2B32">
        <w:rPr>
          <w:rFonts w:ascii="新細明體" w:hAnsi="新細明體"/>
        </w:rPr>
        <w:t>。</w:t>
      </w:r>
      <w:r w:rsidRPr="00AB2B32">
        <w:t>最近</w:t>
      </w:r>
      <w:r w:rsidRPr="00AB2B32">
        <w:t>2</w:t>
      </w:r>
      <w:r w:rsidRPr="00AB2B32">
        <w:rPr>
          <w:rFonts w:ascii="新細明體" w:hAnsi="新細明體"/>
        </w:rPr>
        <w:t>、</w:t>
      </w:r>
      <w:r w:rsidRPr="00AB2B32">
        <w:t>3</w:t>
      </w:r>
      <w:r w:rsidRPr="00AB2B32">
        <w:t>年</w:t>
      </w:r>
      <w:r w:rsidRPr="00AB2B32">
        <w:rPr>
          <w:rFonts w:ascii="新細明體" w:hAnsi="新細明體"/>
        </w:rPr>
        <w:t>，</w:t>
      </w:r>
      <w:r w:rsidRPr="00AB2B32">
        <w:t>羅馬尼亞的健身房和運動中心市場快速地擴展</w:t>
      </w:r>
      <w:r w:rsidRPr="00AB2B32">
        <w:rPr>
          <w:rFonts w:ascii="新細明體" w:hAnsi="新細明體"/>
        </w:rPr>
        <w:t>，</w:t>
      </w:r>
      <w:r w:rsidRPr="00AB2B32">
        <w:t>而此成長趨勢會持續到</w:t>
      </w:r>
      <w:r w:rsidRPr="00AB2B32">
        <w:t>2023</w:t>
      </w:r>
      <w:r w:rsidRPr="00AB2B32">
        <w:t>年</w:t>
      </w:r>
      <w:r w:rsidRPr="00AB2B32">
        <w:rPr>
          <w:rFonts w:ascii="新細明體" w:hAnsi="新細明體"/>
        </w:rPr>
        <w:t>。</w:t>
      </w:r>
      <w:r w:rsidRPr="00AB2B32">
        <w:t>整體來說</w:t>
      </w:r>
      <w:r w:rsidRPr="00AB2B32">
        <w:rPr>
          <w:rFonts w:ascii="新細明體" w:hAnsi="新細明體"/>
        </w:rPr>
        <w:t>，</w:t>
      </w:r>
      <w:r w:rsidR="00181DBC" w:rsidRPr="00AB2B32">
        <w:rPr>
          <w:rFonts w:ascii="新細明體" w:hAnsi="新細明體" w:hint="eastAsia"/>
        </w:rPr>
        <w:t>近年來</w:t>
      </w:r>
      <w:r w:rsidRPr="00AB2B32">
        <w:t>羅馬尼亞的健身市場強勁地成長</w:t>
      </w:r>
      <w:r w:rsidRPr="00AB2B32">
        <w:rPr>
          <w:rFonts w:ascii="新細明體" w:hAnsi="新細明體"/>
        </w:rPr>
        <w:t>，</w:t>
      </w:r>
      <w:r w:rsidRPr="00AB2B32">
        <w:t>相關產品和服務的銷售額都增加</w:t>
      </w:r>
      <w:r w:rsidRPr="00AB2B32">
        <w:rPr>
          <w:rFonts w:ascii="新細明體" w:hAnsi="新細明體"/>
        </w:rPr>
        <w:t>，</w:t>
      </w:r>
      <w:r w:rsidRPr="00AB2B32">
        <w:t>但付費使用的人數仍成長緩慢</w:t>
      </w:r>
      <w:r w:rsidRPr="00AB2B32">
        <w:rPr>
          <w:rFonts w:ascii="新細明體" w:hAnsi="新細明體"/>
        </w:rPr>
        <w:t>。</w:t>
      </w:r>
      <w:r w:rsidRPr="00AB2B32">
        <w:t>業界有許多併購</w:t>
      </w:r>
      <w:r w:rsidRPr="00AB2B32">
        <w:rPr>
          <w:rFonts w:ascii="新細明體" w:hAnsi="新細明體"/>
        </w:rPr>
        <w:t>，</w:t>
      </w:r>
      <w:r w:rsidRPr="00AB2B32">
        <w:t>例如</w:t>
      </w:r>
      <w:r w:rsidRPr="00AB2B32">
        <w:t>Adidas</w:t>
      </w:r>
      <w:r w:rsidRPr="00AB2B32">
        <w:rPr>
          <w:rFonts w:ascii="新細明體" w:hAnsi="新細明體"/>
        </w:rPr>
        <w:t>併購</w:t>
      </w:r>
      <w:r w:rsidRPr="00AB2B32">
        <w:t>Runtastic</w:t>
      </w:r>
      <w:r w:rsidRPr="00AB2B32">
        <w:rPr>
          <w:rFonts w:ascii="新細明體" w:hAnsi="新細明體"/>
        </w:rPr>
        <w:t>，</w:t>
      </w:r>
      <w:r w:rsidRPr="00AB2B32">
        <w:t>Under Armour</w:t>
      </w:r>
      <w:r w:rsidRPr="00AB2B32">
        <w:rPr>
          <w:rFonts w:ascii="新細明體" w:hAnsi="新細明體"/>
        </w:rPr>
        <w:t>投資</w:t>
      </w:r>
      <w:r w:rsidRPr="00AB2B32">
        <w:t>MyFitnessPal</w:t>
      </w:r>
      <w:r w:rsidRPr="00AB2B32">
        <w:rPr>
          <w:rFonts w:ascii="新細明體" w:hAnsi="新細明體"/>
        </w:rPr>
        <w:t>或</w:t>
      </w:r>
      <w:r w:rsidRPr="00AB2B32">
        <w:t>Jabil Clothing+</w:t>
      </w:r>
      <w:r w:rsidRPr="00AB2B32">
        <w:rPr>
          <w:rFonts w:ascii="新細明體" w:hAnsi="新細明體"/>
        </w:rPr>
        <w:t>，但此市場的技術創新卻幾乎看不到。健身監控產品市場的業者例如</w:t>
      </w:r>
      <w:r w:rsidRPr="00AB2B32">
        <w:t>Samsung</w:t>
      </w:r>
      <w:r w:rsidRPr="00AB2B32">
        <w:rPr>
          <w:rFonts w:ascii="新細明體" w:hAnsi="新細明體"/>
        </w:rPr>
        <w:t>、</w:t>
      </w:r>
      <w:r w:rsidRPr="00AB2B32">
        <w:t>Fitbit</w:t>
      </w:r>
      <w:r w:rsidRPr="00AB2B32">
        <w:rPr>
          <w:rFonts w:ascii="新細明體" w:hAnsi="新細明體"/>
        </w:rPr>
        <w:t>或</w:t>
      </w:r>
      <w:r w:rsidRPr="00AB2B32">
        <w:t>Garmin</w:t>
      </w:r>
      <w:r w:rsidRPr="00AB2B32">
        <w:rPr>
          <w:rFonts w:ascii="新細明體" w:hAnsi="新細明體"/>
        </w:rPr>
        <w:t>，已轉移他們的重心到智慧型手表，而創新的智慧衣物仍屬於利基市場。</w:t>
      </w:r>
    </w:p>
    <w:p w:rsidR="00221E6F" w:rsidRPr="00AB2B32" w:rsidRDefault="00221E6F" w:rsidP="007E2E28">
      <w:pPr>
        <w:pStyle w:val="af7"/>
        <w:ind w:left="1417" w:hanging="472"/>
        <w:rPr>
          <w:lang w:eastAsia="zh-TW"/>
        </w:rPr>
      </w:pPr>
    </w:p>
    <w:p w:rsidR="00D15A6A" w:rsidRPr="00AB2B32" w:rsidRDefault="003E1B2C" w:rsidP="007E2E28">
      <w:pPr>
        <w:pStyle w:val="af7"/>
        <w:ind w:left="1417" w:hanging="472"/>
      </w:pPr>
      <w:r w:rsidRPr="00AB2B32">
        <w:rPr>
          <w:rFonts w:hint="eastAsia"/>
          <w:lang w:eastAsia="zh-TW"/>
        </w:rPr>
        <w:t>１、</w:t>
      </w:r>
      <w:r w:rsidR="00D15A6A" w:rsidRPr="00AB2B32">
        <w:t>市場預估</w:t>
      </w:r>
    </w:p>
    <w:p w:rsidR="003E1B2C" w:rsidRPr="00AB2B32" w:rsidRDefault="003E1B2C" w:rsidP="003E1B2C">
      <w:pPr>
        <w:pStyle w:val="13"/>
        <w:ind w:left="1700" w:hangingChars="120" w:hanging="283"/>
      </w:pPr>
      <w:r w:rsidRPr="00AB2B32">
        <w:rPr>
          <w:rFonts w:hint="cs"/>
        </w:rPr>
        <w:t>•</w:t>
      </w:r>
      <w:r w:rsidRPr="00AB2B32">
        <w:tab/>
        <w:t>2019</w:t>
      </w:r>
      <w:r w:rsidRPr="00AB2B32">
        <w:rPr>
          <w:rFonts w:hint="eastAsia"/>
        </w:rPr>
        <w:t>年健身業的營業額將達到</w:t>
      </w:r>
      <w:r w:rsidRPr="00AB2B32">
        <w:t>1,700</w:t>
      </w:r>
      <w:r w:rsidRPr="00AB2B32">
        <w:rPr>
          <w:rFonts w:hint="eastAsia"/>
        </w:rPr>
        <w:t>萬美元</w:t>
      </w:r>
    </w:p>
    <w:p w:rsidR="003E1B2C" w:rsidRPr="00AB2B32" w:rsidRDefault="003E1B2C" w:rsidP="003E1B2C">
      <w:pPr>
        <w:pStyle w:val="13"/>
        <w:ind w:left="1700" w:hangingChars="120" w:hanging="283"/>
      </w:pPr>
      <w:r w:rsidRPr="00AB2B32">
        <w:rPr>
          <w:rFonts w:hint="cs"/>
        </w:rPr>
        <w:t>•</w:t>
      </w:r>
      <w:r w:rsidRPr="00AB2B32">
        <w:tab/>
      </w:r>
      <w:r w:rsidRPr="00AB2B32">
        <w:rPr>
          <w:rFonts w:hint="eastAsia"/>
        </w:rPr>
        <w:t>營業額的年成長率預期為</w:t>
      </w:r>
      <w:r w:rsidRPr="00AB2B32">
        <w:t>7.9%</w:t>
      </w:r>
      <w:r w:rsidRPr="00AB2B32">
        <w:rPr>
          <w:rFonts w:hint="eastAsia"/>
        </w:rPr>
        <w:t>（</w:t>
      </w:r>
      <w:r w:rsidRPr="00AB2B32">
        <w:t>CAGR 2019-2023</w:t>
      </w:r>
      <w:r w:rsidRPr="00AB2B32">
        <w:rPr>
          <w:rFonts w:hint="eastAsia"/>
        </w:rPr>
        <w:t>），到了</w:t>
      </w:r>
      <w:r w:rsidRPr="00AB2B32">
        <w:t>2023</w:t>
      </w:r>
      <w:r w:rsidRPr="00AB2B32">
        <w:rPr>
          <w:rFonts w:hint="eastAsia"/>
        </w:rPr>
        <w:t>年，市場規模將為</w:t>
      </w:r>
      <w:r w:rsidRPr="00AB2B32">
        <w:t>2,300</w:t>
      </w:r>
      <w:r w:rsidRPr="00AB2B32">
        <w:rPr>
          <w:rFonts w:hint="eastAsia"/>
        </w:rPr>
        <w:t>萬美元</w:t>
      </w:r>
    </w:p>
    <w:p w:rsidR="003E1B2C" w:rsidRPr="00AB2B32" w:rsidRDefault="003E1B2C" w:rsidP="003E1B2C">
      <w:pPr>
        <w:pStyle w:val="13"/>
        <w:ind w:left="1700" w:hangingChars="120" w:hanging="283"/>
      </w:pPr>
      <w:r w:rsidRPr="00AB2B32">
        <w:rPr>
          <w:rFonts w:hint="cs"/>
        </w:rPr>
        <w:t>•</w:t>
      </w:r>
      <w:r w:rsidRPr="00AB2B32">
        <w:tab/>
      </w:r>
      <w:r w:rsidRPr="00AB2B32">
        <w:rPr>
          <w:rFonts w:hint="eastAsia"/>
        </w:rPr>
        <w:t>健身市場最大的區塊是穿戴裝置，</w:t>
      </w:r>
      <w:r w:rsidRPr="00AB2B32">
        <w:t>2019</w:t>
      </w:r>
      <w:r w:rsidRPr="00AB2B32">
        <w:rPr>
          <w:rFonts w:hint="eastAsia"/>
        </w:rPr>
        <w:t>年的市場規模為</w:t>
      </w:r>
      <w:r w:rsidRPr="00AB2B32">
        <w:t>1,300</w:t>
      </w:r>
      <w:r w:rsidRPr="00AB2B32">
        <w:rPr>
          <w:rFonts w:hint="eastAsia"/>
        </w:rPr>
        <w:t>萬美元</w:t>
      </w:r>
    </w:p>
    <w:p w:rsidR="003E1B2C" w:rsidRPr="00AB2B32" w:rsidRDefault="003E1B2C" w:rsidP="003E1B2C">
      <w:pPr>
        <w:pStyle w:val="13"/>
        <w:ind w:left="1700" w:hangingChars="120" w:hanging="283"/>
      </w:pPr>
      <w:r w:rsidRPr="00AB2B32">
        <w:rPr>
          <w:rFonts w:hint="cs"/>
        </w:rPr>
        <w:t>•</w:t>
      </w:r>
      <w:r w:rsidRPr="00AB2B32">
        <w:tab/>
      </w:r>
      <w:r w:rsidRPr="00AB2B32">
        <w:rPr>
          <w:rFonts w:hint="eastAsia"/>
        </w:rPr>
        <w:t>全球而言，中國大陸市場創造了最多的營業額（</w:t>
      </w:r>
      <w:r w:rsidRPr="00AB2B32">
        <w:t>2019</w:t>
      </w:r>
      <w:r w:rsidRPr="00AB2B32">
        <w:rPr>
          <w:rFonts w:hint="eastAsia"/>
        </w:rPr>
        <w:t>年</w:t>
      </w:r>
      <w:r w:rsidRPr="00AB2B32">
        <w:t>51</w:t>
      </w:r>
      <w:r w:rsidRPr="00AB2B32">
        <w:rPr>
          <w:rFonts w:hint="eastAsia"/>
        </w:rPr>
        <w:t>億</w:t>
      </w:r>
      <w:r w:rsidRPr="00AB2B32">
        <w:t>1,200</w:t>
      </w:r>
      <w:r w:rsidRPr="00AB2B32">
        <w:rPr>
          <w:rFonts w:hint="eastAsia"/>
        </w:rPr>
        <w:t>萬美元）</w:t>
      </w:r>
    </w:p>
    <w:p w:rsidR="003E1B2C" w:rsidRPr="00AB2B32" w:rsidRDefault="003E1B2C" w:rsidP="003E1B2C">
      <w:pPr>
        <w:pStyle w:val="13"/>
        <w:ind w:left="2008" w:hanging="591"/>
      </w:pPr>
      <w:r w:rsidRPr="00AB2B32">
        <w:rPr>
          <w:rFonts w:hint="eastAsia"/>
        </w:rPr>
        <w:t>健身市場是羅馬尼亞成長中的一項產業，主要的因素包括：</w:t>
      </w:r>
    </w:p>
    <w:p w:rsidR="003E1B2C" w:rsidRPr="00AB2B32" w:rsidRDefault="003E1B2C" w:rsidP="003E1B2C">
      <w:pPr>
        <w:pStyle w:val="13"/>
        <w:ind w:left="1700" w:hangingChars="120" w:hanging="283"/>
      </w:pPr>
      <w:r w:rsidRPr="00AB2B32">
        <w:rPr>
          <w:rFonts w:hint="cs"/>
        </w:rPr>
        <w:t>•</w:t>
      </w:r>
      <w:r w:rsidRPr="00AB2B32">
        <w:tab/>
      </w:r>
      <w:r w:rsidRPr="00AB2B32">
        <w:rPr>
          <w:rFonts w:hint="eastAsia"/>
        </w:rPr>
        <w:t>當地的最終消費者其購買力逐漸增強</w:t>
      </w:r>
    </w:p>
    <w:p w:rsidR="003E1B2C" w:rsidRPr="00AB2B32" w:rsidRDefault="003E1B2C" w:rsidP="003E1B2C">
      <w:pPr>
        <w:pStyle w:val="13"/>
        <w:ind w:left="1700" w:hangingChars="120" w:hanging="283"/>
      </w:pPr>
      <w:r w:rsidRPr="00AB2B32">
        <w:rPr>
          <w:rFonts w:hint="cs"/>
        </w:rPr>
        <w:t>•</w:t>
      </w:r>
      <w:r w:rsidRPr="00AB2B32">
        <w:tab/>
      </w:r>
      <w:r w:rsidRPr="00AB2B32">
        <w:rPr>
          <w:rFonts w:hint="eastAsia"/>
        </w:rPr>
        <w:t>消費者信心恢復以及可支配所得的水準提高</w:t>
      </w:r>
    </w:p>
    <w:p w:rsidR="003E1B2C" w:rsidRPr="00AB2B32" w:rsidRDefault="003E1B2C" w:rsidP="003E1B2C">
      <w:pPr>
        <w:pStyle w:val="13"/>
        <w:ind w:left="1700" w:hangingChars="120" w:hanging="283"/>
      </w:pPr>
      <w:r w:rsidRPr="00AB2B32">
        <w:rPr>
          <w:rFonts w:hint="cs"/>
        </w:rPr>
        <w:t>•</w:t>
      </w:r>
      <w:r w:rsidRPr="00AB2B32">
        <w:tab/>
      </w:r>
      <w:r w:rsidRPr="00AB2B32">
        <w:rPr>
          <w:rFonts w:hint="eastAsia"/>
        </w:rPr>
        <w:t>用以開創、發展和擴大與健身相關的生意所需的融資，企業家取得的機會增加</w:t>
      </w:r>
    </w:p>
    <w:p w:rsidR="003E1B2C" w:rsidRPr="00AB2B32" w:rsidRDefault="003E1B2C" w:rsidP="003E1B2C">
      <w:pPr>
        <w:pStyle w:val="13"/>
        <w:ind w:left="1700" w:hangingChars="120" w:hanging="283"/>
      </w:pPr>
      <w:r w:rsidRPr="00AB2B32">
        <w:rPr>
          <w:rFonts w:hint="cs"/>
        </w:rPr>
        <w:t>•</w:t>
      </w:r>
      <w:r w:rsidRPr="00AB2B32">
        <w:tab/>
      </w:r>
      <w:r w:rsidRPr="00AB2B32">
        <w:rPr>
          <w:rFonts w:hint="eastAsia"/>
        </w:rPr>
        <w:t>最終消費者要求更多高品質的健身場地和器材</w:t>
      </w:r>
    </w:p>
    <w:p w:rsidR="003E1B2C" w:rsidRPr="00AB2B32" w:rsidRDefault="003E1B2C" w:rsidP="003E1B2C">
      <w:pPr>
        <w:pStyle w:val="13"/>
        <w:ind w:left="1700" w:hangingChars="120" w:hanging="283"/>
      </w:pPr>
      <w:r w:rsidRPr="00AB2B32">
        <w:rPr>
          <w:rFonts w:hint="cs"/>
        </w:rPr>
        <w:t>•</w:t>
      </w:r>
      <w:r w:rsidRPr="00AB2B32">
        <w:tab/>
      </w:r>
      <w:r w:rsidRPr="00AB2B32">
        <w:rPr>
          <w:rFonts w:hint="eastAsia"/>
        </w:rPr>
        <w:t>有相當數量的新旅館興建以及老旅館重新裝修與升級，特別是供商業旅行用的旅館</w:t>
      </w:r>
    </w:p>
    <w:p w:rsidR="003E1B2C" w:rsidRPr="00AB2B32" w:rsidRDefault="003E1B2C" w:rsidP="003E1B2C">
      <w:pPr>
        <w:pStyle w:val="afa"/>
        <w:ind w:left="1417" w:firstLine="472"/>
      </w:pPr>
      <w:r w:rsidRPr="00AB2B32">
        <w:rPr>
          <w:rFonts w:hint="eastAsia"/>
        </w:rPr>
        <w:t>然而，一項社會人口統計上的資料分析結果顯示，消費者之間有重大的差異</w:t>
      </w:r>
      <w:r w:rsidR="00221E6F" w:rsidRPr="00AB2B32">
        <w:rPr>
          <w:rFonts w:hint="eastAsia"/>
        </w:rPr>
        <w:t>：</w:t>
      </w:r>
    </w:p>
    <w:p w:rsidR="003E1B2C" w:rsidRPr="00AB2B32" w:rsidRDefault="003E1B2C" w:rsidP="003E1B2C">
      <w:pPr>
        <w:pStyle w:val="13"/>
        <w:ind w:left="1700" w:hangingChars="120" w:hanging="283"/>
      </w:pPr>
      <w:proofErr w:type="gramStart"/>
      <w:r w:rsidRPr="00AB2B32">
        <w:rPr>
          <w:rFonts w:hint="cs"/>
        </w:rPr>
        <w:t>•</w:t>
      </w:r>
      <w:proofErr w:type="gramEnd"/>
      <w:r w:rsidRPr="00AB2B32">
        <w:tab/>
      </w:r>
      <w:r w:rsidRPr="00AB2B32">
        <w:rPr>
          <w:rFonts w:hint="eastAsia"/>
        </w:rPr>
        <w:t>男性較女性更常從事身體的鍛鍊或各種運動（</w:t>
      </w:r>
      <w:r w:rsidRPr="00AB2B32">
        <w:t>50.4%</w:t>
      </w:r>
      <w:r w:rsidRPr="00AB2B32">
        <w:rPr>
          <w:rFonts w:hint="eastAsia"/>
        </w:rPr>
        <w:t>比</w:t>
      </w:r>
      <w:r w:rsidRPr="00AB2B32">
        <w:t>49.6%</w:t>
      </w:r>
      <w:r w:rsidRPr="00AB2B32">
        <w:rPr>
          <w:rFonts w:hint="eastAsia"/>
        </w:rPr>
        <w:t>）</w:t>
      </w:r>
    </w:p>
    <w:p w:rsidR="003E1B2C" w:rsidRPr="00AB2B32" w:rsidRDefault="003E1B2C" w:rsidP="003E1B2C">
      <w:pPr>
        <w:pStyle w:val="13"/>
        <w:ind w:left="1700" w:hangingChars="120" w:hanging="283"/>
      </w:pPr>
      <w:proofErr w:type="gramStart"/>
      <w:r w:rsidRPr="00AB2B32">
        <w:rPr>
          <w:rFonts w:hint="cs"/>
        </w:rPr>
        <w:t>•</w:t>
      </w:r>
      <w:proofErr w:type="gramEnd"/>
      <w:r w:rsidRPr="00AB2B32">
        <w:tab/>
      </w:r>
      <w:r w:rsidRPr="00AB2B32">
        <w:rPr>
          <w:rFonts w:hint="eastAsia"/>
        </w:rPr>
        <w:t>身體的鍛鍊、運動和購物，其頻率常會隨著年紀增加而遞減，</w:t>
      </w:r>
      <w:r w:rsidRPr="00AB2B32">
        <w:t>25</w:t>
      </w:r>
      <w:r w:rsidRPr="00AB2B32">
        <w:rPr>
          <w:rFonts w:hint="eastAsia"/>
        </w:rPr>
        <w:t>至</w:t>
      </w:r>
      <w:r w:rsidRPr="00AB2B32">
        <w:t>34</w:t>
      </w:r>
      <w:r w:rsidRPr="00AB2B32">
        <w:rPr>
          <w:rFonts w:hint="eastAsia"/>
        </w:rPr>
        <w:t>歲年齡層的民眾有很大部分（</w:t>
      </w:r>
      <w:r w:rsidRPr="00AB2B32">
        <w:t>32.4%</w:t>
      </w:r>
      <w:r w:rsidRPr="00AB2B32">
        <w:rPr>
          <w:rFonts w:hint="eastAsia"/>
        </w:rPr>
        <w:t>）會有規律地或部分規律地從事身體的鍛鍊或各種運動，這比率在</w:t>
      </w:r>
      <w:r w:rsidRPr="00AB2B32">
        <w:t>35</w:t>
      </w:r>
      <w:r w:rsidRPr="00AB2B32">
        <w:rPr>
          <w:rFonts w:hint="eastAsia"/>
        </w:rPr>
        <w:t>至</w:t>
      </w:r>
      <w:r w:rsidRPr="00AB2B32">
        <w:t>44</w:t>
      </w:r>
      <w:r w:rsidRPr="00AB2B32">
        <w:rPr>
          <w:rFonts w:hint="eastAsia"/>
        </w:rPr>
        <w:t>歲</w:t>
      </w:r>
      <w:proofErr w:type="gramStart"/>
      <w:r w:rsidRPr="00AB2B32">
        <w:rPr>
          <w:rFonts w:hint="eastAsia"/>
        </w:rPr>
        <w:t>年齡層跌到</w:t>
      </w:r>
      <w:proofErr w:type="gramEnd"/>
      <w:r w:rsidRPr="00AB2B32">
        <w:t>24%</w:t>
      </w:r>
      <w:r w:rsidRPr="00AB2B32">
        <w:rPr>
          <w:rFonts w:hint="eastAsia"/>
        </w:rPr>
        <w:t>，而</w:t>
      </w:r>
      <w:r w:rsidRPr="00AB2B32">
        <w:t>45</w:t>
      </w:r>
      <w:r w:rsidRPr="00AB2B32">
        <w:rPr>
          <w:rFonts w:hint="eastAsia"/>
        </w:rPr>
        <w:t>至</w:t>
      </w:r>
      <w:r w:rsidRPr="00AB2B32">
        <w:t>54</w:t>
      </w:r>
      <w:r w:rsidRPr="00AB2B32">
        <w:rPr>
          <w:rFonts w:hint="eastAsia"/>
        </w:rPr>
        <w:t>歲為</w:t>
      </w:r>
      <w:r w:rsidRPr="00AB2B32">
        <w:t>15.5%</w:t>
      </w:r>
      <w:r w:rsidRPr="00AB2B32">
        <w:rPr>
          <w:rFonts w:hint="eastAsia"/>
        </w:rPr>
        <w:t>，</w:t>
      </w:r>
      <w:r w:rsidRPr="00AB2B32">
        <w:t>55</w:t>
      </w:r>
      <w:r w:rsidRPr="00AB2B32">
        <w:rPr>
          <w:rFonts w:hint="eastAsia"/>
        </w:rPr>
        <w:t>歲以上為</w:t>
      </w:r>
      <w:r w:rsidRPr="00AB2B32">
        <w:t>8%</w:t>
      </w:r>
    </w:p>
    <w:p w:rsidR="003E1B2C" w:rsidRPr="00AB2B32" w:rsidRDefault="003E1B2C" w:rsidP="003E1B2C">
      <w:pPr>
        <w:pStyle w:val="13"/>
        <w:ind w:left="1700" w:hangingChars="120" w:hanging="283"/>
      </w:pPr>
      <w:r w:rsidRPr="00AB2B32">
        <w:rPr>
          <w:rFonts w:hint="cs"/>
        </w:rPr>
        <w:t>•</w:t>
      </w:r>
      <w:r w:rsidRPr="00AB2B32">
        <w:tab/>
      </w:r>
      <w:r w:rsidRPr="00AB2B32">
        <w:rPr>
          <w:rFonts w:hint="eastAsia"/>
        </w:rPr>
        <w:t>從事身體的鍛鍊和運動的頻率與教育程度也有關係，在</w:t>
      </w:r>
      <w:r w:rsidRPr="00AB2B32">
        <w:t>15</w:t>
      </w:r>
      <w:r w:rsidRPr="00AB2B32">
        <w:rPr>
          <w:rFonts w:hint="eastAsia"/>
        </w:rPr>
        <w:t>歲或更早就離開教育系統的民眾，絕大部分（</w:t>
      </w:r>
      <w:r w:rsidRPr="00AB2B32">
        <w:t>73%</w:t>
      </w:r>
      <w:r w:rsidRPr="00AB2B32">
        <w:rPr>
          <w:rFonts w:hint="eastAsia"/>
        </w:rPr>
        <w:t>）表示他們從未從事身體的鍛鍊和運動；在</w:t>
      </w:r>
      <w:r w:rsidRPr="00AB2B32">
        <w:t>16</w:t>
      </w:r>
      <w:r w:rsidRPr="00AB2B32">
        <w:rPr>
          <w:rFonts w:hint="eastAsia"/>
        </w:rPr>
        <w:t>至</w:t>
      </w:r>
      <w:r w:rsidRPr="00AB2B32">
        <w:t>19</w:t>
      </w:r>
      <w:r w:rsidRPr="00AB2B32">
        <w:rPr>
          <w:rFonts w:hint="eastAsia"/>
        </w:rPr>
        <w:t>歲停止接受教育的民眾，此比率跌到</w:t>
      </w:r>
      <w:r w:rsidRPr="00AB2B32">
        <w:t>52%</w:t>
      </w:r>
      <w:r w:rsidRPr="00AB2B32">
        <w:rPr>
          <w:rFonts w:hint="eastAsia"/>
        </w:rPr>
        <w:t>；而在</w:t>
      </w:r>
      <w:r w:rsidRPr="00AB2B32">
        <w:t>20</w:t>
      </w:r>
      <w:r w:rsidRPr="00AB2B32">
        <w:rPr>
          <w:rFonts w:hint="eastAsia"/>
        </w:rPr>
        <w:t>歲或之後才完成教育的民眾，為</w:t>
      </w:r>
      <w:r w:rsidRPr="00AB2B32">
        <w:t>31%</w:t>
      </w:r>
      <w:r w:rsidRPr="00AB2B32">
        <w:rPr>
          <w:rFonts w:hint="eastAsia"/>
        </w:rPr>
        <w:t>。某些職業類別的民眾比較會從事身體的鍛鍊和運動：</w:t>
      </w:r>
      <w:r w:rsidRPr="00AB2B32">
        <w:t>26%</w:t>
      </w:r>
      <w:r w:rsidRPr="00AB2B32">
        <w:rPr>
          <w:rFonts w:hint="eastAsia"/>
        </w:rPr>
        <w:t>的經理從不從事身體的鍛鍊和運動，其他的白領工作者為</w:t>
      </w:r>
      <w:r w:rsidRPr="00AB2B32">
        <w:t>37%</w:t>
      </w:r>
      <w:r w:rsidRPr="00AB2B32">
        <w:rPr>
          <w:rFonts w:hint="eastAsia"/>
        </w:rPr>
        <w:t>，自</w:t>
      </w:r>
      <w:r w:rsidR="00D86AC8" w:rsidRPr="00AB2B32">
        <w:rPr>
          <w:rFonts w:hint="eastAsia"/>
        </w:rPr>
        <w:t>雇</w:t>
      </w:r>
      <w:r w:rsidRPr="00AB2B32">
        <w:rPr>
          <w:rFonts w:hint="eastAsia"/>
        </w:rPr>
        <w:t>者</w:t>
      </w:r>
      <w:r w:rsidRPr="00AB2B32">
        <w:t>36%</w:t>
      </w:r>
      <w:r w:rsidRPr="00AB2B32">
        <w:rPr>
          <w:rFonts w:hint="eastAsia"/>
        </w:rPr>
        <w:t>，體力工作者</w:t>
      </w:r>
      <w:r w:rsidRPr="00AB2B32">
        <w:t>49%</w:t>
      </w:r>
      <w:r w:rsidRPr="00AB2B32">
        <w:rPr>
          <w:rFonts w:hint="eastAsia"/>
        </w:rPr>
        <w:t>。居家者有很高比例（</w:t>
      </w:r>
      <w:r w:rsidRPr="00AB2B32">
        <w:t>67%</w:t>
      </w:r>
      <w:r w:rsidRPr="00AB2B32">
        <w:rPr>
          <w:rFonts w:hint="eastAsia"/>
        </w:rPr>
        <w:t>）從不從事身體的鍛鍊和運動。</w:t>
      </w:r>
    </w:p>
    <w:p w:rsidR="003E1B2C" w:rsidRPr="00AB2B32" w:rsidRDefault="003E1B2C" w:rsidP="003E1B2C">
      <w:pPr>
        <w:pStyle w:val="afa"/>
        <w:ind w:left="1417" w:firstLine="472"/>
      </w:pPr>
      <w:r w:rsidRPr="00AB2B32">
        <w:rPr>
          <w:rFonts w:hint="eastAsia"/>
        </w:rPr>
        <w:t>羅馬尼亞三個大型國際性零售網，</w:t>
      </w:r>
      <w:r w:rsidRPr="00AB2B32">
        <w:rPr>
          <w:rFonts w:hint="eastAsia"/>
        </w:rPr>
        <w:t>Decathlon</w:t>
      </w:r>
      <w:r w:rsidRPr="00AB2B32">
        <w:rPr>
          <w:rFonts w:hint="eastAsia"/>
        </w:rPr>
        <w:t>、</w:t>
      </w:r>
      <w:r w:rsidRPr="00AB2B32">
        <w:rPr>
          <w:rFonts w:hint="eastAsia"/>
        </w:rPr>
        <w:t>Hervis</w:t>
      </w:r>
      <w:r w:rsidRPr="00AB2B32">
        <w:rPr>
          <w:rFonts w:hint="eastAsia"/>
        </w:rPr>
        <w:t>和</w:t>
      </w:r>
      <w:r w:rsidRPr="00AB2B32">
        <w:rPr>
          <w:rFonts w:hint="eastAsia"/>
        </w:rPr>
        <w:t>Intersport</w:t>
      </w:r>
      <w:r w:rsidRPr="00AB2B32">
        <w:rPr>
          <w:rFonts w:hint="eastAsia"/>
        </w:rPr>
        <w:t>，合起來的市占率幾乎達到</w:t>
      </w:r>
      <w:r w:rsidRPr="00AB2B32">
        <w:rPr>
          <w:rFonts w:hint="eastAsia"/>
        </w:rPr>
        <w:t>25</w:t>
      </w:r>
      <w:r w:rsidRPr="00AB2B32">
        <w:rPr>
          <w:rFonts w:hint="eastAsia"/>
        </w:rPr>
        <w:t>至</w:t>
      </w:r>
      <w:r w:rsidRPr="00AB2B32">
        <w:rPr>
          <w:rFonts w:hint="eastAsia"/>
        </w:rPr>
        <w:t>30%</w:t>
      </w:r>
      <w:r w:rsidRPr="00AB2B32">
        <w:rPr>
          <w:rFonts w:hint="eastAsia"/>
        </w:rPr>
        <w:t>，即約</w:t>
      </w:r>
      <w:r w:rsidRPr="00AB2B32">
        <w:rPr>
          <w:rFonts w:hint="eastAsia"/>
        </w:rPr>
        <w:t>4</w:t>
      </w:r>
      <w:r w:rsidRPr="00AB2B32">
        <w:rPr>
          <w:rFonts w:hint="eastAsia"/>
        </w:rPr>
        <w:t>億</w:t>
      </w:r>
      <w:r w:rsidRPr="00AB2B32">
        <w:rPr>
          <w:rFonts w:hint="eastAsia"/>
        </w:rPr>
        <w:t>5,000</w:t>
      </w:r>
      <w:r w:rsidRPr="00AB2B32">
        <w:rPr>
          <w:rFonts w:hint="eastAsia"/>
        </w:rPr>
        <w:t>萬歐元。而市場上主要的商業網路（大賣場和付現自運「</w:t>
      </w:r>
      <w:r w:rsidRPr="00AB2B32">
        <w:rPr>
          <w:rFonts w:hint="eastAsia"/>
        </w:rPr>
        <w:t>cash &amp; carry</w:t>
      </w:r>
      <w:r w:rsidRPr="00AB2B32">
        <w:rPr>
          <w:rFonts w:hint="eastAsia"/>
        </w:rPr>
        <w:t>」批發商，約占</w:t>
      </w:r>
      <w:r w:rsidRPr="00AB2B32">
        <w:rPr>
          <w:rFonts w:hint="eastAsia"/>
        </w:rPr>
        <w:t>30</w:t>
      </w:r>
      <w:r w:rsidRPr="00AB2B32">
        <w:rPr>
          <w:rFonts w:hint="eastAsia"/>
        </w:rPr>
        <w:t>至</w:t>
      </w:r>
      <w:r w:rsidRPr="00AB2B32">
        <w:rPr>
          <w:rFonts w:hint="eastAsia"/>
        </w:rPr>
        <w:t>40%</w:t>
      </w:r>
      <w:r w:rsidRPr="00AB2B32">
        <w:rPr>
          <w:rFonts w:hint="eastAsia"/>
        </w:rPr>
        <w:t>）、網路商店和單一品牌公司（例如</w:t>
      </w:r>
      <w:r w:rsidRPr="00AB2B32">
        <w:rPr>
          <w:rFonts w:hint="eastAsia"/>
        </w:rPr>
        <w:t>Lotto</w:t>
      </w:r>
      <w:r w:rsidRPr="00AB2B32">
        <w:rPr>
          <w:rFonts w:hint="eastAsia"/>
        </w:rPr>
        <w:t>、</w:t>
      </w:r>
      <w:r w:rsidRPr="00AB2B32">
        <w:rPr>
          <w:rFonts w:hint="eastAsia"/>
        </w:rPr>
        <w:t>Nike</w:t>
      </w:r>
      <w:r w:rsidRPr="00AB2B32">
        <w:rPr>
          <w:rFonts w:hint="eastAsia"/>
        </w:rPr>
        <w:t>、</w:t>
      </w:r>
      <w:r w:rsidRPr="00AB2B32">
        <w:rPr>
          <w:rFonts w:hint="eastAsia"/>
        </w:rPr>
        <w:t>Reebok</w:t>
      </w:r>
      <w:r w:rsidRPr="00AB2B32">
        <w:rPr>
          <w:rFonts w:hint="eastAsia"/>
        </w:rPr>
        <w:t>、</w:t>
      </w:r>
      <w:r w:rsidRPr="00AB2B32">
        <w:rPr>
          <w:rFonts w:hint="eastAsia"/>
        </w:rPr>
        <w:t>Adidas</w:t>
      </w:r>
      <w:r w:rsidRPr="00AB2B32">
        <w:rPr>
          <w:rFonts w:hint="eastAsia"/>
        </w:rPr>
        <w:t>、</w:t>
      </w:r>
      <w:r w:rsidRPr="00AB2B32">
        <w:rPr>
          <w:rFonts w:hint="eastAsia"/>
        </w:rPr>
        <w:t>Diadora</w:t>
      </w:r>
      <w:r w:rsidRPr="00AB2B32">
        <w:rPr>
          <w:rFonts w:hint="eastAsia"/>
        </w:rPr>
        <w:t>、</w:t>
      </w:r>
      <w:r w:rsidRPr="00AB2B32">
        <w:rPr>
          <w:rFonts w:hint="eastAsia"/>
        </w:rPr>
        <w:t>Asics</w:t>
      </w:r>
      <w:r w:rsidRPr="00AB2B32">
        <w:rPr>
          <w:rFonts w:hint="eastAsia"/>
        </w:rPr>
        <w:t>和</w:t>
      </w:r>
      <w:r w:rsidRPr="00AB2B32">
        <w:rPr>
          <w:rFonts w:hint="eastAsia"/>
        </w:rPr>
        <w:t>Puma</w:t>
      </w:r>
      <w:r w:rsidRPr="00AB2B32">
        <w:rPr>
          <w:rFonts w:hint="eastAsia"/>
        </w:rPr>
        <w:t>），以及市場上銷售的無品牌商品或中國大陸製產品，合起來瓜分了其餘的市場。</w:t>
      </w:r>
    </w:p>
    <w:p w:rsidR="003E1B2C" w:rsidRPr="00AB2B32" w:rsidRDefault="003E1B2C" w:rsidP="003E1B2C">
      <w:pPr>
        <w:pStyle w:val="afa"/>
        <w:ind w:left="1417" w:firstLine="472"/>
      </w:pPr>
      <w:r w:rsidRPr="00AB2B32">
        <w:rPr>
          <w:rFonts w:hint="eastAsia"/>
        </w:rPr>
        <w:t>Hervis</w:t>
      </w:r>
      <w:r w:rsidRPr="00AB2B32">
        <w:rPr>
          <w:rFonts w:hint="eastAsia"/>
        </w:rPr>
        <w:t>公司的目標是在運動器材方面成為頂尖，但這不容易。因為它必須與其他廠商，尤其是法國的</w:t>
      </w:r>
      <w:r w:rsidRPr="00AB2B32">
        <w:rPr>
          <w:rFonts w:hint="eastAsia"/>
        </w:rPr>
        <w:t>Decathlon</w:t>
      </w:r>
      <w:r w:rsidRPr="00AB2B32">
        <w:rPr>
          <w:rFonts w:hint="eastAsia"/>
        </w:rPr>
        <w:t>激烈地競爭。</w:t>
      </w:r>
      <w:r w:rsidRPr="00AB2B32">
        <w:rPr>
          <w:rFonts w:hint="eastAsia"/>
        </w:rPr>
        <w:t>Decathlon</w:t>
      </w:r>
      <w:r w:rsidRPr="00AB2B32">
        <w:rPr>
          <w:rFonts w:hint="eastAsia"/>
        </w:rPr>
        <w:t>擁有相同數量的店，銷售金額卻達三倍以上（該公司零售網裡的每家店，其平均的銷售金額超過</w:t>
      </w:r>
      <w:r w:rsidRPr="00AB2B32">
        <w:rPr>
          <w:rFonts w:hint="eastAsia"/>
        </w:rPr>
        <w:t>450</w:t>
      </w:r>
      <w:r w:rsidRPr="00AB2B32">
        <w:rPr>
          <w:rFonts w:hint="eastAsia"/>
        </w:rPr>
        <w:t>萬歐元）。奧地利零售商（</w:t>
      </w:r>
      <w:r w:rsidRPr="00AB2B32">
        <w:rPr>
          <w:rFonts w:hint="eastAsia"/>
        </w:rPr>
        <w:t>Hervis</w:t>
      </w:r>
      <w:r w:rsidRPr="00AB2B32">
        <w:rPr>
          <w:rFonts w:hint="eastAsia"/>
        </w:rPr>
        <w:t>）的優勢不只在於龐大的供貨能力（超過</w:t>
      </w:r>
      <w:r w:rsidRPr="00AB2B32">
        <w:rPr>
          <w:rFonts w:hint="eastAsia"/>
        </w:rPr>
        <w:t>3</w:t>
      </w:r>
      <w:r w:rsidRPr="00AB2B32">
        <w:rPr>
          <w:rFonts w:hint="eastAsia"/>
        </w:rPr>
        <w:t>萬種服裝、鞋類、服飾配件和健身器材）和不錯的性價比，還有彈性。</w:t>
      </w:r>
    </w:p>
    <w:p w:rsidR="003E1B2C" w:rsidRPr="00AB2B32" w:rsidRDefault="003E1B2C" w:rsidP="003E1B2C">
      <w:pPr>
        <w:pStyle w:val="afa"/>
        <w:ind w:left="1417" w:firstLine="472"/>
      </w:pPr>
      <w:r w:rsidRPr="00AB2B32">
        <w:rPr>
          <w:rFonts w:hint="eastAsia"/>
        </w:rPr>
        <w:t>穿戴裝置類的產品包括針對健身和運動的器具。特別的是健身智能手環，裝有感測器和活動追蹤器，用來測量和分析使用者的身體的活動和功能運作。智慧衣物和智慧眼鏡以及智慧型手表也屬於這類產品。值得一提的是智慧衣物和穿戴裝置市場在未來幾年會保持不變，而運動應用軟體市場則持續成長。</w:t>
      </w:r>
    </w:p>
    <w:p w:rsidR="003E1B2C" w:rsidRPr="00AB2B32" w:rsidRDefault="003E1B2C" w:rsidP="003E1B2C">
      <w:pPr>
        <w:pStyle w:val="afa"/>
        <w:ind w:left="1417" w:firstLine="472"/>
      </w:pPr>
      <w:r w:rsidRPr="00AB2B32">
        <w:rPr>
          <w:rFonts w:hint="eastAsia"/>
        </w:rPr>
        <w:t>應用軟體類產品包括健身和營養應用軟體，例如熱量計算器、營養日記以及活力與健身成果之監測、追蹤、分析與分享等。針對某些特定的疾病的應用軟體，例如糖尿病應用軟體，以及無法提供任何選擇來直接測量或分析活力與健身成果之應用軟體（例如體操指導或營養字典）都不屬於此類產品。</w:t>
      </w:r>
    </w:p>
    <w:p w:rsidR="003E1B2C" w:rsidRPr="00AB2B32" w:rsidRDefault="00221E6F" w:rsidP="007E2E28">
      <w:pPr>
        <w:pStyle w:val="af7"/>
        <w:ind w:left="1417" w:hanging="472"/>
      </w:pPr>
      <w:r w:rsidRPr="00AB2B32">
        <w:rPr>
          <w:rFonts w:hint="eastAsia"/>
          <w:lang w:eastAsia="zh-TW"/>
        </w:rPr>
        <w:t>２</w:t>
      </w:r>
      <w:r w:rsidR="003E1B2C" w:rsidRPr="00AB2B32">
        <w:rPr>
          <w:rFonts w:hint="eastAsia"/>
        </w:rPr>
        <w:t>、</w:t>
      </w:r>
      <w:r w:rsidR="003E1B2C" w:rsidRPr="00AB2B32">
        <w:rPr>
          <w:rFonts w:hint="eastAsia"/>
        </w:rPr>
        <w:t>SWOT</w:t>
      </w:r>
      <w:r w:rsidR="003E1B2C" w:rsidRPr="00AB2B32">
        <w:rPr>
          <w:rFonts w:hint="eastAsia"/>
        </w:rPr>
        <w:t>分析</w:t>
      </w:r>
    </w:p>
    <w:p w:rsidR="003E1B2C" w:rsidRPr="00AB2B32" w:rsidRDefault="003E1B2C" w:rsidP="003E1B2C">
      <w:pPr>
        <w:pStyle w:val="afa"/>
        <w:ind w:left="1417" w:firstLine="472"/>
      </w:pPr>
      <w:r w:rsidRPr="00AB2B32">
        <w:rPr>
          <w:rFonts w:hint="eastAsia"/>
        </w:rPr>
        <w:t>羅馬尼亞運動器材市場，基於它擁有約</w:t>
      </w:r>
      <w:r w:rsidRPr="00AB2B32">
        <w:rPr>
          <w:rFonts w:hint="eastAsia"/>
        </w:rPr>
        <w:t>1,900</w:t>
      </w:r>
      <w:r w:rsidRPr="00AB2B32">
        <w:rPr>
          <w:rFonts w:hint="eastAsia"/>
        </w:rPr>
        <w:t>萬至</w:t>
      </w:r>
      <w:r w:rsidRPr="00AB2B32">
        <w:rPr>
          <w:rFonts w:hint="eastAsia"/>
        </w:rPr>
        <w:t>2,000</w:t>
      </w:r>
      <w:r w:rsidRPr="00AB2B32">
        <w:rPr>
          <w:rFonts w:hint="eastAsia"/>
        </w:rPr>
        <w:t>萬人口，主要的機會就在於市場大（歐盟第七大）。它也是一個相當年輕的市場，因為就在幾年前，民眾才開始表現出對擁有更健康的生活型態的興趣。此外，在成為歐盟會員國後，羅馬尼亞民眾的所得開始增加，並預期在未來可以繼續保持這個步調。</w:t>
      </w:r>
    </w:p>
    <w:p w:rsidR="003E1B2C" w:rsidRPr="00AB2B32" w:rsidRDefault="003E1B2C" w:rsidP="003E1B2C">
      <w:pPr>
        <w:pStyle w:val="afa"/>
        <w:ind w:left="1417" w:firstLine="472"/>
      </w:pPr>
      <w:r w:rsidRPr="00AB2B32">
        <w:rPr>
          <w:rFonts w:hint="eastAsia"/>
        </w:rPr>
        <w:t>羅馬尼亞運動器材市場主要的優勢在於它是歐盟會員國，擁有便宜且合格的勞力，這代表羅馬尼亞可做為投資設立運動器材工廠的選擇之一。</w:t>
      </w:r>
    </w:p>
    <w:p w:rsidR="003E1B2C" w:rsidRPr="00AB2B32" w:rsidRDefault="003E1B2C" w:rsidP="003E1B2C">
      <w:pPr>
        <w:pStyle w:val="afa"/>
        <w:ind w:left="1417" w:firstLine="472"/>
      </w:pPr>
      <w:r w:rsidRPr="00AB2B32">
        <w:rPr>
          <w:rFonts w:hint="eastAsia"/>
        </w:rPr>
        <w:t>在羅馬尼亞的劣勢中可以提到的，就是民眾的平均所得（約</w:t>
      </w:r>
      <w:r w:rsidRPr="00AB2B32">
        <w:rPr>
          <w:rFonts w:hint="eastAsia"/>
        </w:rPr>
        <w:t>500</w:t>
      </w:r>
      <w:r w:rsidRPr="00AB2B32">
        <w:rPr>
          <w:rFonts w:hint="eastAsia"/>
        </w:rPr>
        <w:t>美元）比起西歐經濟體為低。此外，缺乏對各個城市的基礎建設（例如自行車道、健身房、體育場館、非傳統運動的空間）和休閒渡假中心</w:t>
      </w:r>
      <w:r w:rsidR="003023C2" w:rsidRPr="00AB2B32">
        <w:rPr>
          <w:rFonts w:hint="eastAsia"/>
        </w:rPr>
        <w:t>的投資，影響了運動器材的銷售狀況，但一般而言，銷售狀況也是受到運動</w:t>
      </w:r>
      <w:r w:rsidRPr="00AB2B32">
        <w:rPr>
          <w:rFonts w:hint="eastAsia"/>
        </w:rPr>
        <w:t>推廣不足所影響。</w:t>
      </w:r>
    </w:p>
    <w:p w:rsidR="003E1B2C" w:rsidRPr="00AB2B32" w:rsidRDefault="003E1B2C" w:rsidP="003E1B2C">
      <w:pPr>
        <w:pStyle w:val="afa"/>
        <w:ind w:left="1417" w:firstLine="472"/>
      </w:pPr>
      <w:r w:rsidRPr="00AB2B32">
        <w:rPr>
          <w:rFonts w:hint="eastAsia"/>
        </w:rPr>
        <w:t>對臺灣的運動器材廠商而言，進軍羅馬尼亞市場主要的威脅來自羅國當地的製造商，他們的產品價格便宜而品質高。此外，威脅也可能來自一些保加利亞製造商，他們的產品品質好卻相當便宜。</w:t>
      </w:r>
    </w:p>
    <w:p w:rsidR="00D15A6A" w:rsidRPr="00AB2B32" w:rsidRDefault="00D15A6A" w:rsidP="003E1B2C">
      <w:pPr>
        <w:pStyle w:val="af1"/>
        <w:spacing w:before="257" w:after="257"/>
        <w:ind w:left="632" w:hanging="632"/>
      </w:pPr>
      <w:r w:rsidRPr="00AB2B32">
        <w:t>四、經濟展望</w:t>
      </w:r>
    </w:p>
    <w:p w:rsidR="007D1E36" w:rsidRPr="00AB2B32" w:rsidRDefault="007D1E36" w:rsidP="007D1E36">
      <w:pPr>
        <w:pStyle w:val="a0"/>
        <w:ind w:firstLine="472"/>
      </w:pPr>
      <w:r w:rsidRPr="00AB2B32">
        <w:rPr>
          <w:rFonts w:hint="eastAsia"/>
        </w:rPr>
        <w:t>根據羅馬尼亞統計局數據，</w:t>
      </w:r>
      <w:r w:rsidRPr="00AB2B32">
        <w:rPr>
          <w:rFonts w:hint="eastAsia"/>
        </w:rPr>
        <w:t>2020</w:t>
      </w:r>
      <w:r w:rsidRPr="00AB2B32">
        <w:rPr>
          <w:rFonts w:hint="eastAsia"/>
        </w:rPr>
        <w:t>年</w:t>
      </w:r>
      <w:r w:rsidRPr="00AB2B32">
        <w:rPr>
          <w:rFonts w:hint="eastAsia"/>
        </w:rPr>
        <w:t>GDP</w:t>
      </w:r>
      <w:r w:rsidRPr="00AB2B32">
        <w:rPr>
          <w:rFonts w:hint="eastAsia"/>
        </w:rPr>
        <w:t>衰退</w:t>
      </w:r>
      <w:r w:rsidRPr="00AB2B32">
        <w:rPr>
          <w:rFonts w:hint="eastAsia"/>
        </w:rPr>
        <w:t>3.9%</w:t>
      </w:r>
      <w:r w:rsidRPr="00AB2B32">
        <w:rPr>
          <w:rFonts w:hint="eastAsia"/>
        </w:rPr>
        <w:t>，達</w:t>
      </w:r>
      <w:r w:rsidRPr="00AB2B32">
        <w:rPr>
          <w:rFonts w:hint="eastAsia"/>
        </w:rPr>
        <w:t>2,220</w:t>
      </w:r>
      <w:r w:rsidRPr="00AB2B32">
        <w:rPr>
          <w:rFonts w:hint="eastAsia"/>
        </w:rPr>
        <w:t>億歐元。</w:t>
      </w:r>
      <w:r w:rsidRPr="00AB2B32">
        <w:rPr>
          <w:rFonts w:hint="eastAsia"/>
        </w:rPr>
        <w:t>2020</w:t>
      </w:r>
      <w:r w:rsidRPr="00AB2B32">
        <w:rPr>
          <w:rFonts w:hint="eastAsia"/>
        </w:rPr>
        <w:t>年第</w:t>
      </w:r>
      <w:r w:rsidRPr="00AB2B32">
        <w:rPr>
          <w:rFonts w:hint="eastAsia"/>
        </w:rPr>
        <w:t>4</w:t>
      </w:r>
      <w:r w:rsidRPr="00AB2B32">
        <w:rPr>
          <w:rFonts w:hint="eastAsia"/>
        </w:rPr>
        <w:t>季的</w:t>
      </w:r>
      <w:r w:rsidRPr="00AB2B32">
        <w:rPr>
          <w:rFonts w:hint="eastAsia"/>
        </w:rPr>
        <w:t>GDP</w:t>
      </w:r>
      <w:r w:rsidRPr="00AB2B32">
        <w:rPr>
          <w:rFonts w:hint="eastAsia"/>
        </w:rPr>
        <w:t>則較上季成長</w:t>
      </w:r>
      <w:r w:rsidRPr="00AB2B32">
        <w:rPr>
          <w:rFonts w:hint="eastAsia"/>
        </w:rPr>
        <w:t>4.8%</w:t>
      </w:r>
      <w:r w:rsidRPr="00AB2B32">
        <w:rPr>
          <w:rFonts w:hint="eastAsia"/>
        </w:rPr>
        <w:t>，在歐盟國家中成長最強勁。在</w:t>
      </w:r>
      <w:r w:rsidRPr="00AB2B32">
        <w:rPr>
          <w:rFonts w:hint="eastAsia"/>
        </w:rPr>
        <w:t>GDP</w:t>
      </w:r>
      <w:r w:rsidRPr="00AB2B32">
        <w:rPr>
          <w:rFonts w:hint="eastAsia"/>
        </w:rPr>
        <w:t>組成方面，</w:t>
      </w:r>
      <w:r w:rsidRPr="00AB2B32">
        <w:rPr>
          <w:rFonts w:hint="eastAsia"/>
        </w:rPr>
        <w:t>2020</w:t>
      </w:r>
      <w:r w:rsidRPr="00AB2B32">
        <w:rPr>
          <w:rFonts w:hint="eastAsia"/>
        </w:rPr>
        <w:t>年羅國營建業以增值計算年增</w:t>
      </w:r>
      <w:r w:rsidRPr="00AB2B32">
        <w:rPr>
          <w:rFonts w:hint="eastAsia"/>
        </w:rPr>
        <w:t>10%</w:t>
      </w:r>
      <w:r w:rsidRPr="00AB2B32">
        <w:rPr>
          <w:rFonts w:hint="eastAsia"/>
        </w:rPr>
        <w:t>，工業年減</w:t>
      </w:r>
      <w:r w:rsidRPr="00AB2B32">
        <w:rPr>
          <w:rFonts w:hint="eastAsia"/>
        </w:rPr>
        <w:t>9.1%</w:t>
      </w:r>
      <w:r w:rsidRPr="00AB2B32">
        <w:rPr>
          <w:rFonts w:hint="eastAsia"/>
        </w:rPr>
        <w:t>，服務業業績與</w:t>
      </w:r>
      <w:r w:rsidRPr="00AB2B32">
        <w:rPr>
          <w:rFonts w:hint="eastAsia"/>
        </w:rPr>
        <w:t>2019</w:t>
      </w:r>
      <w:r w:rsidRPr="00AB2B32">
        <w:rPr>
          <w:rFonts w:hint="eastAsia"/>
        </w:rPr>
        <w:t>年相較基本上呈現穩定，除娛樂業下滑近四分之一。</w:t>
      </w:r>
    </w:p>
    <w:p w:rsidR="00D15A6A" w:rsidRPr="00AB2B32" w:rsidRDefault="007D1E36" w:rsidP="007D1E36">
      <w:pPr>
        <w:pStyle w:val="a0"/>
        <w:ind w:firstLine="472"/>
      </w:pPr>
      <w:r w:rsidRPr="00AB2B32">
        <w:rPr>
          <w:rFonts w:hint="eastAsia"/>
        </w:rPr>
        <w:t>2020</w:t>
      </w:r>
      <w:r w:rsidRPr="00AB2B32">
        <w:rPr>
          <w:rFonts w:hint="eastAsia"/>
        </w:rPr>
        <w:t>年羅國外債增加</w:t>
      </w:r>
      <w:r w:rsidRPr="00AB2B32">
        <w:rPr>
          <w:rFonts w:hint="eastAsia"/>
        </w:rPr>
        <w:t>GDP</w:t>
      </w:r>
      <w:r w:rsidRPr="00AB2B32">
        <w:rPr>
          <w:rFonts w:hint="eastAsia"/>
        </w:rPr>
        <w:t>的</w:t>
      </w:r>
      <w:r w:rsidRPr="00AB2B32">
        <w:rPr>
          <w:rFonts w:hint="eastAsia"/>
        </w:rPr>
        <w:t>7.1%</w:t>
      </w:r>
      <w:r w:rsidRPr="00AB2B32">
        <w:rPr>
          <w:rFonts w:hint="eastAsia"/>
        </w:rPr>
        <w:t>，外債總額達</w:t>
      </w:r>
      <w:r w:rsidRPr="00AB2B32">
        <w:rPr>
          <w:rFonts w:hint="eastAsia"/>
        </w:rPr>
        <w:t>1,254</w:t>
      </w:r>
      <w:r w:rsidRPr="00AB2B32">
        <w:rPr>
          <w:rFonts w:hint="eastAsia"/>
        </w:rPr>
        <w:t>億歐元</w:t>
      </w:r>
      <w:r w:rsidR="00555404" w:rsidRPr="00AB2B32">
        <w:rPr>
          <w:rFonts w:hint="eastAsia"/>
        </w:rPr>
        <w:t>（</w:t>
      </w:r>
      <w:r w:rsidRPr="00AB2B32">
        <w:rPr>
          <w:rFonts w:hint="eastAsia"/>
        </w:rPr>
        <w:t>占</w:t>
      </w:r>
      <w:r w:rsidRPr="00AB2B32">
        <w:rPr>
          <w:rFonts w:hint="eastAsia"/>
        </w:rPr>
        <w:t>GDP</w:t>
      </w:r>
      <w:r w:rsidRPr="00AB2B32">
        <w:rPr>
          <w:rFonts w:hint="eastAsia"/>
        </w:rPr>
        <w:t>的</w:t>
      </w:r>
      <w:r w:rsidRPr="00AB2B32">
        <w:rPr>
          <w:rFonts w:hint="eastAsia"/>
        </w:rPr>
        <w:t>57%</w:t>
      </w:r>
      <w:r w:rsidR="00555404" w:rsidRPr="00AB2B32">
        <w:rPr>
          <w:rFonts w:hint="eastAsia"/>
        </w:rPr>
        <w:t>）</w:t>
      </w:r>
      <w:r w:rsidRPr="00AB2B32">
        <w:rPr>
          <w:rFonts w:hint="eastAsia"/>
        </w:rPr>
        <w:t>，其中外部直接公共債務增加約</w:t>
      </w:r>
      <w:r w:rsidRPr="00AB2B32">
        <w:rPr>
          <w:rFonts w:hint="eastAsia"/>
        </w:rPr>
        <w:t>180</w:t>
      </w:r>
      <w:r w:rsidRPr="00AB2B32">
        <w:rPr>
          <w:rFonts w:hint="eastAsia"/>
        </w:rPr>
        <w:t>億歐元</w:t>
      </w:r>
      <w:r w:rsidR="00555404" w:rsidRPr="00AB2B32">
        <w:rPr>
          <w:rFonts w:hint="eastAsia"/>
        </w:rPr>
        <w:t>（</w:t>
      </w:r>
      <w:r w:rsidRPr="00AB2B32">
        <w:rPr>
          <w:rFonts w:hint="eastAsia"/>
        </w:rPr>
        <w:t>占</w:t>
      </w:r>
      <w:r w:rsidRPr="00AB2B32">
        <w:rPr>
          <w:rFonts w:hint="eastAsia"/>
        </w:rPr>
        <w:t>GDP</w:t>
      </w:r>
      <w:r w:rsidRPr="00AB2B32">
        <w:rPr>
          <w:rFonts w:hint="eastAsia"/>
        </w:rPr>
        <w:t>的</w:t>
      </w:r>
      <w:r w:rsidRPr="00AB2B32">
        <w:rPr>
          <w:rFonts w:hint="eastAsia"/>
        </w:rPr>
        <w:t>8.2%</w:t>
      </w:r>
      <w:r w:rsidR="00555404" w:rsidRPr="00AB2B32">
        <w:rPr>
          <w:rFonts w:hint="eastAsia"/>
        </w:rPr>
        <w:t>）</w:t>
      </w:r>
      <w:r w:rsidRPr="00AB2B32">
        <w:rPr>
          <w:rFonts w:hint="eastAsia"/>
        </w:rPr>
        <w:t>，達</w:t>
      </w:r>
      <w:r w:rsidRPr="00AB2B32">
        <w:rPr>
          <w:rFonts w:hint="eastAsia"/>
        </w:rPr>
        <w:t>572</w:t>
      </w:r>
      <w:r w:rsidRPr="00AB2B32">
        <w:rPr>
          <w:rFonts w:hint="eastAsia"/>
        </w:rPr>
        <w:t>億歐元。外債總額中，長期外債年增</w:t>
      </w:r>
      <w:r w:rsidRPr="00AB2B32">
        <w:rPr>
          <w:rFonts w:hint="eastAsia"/>
        </w:rPr>
        <w:t>22.8%</w:t>
      </w:r>
      <w:r w:rsidRPr="00AB2B32">
        <w:rPr>
          <w:rFonts w:hint="eastAsia"/>
        </w:rPr>
        <w:t>，達</w:t>
      </w:r>
      <w:r w:rsidRPr="00AB2B32">
        <w:rPr>
          <w:rFonts w:hint="eastAsia"/>
        </w:rPr>
        <w:t>912</w:t>
      </w:r>
      <w:r w:rsidRPr="00AB2B32">
        <w:rPr>
          <w:rFonts w:hint="eastAsia"/>
        </w:rPr>
        <w:t>億</w:t>
      </w:r>
      <w:r w:rsidRPr="00AB2B32">
        <w:rPr>
          <w:rFonts w:hint="eastAsia"/>
        </w:rPr>
        <w:t>7,000</w:t>
      </w:r>
      <w:r w:rsidRPr="00AB2B32">
        <w:rPr>
          <w:rFonts w:hint="eastAsia"/>
        </w:rPr>
        <w:t>萬歐元</w:t>
      </w:r>
      <w:r w:rsidR="00555404" w:rsidRPr="00AB2B32">
        <w:rPr>
          <w:rFonts w:hint="eastAsia"/>
        </w:rPr>
        <w:t>（</w:t>
      </w:r>
      <w:r w:rsidRPr="00AB2B32">
        <w:rPr>
          <w:rFonts w:hint="eastAsia"/>
        </w:rPr>
        <w:t>占總額的</w:t>
      </w:r>
      <w:r w:rsidRPr="00AB2B32">
        <w:rPr>
          <w:rFonts w:hint="eastAsia"/>
        </w:rPr>
        <w:t>72.8%</w:t>
      </w:r>
      <w:r w:rsidR="00555404" w:rsidRPr="00AB2B32">
        <w:rPr>
          <w:rFonts w:hint="eastAsia"/>
        </w:rPr>
        <w:t>）</w:t>
      </w:r>
      <w:r w:rsidRPr="00AB2B32">
        <w:rPr>
          <w:rFonts w:hint="eastAsia"/>
        </w:rPr>
        <w:t>；短期外債年減</w:t>
      </w:r>
      <w:r w:rsidRPr="00AB2B32">
        <w:rPr>
          <w:rFonts w:hint="eastAsia"/>
        </w:rPr>
        <w:t>3.6%</w:t>
      </w:r>
      <w:r w:rsidRPr="00AB2B32">
        <w:rPr>
          <w:rFonts w:hint="eastAsia"/>
        </w:rPr>
        <w:t>，達</w:t>
      </w:r>
      <w:r w:rsidRPr="00AB2B32">
        <w:rPr>
          <w:rFonts w:hint="eastAsia"/>
        </w:rPr>
        <w:t>342</w:t>
      </w:r>
      <w:r w:rsidRPr="00AB2B32">
        <w:rPr>
          <w:rFonts w:hint="eastAsia"/>
        </w:rPr>
        <w:t>億歐元</w:t>
      </w:r>
      <w:r w:rsidR="00555404" w:rsidRPr="00AB2B32">
        <w:rPr>
          <w:rFonts w:hint="eastAsia"/>
        </w:rPr>
        <w:t>（</w:t>
      </w:r>
      <w:r w:rsidRPr="00AB2B32">
        <w:rPr>
          <w:rFonts w:hint="eastAsia"/>
        </w:rPr>
        <w:t>占總額的</w:t>
      </w:r>
      <w:r w:rsidRPr="00AB2B32">
        <w:rPr>
          <w:rFonts w:hint="eastAsia"/>
        </w:rPr>
        <w:t>27.2%</w:t>
      </w:r>
      <w:r w:rsidR="00555404" w:rsidRPr="00AB2B32">
        <w:rPr>
          <w:rFonts w:hint="eastAsia"/>
        </w:rPr>
        <w:t>）</w:t>
      </w:r>
      <w:r w:rsidRPr="00AB2B32">
        <w:rPr>
          <w:rFonts w:hint="eastAsia"/>
        </w:rPr>
        <w:t>。</w:t>
      </w:r>
    </w:p>
    <w:p w:rsidR="00856E96" w:rsidRPr="00AB2B32" w:rsidRDefault="00856E96" w:rsidP="007D1E36">
      <w:pPr>
        <w:pStyle w:val="a0"/>
        <w:ind w:firstLine="472"/>
      </w:pPr>
      <w:r w:rsidRPr="00AB2B32">
        <w:rPr>
          <w:rFonts w:hint="eastAsia"/>
        </w:rPr>
        <w:t>另</w:t>
      </w:r>
      <w:r w:rsidRPr="00AB2B32">
        <w:rPr>
          <w:rFonts w:hint="eastAsia"/>
        </w:rPr>
        <w:t>2021</w:t>
      </w:r>
      <w:r w:rsidRPr="00AB2B32">
        <w:rPr>
          <w:rFonts w:hint="eastAsia"/>
        </w:rPr>
        <w:t>年</w:t>
      </w:r>
      <w:r w:rsidRPr="00AB2B32">
        <w:rPr>
          <w:rFonts w:hint="eastAsia"/>
        </w:rPr>
        <w:t>4</w:t>
      </w:r>
      <w:r w:rsidRPr="00AB2B32">
        <w:rPr>
          <w:rFonts w:hint="eastAsia"/>
        </w:rPr>
        <w:t>月</w:t>
      </w:r>
      <w:r w:rsidRPr="00AB2B32">
        <w:rPr>
          <w:rFonts w:hint="eastAsia"/>
        </w:rPr>
        <w:t>IMF</w:t>
      </w:r>
      <w:r w:rsidRPr="00AB2B32">
        <w:rPr>
          <w:rFonts w:hint="eastAsia"/>
        </w:rPr>
        <w:t>報告指出，預估羅馬尼亞</w:t>
      </w:r>
      <w:r w:rsidRPr="00AB2B32">
        <w:rPr>
          <w:rFonts w:hint="eastAsia"/>
        </w:rPr>
        <w:t>2021</w:t>
      </w:r>
      <w:r w:rsidRPr="00AB2B32">
        <w:rPr>
          <w:rFonts w:hint="eastAsia"/>
        </w:rPr>
        <w:t>年</w:t>
      </w:r>
      <w:r w:rsidRPr="00AB2B32">
        <w:rPr>
          <w:rFonts w:hint="eastAsia"/>
        </w:rPr>
        <w:t>GDP</w:t>
      </w:r>
      <w:r w:rsidRPr="00AB2B32">
        <w:rPr>
          <w:rFonts w:hint="eastAsia"/>
        </w:rPr>
        <w:t>成長</w:t>
      </w:r>
      <w:r w:rsidRPr="00AB2B32">
        <w:rPr>
          <w:rFonts w:hint="eastAsia"/>
        </w:rPr>
        <w:t>6%</w:t>
      </w:r>
      <w:r w:rsidRPr="00AB2B32">
        <w:rPr>
          <w:rFonts w:hint="eastAsia"/>
        </w:rPr>
        <w:t>，在歐盟國家中排名第二，僅次於西班牙</w:t>
      </w:r>
      <w:r w:rsidR="00555404" w:rsidRPr="00AB2B32">
        <w:rPr>
          <w:rFonts w:hint="eastAsia"/>
        </w:rPr>
        <w:t>（</w:t>
      </w:r>
      <w:r w:rsidRPr="00AB2B32">
        <w:rPr>
          <w:rFonts w:hint="eastAsia"/>
        </w:rPr>
        <w:t>6.4%</w:t>
      </w:r>
      <w:r w:rsidR="00555404" w:rsidRPr="00AB2B32">
        <w:rPr>
          <w:rFonts w:hint="eastAsia"/>
        </w:rPr>
        <w:t>）</w:t>
      </w:r>
      <w:r w:rsidRPr="00AB2B32">
        <w:rPr>
          <w:rFonts w:hint="eastAsia"/>
        </w:rPr>
        <w:t>。</w:t>
      </w:r>
    </w:p>
    <w:p w:rsidR="00856E96" w:rsidRPr="00AB2B32" w:rsidRDefault="00856E96" w:rsidP="007D1E36">
      <w:pPr>
        <w:pStyle w:val="a0"/>
        <w:ind w:firstLine="472"/>
      </w:pPr>
      <w:r w:rsidRPr="00AB2B32">
        <w:rPr>
          <w:rFonts w:hint="eastAsia"/>
        </w:rPr>
        <w:t xml:space="preserve">IMF </w:t>
      </w:r>
    </w:p>
    <w:p w:rsidR="00D15A6A" w:rsidRPr="00AB2B32" w:rsidRDefault="00D15A6A" w:rsidP="00573977">
      <w:pPr>
        <w:pStyle w:val="ae"/>
        <w:ind w:left="945" w:hanging="709"/>
      </w:pPr>
      <w:r w:rsidRPr="00AB2B32">
        <w:t>（一）勞工政策</w:t>
      </w:r>
    </w:p>
    <w:p w:rsidR="00D15A6A" w:rsidRPr="00AB2B32" w:rsidRDefault="00D15A6A" w:rsidP="00573977">
      <w:pPr>
        <w:pStyle w:val="af6"/>
        <w:ind w:left="945" w:firstLine="472"/>
      </w:pPr>
      <w:r w:rsidRPr="00AB2B32">
        <w:t>羅馬尼亞人口持續的外移是影響經濟成長的因素之一。近</w:t>
      </w:r>
      <w:r w:rsidRPr="00AB2B32">
        <w:t>30</w:t>
      </w:r>
      <w:r w:rsidRPr="00AB2B32">
        <w:t>年約有</w:t>
      </w:r>
      <w:r w:rsidRPr="00AB2B32">
        <w:t>23.3%</w:t>
      </w:r>
      <w:r w:rsidRPr="00AB2B32">
        <w:t>勞動年齡人口外移，人數估計約有</w:t>
      </w:r>
      <w:r w:rsidRPr="00AB2B32">
        <w:t>3</w:t>
      </w:r>
      <w:r w:rsidRPr="00AB2B32">
        <w:t>百萬人。人口外移主要因素是為追求更高的工作薪資、較好的工作環境及較佳的教育及醫療環境。羅國政府於</w:t>
      </w:r>
      <w:r w:rsidRPr="00AB2B32">
        <w:t>2018</w:t>
      </w:r>
      <w:r w:rsidRPr="00AB2B32">
        <w:t>年</w:t>
      </w:r>
      <w:r w:rsidRPr="00AB2B32">
        <w:t>12</w:t>
      </w:r>
      <w:r w:rsidRPr="00AB2B32">
        <w:t>月針對建築業勞工推出免繳所得稅優惠，自</w:t>
      </w:r>
      <w:r w:rsidRPr="00AB2B32">
        <w:t>2019</w:t>
      </w:r>
      <w:r w:rsidRPr="00AB2B32">
        <w:t>年</w:t>
      </w:r>
      <w:r w:rsidRPr="00AB2B32">
        <w:t>1</w:t>
      </w:r>
      <w:r w:rsidRPr="00AB2B32">
        <w:t>月開始生效，為期</w:t>
      </w:r>
      <w:r w:rsidRPr="00AB2B32">
        <w:t>10</w:t>
      </w:r>
      <w:r w:rsidRPr="00AB2B32">
        <w:t>年，並對建築業最低薪資做出規範。</w:t>
      </w:r>
    </w:p>
    <w:p w:rsidR="00D15A6A" w:rsidRPr="00AB2B32" w:rsidRDefault="00D15A6A" w:rsidP="00CB6444">
      <w:pPr>
        <w:pStyle w:val="af6"/>
        <w:ind w:left="945" w:firstLine="472"/>
      </w:pPr>
      <w:r w:rsidRPr="00AB2B32">
        <w:rPr>
          <w:lang w:eastAsia="zh-HK"/>
        </w:rPr>
        <w:t>現有的勞工政策對於勞動市場的需求並未提供太大的助益，現有的措施</w:t>
      </w:r>
      <w:r w:rsidRPr="00AB2B32">
        <w:t>仍</w:t>
      </w:r>
      <w:r w:rsidRPr="00AB2B32">
        <w:rPr>
          <w:lang w:eastAsia="zh-HK"/>
        </w:rPr>
        <w:t>只著重於對公司做出僱</w:t>
      </w:r>
      <w:r w:rsidRPr="00AB2B32">
        <w:t>用</w:t>
      </w:r>
      <w:r w:rsidRPr="00AB2B32">
        <w:rPr>
          <w:lang w:eastAsia="zh-HK"/>
        </w:rPr>
        <w:t>補貼，而未對於失業者提供更全面性的幫助，如加強職業技能及相關教育訓</w:t>
      </w:r>
      <w:r w:rsidRPr="00AB2B32">
        <w:t>練</w:t>
      </w:r>
      <w:r w:rsidRPr="00AB2B32">
        <w:rPr>
          <w:lang w:eastAsia="zh-HK"/>
        </w:rPr>
        <w:t>等。另政府執行政策的效率</w:t>
      </w:r>
      <w:r w:rsidRPr="00AB2B32">
        <w:t>仍</w:t>
      </w:r>
      <w:r w:rsidRPr="00AB2B32">
        <w:rPr>
          <w:lang w:eastAsia="zh-HK"/>
        </w:rPr>
        <w:t>為人</w:t>
      </w:r>
      <w:r w:rsidRPr="00AB2B32">
        <w:t>詬病，</w:t>
      </w:r>
      <w:r w:rsidRPr="00AB2B32">
        <w:rPr>
          <w:lang w:eastAsia="zh-HK"/>
        </w:rPr>
        <w:t>沒有完整的規劃及社會和教育層面上的支援等，都是勞工政策未能有效</w:t>
      </w:r>
      <w:r w:rsidRPr="00AB2B32">
        <w:t>改善</w:t>
      </w:r>
      <w:r w:rsidRPr="00AB2B32">
        <w:rPr>
          <w:lang w:eastAsia="zh-HK"/>
        </w:rPr>
        <w:t>勞動市場問題的原因。</w:t>
      </w:r>
    </w:p>
    <w:p w:rsidR="00D15A6A" w:rsidRPr="00AB2B32" w:rsidRDefault="00D15A6A" w:rsidP="00D321EE">
      <w:pPr>
        <w:pStyle w:val="ae"/>
        <w:ind w:left="945" w:hanging="709"/>
      </w:pPr>
      <w:r w:rsidRPr="00AB2B32">
        <w:t>（二）稅務政策</w:t>
      </w:r>
    </w:p>
    <w:p w:rsidR="007D1E36" w:rsidRPr="00AB2B32" w:rsidRDefault="00D15A6A" w:rsidP="00221E6F">
      <w:pPr>
        <w:pStyle w:val="af7"/>
        <w:ind w:left="1417" w:hanging="472"/>
        <w:rPr>
          <w:lang w:eastAsia="zh-TW"/>
        </w:rPr>
      </w:pPr>
      <w:r w:rsidRPr="00AB2B32">
        <w:rPr>
          <w:rFonts w:ascii="新細明體" w:eastAsia="新細明體" w:hAnsi="新細明體" w:cs="新細明體" w:hint="eastAsia"/>
        </w:rPr>
        <w:t>․</w:t>
      </w:r>
      <w:r w:rsidRPr="00AB2B32">
        <w:tab/>
      </w:r>
      <w:r w:rsidR="007D1E36" w:rsidRPr="00AB2B32">
        <w:rPr>
          <w:rFonts w:hint="eastAsia"/>
        </w:rPr>
        <w:t>羅馬尼亞企業所得稅率（</w:t>
      </w:r>
      <w:r w:rsidR="007D1E36" w:rsidRPr="00AB2B32">
        <w:rPr>
          <w:rFonts w:hint="eastAsia"/>
        </w:rPr>
        <w:t>Corporate Tax</w:t>
      </w:r>
      <w:r w:rsidR="007D1E36" w:rsidRPr="00AB2B32">
        <w:rPr>
          <w:rFonts w:hint="eastAsia"/>
        </w:rPr>
        <w:t>）為單一稅率</w:t>
      </w:r>
      <w:r w:rsidR="007D1E36" w:rsidRPr="00AB2B32">
        <w:rPr>
          <w:rFonts w:hint="eastAsia"/>
        </w:rPr>
        <w:t>16%</w:t>
      </w:r>
      <w:r w:rsidR="007D1E36" w:rsidRPr="00AB2B32">
        <w:rPr>
          <w:rFonts w:hint="eastAsia"/>
        </w:rPr>
        <w:t>。為歐洲稅率最低的國家之一，遠低於歐盟</w:t>
      </w:r>
      <w:r w:rsidR="007D1E36" w:rsidRPr="00AB2B32">
        <w:rPr>
          <w:rFonts w:hint="eastAsia"/>
        </w:rPr>
        <w:t>27</w:t>
      </w:r>
      <w:r w:rsidR="007D1E36" w:rsidRPr="00AB2B32">
        <w:rPr>
          <w:rFonts w:hint="eastAsia"/>
        </w:rPr>
        <w:t>國的平均</w:t>
      </w:r>
      <w:r w:rsidR="007D1E36" w:rsidRPr="00AB2B32">
        <w:rPr>
          <w:rFonts w:hint="eastAsia"/>
        </w:rPr>
        <w:t>20.71</w:t>
      </w:r>
      <w:r w:rsidR="00555404" w:rsidRPr="00AB2B32">
        <w:rPr>
          <w:rFonts w:hint="eastAsia"/>
        </w:rPr>
        <w:t>%</w:t>
      </w:r>
      <w:r w:rsidR="007D1E36" w:rsidRPr="00AB2B32">
        <w:rPr>
          <w:rFonts w:hint="eastAsia"/>
        </w:rPr>
        <w:t>。</w:t>
      </w:r>
    </w:p>
    <w:p w:rsidR="00D15A6A" w:rsidRPr="00AB2B32" w:rsidRDefault="00221E6F" w:rsidP="00221E6F">
      <w:pPr>
        <w:pStyle w:val="af7"/>
        <w:ind w:left="1417" w:hanging="472"/>
      </w:pPr>
      <w:r w:rsidRPr="00AB2B32">
        <w:rPr>
          <w:rFonts w:hint="eastAsia"/>
          <w:lang w:eastAsia="zh-TW"/>
        </w:rPr>
        <w:tab/>
      </w:r>
      <w:r w:rsidR="00555404" w:rsidRPr="00AB2B32">
        <w:t>部分</w:t>
      </w:r>
      <w:r w:rsidR="00D15A6A" w:rsidRPr="00AB2B32">
        <w:t>環境保護稅一直被延後課徵，例如垃圾掩埋稅預計</w:t>
      </w:r>
      <w:r w:rsidR="00D15A6A" w:rsidRPr="00AB2B32">
        <w:rPr>
          <w:rFonts w:cs="新細明體"/>
        </w:rPr>
        <w:t>2014</w:t>
      </w:r>
      <w:r w:rsidR="00D15A6A" w:rsidRPr="00AB2B32">
        <w:t>年實施，但卻拖至</w:t>
      </w:r>
      <w:r w:rsidR="00D15A6A" w:rsidRPr="00AB2B32">
        <w:rPr>
          <w:rFonts w:cs="新細明體"/>
        </w:rPr>
        <w:t>2017</w:t>
      </w:r>
      <w:r w:rsidR="00D15A6A" w:rsidRPr="00AB2B32">
        <w:t>年</w:t>
      </w:r>
      <w:r w:rsidR="00D15A6A" w:rsidRPr="00AB2B32">
        <w:rPr>
          <w:rFonts w:cs="新細明體"/>
        </w:rPr>
        <w:t>1</w:t>
      </w:r>
      <w:r w:rsidR="00D15A6A" w:rsidRPr="00AB2B32">
        <w:t>月才實際執行，但在同年</w:t>
      </w:r>
      <w:r w:rsidR="00D15A6A" w:rsidRPr="00AB2B32">
        <w:rPr>
          <w:rFonts w:cs="新細明體"/>
        </w:rPr>
        <w:t>7</w:t>
      </w:r>
      <w:r w:rsidR="00D15A6A" w:rsidRPr="00AB2B32">
        <w:t>月</w:t>
      </w:r>
      <w:r w:rsidR="00D15A6A" w:rsidRPr="00AB2B32">
        <w:rPr>
          <w:rFonts w:cs="新細明體"/>
        </w:rPr>
        <w:t>1</w:t>
      </w:r>
      <w:r w:rsidR="00D15A6A" w:rsidRPr="00AB2B32">
        <w:t>日政府又暫緩執行，延至</w:t>
      </w:r>
      <w:r w:rsidR="00D15A6A" w:rsidRPr="00AB2B32">
        <w:rPr>
          <w:rFonts w:cs="新細明體"/>
        </w:rPr>
        <w:t>2019</w:t>
      </w:r>
      <w:r w:rsidR="00D15A6A" w:rsidRPr="00AB2B32">
        <w:t>年</w:t>
      </w:r>
      <w:r w:rsidR="00D15A6A" w:rsidRPr="00AB2B32">
        <w:rPr>
          <w:rFonts w:cs="新細明體"/>
        </w:rPr>
        <w:t>1</w:t>
      </w:r>
      <w:r w:rsidR="00D15A6A" w:rsidRPr="00AB2B32">
        <w:t>月</w:t>
      </w:r>
      <w:r w:rsidR="00D15A6A" w:rsidRPr="00AB2B32">
        <w:rPr>
          <w:rFonts w:cs="新細明體"/>
        </w:rPr>
        <w:t>1</w:t>
      </w:r>
      <w:r w:rsidR="00D15A6A" w:rsidRPr="00AB2B32">
        <w:t>日。不過對於循環經濟產業的公司，如環境清潔及資源回收公司，政府將課徵較低之稅率。</w:t>
      </w:r>
    </w:p>
    <w:p w:rsidR="00D15A6A" w:rsidRPr="00AB2B32" w:rsidRDefault="00D15A6A" w:rsidP="007E2E28">
      <w:pPr>
        <w:pStyle w:val="af7"/>
        <w:ind w:left="1417" w:hanging="472"/>
      </w:pPr>
      <w:r w:rsidRPr="00AB2B32">
        <w:rPr>
          <w:rFonts w:ascii="華康細圓體" w:hAnsi="華康細圓體"/>
        </w:rPr>
        <w:t>․</w:t>
      </w:r>
      <w:r w:rsidRPr="00AB2B32">
        <w:rPr>
          <w:lang w:eastAsia="zh-TW"/>
        </w:rPr>
        <w:tab/>
      </w:r>
      <w:r w:rsidRPr="00AB2B32">
        <w:rPr>
          <w:rFonts w:cs="新細明體"/>
        </w:rPr>
        <w:t>2019</w:t>
      </w:r>
      <w:r w:rsidRPr="00AB2B32">
        <w:rPr>
          <w:rFonts w:cs="新細明體"/>
        </w:rPr>
        <w:t>年對可能造成環境汙染之車輛進行課稅，但細節尚未定案。</w:t>
      </w:r>
    </w:p>
    <w:p w:rsidR="00D15A6A" w:rsidRPr="00AB2B32" w:rsidRDefault="00D15A6A" w:rsidP="007E2E28">
      <w:pPr>
        <w:pStyle w:val="af7"/>
        <w:ind w:left="1417" w:hanging="472"/>
        <w:rPr>
          <w:rFonts w:eastAsia="MS Mincho"/>
        </w:rPr>
      </w:pPr>
      <w:r w:rsidRPr="00AB2B32">
        <w:rPr>
          <w:rFonts w:ascii="華康細圓體" w:hAnsi="華康細圓體"/>
        </w:rPr>
        <w:t>․</w:t>
      </w:r>
      <w:r w:rsidRPr="00AB2B32">
        <w:rPr>
          <w:lang w:eastAsia="zh-TW"/>
        </w:rPr>
        <w:tab/>
      </w:r>
      <w:r w:rsidRPr="00AB2B32">
        <w:t>對於特定公司未達到電子用品，可</w:t>
      </w:r>
      <w:r w:rsidRPr="00AB2B32">
        <w:rPr>
          <w:lang w:eastAsia="zh-TW"/>
        </w:rPr>
        <w:t>攜帶電池、蓄電池</w:t>
      </w:r>
      <w:r w:rsidRPr="00AB2B32">
        <w:t>回收目標量之附加稅，也延後於</w:t>
      </w:r>
      <w:r w:rsidRPr="00AB2B32">
        <w:rPr>
          <w:rFonts w:cs="新細明體"/>
        </w:rPr>
        <w:t>2020</w:t>
      </w:r>
      <w:r w:rsidRPr="00AB2B32">
        <w:t>年實施。</w:t>
      </w:r>
    </w:p>
    <w:p w:rsidR="00D15A6A" w:rsidRPr="00AB2B32" w:rsidRDefault="00D15A6A" w:rsidP="00D321EE">
      <w:pPr>
        <w:pStyle w:val="ae"/>
        <w:ind w:left="945" w:hanging="709"/>
      </w:pPr>
      <w:r w:rsidRPr="00AB2B32">
        <w:t>（三）產業研發政策</w:t>
      </w:r>
    </w:p>
    <w:p w:rsidR="00D15A6A" w:rsidRPr="00AB2B32" w:rsidRDefault="00D15A6A" w:rsidP="00CB6444">
      <w:pPr>
        <w:pStyle w:val="af6"/>
        <w:ind w:left="945" w:firstLine="472"/>
        <w:rPr>
          <w:lang w:eastAsia="zh-HK"/>
        </w:rPr>
      </w:pPr>
      <w:r w:rsidRPr="00AB2B32">
        <w:rPr>
          <w:rFonts w:ascii="inherit" w:hAnsi="inherit" w:cs="inherit"/>
          <w:lang w:eastAsia="zh-HK"/>
        </w:rPr>
        <w:t>羅馬尼亞在產業創新及研發的投資</w:t>
      </w:r>
      <w:r w:rsidRPr="00AB2B32">
        <w:rPr>
          <w:lang w:eastAsia="zh-HK"/>
        </w:rPr>
        <w:t>，</w:t>
      </w:r>
      <w:r w:rsidRPr="00AB2B32">
        <w:rPr>
          <w:rFonts w:ascii="inherit" w:hAnsi="inherit" w:cs="inherit"/>
          <w:lang w:eastAsia="zh-HK"/>
        </w:rPr>
        <w:t>在歐盟國家中</w:t>
      </w:r>
      <w:r w:rsidRPr="00AB2B32">
        <w:rPr>
          <w:rFonts w:ascii="inherit" w:hAnsi="inherit" w:cs="inherit"/>
        </w:rPr>
        <w:t>仍</w:t>
      </w:r>
      <w:r w:rsidRPr="00AB2B32">
        <w:rPr>
          <w:rFonts w:ascii="inherit" w:hAnsi="inherit" w:cs="inherit"/>
          <w:lang w:eastAsia="zh-HK"/>
        </w:rPr>
        <w:t>是</w:t>
      </w:r>
      <w:r w:rsidRPr="00AB2B32">
        <w:rPr>
          <w:rFonts w:ascii="inherit" w:hAnsi="inherit" w:cs="inherit"/>
        </w:rPr>
        <w:t>排名倒數</w:t>
      </w:r>
      <w:r w:rsidRPr="00AB2B32">
        <w:rPr>
          <w:rFonts w:ascii="inherit" w:hAnsi="inherit" w:cs="inherit"/>
          <w:lang w:eastAsia="zh-HK"/>
        </w:rPr>
        <w:t>第一</w:t>
      </w:r>
      <w:r w:rsidRPr="00AB2B32">
        <w:t>，</w:t>
      </w:r>
      <w:r w:rsidRPr="00AB2B32">
        <w:rPr>
          <w:lang w:eastAsia="zh-HK"/>
        </w:rPr>
        <w:t>且沒有好轉的</w:t>
      </w:r>
      <w:r w:rsidRPr="00AB2B32">
        <w:t>跡象。</w:t>
      </w:r>
      <w:r w:rsidRPr="00AB2B32">
        <w:rPr>
          <w:lang w:eastAsia="zh-HK"/>
        </w:rPr>
        <w:t>在羅馬尼亞，除了</w:t>
      </w:r>
      <w:r w:rsidRPr="00AB2B32">
        <w:rPr>
          <w:lang w:eastAsia="zh-HK"/>
        </w:rPr>
        <w:t>ICT</w:t>
      </w:r>
      <w:r w:rsidRPr="00AB2B32">
        <w:rPr>
          <w:lang w:eastAsia="zh-HK"/>
        </w:rPr>
        <w:t>產業是快</w:t>
      </w:r>
      <w:r w:rsidRPr="00AB2B32">
        <w:t>速</w:t>
      </w:r>
      <w:r w:rsidRPr="00AB2B32">
        <w:rPr>
          <w:lang w:eastAsia="zh-HK"/>
        </w:rPr>
        <w:t>成長外，超過</w:t>
      </w:r>
      <w:r w:rsidRPr="00AB2B32">
        <w:rPr>
          <w:lang w:eastAsia="zh-HK"/>
        </w:rPr>
        <w:t>5</w:t>
      </w:r>
      <w:r w:rsidRPr="00AB2B32">
        <w:rPr>
          <w:lang w:eastAsia="zh-HK"/>
        </w:rPr>
        <w:t>年新創公司的存活</w:t>
      </w:r>
      <w:r w:rsidRPr="00AB2B32">
        <w:t>率</w:t>
      </w:r>
      <w:r w:rsidRPr="00AB2B32">
        <w:rPr>
          <w:lang w:eastAsia="zh-HK"/>
        </w:rPr>
        <w:t>一直在下降。政府對於</w:t>
      </w:r>
      <w:r w:rsidRPr="00AB2B32">
        <w:t>R&amp;D</w:t>
      </w:r>
      <w:r w:rsidRPr="00AB2B32">
        <w:rPr>
          <w:lang w:eastAsia="zh-HK"/>
        </w:rPr>
        <w:t>投入的預算一直沒有增加，在</w:t>
      </w:r>
      <w:r w:rsidRPr="00AB2B32">
        <w:rPr>
          <w:lang w:eastAsia="zh-HK"/>
        </w:rPr>
        <w:t>201</w:t>
      </w:r>
      <w:r w:rsidR="007D1E36" w:rsidRPr="00AB2B32">
        <w:rPr>
          <w:rFonts w:hint="eastAsia"/>
          <w:lang w:eastAsia="zh-HK"/>
        </w:rPr>
        <w:t>8</w:t>
      </w:r>
      <w:r w:rsidRPr="00AB2B32">
        <w:rPr>
          <w:lang w:eastAsia="zh-HK"/>
        </w:rPr>
        <w:t>年投入的預算為</w:t>
      </w:r>
      <w:r w:rsidRPr="00AB2B32">
        <w:rPr>
          <w:lang w:eastAsia="zh-HK"/>
        </w:rPr>
        <w:t>GDP</w:t>
      </w:r>
      <w:r w:rsidRPr="00AB2B32">
        <w:rPr>
          <w:lang w:eastAsia="zh-HK"/>
        </w:rPr>
        <w:t>的</w:t>
      </w:r>
      <w:r w:rsidRPr="00AB2B32">
        <w:rPr>
          <w:lang w:eastAsia="zh-HK"/>
        </w:rPr>
        <w:t>0.</w:t>
      </w:r>
      <w:r w:rsidR="007D1E36" w:rsidRPr="00AB2B32">
        <w:rPr>
          <w:lang w:eastAsia="zh-HK"/>
        </w:rPr>
        <w:t>51</w:t>
      </w:r>
      <w:r w:rsidRPr="00AB2B32">
        <w:rPr>
          <w:lang w:eastAsia="zh-HK"/>
        </w:rPr>
        <w:t>%</w:t>
      </w:r>
      <w:r w:rsidRPr="00AB2B32">
        <w:rPr>
          <w:lang w:eastAsia="zh-HK"/>
        </w:rPr>
        <w:t>，相對歐盟國家</w:t>
      </w:r>
      <w:r w:rsidRPr="00AB2B32">
        <w:rPr>
          <w:lang w:eastAsia="zh-HK"/>
        </w:rPr>
        <w:t>GDP</w:t>
      </w:r>
      <w:r w:rsidRPr="00AB2B32">
        <w:rPr>
          <w:lang w:eastAsia="zh-HK"/>
        </w:rPr>
        <w:t>的</w:t>
      </w:r>
      <w:r w:rsidRPr="00AB2B32">
        <w:rPr>
          <w:lang w:eastAsia="zh-HK"/>
        </w:rPr>
        <w:t>2.7%</w:t>
      </w:r>
      <w:r w:rsidRPr="00AB2B32">
        <w:rPr>
          <w:lang w:eastAsia="zh-HK"/>
        </w:rPr>
        <w:t>低落很多。羅國政府於</w:t>
      </w:r>
      <w:r w:rsidRPr="00AB2B32">
        <w:rPr>
          <w:lang w:eastAsia="zh-HK"/>
        </w:rPr>
        <w:t>2017</w:t>
      </w:r>
      <w:r w:rsidRPr="00AB2B32">
        <w:rPr>
          <w:lang w:eastAsia="zh-HK"/>
        </w:rPr>
        <w:t>年初曾提出對</w:t>
      </w:r>
      <w:r w:rsidRPr="00AB2B32">
        <w:t>R&amp;D</w:t>
      </w:r>
      <w:r w:rsidRPr="00AB2B32">
        <w:rPr>
          <w:lang w:eastAsia="zh-HK"/>
        </w:rPr>
        <w:t>公司減免稅負</w:t>
      </w:r>
      <w:r w:rsidRPr="00AB2B32">
        <w:rPr>
          <w:lang w:eastAsia="zh-HK"/>
        </w:rPr>
        <w:t>10</w:t>
      </w:r>
      <w:r w:rsidRPr="00AB2B32">
        <w:rPr>
          <w:lang w:eastAsia="zh-HK"/>
        </w:rPr>
        <w:t>年的構想，但至今</w:t>
      </w:r>
      <w:r w:rsidR="003023C2" w:rsidRPr="00AB2B32">
        <w:rPr>
          <w:rFonts w:hint="eastAsia"/>
        </w:rPr>
        <w:t>仍</w:t>
      </w:r>
      <w:r w:rsidRPr="00AB2B32">
        <w:rPr>
          <w:lang w:eastAsia="zh-HK"/>
        </w:rPr>
        <w:t>處於準備作業階段。羅國政</w:t>
      </w:r>
      <w:r w:rsidRPr="00AB2B32">
        <w:t>府</w:t>
      </w:r>
      <w:r w:rsidRPr="00AB2B32">
        <w:rPr>
          <w:lang w:eastAsia="zh-HK"/>
        </w:rPr>
        <w:t>對於中小企業產業升級並沒有一套</w:t>
      </w:r>
      <w:r w:rsidRPr="00AB2B32">
        <w:t>適當</w:t>
      </w:r>
      <w:r w:rsidRPr="00AB2B32">
        <w:rPr>
          <w:lang w:eastAsia="zh-HK"/>
        </w:rPr>
        <w:t>的措施，對於新創中小企業</w:t>
      </w:r>
      <w:r w:rsidRPr="00AB2B32">
        <w:t>非</w:t>
      </w:r>
      <w:r w:rsidRPr="00AB2B32">
        <w:rPr>
          <w:lang w:eastAsia="zh-HK"/>
        </w:rPr>
        <w:t>財務上的協助方案也</w:t>
      </w:r>
      <w:r w:rsidRPr="00AB2B32">
        <w:t>遲遲</w:t>
      </w:r>
      <w:r w:rsidRPr="00AB2B32">
        <w:rPr>
          <w:lang w:eastAsia="zh-HK"/>
        </w:rPr>
        <w:t>未能推出，現有措施無法提供客制化的協助，而歐盟基金及其他財務手段的使用</w:t>
      </w:r>
      <w:r w:rsidRPr="00AB2B32">
        <w:t>率</w:t>
      </w:r>
      <w:r w:rsidRPr="00AB2B32">
        <w:rPr>
          <w:lang w:eastAsia="zh-HK"/>
        </w:rPr>
        <w:t>也是偏低。</w:t>
      </w:r>
    </w:p>
    <w:p w:rsidR="00776CF8" w:rsidRPr="00AB2B32" w:rsidRDefault="00555404" w:rsidP="00181DBC">
      <w:pPr>
        <w:pStyle w:val="ae"/>
        <w:ind w:left="945" w:hanging="709"/>
      </w:pPr>
      <w:r w:rsidRPr="00AB2B32">
        <w:rPr>
          <w:rFonts w:hint="eastAsia"/>
        </w:rPr>
        <w:t>（</w:t>
      </w:r>
      <w:r w:rsidR="00776CF8" w:rsidRPr="00AB2B32">
        <w:rPr>
          <w:rFonts w:hint="eastAsia"/>
        </w:rPr>
        <w:t>四</w:t>
      </w:r>
      <w:r w:rsidRPr="00AB2B32">
        <w:rPr>
          <w:rFonts w:hint="eastAsia"/>
        </w:rPr>
        <w:t>）</w:t>
      </w:r>
      <w:r w:rsidR="004C449A" w:rsidRPr="00AB2B32">
        <w:rPr>
          <w:rFonts w:hint="eastAsia"/>
        </w:rPr>
        <w:t>後</w:t>
      </w:r>
      <w:proofErr w:type="gramStart"/>
      <w:r w:rsidR="004C449A" w:rsidRPr="00AB2B32">
        <w:rPr>
          <w:rFonts w:hint="eastAsia"/>
        </w:rPr>
        <w:t>疫</w:t>
      </w:r>
      <w:proofErr w:type="gramEnd"/>
      <w:r w:rsidR="004C449A" w:rsidRPr="00AB2B32">
        <w:rPr>
          <w:rFonts w:hint="eastAsia"/>
        </w:rPr>
        <w:t>情時期紓困及振興政策</w:t>
      </w:r>
    </w:p>
    <w:p w:rsidR="00776CF8" w:rsidRPr="00AB2B32" w:rsidRDefault="00221E6F" w:rsidP="00221E6F">
      <w:pPr>
        <w:pStyle w:val="af7"/>
        <w:ind w:left="1417" w:hanging="472"/>
      </w:pPr>
      <w:r w:rsidRPr="00AB2B32">
        <w:rPr>
          <w:rFonts w:hint="eastAsia"/>
        </w:rPr>
        <w:t>１、</w:t>
      </w:r>
      <w:r w:rsidR="00776CF8" w:rsidRPr="00AB2B32">
        <w:rPr>
          <w:rFonts w:hint="eastAsia"/>
        </w:rPr>
        <w:t>就業紓困</w:t>
      </w:r>
      <w:r w:rsidRPr="00AB2B32">
        <w:rPr>
          <w:rFonts w:hint="eastAsia"/>
          <w:lang w:eastAsia="zh-TW"/>
        </w:rPr>
        <w:t>：</w:t>
      </w:r>
    </w:p>
    <w:p w:rsidR="00776CF8" w:rsidRPr="00AB2B32" w:rsidRDefault="00221E6F" w:rsidP="00221E6F">
      <w:pPr>
        <w:pStyle w:val="13"/>
        <w:ind w:left="2008" w:hanging="591"/>
      </w:pPr>
      <w:r w:rsidRPr="00AB2B32">
        <w:rPr>
          <w:rFonts w:hint="eastAsia"/>
        </w:rPr>
        <w:t>（</w:t>
      </w:r>
      <w:r w:rsidR="00776CF8" w:rsidRPr="00AB2B32">
        <w:rPr>
          <w:rFonts w:hint="eastAsia"/>
        </w:rPr>
        <w:t>1</w:t>
      </w:r>
      <w:r w:rsidRPr="00AB2B32">
        <w:rPr>
          <w:rFonts w:hint="eastAsia"/>
        </w:rPr>
        <w:t>）</w:t>
      </w:r>
      <w:r w:rsidR="00776CF8" w:rsidRPr="00AB2B32">
        <w:rPr>
          <w:rFonts w:hint="eastAsia"/>
        </w:rPr>
        <w:tab/>
      </w:r>
      <w:proofErr w:type="gramStart"/>
      <w:r w:rsidR="00776CF8" w:rsidRPr="00AB2B32">
        <w:rPr>
          <w:rFonts w:hint="eastAsia"/>
        </w:rPr>
        <w:t>疫</w:t>
      </w:r>
      <w:proofErr w:type="gramEnd"/>
      <w:r w:rsidR="00776CF8" w:rsidRPr="00AB2B32">
        <w:rPr>
          <w:rFonts w:hint="eastAsia"/>
        </w:rPr>
        <w:t>情期間因國家進入緊急狀態，</w:t>
      </w:r>
      <w:proofErr w:type="gramStart"/>
      <w:r w:rsidR="00776CF8" w:rsidRPr="00AB2B32">
        <w:rPr>
          <w:rFonts w:hint="eastAsia"/>
        </w:rPr>
        <w:t>企業於鎖國</w:t>
      </w:r>
      <w:proofErr w:type="gramEnd"/>
      <w:r w:rsidR="00776CF8" w:rsidRPr="00AB2B32">
        <w:rPr>
          <w:rFonts w:hint="eastAsia"/>
        </w:rPr>
        <w:t>期間如營運受到完全、部分中斷或減少，公司因而需技術性暫時遣散員工，雇主提出聲明後，政府將補助暫時性失業員工</w:t>
      </w:r>
      <w:r w:rsidR="00776CF8" w:rsidRPr="00AB2B32">
        <w:rPr>
          <w:rFonts w:hint="eastAsia"/>
        </w:rPr>
        <w:t>75</w:t>
      </w:r>
      <w:r w:rsidR="00555404" w:rsidRPr="00AB2B32">
        <w:rPr>
          <w:rFonts w:hint="eastAsia"/>
        </w:rPr>
        <w:t>%</w:t>
      </w:r>
      <w:r w:rsidR="00776CF8" w:rsidRPr="00AB2B32">
        <w:rPr>
          <w:rFonts w:hint="eastAsia"/>
        </w:rPr>
        <w:t>的工資。</w:t>
      </w:r>
    </w:p>
    <w:p w:rsidR="00776CF8" w:rsidRPr="00AB2B32" w:rsidRDefault="00221E6F" w:rsidP="00221E6F">
      <w:pPr>
        <w:pStyle w:val="13"/>
        <w:ind w:left="2008" w:hanging="591"/>
      </w:pPr>
      <w:r w:rsidRPr="00AB2B32">
        <w:rPr>
          <w:rFonts w:hint="eastAsia"/>
        </w:rPr>
        <w:t>（</w:t>
      </w:r>
      <w:r w:rsidR="00776CF8" w:rsidRPr="00AB2B32">
        <w:rPr>
          <w:rFonts w:hint="eastAsia"/>
        </w:rPr>
        <w:t>2</w:t>
      </w:r>
      <w:r w:rsidRPr="00AB2B32">
        <w:rPr>
          <w:rFonts w:hint="eastAsia"/>
        </w:rPr>
        <w:t>）</w:t>
      </w:r>
      <w:r w:rsidR="00776CF8" w:rsidRPr="00AB2B32">
        <w:rPr>
          <w:rFonts w:hint="eastAsia"/>
        </w:rPr>
        <w:tab/>
      </w:r>
      <w:r w:rsidR="00776CF8" w:rsidRPr="00AB2B32">
        <w:rPr>
          <w:rFonts w:hint="eastAsia"/>
        </w:rPr>
        <w:t>企業在</w:t>
      </w:r>
      <w:r w:rsidR="00776CF8" w:rsidRPr="00AB2B32">
        <w:rPr>
          <w:rFonts w:hint="eastAsia"/>
        </w:rPr>
        <w:t>2020</w:t>
      </w:r>
      <w:r w:rsidR="00776CF8" w:rsidRPr="00AB2B32">
        <w:rPr>
          <w:rFonts w:hint="eastAsia"/>
        </w:rPr>
        <w:t>年</w:t>
      </w:r>
      <w:r w:rsidR="00776CF8" w:rsidRPr="00AB2B32">
        <w:rPr>
          <w:rFonts w:hint="eastAsia"/>
        </w:rPr>
        <w:t>6</w:t>
      </w:r>
      <w:r w:rsidR="00776CF8" w:rsidRPr="00AB2B32">
        <w:rPr>
          <w:rFonts w:hint="eastAsia"/>
        </w:rPr>
        <w:t>月</w:t>
      </w:r>
      <w:r w:rsidR="00776CF8" w:rsidRPr="00AB2B32">
        <w:rPr>
          <w:rFonts w:hint="eastAsia"/>
        </w:rPr>
        <w:t>1</w:t>
      </w:r>
      <w:r w:rsidR="00776CF8" w:rsidRPr="00AB2B32">
        <w:rPr>
          <w:rFonts w:hint="eastAsia"/>
        </w:rPr>
        <w:t>日至</w:t>
      </w:r>
      <w:r w:rsidR="00776CF8" w:rsidRPr="00AB2B32">
        <w:rPr>
          <w:rFonts w:hint="eastAsia"/>
        </w:rPr>
        <w:t>12</w:t>
      </w:r>
      <w:r w:rsidR="00776CF8" w:rsidRPr="00AB2B32">
        <w:rPr>
          <w:rFonts w:hint="eastAsia"/>
        </w:rPr>
        <w:t>月</w:t>
      </w:r>
      <w:r w:rsidR="00776CF8" w:rsidRPr="00AB2B32">
        <w:rPr>
          <w:rFonts w:hint="eastAsia"/>
        </w:rPr>
        <w:t>31</w:t>
      </w:r>
      <w:r w:rsidR="00776CF8" w:rsidRPr="00AB2B32">
        <w:rPr>
          <w:rFonts w:hint="eastAsia"/>
        </w:rPr>
        <w:t>日</w:t>
      </w:r>
      <w:proofErr w:type="gramStart"/>
      <w:r w:rsidR="00776CF8" w:rsidRPr="00AB2B32">
        <w:rPr>
          <w:rFonts w:hint="eastAsia"/>
        </w:rPr>
        <w:t>期間，</w:t>
      </w:r>
      <w:proofErr w:type="gramEnd"/>
      <w:r w:rsidR="00776CF8" w:rsidRPr="00AB2B32">
        <w:rPr>
          <w:rFonts w:hint="eastAsia"/>
        </w:rPr>
        <w:t>全職僱用且為長期合約，</w:t>
      </w:r>
      <w:r w:rsidR="00776CF8" w:rsidRPr="00AB2B32">
        <w:rPr>
          <w:rFonts w:hint="eastAsia"/>
        </w:rPr>
        <w:t>50</w:t>
      </w:r>
      <w:r w:rsidR="00776CF8" w:rsidRPr="00AB2B32">
        <w:rPr>
          <w:rFonts w:hint="eastAsia"/>
        </w:rPr>
        <w:t>歲以上，或</w:t>
      </w:r>
      <w:r w:rsidR="00776CF8" w:rsidRPr="00AB2B32">
        <w:rPr>
          <w:rFonts w:hint="eastAsia"/>
        </w:rPr>
        <w:t>16</w:t>
      </w:r>
      <w:r w:rsidR="00776CF8" w:rsidRPr="00AB2B32">
        <w:rPr>
          <w:rFonts w:hint="eastAsia"/>
        </w:rPr>
        <w:t>至</w:t>
      </w:r>
      <w:r w:rsidR="00776CF8" w:rsidRPr="00AB2B32">
        <w:rPr>
          <w:rFonts w:hint="eastAsia"/>
        </w:rPr>
        <w:t>29</w:t>
      </w:r>
      <w:r w:rsidR="00776CF8" w:rsidRPr="00AB2B32">
        <w:rPr>
          <w:rFonts w:hint="eastAsia"/>
        </w:rPr>
        <w:t>歲非歸咎自身因素之失業者，政府將補助雇主該名員工</w:t>
      </w:r>
      <w:r w:rsidR="00776CF8" w:rsidRPr="00AB2B32">
        <w:rPr>
          <w:rFonts w:hint="eastAsia"/>
        </w:rPr>
        <w:t>50%</w:t>
      </w:r>
      <w:r w:rsidR="00776CF8" w:rsidRPr="00AB2B32">
        <w:rPr>
          <w:rFonts w:hint="eastAsia"/>
        </w:rPr>
        <w:t>之薪資</w:t>
      </w:r>
      <w:r w:rsidR="00776CF8" w:rsidRPr="00AB2B32">
        <w:rPr>
          <w:rFonts w:hint="eastAsia"/>
        </w:rPr>
        <w:t>12</w:t>
      </w:r>
      <w:r w:rsidR="00776CF8" w:rsidRPr="00AB2B32">
        <w:rPr>
          <w:rFonts w:hint="eastAsia"/>
        </w:rPr>
        <w:t>個月，每月補助上限</w:t>
      </w:r>
      <w:r w:rsidR="00776CF8" w:rsidRPr="00AB2B32">
        <w:rPr>
          <w:rFonts w:hint="eastAsia"/>
        </w:rPr>
        <w:t>500</w:t>
      </w:r>
      <w:r w:rsidR="00776CF8" w:rsidRPr="00AB2B32">
        <w:rPr>
          <w:rFonts w:hint="eastAsia"/>
        </w:rPr>
        <w:t>歐元。</w:t>
      </w:r>
    </w:p>
    <w:p w:rsidR="00776CF8" w:rsidRPr="00AB2B32" w:rsidRDefault="00221E6F" w:rsidP="00221E6F">
      <w:pPr>
        <w:pStyle w:val="13"/>
        <w:ind w:left="2008" w:hanging="591"/>
      </w:pPr>
      <w:r w:rsidRPr="00AB2B32">
        <w:rPr>
          <w:rFonts w:hint="eastAsia"/>
        </w:rPr>
        <w:t>（</w:t>
      </w:r>
      <w:r w:rsidR="00776CF8" w:rsidRPr="00AB2B32">
        <w:rPr>
          <w:rFonts w:hint="eastAsia"/>
        </w:rPr>
        <w:t>3</w:t>
      </w:r>
      <w:r w:rsidRPr="00AB2B32">
        <w:rPr>
          <w:rFonts w:hint="eastAsia"/>
        </w:rPr>
        <w:t>）</w:t>
      </w:r>
      <w:r w:rsidR="00776CF8" w:rsidRPr="00AB2B32">
        <w:rPr>
          <w:rFonts w:hint="eastAsia"/>
        </w:rPr>
        <w:tab/>
      </w:r>
      <w:r w:rsidR="00776CF8" w:rsidRPr="00AB2B32">
        <w:rPr>
          <w:rFonts w:hint="eastAsia"/>
        </w:rPr>
        <w:t>在國家緊急狀態</w:t>
      </w:r>
      <w:proofErr w:type="gramStart"/>
      <w:r w:rsidR="00776CF8" w:rsidRPr="00AB2B32">
        <w:rPr>
          <w:rFonts w:hint="eastAsia"/>
        </w:rPr>
        <w:t>期間，</w:t>
      </w:r>
      <w:proofErr w:type="gramEnd"/>
      <w:r w:rsidR="00776CF8" w:rsidRPr="00AB2B32">
        <w:rPr>
          <w:rFonts w:hint="eastAsia"/>
        </w:rPr>
        <w:t>政府提供一次性的補助（</w:t>
      </w:r>
      <w:r w:rsidR="00776CF8" w:rsidRPr="00AB2B32">
        <w:rPr>
          <w:rFonts w:hint="eastAsia"/>
        </w:rPr>
        <w:t>500</w:t>
      </w:r>
      <w:r w:rsidR="00776CF8" w:rsidRPr="00AB2B32">
        <w:rPr>
          <w:rFonts w:hint="eastAsia"/>
        </w:rPr>
        <w:t>歐元）給雇主，為每</w:t>
      </w:r>
      <w:proofErr w:type="gramStart"/>
      <w:r w:rsidR="00776CF8" w:rsidRPr="00AB2B32">
        <w:rPr>
          <w:rFonts w:hint="eastAsia"/>
        </w:rPr>
        <w:t>個</w:t>
      </w:r>
      <w:proofErr w:type="gramEnd"/>
      <w:r w:rsidR="00776CF8" w:rsidRPr="00AB2B32">
        <w:rPr>
          <w:rFonts w:hint="eastAsia"/>
        </w:rPr>
        <w:t>需要遠距工作的員工，購買技術產品和服務，讓營業不中斷。每位遠距工作的員工至少需工作</w:t>
      </w:r>
      <w:r w:rsidR="00776CF8" w:rsidRPr="00AB2B32">
        <w:rPr>
          <w:rFonts w:hint="eastAsia"/>
        </w:rPr>
        <w:t>15</w:t>
      </w:r>
      <w:r w:rsidR="00776CF8" w:rsidRPr="00AB2B32">
        <w:rPr>
          <w:rFonts w:hint="eastAsia"/>
        </w:rPr>
        <w:t>個工作日。</w:t>
      </w:r>
    </w:p>
    <w:p w:rsidR="00776CF8" w:rsidRPr="00AB2B32" w:rsidRDefault="00221E6F" w:rsidP="00221E6F">
      <w:pPr>
        <w:pStyle w:val="af7"/>
        <w:ind w:left="1417" w:hanging="472"/>
      </w:pPr>
      <w:r w:rsidRPr="00AB2B32">
        <w:rPr>
          <w:rFonts w:hint="eastAsia"/>
        </w:rPr>
        <w:t>２、</w:t>
      </w:r>
      <w:r w:rsidR="00776CF8" w:rsidRPr="00AB2B32">
        <w:rPr>
          <w:rFonts w:hint="eastAsia"/>
        </w:rPr>
        <w:t>社會紓困</w:t>
      </w:r>
      <w:r w:rsidRPr="00AB2B32">
        <w:rPr>
          <w:rFonts w:hint="eastAsia"/>
        </w:rPr>
        <w:t>：</w:t>
      </w:r>
    </w:p>
    <w:p w:rsidR="00776CF8" w:rsidRPr="00AB2B32" w:rsidRDefault="00221E6F" w:rsidP="00221E6F">
      <w:pPr>
        <w:pStyle w:val="13"/>
        <w:ind w:left="2008" w:hanging="591"/>
      </w:pPr>
      <w:r w:rsidRPr="00AB2B32">
        <w:rPr>
          <w:rFonts w:hint="eastAsia"/>
        </w:rPr>
        <w:t>（</w:t>
      </w:r>
      <w:r w:rsidR="00776CF8" w:rsidRPr="00AB2B32">
        <w:rPr>
          <w:rFonts w:hint="eastAsia"/>
        </w:rPr>
        <w:t>1</w:t>
      </w:r>
      <w:r w:rsidRPr="00AB2B32">
        <w:rPr>
          <w:rFonts w:hint="eastAsia"/>
        </w:rPr>
        <w:t>）</w:t>
      </w:r>
      <w:r w:rsidR="00776CF8" w:rsidRPr="00AB2B32">
        <w:rPr>
          <w:rFonts w:hint="eastAsia"/>
        </w:rPr>
        <w:tab/>
      </w:r>
      <w:r w:rsidR="00776CF8" w:rsidRPr="00AB2B32">
        <w:rPr>
          <w:rFonts w:hint="eastAsia"/>
        </w:rPr>
        <w:t>父母在教育機構關閉</w:t>
      </w:r>
      <w:proofErr w:type="gramStart"/>
      <w:r w:rsidR="00776CF8" w:rsidRPr="00AB2B32">
        <w:rPr>
          <w:rFonts w:hint="eastAsia"/>
        </w:rPr>
        <w:t>期間，</w:t>
      </w:r>
      <w:proofErr w:type="gramEnd"/>
      <w:r w:rsidR="00776CF8" w:rsidRPr="00AB2B32">
        <w:rPr>
          <w:rFonts w:hint="eastAsia"/>
        </w:rPr>
        <w:t>如需請假在家照顧子女，請假期間可每日領取底薪</w:t>
      </w:r>
      <w:r w:rsidR="00776CF8" w:rsidRPr="00AB2B32">
        <w:rPr>
          <w:rFonts w:hint="eastAsia"/>
        </w:rPr>
        <w:t>75%</w:t>
      </w:r>
      <w:r w:rsidR="00776CF8" w:rsidRPr="00AB2B32">
        <w:rPr>
          <w:rFonts w:hint="eastAsia"/>
        </w:rPr>
        <w:t>之薪資。</w:t>
      </w:r>
    </w:p>
    <w:p w:rsidR="00776CF8" w:rsidRPr="00AB2B32" w:rsidRDefault="00221E6F" w:rsidP="00221E6F">
      <w:pPr>
        <w:pStyle w:val="13"/>
        <w:ind w:left="2008" w:hanging="591"/>
      </w:pPr>
      <w:r w:rsidRPr="00AB2B32">
        <w:rPr>
          <w:rFonts w:hint="eastAsia"/>
        </w:rPr>
        <w:t>（</w:t>
      </w:r>
      <w:r w:rsidR="00776CF8" w:rsidRPr="00AB2B32">
        <w:rPr>
          <w:rFonts w:hint="eastAsia"/>
        </w:rPr>
        <w:t>2</w:t>
      </w:r>
      <w:r w:rsidRPr="00AB2B32">
        <w:rPr>
          <w:rFonts w:hint="eastAsia"/>
        </w:rPr>
        <w:t>）</w:t>
      </w:r>
      <w:r w:rsidR="00776CF8" w:rsidRPr="00AB2B32">
        <w:rPr>
          <w:rFonts w:hint="eastAsia"/>
        </w:rPr>
        <w:tab/>
      </w:r>
      <w:r w:rsidR="00776CF8" w:rsidRPr="00AB2B32">
        <w:rPr>
          <w:rFonts w:hint="eastAsia"/>
        </w:rPr>
        <w:t>申請社會</w:t>
      </w:r>
      <w:proofErr w:type="gramStart"/>
      <w:r w:rsidR="00776CF8" w:rsidRPr="00AB2B32">
        <w:rPr>
          <w:rFonts w:hint="eastAsia"/>
        </w:rPr>
        <w:t>褔</w:t>
      </w:r>
      <w:proofErr w:type="gramEnd"/>
      <w:r w:rsidR="00776CF8" w:rsidRPr="00AB2B32">
        <w:rPr>
          <w:rFonts w:hint="eastAsia"/>
        </w:rPr>
        <w:t>利之文件，</w:t>
      </w:r>
      <w:proofErr w:type="gramStart"/>
      <w:r w:rsidR="00776CF8" w:rsidRPr="00AB2B32">
        <w:rPr>
          <w:rFonts w:hint="eastAsia"/>
        </w:rPr>
        <w:t>可以線上申請</w:t>
      </w:r>
      <w:proofErr w:type="gramEnd"/>
    </w:p>
    <w:p w:rsidR="00776CF8" w:rsidRPr="00AB2B32" w:rsidRDefault="00221E6F" w:rsidP="00221E6F">
      <w:pPr>
        <w:pStyle w:val="13"/>
        <w:ind w:left="2008" w:hanging="591"/>
      </w:pPr>
      <w:r w:rsidRPr="00AB2B32">
        <w:rPr>
          <w:rFonts w:hint="eastAsia"/>
        </w:rPr>
        <w:t>（</w:t>
      </w:r>
      <w:r w:rsidR="00776CF8" w:rsidRPr="00AB2B32">
        <w:rPr>
          <w:rFonts w:hint="eastAsia"/>
        </w:rPr>
        <w:t>3</w:t>
      </w:r>
      <w:r w:rsidRPr="00AB2B32">
        <w:rPr>
          <w:rFonts w:hint="eastAsia"/>
        </w:rPr>
        <w:t>）</w:t>
      </w:r>
      <w:r w:rsidR="00776CF8" w:rsidRPr="00AB2B32">
        <w:rPr>
          <w:rFonts w:hint="eastAsia"/>
        </w:rPr>
        <w:tab/>
      </w:r>
      <w:r w:rsidR="00776CF8" w:rsidRPr="00AB2B32">
        <w:rPr>
          <w:rFonts w:hint="eastAsia"/>
        </w:rPr>
        <w:t>擁有醫療保險資格者，如需實施居家隔離，隔離期間無需繳交醫療保險稅。</w:t>
      </w:r>
    </w:p>
    <w:p w:rsidR="00776CF8" w:rsidRPr="00AB2B32" w:rsidRDefault="00221E6F" w:rsidP="00221E6F">
      <w:pPr>
        <w:pStyle w:val="af7"/>
        <w:ind w:left="1417" w:hanging="472"/>
      </w:pPr>
      <w:r w:rsidRPr="00AB2B32">
        <w:rPr>
          <w:rFonts w:hint="eastAsia"/>
        </w:rPr>
        <w:t>３、</w:t>
      </w:r>
      <w:r w:rsidR="00776CF8" w:rsidRPr="00AB2B32">
        <w:rPr>
          <w:rFonts w:hint="eastAsia"/>
        </w:rPr>
        <w:t>稅務紓困</w:t>
      </w:r>
      <w:r w:rsidRPr="00AB2B32">
        <w:rPr>
          <w:rFonts w:hint="eastAsia"/>
        </w:rPr>
        <w:t>：</w:t>
      </w:r>
    </w:p>
    <w:p w:rsidR="00776CF8" w:rsidRPr="00AB2B32" w:rsidRDefault="00221E6F" w:rsidP="00221E6F">
      <w:pPr>
        <w:pStyle w:val="13"/>
        <w:ind w:left="2008" w:hanging="591"/>
      </w:pPr>
      <w:r w:rsidRPr="00AB2B32">
        <w:rPr>
          <w:rFonts w:hint="eastAsia"/>
        </w:rPr>
        <w:t>（</w:t>
      </w:r>
      <w:r w:rsidR="00776CF8" w:rsidRPr="00AB2B32">
        <w:rPr>
          <w:rFonts w:hint="eastAsia"/>
        </w:rPr>
        <w:t>1</w:t>
      </w:r>
      <w:r w:rsidRPr="00AB2B32">
        <w:rPr>
          <w:rFonts w:hint="eastAsia"/>
        </w:rPr>
        <w:t>）</w:t>
      </w:r>
      <w:r w:rsidR="00776CF8" w:rsidRPr="00AB2B32">
        <w:rPr>
          <w:rFonts w:hint="eastAsia"/>
        </w:rPr>
        <w:t>到期日為</w:t>
      </w:r>
      <w:r w:rsidR="00776CF8" w:rsidRPr="00AB2B32">
        <w:rPr>
          <w:rFonts w:hint="eastAsia"/>
        </w:rPr>
        <w:t>2020</w:t>
      </w:r>
      <w:r w:rsidR="00776CF8" w:rsidRPr="00AB2B32">
        <w:rPr>
          <w:rFonts w:hint="eastAsia"/>
        </w:rPr>
        <w:t>年</w:t>
      </w:r>
      <w:r w:rsidR="00776CF8" w:rsidRPr="00AB2B32">
        <w:rPr>
          <w:rFonts w:hint="eastAsia"/>
        </w:rPr>
        <w:t>3</w:t>
      </w:r>
      <w:r w:rsidR="00776CF8" w:rsidRPr="00AB2B32">
        <w:rPr>
          <w:rFonts w:hint="eastAsia"/>
        </w:rPr>
        <w:t>月</w:t>
      </w:r>
      <w:r w:rsidR="00776CF8" w:rsidRPr="00AB2B32">
        <w:rPr>
          <w:rFonts w:hint="eastAsia"/>
        </w:rPr>
        <w:t>21</w:t>
      </w:r>
      <w:r w:rsidR="00776CF8" w:rsidRPr="00AB2B32">
        <w:rPr>
          <w:rFonts w:hint="eastAsia"/>
        </w:rPr>
        <w:t>日之後，但未支付的所有稅收，不屬於逾期，因此無需繳納滯納金和罰款，本項紓困於</w:t>
      </w:r>
      <w:r w:rsidR="00776CF8" w:rsidRPr="00AB2B32">
        <w:rPr>
          <w:rFonts w:hint="eastAsia"/>
        </w:rPr>
        <w:t>2020</w:t>
      </w:r>
      <w:r w:rsidR="00776CF8" w:rsidRPr="00AB2B32">
        <w:rPr>
          <w:rFonts w:hint="eastAsia"/>
        </w:rPr>
        <w:t>年</w:t>
      </w:r>
      <w:r w:rsidR="00776CF8" w:rsidRPr="00AB2B32">
        <w:rPr>
          <w:rFonts w:hint="eastAsia"/>
        </w:rPr>
        <w:t>10</w:t>
      </w:r>
      <w:r w:rsidR="00776CF8" w:rsidRPr="00AB2B32">
        <w:rPr>
          <w:rFonts w:hint="eastAsia"/>
        </w:rPr>
        <w:t>月</w:t>
      </w:r>
      <w:r w:rsidR="00776CF8" w:rsidRPr="00AB2B32">
        <w:rPr>
          <w:rFonts w:hint="eastAsia"/>
        </w:rPr>
        <w:t>25</w:t>
      </w:r>
      <w:r w:rsidR="00776CF8" w:rsidRPr="00AB2B32">
        <w:rPr>
          <w:rFonts w:hint="eastAsia"/>
        </w:rPr>
        <w:t>日結束。</w:t>
      </w:r>
    </w:p>
    <w:p w:rsidR="00776CF8" w:rsidRPr="00AB2B32" w:rsidRDefault="00221E6F" w:rsidP="00221E6F">
      <w:pPr>
        <w:pStyle w:val="13"/>
        <w:ind w:left="2008" w:hanging="591"/>
      </w:pPr>
      <w:r w:rsidRPr="00AB2B32">
        <w:rPr>
          <w:rFonts w:hint="eastAsia"/>
        </w:rPr>
        <w:t>（</w:t>
      </w:r>
      <w:r w:rsidR="00776CF8" w:rsidRPr="00AB2B32">
        <w:t>2</w:t>
      </w:r>
      <w:r w:rsidRPr="00AB2B32">
        <w:rPr>
          <w:rFonts w:hint="eastAsia"/>
        </w:rPr>
        <w:t>）</w:t>
      </w:r>
      <w:r w:rsidR="00776CF8" w:rsidRPr="00AB2B32">
        <w:rPr>
          <w:rFonts w:hint="eastAsia"/>
        </w:rPr>
        <w:t>所有涉及債權扣押的</w:t>
      </w:r>
      <w:r w:rsidR="00776CF8" w:rsidRPr="00AB2B32">
        <w:rPr>
          <w:rFonts w:ascii="細明體" w:eastAsia="細明體" w:hAnsi="細明體" w:cs="細明體" w:hint="eastAsia"/>
        </w:rPr>
        <w:t>税</w:t>
      </w:r>
      <w:r w:rsidR="00776CF8" w:rsidRPr="00AB2B32">
        <w:rPr>
          <w:rFonts w:ascii="華康細圓體" w:hAnsi="華康細圓體" w:cs="華康細圓體" w:hint="eastAsia"/>
        </w:rPr>
        <w:t>務拍賣程序均暫停，本項紓困於</w:t>
      </w:r>
      <w:r w:rsidR="00776CF8" w:rsidRPr="00AB2B32">
        <w:t>2020</w:t>
      </w:r>
      <w:r w:rsidR="00776CF8" w:rsidRPr="00AB2B32">
        <w:rPr>
          <w:rFonts w:hint="eastAsia"/>
        </w:rPr>
        <w:t>年</w:t>
      </w:r>
      <w:r w:rsidR="00776CF8" w:rsidRPr="00AB2B32">
        <w:t>10</w:t>
      </w:r>
      <w:r w:rsidR="00776CF8" w:rsidRPr="00AB2B32">
        <w:rPr>
          <w:rFonts w:hint="eastAsia"/>
        </w:rPr>
        <w:t>月</w:t>
      </w:r>
      <w:r w:rsidR="00776CF8" w:rsidRPr="00AB2B32">
        <w:t>25</w:t>
      </w:r>
      <w:r w:rsidR="00776CF8" w:rsidRPr="00AB2B32">
        <w:rPr>
          <w:rFonts w:hint="eastAsia"/>
        </w:rPr>
        <w:t>日結束。</w:t>
      </w:r>
    </w:p>
    <w:p w:rsidR="00776CF8" w:rsidRPr="00AB2B32" w:rsidRDefault="00221E6F" w:rsidP="00221E6F">
      <w:pPr>
        <w:pStyle w:val="13"/>
        <w:ind w:left="2008" w:hanging="591"/>
      </w:pPr>
      <w:r w:rsidRPr="00AB2B32">
        <w:rPr>
          <w:rFonts w:hint="eastAsia"/>
        </w:rPr>
        <w:t>（</w:t>
      </w:r>
      <w:r w:rsidR="00776CF8" w:rsidRPr="00AB2B32">
        <w:rPr>
          <w:rFonts w:hint="eastAsia"/>
        </w:rPr>
        <w:t>3</w:t>
      </w:r>
      <w:r w:rsidRPr="00AB2B32">
        <w:rPr>
          <w:rFonts w:hint="eastAsia"/>
        </w:rPr>
        <w:t>）</w:t>
      </w:r>
      <w:r w:rsidR="00776CF8" w:rsidRPr="00AB2B32">
        <w:rPr>
          <w:rFonts w:hint="eastAsia"/>
        </w:rPr>
        <w:t>稅收如房屋稅、土地稅及車輛牌照稅延遲繳款期限自</w:t>
      </w:r>
      <w:r w:rsidR="00776CF8" w:rsidRPr="00AB2B32">
        <w:rPr>
          <w:rFonts w:hint="eastAsia"/>
        </w:rPr>
        <w:t>2020</w:t>
      </w:r>
      <w:r w:rsidR="00776CF8" w:rsidRPr="00AB2B32">
        <w:rPr>
          <w:rFonts w:hint="eastAsia"/>
        </w:rPr>
        <w:t>年</w:t>
      </w:r>
      <w:r w:rsidR="00776CF8" w:rsidRPr="00AB2B32">
        <w:rPr>
          <w:rFonts w:hint="eastAsia"/>
        </w:rPr>
        <w:t>3</w:t>
      </w:r>
      <w:r w:rsidR="00776CF8" w:rsidRPr="00AB2B32">
        <w:rPr>
          <w:rFonts w:hint="eastAsia"/>
        </w:rPr>
        <w:t>月</w:t>
      </w:r>
      <w:r w:rsidR="00776CF8" w:rsidRPr="00AB2B32">
        <w:rPr>
          <w:rFonts w:hint="eastAsia"/>
        </w:rPr>
        <w:t>31</w:t>
      </w:r>
      <w:r w:rsidR="00776CF8" w:rsidRPr="00AB2B32">
        <w:rPr>
          <w:rFonts w:hint="eastAsia"/>
        </w:rPr>
        <w:t>日起至</w:t>
      </w:r>
      <w:r w:rsidR="00776CF8" w:rsidRPr="00AB2B32">
        <w:rPr>
          <w:rFonts w:hint="eastAsia"/>
        </w:rPr>
        <w:t>2020</w:t>
      </w:r>
      <w:r w:rsidR="00776CF8" w:rsidRPr="00AB2B32">
        <w:rPr>
          <w:rFonts w:hint="eastAsia"/>
        </w:rPr>
        <w:t>年</w:t>
      </w:r>
      <w:r w:rsidR="00776CF8" w:rsidRPr="00AB2B32">
        <w:rPr>
          <w:rFonts w:hint="eastAsia"/>
        </w:rPr>
        <w:t>6</w:t>
      </w:r>
      <w:r w:rsidR="00776CF8" w:rsidRPr="00AB2B32">
        <w:rPr>
          <w:rFonts w:hint="eastAsia"/>
        </w:rPr>
        <w:t>月</w:t>
      </w:r>
      <w:r w:rsidR="00776CF8" w:rsidRPr="00AB2B32">
        <w:rPr>
          <w:rFonts w:hint="eastAsia"/>
        </w:rPr>
        <w:t>30</w:t>
      </w:r>
      <w:r w:rsidR="00776CF8" w:rsidRPr="00AB2B32">
        <w:rPr>
          <w:rFonts w:hint="eastAsia"/>
        </w:rPr>
        <w:t>日，如於期限內全額繳納最多可減免</w:t>
      </w:r>
      <w:r w:rsidR="00776CF8" w:rsidRPr="00AB2B32">
        <w:rPr>
          <w:rFonts w:hint="eastAsia"/>
        </w:rPr>
        <w:t>10</w:t>
      </w:r>
      <w:r w:rsidR="00555404" w:rsidRPr="00AB2B32">
        <w:rPr>
          <w:rFonts w:hint="eastAsia"/>
        </w:rPr>
        <w:t>%</w:t>
      </w:r>
      <w:r w:rsidR="00776CF8" w:rsidRPr="00AB2B32">
        <w:rPr>
          <w:rFonts w:hint="eastAsia"/>
        </w:rPr>
        <w:t>。</w:t>
      </w:r>
    </w:p>
    <w:p w:rsidR="00776CF8" w:rsidRPr="00AB2B32" w:rsidRDefault="00221E6F" w:rsidP="00221E6F">
      <w:pPr>
        <w:pStyle w:val="af7"/>
        <w:ind w:left="1417" w:hanging="472"/>
      </w:pPr>
      <w:r w:rsidRPr="00AB2B32">
        <w:rPr>
          <w:rFonts w:hint="eastAsia"/>
        </w:rPr>
        <w:t>４、</w:t>
      </w:r>
      <w:r w:rsidR="00776CF8" w:rsidRPr="00AB2B32">
        <w:rPr>
          <w:rFonts w:hint="eastAsia"/>
        </w:rPr>
        <w:t>經濟振興</w:t>
      </w:r>
      <w:r w:rsidRPr="00AB2B32">
        <w:rPr>
          <w:rFonts w:hint="eastAsia"/>
        </w:rPr>
        <w:t>：</w:t>
      </w:r>
    </w:p>
    <w:p w:rsidR="00776CF8" w:rsidRPr="00AB2B32" w:rsidRDefault="00221E6F" w:rsidP="00221E6F">
      <w:pPr>
        <w:pStyle w:val="13"/>
        <w:ind w:left="2008" w:hanging="591"/>
      </w:pPr>
      <w:r w:rsidRPr="00AB2B32">
        <w:rPr>
          <w:rFonts w:hint="eastAsia"/>
        </w:rPr>
        <w:t>（</w:t>
      </w:r>
      <w:r w:rsidR="00776CF8" w:rsidRPr="00AB2B32">
        <w:rPr>
          <w:rFonts w:hint="eastAsia"/>
        </w:rPr>
        <w:t>1</w:t>
      </w:r>
      <w:r w:rsidRPr="00AB2B32">
        <w:rPr>
          <w:rFonts w:hint="eastAsia"/>
        </w:rPr>
        <w:t>）</w:t>
      </w:r>
      <w:r w:rsidR="00776CF8" w:rsidRPr="00AB2B32">
        <w:rPr>
          <w:rFonts w:hint="eastAsia"/>
        </w:rPr>
        <w:t>政府將撥出</w:t>
      </w:r>
      <w:r w:rsidR="00776CF8" w:rsidRPr="00AB2B32">
        <w:rPr>
          <w:rFonts w:hint="eastAsia"/>
        </w:rPr>
        <w:t>31.8</w:t>
      </w:r>
      <w:r w:rsidR="00776CF8" w:rsidRPr="00AB2B32">
        <w:rPr>
          <w:rFonts w:hint="eastAsia"/>
        </w:rPr>
        <w:t>億歐元用於重啟公司，營運資金和投資，提高中小企業的競爭力，公司數位化，農業和食品工業的發展</w:t>
      </w:r>
      <w:r w:rsidR="00776CF8" w:rsidRPr="00AB2B32">
        <w:rPr>
          <w:rFonts w:hint="eastAsia"/>
        </w:rPr>
        <w:t>/</w:t>
      </w:r>
      <w:r w:rsidR="00776CF8" w:rsidRPr="00AB2B32">
        <w:rPr>
          <w:rFonts w:hint="eastAsia"/>
        </w:rPr>
        <w:t>升級，及企業在羅馬尼亞的遷移</w:t>
      </w:r>
      <w:r w:rsidR="004C449A" w:rsidRPr="00AB2B32">
        <w:rPr>
          <w:rFonts w:hint="eastAsia"/>
        </w:rPr>
        <w:t>。</w:t>
      </w:r>
    </w:p>
    <w:p w:rsidR="00776CF8" w:rsidRPr="00AB2B32" w:rsidRDefault="00221E6F" w:rsidP="00221E6F">
      <w:pPr>
        <w:pStyle w:val="13"/>
        <w:ind w:left="2008" w:hanging="591"/>
      </w:pPr>
      <w:r w:rsidRPr="00AB2B32">
        <w:rPr>
          <w:rFonts w:hint="eastAsia"/>
        </w:rPr>
        <w:t>（</w:t>
      </w:r>
      <w:r w:rsidR="00776CF8" w:rsidRPr="00AB2B32">
        <w:rPr>
          <w:rFonts w:hint="eastAsia"/>
        </w:rPr>
        <w:t>2</w:t>
      </w:r>
      <w:r w:rsidRPr="00AB2B32">
        <w:rPr>
          <w:rFonts w:hint="eastAsia"/>
        </w:rPr>
        <w:t>）</w:t>
      </w:r>
      <w:r w:rsidR="00776CF8" w:rsidRPr="00AB2B32">
        <w:rPr>
          <w:rFonts w:hint="eastAsia"/>
        </w:rPr>
        <w:t>HORECA</w:t>
      </w:r>
      <w:r w:rsidR="00776CF8" w:rsidRPr="00AB2B32">
        <w:rPr>
          <w:rFonts w:hint="eastAsia"/>
        </w:rPr>
        <w:t>產業（旅館、餐廳、餐飲）、旅遊、農業、運輸、建築、</w:t>
      </w:r>
      <w:r w:rsidR="00776CF8" w:rsidRPr="00AB2B32">
        <w:rPr>
          <w:rFonts w:hint="eastAsia"/>
        </w:rPr>
        <w:t>IT</w:t>
      </w:r>
      <w:r w:rsidR="00776CF8" w:rsidRPr="00AB2B32">
        <w:rPr>
          <w:rFonts w:hint="eastAsia"/>
        </w:rPr>
        <w:t>、製藥、汽車及能源為重點振興產業。</w:t>
      </w:r>
    </w:p>
    <w:p w:rsidR="00776CF8" w:rsidRPr="00AB2B32" w:rsidRDefault="00221E6F" w:rsidP="00221E6F">
      <w:pPr>
        <w:pStyle w:val="13"/>
        <w:ind w:left="2008" w:hanging="591"/>
      </w:pPr>
      <w:r w:rsidRPr="00AB2B32">
        <w:rPr>
          <w:rFonts w:hint="eastAsia"/>
        </w:rPr>
        <w:t>（</w:t>
      </w:r>
      <w:r w:rsidR="00776CF8" w:rsidRPr="00AB2B32">
        <w:rPr>
          <w:rFonts w:hint="eastAsia"/>
        </w:rPr>
        <w:t>3</w:t>
      </w:r>
      <w:r w:rsidRPr="00AB2B32">
        <w:rPr>
          <w:rFonts w:hint="eastAsia"/>
        </w:rPr>
        <w:t>）</w:t>
      </w:r>
      <w:r w:rsidR="00776CF8" w:rsidRPr="00AB2B32">
        <w:rPr>
          <w:rFonts w:hint="eastAsia"/>
        </w:rPr>
        <w:t>58</w:t>
      </w:r>
      <w:r w:rsidR="00776CF8" w:rsidRPr="00AB2B32">
        <w:rPr>
          <w:rFonts w:hint="eastAsia"/>
        </w:rPr>
        <w:t>億歐元將用於營運資金貸款擔保，確保公司資金的流動性，擔保設備和機器的租賃。</w:t>
      </w:r>
    </w:p>
    <w:p w:rsidR="00D15A6A" w:rsidRPr="00AB2B32" w:rsidRDefault="00221E6F" w:rsidP="00547BD5">
      <w:pPr>
        <w:pStyle w:val="af1"/>
        <w:spacing w:before="257" w:after="257"/>
        <w:ind w:left="632" w:hanging="632"/>
      </w:pPr>
      <w:r w:rsidRPr="00AB2B32">
        <w:br w:type="page"/>
      </w:r>
      <w:r w:rsidR="00D15A6A" w:rsidRPr="00AB2B32">
        <w:t>五、市場環境分析及概況</w:t>
      </w:r>
    </w:p>
    <w:p w:rsidR="00D15A6A" w:rsidRPr="00AB2B32" w:rsidRDefault="00D15A6A" w:rsidP="00221E6F">
      <w:pPr>
        <w:pStyle w:val="a0"/>
        <w:ind w:firstLine="472"/>
      </w:pPr>
      <w:r w:rsidRPr="00AB2B32">
        <w:t>羅馬尼亞為羅馬人與當地土著</w:t>
      </w:r>
      <w:r w:rsidRPr="00AB2B32">
        <w:t>Dacia</w:t>
      </w:r>
      <w:r w:rsidRPr="00AB2B32">
        <w:t>人於西元一世紀通婚所生後代。民族性呈現拉丁民族個性，消費習慣受民族性及所得影響很大。</w:t>
      </w:r>
    </w:p>
    <w:p w:rsidR="00D15A6A" w:rsidRPr="00AB2B32" w:rsidRDefault="00D15A6A" w:rsidP="00221E6F">
      <w:pPr>
        <w:pStyle w:val="a0"/>
        <w:ind w:firstLine="472"/>
      </w:pPr>
      <w:r w:rsidRPr="00AB2B32">
        <w:t>羅國境內商業交易，廠商對</w:t>
      </w:r>
      <w:proofErr w:type="gramStart"/>
      <w:r w:rsidRPr="00AB2B32">
        <w:t>廠商間約需</w:t>
      </w:r>
      <w:proofErr w:type="gramEnd"/>
      <w:r w:rsidRPr="00AB2B32">
        <w:t>放帳一個月，對消費者則需</w:t>
      </w:r>
      <w:proofErr w:type="gramStart"/>
      <w:r w:rsidRPr="00AB2B32">
        <w:t>收到款才送貨</w:t>
      </w:r>
      <w:proofErr w:type="gramEnd"/>
      <w:r w:rsidRPr="00AB2B32">
        <w:t>。</w:t>
      </w:r>
    </w:p>
    <w:p w:rsidR="00D15A6A" w:rsidRPr="00AB2B32" w:rsidRDefault="00D15A6A" w:rsidP="00221E6F">
      <w:pPr>
        <w:pStyle w:val="a0"/>
        <w:ind w:firstLine="472"/>
      </w:pPr>
      <w:r w:rsidRPr="00AB2B32">
        <w:t>與羅商往來，多半需面對面溝通，所謂見面三分情，在羅</w:t>
      </w:r>
      <w:proofErr w:type="gramStart"/>
      <w:r w:rsidRPr="00AB2B32">
        <w:t>國尤然</w:t>
      </w:r>
      <w:proofErr w:type="gramEnd"/>
      <w:r w:rsidRPr="00AB2B32">
        <w:t>，友人推薦及口語相傳是最好的行銷利器。</w:t>
      </w:r>
    </w:p>
    <w:p w:rsidR="00D15A6A" w:rsidRPr="00AB2B32" w:rsidRDefault="00D15A6A" w:rsidP="00221E6F">
      <w:pPr>
        <w:pStyle w:val="a0"/>
        <w:ind w:firstLine="472"/>
      </w:pPr>
      <w:r w:rsidRPr="00AB2B32">
        <w:t>歐盟對羅馬尼亞每年提供補助款，衍生許多政府採購案件，也是可以注意的商機。</w:t>
      </w:r>
    </w:p>
    <w:p w:rsidR="00D15A6A" w:rsidRPr="00AB2B32" w:rsidRDefault="00D15A6A" w:rsidP="00547BD5">
      <w:pPr>
        <w:pStyle w:val="a0"/>
        <w:ind w:firstLine="472"/>
      </w:pPr>
      <w:r w:rsidRPr="00AB2B32">
        <w:t>目前拓展羅國市場，主要應注意重點簡略如下：</w:t>
      </w:r>
    </w:p>
    <w:p w:rsidR="00D15A6A" w:rsidRPr="00AB2B32" w:rsidRDefault="00D15A6A" w:rsidP="00B23CB9">
      <w:pPr>
        <w:pStyle w:val="ae"/>
        <w:ind w:left="945" w:hanging="709"/>
      </w:pPr>
      <w:r w:rsidRPr="00AB2B32">
        <w:t>（一）信用交易：我商與羅商往來，宜小心信用風險。如使用信用狀交易，信用狀開狀銀行宜為著名銀行，或經著名銀行保兌過。有些羅商因費用問題較不願意使用信用狀交易，這也是我商與羅商貿易往來時可能會發生的情況。</w:t>
      </w:r>
    </w:p>
    <w:p w:rsidR="00D15A6A" w:rsidRPr="00AB2B32" w:rsidRDefault="00D15A6A" w:rsidP="00B23CB9">
      <w:pPr>
        <w:pStyle w:val="ae"/>
        <w:ind w:left="945" w:hanging="709"/>
      </w:pPr>
      <w:r w:rsidRPr="00AB2B32">
        <w:t>（二）與其生意往來，在溝通上需較有耐心，並要較為主動催促。</w:t>
      </w:r>
    </w:p>
    <w:p w:rsidR="00D15A6A" w:rsidRPr="00AB2B32" w:rsidRDefault="00D15A6A" w:rsidP="00B23CB9">
      <w:pPr>
        <w:pStyle w:val="ae"/>
        <w:ind w:left="945" w:hanging="709"/>
      </w:pPr>
      <w:r w:rsidRPr="00AB2B32">
        <w:t>（三）貿易多與歐洲往來，歐洲產品占據高價位貨品，中國大陸產品占據低價位貨品，大部分消費品自國外進口，本身出口多為電子耗材、汽車零件、原物料及勞力服務等。</w:t>
      </w:r>
    </w:p>
    <w:p w:rsidR="00D15A6A" w:rsidRPr="00AB2B32" w:rsidRDefault="00D15A6A" w:rsidP="00B23CB9">
      <w:pPr>
        <w:pStyle w:val="ae"/>
        <w:ind w:left="945" w:hanging="709"/>
      </w:pPr>
      <w:r w:rsidRPr="00AB2B32">
        <w:t>（四）羅商喜與西歐廠商往來，羅人偏好西歐產品：由於地理位置因素，羅國境內西歐產品充斥，一般民眾也喜歡西歐產品，而更重要的是從西歐來的產品僅需幾天就運抵羅國，羅國進口商一次不用買很大的數量，不像從亞洲進口要符合工廠的最低數量及海運最低材積，進口較為划算。部分我商在西歐設有發貨倉庫，再將產品賣進羅馬尼亞。此一作法相當有效，解決了訂單最低數量及海運過久產生風險的困擾。</w:t>
      </w:r>
    </w:p>
    <w:p w:rsidR="00D15A6A" w:rsidRPr="00AB2B32" w:rsidRDefault="00221E6F" w:rsidP="00547BD5">
      <w:pPr>
        <w:pStyle w:val="af1"/>
        <w:spacing w:before="257" w:after="257"/>
        <w:ind w:left="632" w:hanging="632"/>
      </w:pPr>
      <w:r w:rsidRPr="00AB2B32">
        <w:br w:type="page"/>
      </w:r>
      <w:r w:rsidR="00D15A6A" w:rsidRPr="00AB2B32">
        <w:t>六、投資環境風險</w:t>
      </w:r>
    </w:p>
    <w:p w:rsidR="00D15A6A" w:rsidRPr="00AB2B32" w:rsidRDefault="00D15A6A">
      <w:pPr>
        <w:pStyle w:val="a0"/>
        <w:ind w:firstLine="472"/>
      </w:pPr>
      <w:r w:rsidRPr="00AB2B32">
        <w:t>在羅馬尼亞投資應注意事項：羅國屬歐盟會員國，相關法規制度多依循歐盟政策及規範政治，因此，赴羅國投資之政治、社會及經商等投資風險較低，惟仍住意下列事項：</w:t>
      </w:r>
    </w:p>
    <w:p w:rsidR="00D15A6A" w:rsidRPr="00AB2B32" w:rsidRDefault="00D15A6A" w:rsidP="00B23CB9">
      <w:pPr>
        <w:pStyle w:val="ae"/>
        <w:ind w:left="945" w:hanging="709"/>
      </w:pPr>
      <w:r w:rsidRPr="00AB2B32">
        <w:t>（一）</w:t>
      </w:r>
      <w:r w:rsidRPr="00AB2B32">
        <w:tab/>
      </w:r>
      <w:r w:rsidRPr="00AB2B32">
        <w:t>語言、文化隔閡：羅國與我國地理區隔遙遠，歷史文化背景殊異，日常生活習慣亦差異甚大。臺商在此設立公司需考慮派駐人員對差異懸殊之文化背景及生活習慣之適應能力；另一方面，英文資訊及商業訊息亦不多，因此語言甚易形成另一種障礙。此外，公務機關多不接受英文文件，往往要求翻譯成羅馬尼亞文。</w:t>
      </w:r>
    </w:p>
    <w:p w:rsidR="00D15A6A" w:rsidRPr="00AB2B32" w:rsidRDefault="00D15A6A" w:rsidP="00B23CB9">
      <w:pPr>
        <w:pStyle w:val="ae"/>
        <w:ind w:left="945" w:hanging="709"/>
      </w:pPr>
      <w:r w:rsidRPr="00AB2B32">
        <w:t>（二）</w:t>
      </w:r>
      <w:r w:rsidRPr="00AB2B32">
        <w:tab/>
      </w:r>
      <w:r w:rsidRPr="00AB2B32">
        <w:t>建議宜委任專業代理人：羅國本地申辦公司登記註冊等，均須用羅馬尼亞文，相關文件係外文者，多要求翻譯並公證，加上本地商業登記手續繁複，稅務結報等均須委託專業人士（例如會計師等）專人處理為宜。</w:t>
      </w:r>
    </w:p>
    <w:p w:rsidR="00D15A6A" w:rsidRPr="00AB2B32" w:rsidRDefault="00D15A6A" w:rsidP="00B23CB9">
      <w:pPr>
        <w:pStyle w:val="ae"/>
        <w:ind w:left="945" w:hanging="709"/>
      </w:pPr>
      <w:r w:rsidRPr="00AB2B32">
        <w:t>（三）</w:t>
      </w:r>
      <w:r w:rsidRPr="00AB2B32">
        <w:tab/>
      </w:r>
      <w:r w:rsidRPr="00AB2B32">
        <w:t>善用當地主要外商商會資源：羅國美僑商會（</w:t>
      </w:r>
      <w:r w:rsidRPr="00AB2B32">
        <w:t>AMCHAM Romania</w:t>
      </w:r>
      <w:r w:rsidRPr="00AB2B32">
        <w:t>）</w:t>
      </w:r>
      <w:r w:rsidRPr="00AB2B32">
        <w:rPr>
          <w:kern w:val="20"/>
          <w:position w:val="6"/>
          <w:sz w:val="20"/>
          <w:szCs w:val="20"/>
        </w:rPr>
        <w:footnoteReference w:id="5"/>
      </w:r>
      <w:r w:rsidRPr="00AB2B32">
        <w:t>對擬赴羅國投資廠商之建議：（</w:t>
      </w:r>
      <w:r w:rsidRPr="00AB2B32">
        <w:t>1</w:t>
      </w:r>
      <w:r w:rsidRPr="00AB2B32">
        <w:t>）宜徵詢會計事務所及律師事務所意見；（</w:t>
      </w:r>
      <w:r w:rsidRPr="00AB2B32">
        <w:t>2</w:t>
      </w:r>
      <w:r w:rsidRPr="00AB2B32">
        <w:t>）慎選合作夥伴；（</w:t>
      </w:r>
      <w:r w:rsidRPr="00AB2B32">
        <w:t>3</w:t>
      </w:r>
      <w:r w:rsidRPr="00AB2B32">
        <w:t>）勿行賄便宜行事（註：地方稅可議價；羅國商工會會長曾因貪污案遭收押）；（</w:t>
      </w:r>
      <w:r w:rsidRPr="00AB2B32">
        <w:t>4</w:t>
      </w:r>
      <w:r w:rsidRPr="00AB2B32">
        <w:t>）善用羅國具競爭優勢條件，包括優質勞力、低價水電等。</w:t>
      </w:r>
    </w:p>
    <w:p w:rsidR="00D15A6A" w:rsidRPr="00AB2B32" w:rsidRDefault="00D15A6A" w:rsidP="00547BD5">
      <w:pPr>
        <w:pStyle w:val="a0"/>
        <w:ind w:firstLine="472"/>
      </w:pPr>
    </w:p>
    <w:p w:rsidR="00221E6F" w:rsidRPr="00AB2B32" w:rsidRDefault="00221E6F" w:rsidP="00547BD5">
      <w:pPr>
        <w:pStyle w:val="a0"/>
        <w:ind w:firstLine="472"/>
      </w:pPr>
    </w:p>
    <w:p w:rsidR="00D15A6A" w:rsidRPr="00AB2B32" w:rsidRDefault="00D15A6A">
      <w:pPr>
        <w:sectPr w:rsidR="00D15A6A" w:rsidRPr="00AB2B32" w:rsidSect="00CB6444">
          <w:headerReference w:type="default" r:id="rId120"/>
          <w:pgSz w:w="11906" w:h="16838" w:code="9"/>
          <w:pgMar w:top="2268" w:right="1701" w:bottom="1701" w:left="1701" w:header="1134" w:footer="851" w:gutter="0"/>
          <w:cols w:space="720"/>
          <w:docGrid w:type="linesAndChars" w:linePitch="514" w:charSpace="-774"/>
        </w:sectPr>
      </w:pPr>
    </w:p>
    <w:p w:rsidR="00D15A6A" w:rsidRPr="00AB2B32" w:rsidRDefault="00D15A6A" w:rsidP="0039499C">
      <w:pPr>
        <w:pStyle w:val="af0"/>
      </w:pPr>
      <w:bookmarkStart w:id="2" w:name="_Toc76312952"/>
      <w:r w:rsidRPr="00AB2B32">
        <w:t>第參章　外商在當地經營現況及投資機會</w:t>
      </w:r>
      <w:bookmarkEnd w:id="2"/>
    </w:p>
    <w:p w:rsidR="00D15A6A" w:rsidRPr="00AB2B32" w:rsidRDefault="00D15A6A" w:rsidP="0039499C">
      <w:pPr>
        <w:pStyle w:val="af1"/>
        <w:spacing w:before="257" w:after="257"/>
        <w:ind w:left="632" w:hanging="632"/>
      </w:pPr>
      <w:r w:rsidRPr="00AB2B32">
        <w:t>一、外商在當地經營現況</w:t>
      </w:r>
    </w:p>
    <w:p w:rsidR="007D1E36" w:rsidRPr="00AB2B32" w:rsidRDefault="00D15A6A" w:rsidP="0039499C">
      <w:pPr>
        <w:pStyle w:val="a0"/>
        <w:ind w:firstLine="472"/>
      </w:pPr>
      <w:r w:rsidRPr="00AB2B32">
        <w:t>依據羅國國家銀行統計</w:t>
      </w:r>
      <w:r w:rsidRPr="00AB2B32">
        <w:rPr>
          <w:kern w:val="20"/>
          <w:position w:val="6"/>
          <w:sz w:val="20"/>
        </w:rPr>
        <w:footnoteReference w:id="6"/>
      </w:r>
      <w:r w:rsidRPr="00AB2B32">
        <w:t>，</w:t>
      </w:r>
      <w:r w:rsidR="002445BA" w:rsidRPr="00AB2B32">
        <w:rPr>
          <w:rFonts w:hint="eastAsia"/>
        </w:rPr>
        <w:t>受全球疫情影響經濟活動，</w:t>
      </w:r>
      <w:r w:rsidRPr="00AB2B32">
        <w:t>20</w:t>
      </w:r>
      <w:r w:rsidR="007D1E36" w:rsidRPr="00AB2B32">
        <w:t>20</w:t>
      </w:r>
      <w:r w:rsidRPr="00AB2B32">
        <w:t>年羅馬尼亞外人直接投資（</w:t>
      </w:r>
      <w:r w:rsidRPr="00AB2B32">
        <w:t>FDI</w:t>
      </w:r>
      <w:r w:rsidRPr="00AB2B32">
        <w:t>）為</w:t>
      </w:r>
      <w:r w:rsidR="007D1E36" w:rsidRPr="00AB2B32">
        <w:t>19.2</w:t>
      </w:r>
      <w:r w:rsidRPr="00AB2B32">
        <w:t>億歐元，較</w:t>
      </w:r>
      <w:r w:rsidRPr="00AB2B32">
        <w:t>20</w:t>
      </w:r>
      <w:r w:rsidR="007D1E36" w:rsidRPr="00AB2B32">
        <w:t>19</w:t>
      </w:r>
      <w:r w:rsidRPr="00AB2B32">
        <w:t>年</w:t>
      </w:r>
      <w:r w:rsidR="007D1E36" w:rsidRPr="00AB2B32">
        <w:rPr>
          <w:rFonts w:hint="eastAsia"/>
        </w:rPr>
        <w:t>衰退</w:t>
      </w:r>
      <w:r w:rsidR="007D1E36" w:rsidRPr="00AB2B32">
        <w:rPr>
          <w:rFonts w:hint="eastAsia"/>
        </w:rPr>
        <w:t>60</w:t>
      </w:r>
      <w:r w:rsidRPr="00AB2B32">
        <w:t>%</w:t>
      </w:r>
      <w:r w:rsidRPr="00AB2B32">
        <w:t>；</w:t>
      </w:r>
      <w:r w:rsidR="007D1E36" w:rsidRPr="00AB2B32">
        <w:rPr>
          <w:rFonts w:hint="eastAsia"/>
        </w:rPr>
        <w:t>另一方面，</w:t>
      </w:r>
      <w:r w:rsidR="007D1E36" w:rsidRPr="00AB2B32">
        <w:rPr>
          <w:rFonts w:hint="eastAsia"/>
        </w:rPr>
        <w:t>2020</w:t>
      </w:r>
      <w:r w:rsidR="007D1E36" w:rsidRPr="00AB2B32">
        <w:rPr>
          <w:rFonts w:hint="eastAsia"/>
        </w:rPr>
        <w:t>年羅馬尼亞有</w:t>
      </w:r>
      <w:r w:rsidRPr="00AB2B32">
        <w:t>外商</w:t>
      </w:r>
      <w:r w:rsidR="007D1E36" w:rsidRPr="00AB2B32">
        <w:rPr>
          <w:rFonts w:hint="eastAsia"/>
        </w:rPr>
        <w:t>資本的新設公司達</w:t>
      </w:r>
      <w:r w:rsidR="007D1E36" w:rsidRPr="00AB2B32">
        <w:rPr>
          <w:rFonts w:hint="eastAsia"/>
        </w:rPr>
        <w:t>4,084</w:t>
      </w:r>
      <w:r w:rsidR="007D1E36" w:rsidRPr="00AB2B32">
        <w:rPr>
          <w:rFonts w:hint="eastAsia"/>
        </w:rPr>
        <w:t>家，總投資額約</w:t>
      </w:r>
      <w:r w:rsidR="007D1E36" w:rsidRPr="00AB2B32">
        <w:rPr>
          <w:rFonts w:hint="eastAsia"/>
        </w:rPr>
        <w:t>2</w:t>
      </w:r>
      <w:r w:rsidR="007D1E36" w:rsidRPr="00AB2B32">
        <w:t>,</w:t>
      </w:r>
      <w:r w:rsidR="007D1E36" w:rsidRPr="00AB2B32">
        <w:rPr>
          <w:rFonts w:hint="eastAsia"/>
        </w:rPr>
        <w:t>597</w:t>
      </w:r>
      <w:r w:rsidR="007D1E36" w:rsidRPr="00AB2B32">
        <w:rPr>
          <w:rFonts w:hint="eastAsia"/>
        </w:rPr>
        <w:t>萬美元，較</w:t>
      </w:r>
      <w:r w:rsidR="007D1E36" w:rsidRPr="00AB2B32">
        <w:rPr>
          <w:rFonts w:hint="eastAsia"/>
        </w:rPr>
        <w:t>20</w:t>
      </w:r>
      <w:r w:rsidR="007D1E36" w:rsidRPr="00AB2B32">
        <w:t>20</w:t>
      </w:r>
      <w:r w:rsidR="007D1E36" w:rsidRPr="00AB2B32">
        <w:rPr>
          <w:rFonts w:hint="eastAsia"/>
        </w:rPr>
        <w:t>年上升</w:t>
      </w:r>
      <w:r w:rsidR="007D1E36" w:rsidRPr="00AB2B32">
        <w:rPr>
          <w:rFonts w:hint="eastAsia"/>
        </w:rPr>
        <w:t>20.5%</w:t>
      </w:r>
      <w:r w:rsidR="007D1E36" w:rsidRPr="00AB2B32">
        <w:rPr>
          <w:rFonts w:hint="eastAsia"/>
        </w:rPr>
        <w:t>。</w:t>
      </w:r>
    </w:p>
    <w:p w:rsidR="00D15A6A" w:rsidRPr="00AB2B32" w:rsidRDefault="00D15A6A" w:rsidP="0039499C">
      <w:pPr>
        <w:pStyle w:val="a0"/>
        <w:ind w:firstLine="472"/>
      </w:pPr>
      <w:r w:rsidRPr="00AB2B32">
        <w:t>近年來，因羅馬尼亞加速出售國營企業，西歐國家買下很多，包括最近最大銀行</w:t>
      </w:r>
      <w:r w:rsidRPr="00AB2B32">
        <w:t>BCR</w:t>
      </w:r>
      <w:r w:rsidRPr="00AB2B32">
        <w:t>的</w:t>
      </w:r>
      <w:r w:rsidRPr="00AB2B32">
        <w:t>61%</w:t>
      </w:r>
      <w:r w:rsidRPr="00AB2B32">
        <w:t>股權以</w:t>
      </w:r>
      <w:r w:rsidRPr="00AB2B32">
        <w:t>22</w:t>
      </w:r>
      <w:r w:rsidRPr="00AB2B32">
        <w:t>億歐盟賣給奧地利</w:t>
      </w:r>
      <w:r w:rsidRPr="00AB2B32">
        <w:t>Erste</w:t>
      </w:r>
      <w:r w:rsidRPr="00AB2B32">
        <w:t>銀行。此外，法國雷諾汽車買下國營汽車廠</w:t>
      </w:r>
      <w:r w:rsidRPr="00AB2B32">
        <w:t>Dacia</w:t>
      </w:r>
      <w:r w:rsidRPr="00AB2B32">
        <w:t>、奧地利</w:t>
      </w:r>
      <w:r w:rsidRPr="00AB2B32">
        <w:t>OMV</w:t>
      </w:r>
      <w:r w:rsidRPr="00AB2B32">
        <w:t>集團買下石油公司</w:t>
      </w:r>
      <w:r w:rsidRPr="00AB2B32">
        <w:t>Petrom</w:t>
      </w:r>
      <w:r w:rsidRPr="00AB2B32">
        <w:t>、印度</w:t>
      </w:r>
      <w:r w:rsidRPr="00AB2B32">
        <w:t>Mittal</w:t>
      </w:r>
      <w:r w:rsidRPr="00AB2B32">
        <w:t>鋼鐵併購</w:t>
      </w:r>
      <w:r w:rsidRPr="00AB2B32">
        <w:t>Galati</w:t>
      </w:r>
      <w:r w:rsidRPr="00AB2B32">
        <w:t>鋼鐵廠、</w:t>
      </w:r>
      <w:r w:rsidRPr="00AB2B32">
        <w:t>Raiffeisen</w:t>
      </w:r>
      <w:r w:rsidRPr="00AB2B32">
        <w:t>、加樂福、</w:t>
      </w:r>
      <w:r w:rsidRPr="00AB2B32">
        <w:t>Metro</w:t>
      </w:r>
      <w:r w:rsidRPr="00AB2B32">
        <w:t>、</w:t>
      </w:r>
      <w:r w:rsidRPr="00AB2B32">
        <w:t>Selgros</w:t>
      </w:r>
      <w:r w:rsidRPr="00AB2B32">
        <w:t>等進入羅國廣設據點都是比較知名的案例。</w:t>
      </w:r>
    </w:p>
    <w:p w:rsidR="00E83207" w:rsidRPr="00AB2B32" w:rsidRDefault="00E83207" w:rsidP="00E83207">
      <w:pPr>
        <w:pStyle w:val="a0"/>
        <w:ind w:firstLine="472"/>
      </w:pPr>
      <w:r w:rsidRPr="00AB2B32">
        <w:rPr>
          <w:rFonts w:hint="eastAsia"/>
        </w:rPr>
        <w:t>資通訊、工業產品、能源、房地產、保健及製藥產業為</w:t>
      </w:r>
      <w:r w:rsidRPr="00AB2B32">
        <w:rPr>
          <w:rFonts w:hint="eastAsia"/>
        </w:rPr>
        <w:t>2020</w:t>
      </w:r>
      <w:r w:rsidRPr="00AB2B32">
        <w:rPr>
          <w:rFonts w:hint="eastAsia"/>
        </w:rPr>
        <w:t>年羅馬尼亞併購市場之明星行業。根據羅馬尼亞會計師事務所</w:t>
      </w:r>
      <w:r w:rsidRPr="00AB2B32">
        <w:rPr>
          <w:rFonts w:hint="eastAsia"/>
        </w:rPr>
        <w:t>PwC Romania</w:t>
      </w:r>
      <w:r w:rsidRPr="00AB2B32">
        <w:rPr>
          <w:rFonts w:hint="eastAsia"/>
        </w:rPr>
        <w:t>出版的</w:t>
      </w:r>
      <w:proofErr w:type="gramStart"/>
      <w:r w:rsidRPr="00AB2B32">
        <w:rPr>
          <w:rFonts w:hint="eastAsia"/>
        </w:rPr>
        <w:t>併</w:t>
      </w:r>
      <w:proofErr w:type="gramEnd"/>
      <w:r w:rsidRPr="00AB2B32">
        <w:rPr>
          <w:rFonts w:hint="eastAsia"/>
        </w:rPr>
        <w:t>購前景報告，</w:t>
      </w:r>
      <w:r w:rsidRPr="00AB2B32">
        <w:rPr>
          <w:rFonts w:hint="eastAsia"/>
        </w:rPr>
        <w:t>2020</w:t>
      </w:r>
      <w:r w:rsidRPr="00AB2B32">
        <w:rPr>
          <w:rFonts w:hint="eastAsia"/>
        </w:rPr>
        <w:t>年羅國</w:t>
      </w:r>
      <w:proofErr w:type="gramStart"/>
      <w:r w:rsidRPr="00AB2B32">
        <w:rPr>
          <w:rFonts w:hint="eastAsia"/>
        </w:rPr>
        <w:t>併</w:t>
      </w:r>
      <w:proofErr w:type="gramEnd"/>
      <w:r w:rsidRPr="00AB2B32">
        <w:rPr>
          <w:rFonts w:hint="eastAsia"/>
        </w:rPr>
        <w:t>購交易達</w:t>
      </w:r>
      <w:r w:rsidRPr="00AB2B32">
        <w:rPr>
          <w:rFonts w:hint="eastAsia"/>
        </w:rPr>
        <w:t>254</w:t>
      </w:r>
      <w:r w:rsidRPr="00AB2B32">
        <w:rPr>
          <w:rFonts w:hint="eastAsia"/>
        </w:rPr>
        <w:t>件，以件數</w:t>
      </w:r>
      <w:proofErr w:type="gramStart"/>
      <w:r w:rsidRPr="00AB2B32">
        <w:rPr>
          <w:rFonts w:hint="eastAsia"/>
        </w:rPr>
        <w:t>來看較</w:t>
      </w:r>
      <w:r w:rsidRPr="00AB2B32">
        <w:rPr>
          <w:rFonts w:hint="eastAsia"/>
        </w:rPr>
        <w:t>2019</w:t>
      </w:r>
      <w:r w:rsidRPr="00AB2B32">
        <w:rPr>
          <w:rFonts w:hint="eastAsia"/>
        </w:rPr>
        <w:t>年</w:t>
      </w:r>
      <w:proofErr w:type="gramEnd"/>
      <w:r w:rsidRPr="00AB2B32">
        <w:rPr>
          <w:rFonts w:hint="eastAsia"/>
        </w:rPr>
        <w:t>的</w:t>
      </w:r>
      <w:r w:rsidRPr="00AB2B32">
        <w:rPr>
          <w:rFonts w:hint="eastAsia"/>
        </w:rPr>
        <w:t>215</w:t>
      </w:r>
      <w:r w:rsidRPr="00AB2B32">
        <w:rPr>
          <w:rFonts w:hint="eastAsia"/>
        </w:rPr>
        <w:t>件增加超過</w:t>
      </w:r>
      <w:r w:rsidRPr="00AB2B32">
        <w:rPr>
          <w:rFonts w:hint="eastAsia"/>
        </w:rPr>
        <w:t>18%</w:t>
      </w:r>
      <w:r w:rsidRPr="00AB2B32">
        <w:rPr>
          <w:rFonts w:hint="eastAsia"/>
        </w:rPr>
        <w:t>，但金額較</w:t>
      </w:r>
      <w:r w:rsidRPr="00AB2B32">
        <w:rPr>
          <w:rFonts w:hint="eastAsia"/>
        </w:rPr>
        <w:t>2019</w:t>
      </w:r>
      <w:r w:rsidRPr="00AB2B32">
        <w:rPr>
          <w:rFonts w:hint="eastAsia"/>
        </w:rPr>
        <w:t>年減少</w:t>
      </w:r>
      <w:r w:rsidRPr="00AB2B32">
        <w:rPr>
          <w:rFonts w:hint="eastAsia"/>
        </w:rPr>
        <w:t>6%</w:t>
      </w:r>
      <w:r w:rsidRPr="00AB2B32">
        <w:rPr>
          <w:rFonts w:hint="eastAsia"/>
        </w:rPr>
        <w:t>，估計達</w:t>
      </w:r>
      <w:r w:rsidRPr="00AB2B32">
        <w:rPr>
          <w:rFonts w:hint="eastAsia"/>
        </w:rPr>
        <w:t>49</w:t>
      </w:r>
      <w:r w:rsidRPr="00AB2B32">
        <w:rPr>
          <w:rFonts w:hint="eastAsia"/>
        </w:rPr>
        <w:t>億歐元</w:t>
      </w:r>
      <w:r w:rsidR="00555404" w:rsidRPr="00AB2B32">
        <w:rPr>
          <w:rFonts w:hint="eastAsia"/>
        </w:rPr>
        <w:t>（</w:t>
      </w:r>
      <w:r w:rsidRPr="00AB2B32">
        <w:rPr>
          <w:rFonts w:hint="eastAsia"/>
        </w:rPr>
        <w:t>2019</w:t>
      </w:r>
      <w:r w:rsidRPr="00AB2B32">
        <w:rPr>
          <w:rFonts w:hint="eastAsia"/>
        </w:rPr>
        <w:t>年達</w:t>
      </w:r>
      <w:r w:rsidRPr="00AB2B32">
        <w:rPr>
          <w:rFonts w:hint="eastAsia"/>
        </w:rPr>
        <w:t>52</w:t>
      </w:r>
      <w:r w:rsidRPr="00AB2B32">
        <w:rPr>
          <w:rFonts w:hint="eastAsia"/>
        </w:rPr>
        <w:t>億歐元、</w:t>
      </w:r>
      <w:r w:rsidRPr="00AB2B32">
        <w:rPr>
          <w:rFonts w:hint="eastAsia"/>
        </w:rPr>
        <w:t>2018</w:t>
      </w:r>
      <w:r w:rsidRPr="00AB2B32">
        <w:rPr>
          <w:rFonts w:hint="eastAsia"/>
        </w:rPr>
        <w:t>年達</w:t>
      </w:r>
      <w:r w:rsidRPr="00AB2B32">
        <w:rPr>
          <w:rFonts w:hint="eastAsia"/>
        </w:rPr>
        <w:t>50</w:t>
      </w:r>
      <w:r w:rsidRPr="00AB2B32">
        <w:rPr>
          <w:rFonts w:hint="eastAsia"/>
        </w:rPr>
        <w:t>億歐元</w:t>
      </w:r>
      <w:r w:rsidR="00555404" w:rsidRPr="00AB2B32">
        <w:rPr>
          <w:rFonts w:hint="eastAsia"/>
        </w:rPr>
        <w:t>）</w:t>
      </w:r>
      <w:r w:rsidRPr="00AB2B32">
        <w:rPr>
          <w:rFonts w:hint="eastAsia"/>
        </w:rPr>
        <w:t>。羅馬尼亞併購市場歷年最高則為</w:t>
      </w:r>
      <w:r w:rsidRPr="00AB2B32">
        <w:rPr>
          <w:rFonts w:hint="eastAsia"/>
        </w:rPr>
        <w:t>2007</w:t>
      </w:r>
      <w:r w:rsidRPr="00AB2B32">
        <w:rPr>
          <w:rFonts w:hint="eastAsia"/>
        </w:rPr>
        <w:t>年之</w:t>
      </w:r>
      <w:r w:rsidRPr="00AB2B32">
        <w:rPr>
          <w:rFonts w:hint="eastAsia"/>
        </w:rPr>
        <w:t>58</w:t>
      </w:r>
      <w:r w:rsidRPr="00AB2B32">
        <w:rPr>
          <w:rFonts w:hint="eastAsia"/>
        </w:rPr>
        <w:t>億歐元。</w:t>
      </w:r>
    </w:p>
    <w:p w:rsidR="00CD1F20" w:rsidRPr="00AB2B32" w:rsidRDefault="00D15A6A" w:rsidP="0039499C">
      <w:pPr>
        <w:pStyle w:val="a0"/>
        <w:ind w:firstLine="472"/>
      </w:pPr>
      <w:r w:rsidRPr="00AB2B32">
        <w:t>根據羅馬尼亞央行的資料，</w:t>
      </w:r>
      <w:r w:rsidR="00CD1F20" w:rsidRPr="00AB2B32">
        <w:rPr>
          <w:rFonts w:hint="eastAsia"/>
        </w:rPr>
        <w:t>2019</w:t>
      </w:r>
      <w:r w:rsidR="00CD1F20" w:rsidRPr="00AB2B32">
        <w:rPr>
          <w:rFonts w:hint="eastAsia"/>
        </w:rPr>
        <w:t>年羅馬尼亞的外國直接投資達</w:t>
      </w:r>
      <w:r w:rsidR="00CD1F20" w:rsidRPr="00AB2B32">
        <w:rPr>
          <w:rFonts w:hint="eastAsia"/>
        </w:rPr>
        <w:t>52</w:t>
      </w:r>
      <w:r w:rsidR="00CD1F20" w:rsidRPr="00AB2B32">
        <w:rPr>
          <w:rFonts w:hint="eastAsia"/>
        </w:rPr>
        <w:t>億歐元，主要包括貿易業（</w:t>
      </w:r>
      <w:r w:rsidR="00CD1F20" w:rsidRPr="00AB2B32">
        <w:rPr>
          <w:rFonts w:hint="eastAsia"/>
        </w:rPr>
        <w:t>18.04</w:t>
      </w:r>
      <w:r w:rsidR="00CD1F20" w:rsidRPr="00AB2B32">
        <w:rPr>
          <w:rFonts w:hint="eastAsia"/>
        </w:rPr>
        <w:t>億歐元）、工業（</w:t>
      </w:r>
      <w:r w:rsidR="00CD1F20" w:rsidRPr="00AB2B32">
        <w:rPr>
          <w:rFonts w:hint="eastAsia"/>
        </w:rPr>
        <w:t>13.43</w:t>
      </w:r>
      <w:r w:rsidR="00CD1F20" w:rsidRPr="00AB2B32">
        <w:rPr>
          <w:rFonts w:hint="eastAsia"/>
        </w:rPr>
        <w:t>億歐元）、金融中介與保險（</w:t>
      </w:r>
      <w:r w:rsidR="00CD1F20" w:rsidRPr="00AB2B32">
        <w:rPr>
          <w:rFonts w:hint="eastAsia"/>
        </w:rPr>
        <w:t>11.02</w:t>
      </w:r>
      <w:r w:rsidR="00CD1F20" w:rsidRPr="00AB2B32">
        <w:rPr>
          <w:rFonts w:hint="eastAsia"/>
        </w:rPr>
        <w:t>億歐元）、製造業（</w:t>
      </w:r>
      <w:r w:rsidR="00CD1F20" w:rsidRPr="00AB2B32">
        <w:rPr>
          <w:rFonts w:hint="eastAsia"/>
        </w:rPr>
        <w:t>9.8</w:t>
      </w:r>
      <w:r w:rsidR="00CD1F20" w:rsidRPr="00AB2B32">
        <w:rPr>
          <w:rFonts w:hint="eastAsia"/>
        </w:rPr>
        <w:t>億歐元）；受益於外國直接投資的主要子行業為食品、飲料和</w:t>
      </w:r>
      <w:r w:rsidR="00555404" w:rsidRPr="00AB2B32">
        <w:rPr>
          <w:rFonts w:hint="eastAsia"/>
        </w:rPr>
        <w:t>菸</w:t>
      </w:r>
      <w:r w:rsidR="00CD1F20" w:rsidRPr="00AB2B32">
        <w:rPr>
          <w:rFonts w:hint="eastAsia"/>
        </w:rPr>
        <w:t>草（</w:t>
      </w:r>
      <w:r w:rsidR="00CD1F20" w:rsidRPr="00AB2B32">
        <w:rPr>
          <w:rFonts w:hint="eastAsia"/>
        </w:rPr>
        <w:t>3.09</w:t>
      </w:r>
      <w:r w:rsidR="00CD1F20" w:rsidRPr="00AB2B32">
        <w:rPr>
          <w:rFonts w:hint="eastAsia"/>
        </w:rPr>
        <w:t>億歐元）、運輸工具（</w:t>
      </w:r>
      <w:r w:rsidR="00CD1F20" w:rsidRPr="00AB2B32">
        <w:rPr>
          <w:rFonts w:hint="eastAsia"/>
        </w:rPr>
        <w:t>2.14</w:t>
      </w:r>
      <w:r w:rsidR="00CD1F20" w:rsidRPr="00AB2B32">
        <w:rPr>
          <w:rFonts w:hint="eastAsia"/>
        </w:rPr>
        <w:t>億歐元）以及機械和設備（</w:t>
      </w:r>
      <w:r w:rsidR="00CD1F20" w:rsidRPr="00AB2B32">
        <w:rPr>
          <w:rFonts w:hint="eastAsia"/>
        </w:rPr>
        <w:t>9</w:t>
      </w:r>
      <w:r w:rsidR="00CD1F20" w:rsidRPr="00AB2B32">
        <w:t>,</w:t>
      </w:r>
      <w:r w:rsidR="00CD1F20" w:rsidRPr="00AB2B32">
        <w:rPr>
          <w:rFonts w:hint="eastAsia"/>
        </w:rPr>
        <w:t>300</w:t>
      </w:r>
      <w:r w:rsidR="00CD1F20" w:rsidRPr="00AB2B32">
        <w:rPr>
          <w:rFonts w:hint="eastAsia"/>
        </w:rPr>
        <w:t>萬歐元）。</w:t>
      </w:r>
    </w:p>
    <w:p w:rsidR="002A1B1B" w:rsidRPr="00AB2B32" w:rsidRDefault="002A1B1B" w:rsidP="0039499C">
      <w:pPr>
        <w:pStyle w:val="a0"/>
        <w:ind w:firstLine="472"/>
      </w:pPr>
      <w:r w:rsidRPr="00AB2B32">
        <w:rPr>
          <w:rFonts w:hint="eastAsia"/>
        </w:rPr>
        <w:t>值得關注的是，</w:t>
      </w:r>
      <w:r w:rsidRPr="00AB2B32">
        <w:rPr>
          <w:rFonts w:hint="eastAsia"/>
        </w:rPr>
        <w:t>2020</w:t>
      </w:r>
      <w:r w:rsidRPr="00AB2B32">
        <w:rPr>
          <w:rFonts w:hint="eastAsia"/>
        </w:rPr>
        <w:t>年受</w:t>
      </w:r>
      <w:proofErr w:type="gramStart"/>
      <w:r w:rsidRPr="00AB2B32">
        <w:rPr>
          <w:rFonts w:hint="eastAsia"/>
        </w:rPr>
        <w:t>疫情及</w:t>
      </w:r>
      <w:proofErr w:type="gramEnd"/>
      <w:r w:rsidRPr="00AB2B32">
        <w:rPr>
          <w:rFonts w:hint="eastAsia"/>
        </w:rPr>
        <w:t>封城影響經濟活動，</w:t>
      </w:r>
      <w:proofErr w:type="gramStart"/>
      <w:r w:rsidRPr="00AB2B32">
        <w:rPr>
          <w:rFonts w:hint="eastAsia"/>
        </w:rPr>
        <w:t>惟羅國</w:t>
      </w:r>
      <w:proofErr w:type="gramEnd"/>
      <w:r w:rsidRPr="00AB2B32">
        <w:rPr>
          <w:rFonts w:hint="eastAsia"/>
        </w:rPr>
        <w:t>營建業為少數幾個成長領域之一，</w:t>
      </w:r>
      <w:r w:rsidRPr="00AB2B32">
        <w:rPr>
          <w:rFonts w:hint="eastAsia"/>
        </w:rPr>
        <w:t>2020</w:t>
      </w:r>
      <w:r w:rsidRPr="00AB2B32">
        <w:rPr>
          <w:rFonts w:hint="eastAsia"/>
        </w:rPr>
        <w:t>年羅國建築工程量增長</w:t>
      </w:r>
      <w:r w:rsidRPr="00AB2B32">
        <w:rPr>
          <w:rFonts w:hint="eastAsia"/>
        </w:rPr>
        <w:t>15.9%</w:t>
      </w:r>
      <w:r w:rsidRPr="00AB2B32">
        <w:rPr>
          <w:rFonts w:hint="eastAsia"/>
        </w:rPr>
        <w:t>，住宅、非住宅及土木工程等</w:t>
      </w:r>
      <w:proofErr w:type="gramStart"/>
      <w:r w:rsidRPr="00AB2B32">
        <w:rPr>
          <w:rFonts w:hint="eastAsia"/>
        </w:rPr>
        <w:t>部門均有兩</w:t>
      </w:r>
      <w:proofErr w:type="gramEnd"/>
      <w:r w:rsidRPr="00AB2B32">
        <w:rPr>
          <w:rFonts w:hint="eastAsia"/>
        </w:rPr>
        <w:t>位數成長，如非住宅建築成長</w:t>
      </w:r>
      <w:r w:rsidRPr="00AB2B32">
        <w:rPr>
          <w:rFonts w:hint="eastAsia"/>
        </w:rPr>
        <w:t>10.9%</w:t>
      </w:r>
      <w:r w:rsidRPr="00AB2B32">
        <w:rPr>
          <w:rFonts w:hint="eastAsia"/>
        </w:rPr>
        <w:t>，僅少數領域</w:t>
      </w:r>
      <w:r w:rsidR="00555404" w:rsidRPr="00AB2B32">
        <w:rPr>
          <w:rFonts w:hint="eastAsia"/>
        </w:rPr>
        <w:t>（</w:t>
      </w:r>
      <w:r w:rsidRPr="00AB2B32">
        <w:rPr>
          <w:rFonts w:hint="eastAsia"/>
        </w:rPr>
        <w:t>辦公室、購物中心</w:t>
      </w:r>
      <w:r w:rsidR="00555404" w:rsidRPr="00AB2B32">
        <w:rPr>
          <w:rFonts w:hint="eastAsia"/>
        </w:rPr>
        <w:t>）</w:t>
      </w:r>
      <w:r w:rsidRPr="00AB2B32">
        <w:rPr>
          <w:rFonts w:hint="eastAsia"/>
        </w:rPr>
        <w:t>面臨信心下滑外，其他倒還蓬勃發展</w:t>
      </w:r>
      <w:r w:rsidR="00555404" w:rsidRPr="00AB2B32">
        <w:rPr>
          <w:rFonts w:hint="eastAsia"/>
        </w:rPr>
        <w:t>（</w:t>
      </w:r>
      <w:r w:rsidRPr="00AB2B32">
        <w:rPr>
          <w:rFonts w:hint="eastAsia"/>
        </w:rPr>
        <w:t>物流業</w:t>
      </w:r>
      <w:r w:rsidR="00555404" w:rsidRPr="00AB2B32">
        <w:rPr>
          <w:rFonts w:hint="eastAsia"/>
        </w:rPr>
        <w:t>）</w:t>
      </w:r>
      <w:r w:rsidRPr="00AB2B32">
        <w:rPr>
          <w:rFonts w:hint="eastAsia"/>
        </w:rPr>
        <w:t>；住宅建築方面成長</w:t>
      </w:r>
      <w:r w:rsidRPr="00AB2B32">
        <w:rPr>
          <w:rFonts w:hint="eastAsia"/>
        </w:rPr>
        <w:t>17.8%</w:t>
      </w:r>
      <w:r w:rsidRPr="00AB2B32">
        <w:rPr>
          <w:rFonts w:hint="eastAsia"/>
        </w:rPr>
        <w:t>，其全年成長一直強勁；土木工程數量大幅提高</w:t>
      </w:r>
      <w:r w:rsidRPr="00AB2B32">
        <w:rPr>
          <w:rFonts w:hint="eastAsia"/>
        </w:rPr>
        <w:t>18.5%</w:t>
      </w:r>
      <w:r w:rsidRPr="00AB2B32">
        <w:rPr>
          <w:rFonts w:hint="eastAsia"/>
        </w:rPr>
        <w:t>，於該市場成長速度最快。</w:t>
      </w:r>
    </w:p>
    <w:p w:rsidR="002A1B1B" w:rsidRPr="00AB2B32" w:rsidRDefault="002A1B1B" w:rsidP="0039499C">
      <w:pPr>
        <w:pStyle w:val="a0"/>
        <w:ind w:firstLine="472"/>
      </w:pPr>
      <w:r w:rsidRPr="00AB2B32">
        <w:rPr>
          <w:rFonts w:hint="eastAsia"/>
        </w:rPr>
        <w:t>另其他成長行業包括醫藥、化工、基本零售、物流及</w:t>
      </w:r>
      <w:r w:rsidRPr="00AB2B32">
        <w:rPr>
          <w:rFonts w:hint="eastAsia"/>
        </w:rPr>
        <w:t>IT</w:t>
      </w:r>
      <w:r w:rsidRPr="00AB2B32">
        <w:rPr>
          <w:rFonts w:hint="eastAsia"/>
        </w:rPr>
        <w:t>。</w:t>
      </w:r>
    </w:p>
    <w:p w:rsidR="00D15A6A" w:rsidRPr="00AB2B32" w:rsidRDefault="00D15A6A" w:rsidP="00547BD5">
      <w:pPr>
        <w:pStyle w:val="a0"/>
        <w:ind w:firstLine="472"/>
      </w:pPr>
      <w:r w:rsidRPr="00AB2B32">
        <w:rPr>
          <w:lang w:eastAsia="zh-HK"/>
        </w:rPr>
        <w:t>羅馬尼亞政府對於外資投資羅國是持歡迎的態度，地方政府對於外商投資皆有提供不同的減稅優惠方案</w:t>
      </w:r>
      <w:r w:rsidR="003023C2" w:rsidRPr="00AB2B32">
        <w:rPr>
          <w:lang w:eastAsia="zh-HK"/>
        </w:rPr>
        <w:t>；加上羅國位於東南歐，前</w:t>
      </w:r>
      <w:r w:rsidR="003023C2" w:rsidRPr="00AB2B32">
        <w:rPr>
          <w:rFonts w:hint="eastAsia"/>
        </w:rPr>
        <w:t>往</w:t>
      </w:r>
      <w:r w:rsidR="00CD1F20" w:rsidRPr="00AB2B32">
        <w:rPr>
          <w:lang w:eastAsia="zh-HK"/>
        </w:rPr>
        <w:t>中歐及西歐皆很便利，現為歐盟的成員國</w:t>
      </w:r>
      <w:r w:rsidRPr="00AB2B32">
        <w:rPr>
          <w:lang w:eastAsia="zh-HK"/>
        </w:rPr>
        <w:t>；羅國勞工教育水準平均、勞工薪資雖逐年上漲，但相較西歐國家</w:t>
      </w:r>
      <w:r w:rsidRPr="00AB2B32">
        <w:t>仍</w:t>
      </w:r>
      <w:r w:rsidRPr="00AB2B32">
        <w:rPr>
          <w:lang w:eastAsia="zh-HK"/>
        </w:rPr>
        <w:t>較為低廉，種種因素使得羅國成為外資進入東歐、歐盟及中亞市場的選擇之一。羅國政府近年來持續調</w:t>
      </w:r>
      <w:r w:rsidRPr="00AB2B32">
        <w:t>降</w:t>
      </w:r>
      <w:r w:rsidRPr="00AB2B32">
        <w:rPr>
          <w:lang w:eastAsia="zh-HK"/>
        </w:rPr>
        <w:t>加值稅及所得稅，也是想提高對外商投資的吸引力。不過，羅國的道路基礎建設不佳、勞工缺工問題、在制定政策時欠缺整體及長遠的考量、政策</w:t>
      </w:r>
      <w:r w:rsidRPr="00AB2B32">
        <w:t>搖擺</w:t>
      </w:r>
      <w:r w:rsidRPr="00AB2B32">
        <w:rPr>
          <w:lang w:eastAsia="zh-HK"/>
        </w:rPr>
        <w:t>不定、朝令夕改，及最</w:t>
      </w:r>
      <w:r w:rsidRPr="00AB2B32">
        <w:t>嚴</w:t>
      </w:r>
      <w:r w:rsidRPr="00AB2B32">
        <w:rPr>
          <w:lang w:eastAsia="zh-HK"/>
        </w:rPr>
        <w:t>重的政</w:t>
      </w:r>
      <w:r w:rsidRPr="00AB2B32">
        <w:t>府</w:t>
      </w:r>
      <w:r w:rsidRPr="00AB2B32">
        <w:rPr>
          <w:lang w:eastAsia="zh-HK"/>
        </w:rPr>
        <w:t>貪污問題，讓外商對於要在羅國投資</w:t>
      </w:r>
      <w:r w:rsidRPr="00AB2B32">
        <w:t>仍</w:t>
      </w:r>
      <w:r w:rsidRPr="00AB2B32">
        <w:rPr>
          <w:lang w:eastAsia="zh-HK"/>
        </w:rPr>
        <w:t>需再三考慮。</w:t>
      </w:r>
    </w:p>
    <w:p w:rsidR="00D15A6A" w:rsidRPr="00AB2B32" w:rsidRDefault="00D15A6A" w:rsidP="0039499C">
      <w:pPr>
        <w:pStyle w:val="af1"/>
        <w:spacing w:before="257" w:after="257"/>
        <w:ind w:left="632" w:hanging="632"/>
      </w:pPr>
      <w:r w:rsidRPr="00AB2B32">
        <w:t>二、臺商在當地經營現況</w:t>
      </w:r>
    </w:p>
    <w:p w:rsidR="005A2641" w:rsidRPr="00AB2B32" w:rsidRDefault="005A2641" w:rsidP="00547BD5">
      <w:pPr>
        <w:pStyle w:val="a0"/>
        <w:ind w:firstLine="472"/>
      </w:pPr>
      <w:r w:rsidRPr="00AB2B32">
        <w:rPr>
          <w:rFonts w:hint="eastAsia"/>
        </w:rPr>
        <w:t>依據投審會統計，</w:t>
      </w:r>
      <w:r w:rsidR="00D15A6A" w:rsidRPr="00AB2B32">
        <w:t>目前在羅馬尼亞</w:t>
      </w:r>
      <w:r w:rsidR="00D15A6A" w:rsidRPr="00AB2B32">
        <w:rPr>
          <w:lang w:eastAsia="zh-HK"/>
        </w:rPr>
        <w:t>的</w:t>
      </w:r>
      <w:r w:rsidR="00D15A6A" w:rsidRPr="00AB2B32">
        <w:t>臺商約有</w:t>
      </w:r>
      <w:r w:rsidRPr="00AB2B32">
        <w:rPr>
          <w:rFonts w:hint="eastAsia"/>
        </w:rPr>
        <w:t>4</w:t>
      </w:r>
      <w:r w:rsidR="00D15A6A" w:rsidRPr="00AB2B32">
        <w:t>家，</w:t>
      </w:r>
      <w:r w:rsidRPr="00AB2B32">
        <w:rPr>
          <w:rFonts w:hint="eastAsia"/>
        </w:rPr>
        <w:t>累積之直接投資金額約</w:t>
      </w:r>
      <w:r w:rsidRPr="00AB2B32">
        <w:rPr>
          <w:rFonts w:hint="eastAsia"/>
        </w:rPr>
        <w:t>1</w:t>
      </w:r>
      <w:r w:rsidRPr="00AB2B32">
        <w:t>,</w:t>
      </w:r>
      <w:r w:rsidRPr="00AB2B32">
        <w:rPr>
          <w:rFonts w:hint="eastAsia"/>
        </w:rPr>
        <w:t>447</w:t>
      </w:r>
      <w:r w:rsidRPr="00AB2B32">
        <w:rPr>
          <w:rFonts w:hint="eastAsia"/>
        </w:rPr>
        <w:t>萬美元，另依據駐</w:t>
      </w:r>
      <w:r w:rsidR="00856E96" w:rsidRPr="00AB2B32">
        <w:rPr>
          <w:rFonts w:hint="eastAsia"/>
        </w:rPr>
        <w:t>斯洛伐克代表</w:t>
      </w:r>
      <w:r w:rsidRPr="00AB2B32">
        <w:rPr>
          <w:rFonts w:hint="eastAsia"/>
        </w:rPr>
        <w:t>處</w:t>
      </w:r>
      <w:r w:rsidR="00856E96" w:rsidRPr="00AB2B32">
        <w:rPr>
          <w:rFonts w:hint="eastAsia"/>
        </w:rPr>
        <w:t>經濟組</w:t>
      </w:r>
      <w:r w:rsidRPr="00AB2B32">
        <w:rPr>
          <w:rFonts w:hint="eastAsia"/>
        </w:rPr>
        <w:t>統計，</w:t>
      </w:r>
      <w:r w:rsidR="00B90956" w:rsidRPr="00AB2B32">
        <w:rPr>
          <w:rFonts w:hint="eastAsia"/>
        </w:rPr>
        <w:t>倘</w:t>
      </w:r>
      <w:r w:rsidRPr="00AB2B32">
        <w:rPr>
          <w:rFonts w:hint="eastAsia"/>
        </w:rPr>
        <w:t>含經第三地轉投資約</w:t>
      </w:r>
      <w:r w:rsidR="00B90956" w:rsidRPr="00AB2B32">
        <w:rPr>
          <w:rFonts w:hint="eastAsia"/>
        </w:rPr>
        <w:t>6</w:t>
      </w:r>
      <w:r w:rsidR="00B90956" w:rsidRPr="00AB2B32">
        <w:rPr>
          <w:rFonts w:hint="eastAsia"/>
        </w:rPr>
        <w:t>家廠商，累</w:t>
      </w:r>
      <w:r w:rsidRPr="00AB2B32">
        <w:rPr>
          <w:rFonts w:hint="eastAsia"/>
        </w:rPr>
        <w:t>計</w:t>
      </w:r>
      <w:r w:rsidRPr="00AB2B32">
        <w:rPr>
          <w:rFonts w:hint="eastAsia"/>
        </w:rPr>
        <w:t>2.24</w:t>
      </w:r>
      <w:r w:rsidRPr="00AB2B32">
        <w:rPr>
          <w:rFonts w:hint="eastAsia"/>
        </w:rPr>
        <w:t>億美元投資額，</w:t>
      </w:r>
      <w:r w:rsidR="00D15A6A" w:rsidRPr="00AB2B32">
        <w:t>經營項目</w:t>
      </w:r>
      <w:r w:rsidRPr="00AB2B32">
        <w:rPr>
          <w:rFonts w:hint="eastAsia"/>
        </w:rPr>
        <w:t>包括電腦及軟硬體、紡織、電子零組件、電線及電纜製造業等。</w:t>
      </w:r>
    </w:p>
    <w:p w:rsidR="00D15A6A" w:rsidRPr="00AB2B32" w:rsidRDefault="00D15A6A" w:rsidP="00547BD5">
      <w:pPr>
        <w:pStyle w:val="a0"/>
        <w:ind w:firstLine="472"/>
      </w:pPr>
      <w:r w:rsidRPr="00AB2B32">
        <w:rPr>
          <w:lang w:eastAsia="zh-HK"/>
        </w:rPr>
        <w:t>另</w:t>
      </w:r>
      <w:r w:rsidRPr="00AB2B32">
        <w:t>Green Group</w:t>
      </w:r>
      <w:r w:rsidRPr="00AB2B32">
        <w:t>在羅馬尼亞素負盛名，也是羅馬尼亞股票上市公司，主要以環保回收再利用生產塑膠及化學製品，產品銷往西歐各國，集團員工將近</w:t>
      </w:r>
      <w:r w:rsidRPr="00AB2B32">
        <w:t>4,000</w:t>
      </w:r>
      <w:r w:rsidRPr="00AB2B32">
        <w:t>人，甚獲羅馬尼亞政府重視。該集團</w:t>
      </w:r>
      <w:r w:rsidRPr="00AB2B32">
        <w:t>2011</w:t>
      </w:r>
      <w:r w:rsidRPr="00AB2B32">
        <w:t>年底與</w:t>
      </w:r>
      <w:r w:rsidRPr="00AB2B32">
        <w:t>EBRD</w:t>
      </w:r>
      <w:r w:rsidRPr="00AB2B32">
        <w:t>（歐洲復興開發銀行）、東南歐基金（</w:t>
      </w:r>
      <w:r w:rsidRPr="00AB2B32">
        <w:t>SEEF</w:t>
      </w:r>
      <w:r w:rsidRPr="00AB2B32">
        <w:t>）正式簽約合作，三方將共同挹注</w:t>
      </w:r>
      <w:r w:rsidRPr="00AB2B32">
        <w:t>2,350</w:t>
      </w:r>
      <w:r w:rsidRPr="00AB2B32">
        <w:t>萬歐元於羅馬尼亞成立「</w:t>
      </w:r>
      <w:r w:rsidRPr="00AB2B32">
        <w:t>Green Group</w:t>
      </w:r>
      <w:r w:rsidRPr="00AB2B32">
        <w:t>」集團建置羅馬尼亞首座整合性的高科技環保回收園區。</w:t>
      </w:r>
    </w:p>
    <w:p w:rsidR="00D15A6A" w:rsidRPr="00AB2B32" w:rsidRDefault="00D15A6A" w:rsidP="00547BD5">
      <w:pPr>
        <w:pStyle w:val="a0"/>
        <w:ind w:firstLine="472"/>
      </w:pPr>
      <w:r w:rsidRPr="00AB2B32">
        <w:t>面對全球天然資源日益缺乏，各國莫不群向綠色能源及節能相關產業進行開發，「</w:t>
      </w:r>
      <w:r w:rsidRPr="00AB2B32">
        <w:t>Green Group</w:t>
      </w:r>
      <w:r w:rsidRPr="00AB2B32">
        <w:t>」公司高瞻遠</w:t>
      </w:r>
      <w:r w:rsidR="00384EE9" w:rsidRPr="00AB2B32">
        <w:rPr>
          <w:rFonts w:hint="eastAsia"/>
        </w:rPr>
        <w:t>矚</w:t>
      </w:r>
      <w:r w:rsidRPr="00AB2B32">
        <w:rPr>
          <w:rFonts w:ascii="華康細圓體" w:hAnsi="華康細圓體" w:cs="華康細圓體"/>
        </w:rPr>
        <w:t>，十數年前即進駐羅馬尼亞開創環保回收之產業版圖，並擁有專業的技術及回收的網路，在能源值萬金的今天，「</w:t>
      </w:r>
      <w:r w:rsidRPr="00AB2B32">
        <w:t>Green Group</w:t>
      </w:r>
      <w:r w:rsidRPr="00AB2B32">
        <w:t>」策略性希望擴大經營現有的環保回收規模，從事全面性回收廢塑膠、廢電子電器、廢電線電纜、廢電池及廢照明產品等等，並將回收的廢棄物再生為原物料或其他可再利用之成品。目前已有高達</w:t>
      </w:r>
      <w:r w:rsidRPr="00AB2B32">
        <w:t>90%</w:t>
      </w:r>
      <w:r w:rsidRPr="00AB2B32">
        <w:t>的未端產品銷往德國、法國、英國及其他歐盟國家，在歐盟相關國家中是唯一廠商能具備將各種不同的相關廢資源處理技術整合在同一個平台的綜合性回收商。由於所創造出來的綜合性競爭力獨一無二，故目前所處理的廢資源物不侷限僅來自於羅國或週邊國家，甚至遠由愛爾蘭、英國、德國等國進口至羅馬尼亞處理。在歐盟相關國家中將資源再利用、提供就業機會、免稅互惠、等相關商機達到最大的發揮。</w:t>
      </w:r>
    </w:p>
    <w:p w:rsidR="00D15A6A" w:rsidRPr="00AB2B32" w:rsidRDefault="00D15A6A" w:rsidP="00547BD5">
      <w:pPr>
        <w:pStyle w:val="a0"/>
        <w:ind w:firstLine="472"/>
      </w:pPr>
      <w:r w:rsidRPr="00AB2B32">
        <w:t>經歷多年的認真經營，現在已經發展成旗下擁有</w:t>
      </w:r>
      <w:r w:rsidRPr="00AB2B32">
        <w:rPr>
          <w:lang w:eastAsia="zh-HK"/>
        </w:rPr>
        <w:t>多</w:t>
      </w:r>
      <w:r w:rsidRPr="00AB2B32">
        <w:t>家公司，僱用員工超過</w:t>
      </w:r>
      <w:r w:rsidRPr="00AB2B32">
        <w:t>4,000</w:t>
      </w:r>
      <w:r w:rsidRPr="00AB2B32">
        <w:t>人，其中</w:t>
      </w:r>
      <w:r w:rsidRPr="00AB2B32">
        <w:t>Green Fiber</w:t>
      </w:r>
      <w:r w:rsidRPr="00AB2B32">
        <w:t>公司以塑化製品及環保回收綠色產業為核心業務，近來除了在保特瓶回收製成化纖有相當成果外，又設立東歐首作</w:t>
      </w:r>
      <w:r w:rsidRPr="00AB2B32">
        <w:t>WEEE</w:t>
      </w:r>
      <w:r w:rsidRPr="00AB2B32">
        <w:t>家電回收廠。</w:t>
      </w:r>
    </w:p>
    <w:p w:rsidR="00D15A6A" w:rsidRPr="00AB2B32" w:rsidRDefault="00D15A6A" w:rsidP="00547BD5">
      <w:pPr>
        <w:pStyle w:val="a0"/>
        <w:ind w:firstLine="472"/>
      </w:pPr>
      <w:r w:rsidRPr="00AB2B32">
        <w:rPr>
          <w:lang w:eastAsia="zh-HK"/>
        </w:rPr>
        <w:t>其他</w:t>
      </w:r>
      <w:r w:rsidRPr="00AB2B32">
        <w:t>我國重要電腦資訊科技廠商如</w:t>
      </w:r>
      <w:r w:rsidRPr="00AB2B32">
        <w:t>ASUS</w:t>
      </w:r>
      <w:r w:rsidRPr="00AB2B32">
        <w:t>、</w:t>
      </w:r>
      <w:r w:rsidRPr="00AB2B32">
        <w:t>ACER</w:t>
      </w:r>
      <w:r w:rsidRPr="00AB2B32">
        <w:t>、</w:t>
      </w:r>
      <w:r w:rsidRPr="00AB2B32">
        <w:t>GIGABYTE</w:t>
      </w:r>
      <w:r w:rsidRPr="00AB2B32">
        <w:t>、</w:t>
      </w:r>
      <w:r w:rsidRPr="00AB2B32">
        <w:t>ADATA</w:t>
      </w:r>
      <w:r w:rsidRPr="00AB2B32">
        <w:t>、</w:t>
      </w:r>
      <w:r w:rsidRPr="00AB2B32">
        <w:t>e-Formula</w:t>
      </w:r>
      <w:r w:rsidRPr="00AB2B32">
        <w:rPr>
          <w:lang w:eastAsia="zh-HK"/>
        </w:rPr>
        <w:t>等公司</w:t>
      </w:r>
      <w:r w:rsidRPr="00AB2B32">
        <w:t>以駐點</w:t>
      </w:r>
      <w:r w:rsidRPr="00AB2B32">
        <w:rPr>
          <w:lang w:eastAsia="zh-HK"/>
        </w:rPr>
        <w:t>方式</w:t>
      </w:r>
      <w:r w:rsidRPr="00AB2B32">
        <w:t>在羅馬尼亞努力耕耘已有數載，也占市場一定地位。</w:t>
      </w:r>
    </w:p>
    <w:p w:rsidR="00D15A6A" w:rsidRPr="00AB2B32" w:rsidRDefault="00D15A6A" w:rsidP="0039499C">
      <w:pPr>
        <w:pStyle w:val="af1"/>
        <w:spacing w:before="257" w:after="257"/>
        <w:ind w:left="632" w:hanging="632"/>
      </w:pPr>
      <w:r w:rsidRPr="00AB2B32">
        <w:t>三、投資機會</w:t>
      </w:r>
    </w:p>
    <w:p w:rsidR="00D15A6A" w:rsidRPr="00AB2B32" w:rsidRDefault="00D15A6A" w:rsidP="00B23CB9">
      <w:pPr>
        <w:pStyle w:val="ae"/>
        <w:ind w:left="945" w:hanging="709"/>
      </w:pPr>
      <w:r w:rsidRPr="00AB2B32">
        <w:t>（一）羅國森林資源豐富，對木材加工及家具業具有潛力：羅馬尼亞每年自我國進口的機械產品，木材加工機占相當比重，我商可在當地加工廠利用羅國豐富天然資源。</w:t>
      </w:r>
    </w:p>
    <w:p w:rsidR="00D15A6A" w:rsidRPr="00AB2B32" w:rsidRDefault="00D15A6A" w:rsidP="00B23CB9">
      <w:pPr>
        <w:pStyle w:val="ae"/>
        <w:ind w:left="945" w:hanging="709"/>
      </w:pPr>
      <w:r w:rsidRPr="00AB2B32">
        <w:t>（二）服務業具潛力：舉凡金融、保險、銀行、快遞，以外商的服務水準及產品品質進入羅國拓銷，應有相當發展。</w:t>
      </w:r>
    </w:p>
    <w:p w:rsidR="00D15A6A" w:rsidRPr="00AB2B32" w:rsidRDefault="00D15A6A" w:rsidP="00B23CB9">
      <w:pPr>
        <w:pStyle w:val="ae"/>
        <w:ind w:left="945" w:hanging="709"/>
      </w:pPr>
      <w:r w:rsidRPr="00AB2B32">
        <w:t>（三）農牧業具有發展潛力：羅國有土地自然資源，惟仍需進口許多農產品，如能引進我國農業技術，在羅國發展農業。羅馬尼亞自</w:t>
      </w:r>
      <w:r w:rsidRPr="00AB2B32">
        <w:t>2007</w:t>
      </w:r>
      <w:r w:rsidRPr="00AB2B32">
        <w:t>年開始參與有機產品博覽會（</w:t>
      </w:r>
      <w:r w:rsidRPr="00AB2B32">
        <w:t>Biofach</w:t>
      </w:r>
      <w:r w:rsidRPr="00AB2B32">
        <w:t>）以來，有機食品經營者和專業合夥的利益一直不斷地在增加，並於</w:t>
      </w:r>
      <w:r w:rsidRPr="00AB2B32">
        <w:t>2013</w:t>
      </w:r>
      <w:r w:rsidRPr="00AB2B32">
        <w:t>年被正式命名為世界上最大有機產品博覽會</w:t>
      </w:r>
      <w:r w:rsidRPr="00AB2B32">
        <w:t>Biofach</w:t>
      </w:r>
      <w:r w:rsidRPr="00AB2B32">
        <w:t>年度國家。這個領域在歐洲和全球生物市場的重要性越來越顯著，並吸引了許多相當具有潛力之業者對羅國有機產品的高度關注。</w:t>
      </w:r>
    </w:p>
    <w:p w:rsidR="00D15A6A" w:rsidRPr="00AB2B32" w:rsidRDefault="00D15A6A" w:rsidP="00B23CB9">
      <w:pPr>
        <w:pStyle w:val="ae"/>
        <w:ind w:left="945" w:hanging="709"/>
      </w:pPr>
      <w:r w:rsidRPr="00AB2B32">
        <w:t>（四）適合臺商投資產業：</w:t>
      </w:r>
    </w:p>
    <w:p w:rsidR="00555404" w:rsidRPr="00AB2B32" w:rsidRDefault="00555404" w:rsidP="00555404">
      <w:pPr>
        <w:pStyle w:val="af7"/>
        <w:ind w:left="1417" w:hanging="472"/>
      </w:pPr>
      <w:r w:rsidRPr="00AB2B32">
        <w:rPr>
          <w:rFonts w:hint="eastAsia"/>
        </w:rPr>
        <w:t>１、農產品加工業：羅馬尼亞係歐盟境內農業產值第</w:t>
      </w:r>
      <w:r w:rsidRPr="00AB2B32">
        <w:rPr>
          <w:rFonts w:hint="eastAsia"/>
        </w:rPr>
        <w:t>8</w:t>
      </w:r>
      <w:r w:rsidRPr="00AB2B32">
        <w:rPr>
          <w:rFonts w:hint="eastAsia"/>
        </w:rPr>
        <w:t>高之國家（次於法國、義大利、西班牙、德國、英國、荷蘭、波蘭）。可耕種面積達國土</w:t>
      </w:r>
      <w:r w:rsidRPr="00AB2B32">
        <w:rPr>
          <w:rFonts w:hint="eastAsia"/>
        </w:rPr>
        <w:t>40%</w:t>
      </w:r>
      <w:r w:rsidRPr="00AB2B32">
        <w:rPr>
          <w:rFonts w:hint="eastAsia"/>
        </w:rPr>
        <w:t>，且平均農業勞工成本係歐盟會員國中第</w:t>
      </w:r>
      <w:r w:rsidRPr="00AB2B32">
        <w:rPr>
          <w:rFonts w:hint="eastAsia"/>
        </w:rPr>
        <w:t>2</w:t>
      </w:r>
      <w:r w:rsidRPr="00AB2B32">
        <w:rPr>
          <w:rFonts w:hint="eastAsia"/>
        </w:rPr>
        <w:t>低。且羅國食品及飲料市場屬東南歐最大，葡萄酒產量歐洲第</w:t>
      </w:r>
      <w:r w:rsidRPr="00AB2B32">
        <w:rPr>
          <w:rFonts w:hint="eastAsia"/>
        </w:rPr>
        <w:t>6</w:t>
      </w:r>
      <w:r w:rsidRPr="00AB2B32">
        <w:rPr>
          <w:rFonts w:hint="eastAsia"/>
        </w:rPr>
        <w:t>大（全球第</w:t>
      </w:r>
      <w:r w:rsidRPr="00AB2B32">
        <w:rPr>
          <w:rFonts w:hint="eastAsia"/>
        </w:rPr>
        <w:t>15</w:t>
      </w:r>
      <w:r w:rsidRPr="00AB2B32">
        <w:rPr>
          <w:rFonts w:hint="eastAsia"/>
        </w:rPr>
        <w:t>大）、歐洲第四大蜂蜜出口國。</w:t>
      </w:r>
    </w:p>
    <w:p w:rsidR="00555404" w:rsidRPr="00AB2B32" w:rsidRDefault="00555404" w:rsidP="00555404">
      <w:pPr>
        <w:pStyle w:val="af7"/>
        <w:ind w:left="1417" w:hanging="472"/>
      </w:pPr>
      <w:r w:rsidRPr="00AB2B32">
        <w:rPr>
          <w:rFonts w:hint="eastAsia"/>
        </w:rPr>
        <w:t>２、</w:t>
      </w:r>
      <w:r w:rsidRPr="00AB2B32">
        <w:rPr>
          <w:rFonts w:hint="eastAsia"/>
        </w:rPr>
        <w:t>ICT</w:t>
      </w:r>
      <w:r w:rsidRPr="00AB2B32">
        <w:rPr>
          <w:rFonts w:hint="eastAsia"/>
        </w:rPr>
        <w:t>產業：技術被認為是羅馬尼亞的主要增長動力，每年投資額為</w:t>
      </w:r>
      <w:r w:rsidRPr="00AB2B32">
        <w:rPr>
          <w:rFonts w:hint="eastAsia"/>
        </w:rPr>
        <w:t>2,000</w:t>
      </w:r>
      <w:r w:rsidRPr="00AB2B32">
        <w:rPr>
          <w:rFonts w:hint="eastAsia"/>
        </w:rPr>
        <w:t>萬歐元。羅國專業人才資源充沛（</w:t>
      </w:r>
      <w:r w:rsidRPr="00AB2B32">
        <w:rPr>
          <w:rFonts w:hint="eastAsia"/>
        </w:rPr>
        <w:t>IT</w:t>
      </w:r>
      <w:r w:rsidRPr="00AB2B32">
        <w:rPr>
          <w:rFonts w:hint="eastAsia"/>
        </w:rPr>
        <w:t>專業人員歐洲最多，全球第</w:t>
      </w:r>
      <w:r w:rsidRPr="00AB2B32">
        <w:rPr>
          <w:rFonts w:hint="eastAsia"/>
        </w:rPr>
        <w:t>6</w:t>
      </w:r>
      <w:r w:rsidRPr="00AB2B32">
        <w:rPr>
          <w:rFonts w:hint="eastAsia"/>
        </w:rPr>
        <w:t>），且相對工資低廉，亦因此吸引</w:t>
      </w:r>
      <w:r w:rsidRPr="00AB2B32">
        <w:rPr>
          <w:rFonts w:hint="eastAsia"/>
        </w:rPr>
        <w:t>Micros</w:t>
      </w:r>
      <w:r w:rsidRPr="00AB2B32">
        <w:rPr>
          <w:rFonts w:hint="eastAsia"/>
          <w:lang w:eastAsia="zh-TW"/>
        </w:rPr>
        <w:t>o</w:t>
      </w:r>
      <w:r w:rsidRPr="00AB2B32">
        <w:rPr>
          <w:rFonts w:hint="eastAsia"/>
        </w:rPr>
        <w:t>ft</w:t>
      </w:r>
      <w:r w:rsidRPr="00AB2B32">
        <w:rPr>
          <w:rFonts w:hint="eastAsia"/>
        </w:rPr>
        <w:t>技術支援中心在</w:t>
      </w:r>
      <w:r w:rsidRPr="00AB2B32">
        <w:rPr>
          <w:rFonts w:hint="eastAsia"/>
        </w:rPr>
        <w:t>Bucharest</w:t>
      </w:r>
      <w:r w:rsidRPr="00AB2B32">
        <w:rPr>
          <w:rFonts w:hint="eastAsia"/>
        </w:rPr>
        <w:t>設立，且</w:t>
      </w:r>
      <w:r w:rsidRPr="00AB2B32">
        <w:rPr>
          <w:rFonts w:hint="eastAsia"/>
        </w:rPr>
        <w:t>Oracle</w:t>
      </w:r>
      <w:r w:rsidRPr="00AB2B32">
        <w:rPr>
          <w:rFonts w:hint="eastAsia"/>
        </w:rPr>
        <w:t>、</w:t>
      </w:r>
      <w:r w:rsidRPr="00AB2B32">
        <w:rPr>
          <w:rFonts w:hint="eastAsia"/>
        </w:rPr>
        <w:t>IBM</w:t>
      </w:r>
      <w:r w:rsidRPr="00AB2B32">
        <w:rPr>
          <w:rFonts w:hint="eastAsia"/>
        </w:rPr>
        <w:t>及</w:t>
      </w:r>
      <w:r w:rsidRPr="00AB2B32">
        <w:rPr>
          <w:rFonts w:hint="eastAsia"/>
        </w:rPr>
        <w:t>HP</w:t>
      </w:r>
      <w:r w:rsidRPr="00AB2B32">
        <w:rPr>
          <w:rFonts w:hint="eastAsia"/>
        </w:rPr>
        <w:t>大廠之軟體高科技中心亦在羅國設有據點。羅國</w:t>
      </w:r>
      <w:r w:rsidRPr="00AB2B32">
        <w:rPr>
          <w:rFonts w:hint="eastAsia"/>
        </w:rPr>
        <w:t>ICT</w:t>
      </w:r>
      <w:r w:rsidRPr="00AB2B32">
        <w:rPr>
          <w:rFonts w:hint="eastAsia"/>
        </w:rPr>
        <w:t>產業</w:t>
      </w:r>
      <w:r w:rsidRPr="00AB2B32">
        <w:rPr>
          <w:rFonts w:hint="eastAsia"/>
          <w:lang w:eastAsia="zh-TW"/>
        </w:rPr>
        <w:t>占</w:t>
      </w:r>
      <w:r w:rsidRPr="00AB2B32">
        <w:rPr>
          <w:rFonts w:hint="eastAsia"/>
        </w:rPr>
        <w:t>其國內大型公司營收相關重要的部分，並且每年約有</w:t>
      </w:r>
      <w:r w:rsidRPr="00AB2B32">
        <w:rPr>
          <w:rFonts w:hint="eastAsia"/>
        </w:rPr>
        <w:t>9%</w:t>
      </w:r>
      <w:r w:rsidRPr="00AB2B32">
        <w:rPr>
          <w:rFonts w:hint="eastAsia"/>
        </w:rPr>
        <w:t>成長率，</w:t>
      </w:r>
      <w:r w:rsidRPr="00AB2B32">
        <w:rPr>
          <w:rFonts w:hint="eastAsia"/>
        </w:rPr>
        <w:t>ICT</w:t>
      </w:r>
      <w:r w:rsidRPr="00AB2B32">
        <w:rPr>
          <w:rFonts w:hint="eastAsia"/>
        </w:rPr>
        <w:t>產業約有</w:t>
      </w:r>
      <w:r w:rsidRPr="00AB2B32">
        <w:rPr>
          <w:rFonts w:hint="eastAsia"/>
        </w:rPr>
        <w:t>73%</w:t>
      </w:r>
      <w:r w:rsidRPr="00AB2B32">
        <w:rPr>
          <w:rFonts w:hint="eastAsia"/>
        </w:rPr>
        <w:t>的營收來自外資公司。</w:t>
      </w:r>
    </w:p>
    <w:p w:rsidR="00555404" w:rsidRPr="00AB2B32" w:rsidRDefault="00555404" w:rsidP="00555404">
      <w:pPr>
        <w:pStyle w:val="af7"/>
        <w:ind w:left="1417" w:hanging="472"/>
      </w:pPr>
      <w:r w:rsidRPr="00AB2B32">
        <w:rPr>
          <w:rFonts w:hint="eastAsia"/>
        </w:rPr>
        <w:t>３、石化產業：東南歐</w:t>
      </w:r>
      <w:r w:rsidRPr="00AB2B32">
        <w:rPr>
          <w:rFonts w:hint="eastAsia"/>
        </w:rPr>
        <w:t>11</w:t>
      </w:r>
      <w:r w:rsidRPr="00AB2B32">
        <w:rPr>
          <w:rFonts w:hint="eastAsia"/>
        </w:rPr>
        <w:t>個煉油廠，羅國即占</w:t>
      </w:r>
      <w:r w:rsidRPr="00AB2B32">
        <w:rPr>
          <w:rFonts w:hint="eastAsia"/>
        </w:rPr>
        <w:t>8</w:t>
      </w:r>
      <w:r w:rsidRPr="00AB2B32">
        <w:rPr>
          <w:rFonts w:hint="eastAsia"/>
        </w:rPr>
        <w:t>個，石油儲備量歐洲第</w:t>
      </w:r>
      <w:r w:rsidRPr="00AB2B32">
        <w:rPr>
          <w:rFonts w:hint="eastAsia"/>
        </w:rPr>
        <w:t>3</w:t>
      </w:r>
      <w:r w:rsidRPr="00AB2B32">
        <w:rPr>
          <w:rFonts w:hint="eastAsia"/>
        </w:rPr>
        <w:t>，每年出產石油</w:t>
      </w:r>
      <w:r w:rsidRPr="00AB2B32">
        <w:rPr>
          <w:rFonts w:hint="eastAsia"/>
        </w:rPr>
        <w:t>400</w:t>
      </w:r>
      <w:r w:rsidRPr="00AB2B32">
        <w:rPr>
          <w:rFonts w:hint="eastAsia"/>
        </w:rPr>
        <w:t>萬噸。</w:t>
      </w:r>
    </w:p>
    <w:p w:rsidR="00555404" w:rsidRPr="00AB2B32" w:rsidRDefault="00555404" w:rsidP="00555404">
      <w:pPr>
        <w:pStyle w:val="af7"/>
        <w:ind w:left="1417" w:hanging="472"/>
      </w:pPr>
      <w:r w:rsidRPr="00AB2B32">
        <w:rPr>
          <w:rFonts w:hint="eastAsia"/>
        </w:rPr>
        <w:t>４、科技產業：羅馬尼亞加入歐盟後，重視本國科技發展，根據羅馬尼亞國家統計局數據，</w:t>
      </w:r>
      <w:r w:rsidRPr="00AB2B32">
        <w:rPr>
          <w:rFonts w:hint="eastAsia"/>
        </w:rPr>
        <w:t>2019</w:t>
      </w:r>
      <w:r w:rsidRPr="00AB2B32">
        <w:rPr>
          <w:rFonts w:hint="eastAsia"/>
        </w:rPr>
        <w:t>年，羅馬尼亞研發支出</w:t>
      </w:r>
      <w:r w:rsidRPr="00AB2B32">
        <w:rPr>
          <w:rFonts w:hint="eastAsia"/>
          <w:lang w:eastAsia="zh-TW"/>
        </w:rPr>
        <w:t>占</w:t>
      </w:r>
      <w:r w:rsidRPr="00AB2B32">
        <w:rPr>
          <w:rFonts w:hint="eastAsia"/>
        </w:rPr>
        <w:t>GDP</w:t>
      </w:r>
      <w:r w:rsidRPr="00AB2B32">
        <w:rPr>
          <w:rFonts w:hint="eastAsia"/>
        </w:rPr>
        <w:t>的比重為</w:t>
      </w:r>
      <w:r w:rsidRPr="00AB2B32">
        <w:rPr>
          <w:rFonts w:hint="eastAsia"/>
        </w:rPr>
        <w:t>0.51%</w:t>
      </w:r>
      <w:r w:rsidRPr="00AB2B32">
        <w:rPr>
          <w:rFonts w:hint="eastAsia"/>
        </w:rPr>
        <w:t>。羅馬尼亞高等教育、科研和技術開展署為政府科技產業主管單位，目前羅馬尼亞</w:t>
      </w:r>
      <w:r w:rsidRPr="00AB2B32">
        <w:rPr>
          <w:rFonts w:hint="eastAsia"/>
        </w:rPr>
        <w:t>56</w:t>
      </w:r>
      <w:r w:rsidRPr="00AB2B32">
        <w:rPr>
          <w:rFonts w:hint="eastAsia"/>
        </w:rPr>
        <w:t>個公立大學、</w:t>
      </w:r>
      <w:r w:rsidRPr="00AB2B32">
        <w:rPr>
          <w:rFonts w:hint="eastAsia"/>
        </w:rPr>
        <w:t>46</w:t>
      </w:r>
      <w:r w:rsidRPr="00AB2B32">
        <w:rPr>
          <w:rFonts w:hint="eastAsia"/>
        </w:rPr>
        <w:t>個國家級研究所、技術轉移及創新網絡平台及</w:t>
      </w:r>
      <w:r w:rsidRPr="00AB2B32">
        <w:rPr>
          <w:rFonts w:hint="eastAsia"/>
        </w:rPr>
        <w:t>50</w:t>
      </w:r>
      <w:r w:rsidRPr="00AB2B32">
        <w:rPr>
          <w:rFonts w:hint="eastAsia"/>
        </w:rPr>
        <w:t>個育成中心。</w:t>
      </w:r>
    </w:p>
    <w:p w:rsidR="00D15A6A" w:rsidRPr="00AB2B32" w:rsidRDefault="00D15A6A" w:rsidP="00555404">
      <w:pPr>
        <w:pStyle w:val="ae"/>
        <w:ind w:left="945" w:hanging="709"/>
      </w:pPr>
      <w:r w:rsidRPr="00AB2B32">
        <w:t>（五）給我國業者之投資建議</w:t>
      </w:r>
    </w:p>
    <w:p w:rsidR="00D15A6A" w:rsidRPr="00AB2B32" w:rsidRDefault="00D15A6A">
      <w:pPr>
        <w:pStyle w:val="af7"/>
        <w:ind w:left="1417" w:hanging="472"/>
      </w:pPr>
      <w:r w:rsidRPr="00AB2B32">
        <w:rPr>
          <w:lang w:eastAsia="zh-TW"/>
        </w:rPr>
        <w:t>１、</w:t>
      </w:r>
      <w:r w:rsidRPr="00AB2B32">
        <w:t>廠商在當地投資應注意事項</w:t>
      </w:r>
    </w:p>
    <w:p w:rsidR="00D15A6A" w:rsidRPr="00AB2B32" w:rsidRDefault="00D15A6A" w:rsidP="00360EB3">
      <w:pPr>
        <w:pStyle w:val="13"/>
        <w:ind w:left="2008" w:hanging="591"/>
      </w:pPr>
      <w:r w:rsidRPr="00AB2B32">
        <w:t>（</w:t>
      </w:r>
      <w:r w:rsidRPr="00AB2B32">
        <w:t>1</w:t>
      </w:r>
      <w:r w:rsidRPr="00AB2B32">
        <w:t>）官僚主義仍重，行政效率不彰，宜慎選當地主要幹部，俾利推動：羅國政府近年雖有改善行政效率，但與西歐國家比較仍有相當差別，外商初進羅國，在語言不通的情況下，應付政府的繁文褥節，甚不容易，一定要有可以倚重的當地幹部，故慎選當地主要幹部便成為初期最重要的課題。</w:t>
      </w:r>
    </w:p>
    <w:p w:rsidR="00D15A6A" w:rsidRPr="00AB2B32" w:rsidRDefault="00D15A6A" w:rsidP="00360EB3">
      <w:pPr>
        <w:pStyle w:val="13"/>
        <w:ind w:left="2008" w:hanging="591"/>
      </w:pPr>
      <w:r w:rsidRPr="00AB2B32">
        <w:t>（</w:t>
      </w:r>
      <w:r w:rsidRPr="00AB2B32">
        <w:t>2</w:t>
      </w:r>
      <w:r w:rsidRPr="00AB2B32">
        <w:t>）加入歐盟後，羅馬尼亞人自由進出歐盟其他會員國，到西歐打工的限制也放較放鬆，羅國有勞力短缺現象：目前根據非官方統計，約有</w:t>
      </w:r>
      <w:r w:rsidRPr="00AB2B32">
        <w:t>200</w:t>
      </w:r>
      <w:r w:rsidRPr="00AB2B32">
        <w:t>萬羅馬尼亞人在國外工作，外商進入羅國投資，需注意專業人員及勞工供給問題。</w:t>
      </w:r>
    </w:p>
    <w:p w:rsidR="00650577" w:rsidRPr="00AB2B32" w:rsidRDefault="00D15A6A" w:rsidP="00360EB3">
      <w:pPr>
        <w:pStyle w:val="13"/>
        <w:ind w:left="2008" w:hanging="591"/>
      </w:pPr>
      <w:r w:rsidRPr="00AB2B32">
        <w:t>（</w:t>
      </w:r>
      <w:r w:rsidRPr="00AB2B32">
        <w:t>3</w:t>
      </w:r>
      <w:r w:rsidRPr="00AB2B32">
        <w:t>）勞工工資隨著經濟成</w:t>
      </w:r>
      <w:r w:rsidR="00650577" w:rsidRPr="00AB2B32">
        <w:t>長，加上有人力不足的問題，薪資近年一直在調漲，已不若往昔的便宜</w:t>
      </w:r>
      <w:r w:rsidR="00650577" w:rsidRPr="00AB2B32">
        <w:rPr>
          <w:rFonts w:hint="eastAsia"/>
        </w:rPr>
        <w:t>。</w:t>
      </w:r>
      <w:r w:rsidR="00650577" w:rsidRPr="00AB2B32">
        <w:rPr>
          <w:rFonts w:hint="eastAsia"/>
        </w:rPr>
        <w:t>2020</w:t>
      </w:r>
      <w:r w:rsidR="00650577" w:rsidRPr="00AB2B32">
        <w:rPr>
          <w:rFonts w:hint="eastAsia"/>
        </w:rPr>
        <w:t>年羅馬尼亞的每小時人工成本約為</w:t>
      </w:r>
      <w:r w:rsidR="00650577" w:rsidRPr="00AB2B32">
        <w:rPr>
          <w:rFonts w:hint="eastAsia"/>
        </w:rPr>
        <w:t>8.1</w:t>
      </w:r>
      <w:r w:rsidR="00650577" w:rsidRPr="00AB2B32">
        <w:rPr>
          <w:rFonts w:hint="eastAsia"/>
        </w:rPr>
        <w:t>歐元</w:t>
      </w:r>
      <w:r w:rsidR="00650577" w:rsidRPr="00AB2B32">
        <w:rPr>
          <w:rFonts w:hint="eastAsia"/>
        </w:rPr>
        <w:t>/</w:t>
      </w:r>
      <w:r w:rsidR="00650577" w:rsidRPr="00AB2B32">
        <w:rPr>
          <w:rFonts w:hint="eastAsia"/>
        </w:rPr>
        <w:t>小時，但整體而言比歐盟平均工時低</w:t>
      </w:r>
      <w:r w:rsidR="00650577" w:rsidRPr="00AB2B32">
        <w:rPr>
          <w:rFonts w:hint="eastAsia"/>
        </w:rPr>
        <w:t>3.5</w:t>
      </w:r>
      <w:r w:rsidR="00650577" w:rsidRPr="00AB2B32">
        <w:rPr>
          <w:rFonts w:hint="eastAsia"/>
        </w:rPr>
        <w:t>倍。</w:t>
      </w:r>
    </w:p>
    <w:p w:rsidR="00D15A6A" w:rsidRPr="00AB2B32" w:rsidRDefault="00D15A6A" w:rsidP="00360EB3">
      <w:pPr>
        <w:pStyle w:val="13"/>
        <w:ind w:left="2008" w:hanging="591"/>
      </w:pPr>
      <w:r w:rsidRPr="00AB2B32">
        <w:t>（</w:t>
      </w:r>
      <w:r w:rsidRPr="00AB2B32">
        <w:t>4</w:t>
      </w:r>
      <w:r w:rsidRPr="00AB2B32">
        <w:t>）羅馬尼亞政府當局緊守一中政策，臺灣廠商在羅國投資設廠，行政作業時間可能會拖延，在準備種種證明文件的過程亦可能較為繁瑣，我商於設廠前需有心裡準備。</w:t>
      </w:r>
    </w:p>
    <w:p w:rsidR="00D15A6A" w:rsidRPr="00AB2B32" w:rsidRDefault="00D15A6A">
      <w:pPr>
        <w:pStyle w:val="af7"/>
        <w:ind w:left="1417" w:hanging="472"/>
      </w:pPr>
      <w:r w:rsidRPr="00AB2B32">
        <w:rPr>
          <w:lang w:eastAsia="zh-TW"/>
        </w:rPr>
        <w:t>２、</w:t>
      </w:r>
      <w:r w:rsidRPr="00AB2B32">
        <w:t>可投資產業型態或產品項目</w:t>
      </w:r>
    </w:p>
    <w:p w:rsidR="00D15A6A" w:rsidRPr="00AB2B32" w:rsidRDefault="00D15A6A" w:rsidP="00360EB3">
      <w:pPr>
        <w:pStyle w:val="13"/>
        <w:ind w:left="2008" w:hanging="591"/>
      </w:pPr>
      <w:r w:rsidRPr="00AB2B32">
        <w:t>（</w:t>
      </w:r>
      <w:r w:rsidRPr="00AB2B32">
        <w:t>1</w:t>
      </w:r>
      <w:r w:rsidRPr="00AB2B32">
        <w:t>）原料加工，銷往西歐：羅國人工工資較西歐</w:t>
      </w:r>
      <w:r w:rsidRPr="00AB2B32">
        <w:rPr>
          <w:lang w:eastAsia="zh-HK"/>
        </w:rPr>
        <w:t>國家</w:t>
      </w:r>
      <w:r w:rsidRPr="00AB2B32">
        <w:t>仍</w:t>
      </w:r>
      <w:r w:rsidRPr="00AB2B32">
        <w:rPr>
          <w:lang w:eastAsia="zh-HK"/>
        </w:rPr>
        <w:t>相對</w:t>
      </w:r>
      <w:r w:rsidRPr="00AB2B32">
        <w:t>低廉，由於已加入歐盟，產品銷往西歐免關稅，在羅</w:t>
      </w:r>
      <w:r w:rsidRPr="00AB2B32">
        <w:rPr>
          <w:lang w:eastAsia="zh-HK"/>
        </w:rPr>
        <w:t>國</w:t>
      </w:r>
      <w:r w:rsidRPr="00AB2B32">
        <w:t>進行原料加工，可利用羅國</w:t>
      </w:r>
      <w:r w:rsidRPr="00AB2B32">
        <w:rPr>
          <w:lang w:eastAsia="zh-HK"/>
        </w:rPr>
        <w:t>相對</w:t>
      </w:r>
      <w:r w:rsidRPr="00AB2B32">
        <w:t>低廉工資，省卻歐盟關稅，銷往全歐洲。</w:t>
      </w:r>
    </w:p>
    <w:p w:rsidR="00D15A6A" w:rsidRPr="00AB2B32" w:rsidRDefault="00D15A6A" w:rsidP="00360EB3">
      <w:pPr>
        <w:pStyle w:val="13"/>
        <w:ind w:left="2008" w:hanging="591"/>
      </w:pPr>
      <w:r w:rsidRPr="00AB2B32">
        <w:t>（</w:t>
      </w:r>
      <w:r w:rsidRPr="00AB2B32">
        <w:t>2</w:t>
      </w:r>
      <w:r w:rsidRPr="00AB2B32">
        <w:t>）羅國森林資源豐富，從事木材加工及家具業有潛力：羅馬尼亞每年自我國進口的機械產品，木材加工機占相當比重，我商可利用羅國豐富天然資源，在當地加工後出口。</w:t>
      </w:r>
    </w:p>
    <w:p w:rsidR="00D15A6A" w:rsidRPr="00AB2B32" w:rsidRDefault="00D15A6A" w:rsidP="00360EB3">
      <w:pPr>
        <w:pStyle w:val="13"/>
        <w:ind w:left="2008" w:hanging="591"/>
      </w:pPr>
      <w:r w:rsidRPr="00AB2B32">
        <w:t>（</w:t>
      </w:r>
      <w:r w:rsidRPr="00AB2B32">
        <w:t>3</w:t>
      </w:r>
      <w:r w:rsidRPr="00AB2B32">
        <w:t>）農牧業具有發展潛力：羅國有豐富自然資源，如能引進我國農業技術，在羅發展農業及養殖業，應有相當發展空間。羅馬尼亞自</w:t>
      </w:r>
      <w:r w:rsidRPr="00AB2B32">
        <w:t>2007</w:t>
      </w:r>
      <w:r w:rsidRPr="00AB2B32">
        <w:t>年開始參與有機產品博覽會</w:t>
      </w:r>
      <w:r w:rsidRPr="00AB2B32">
        <w:t>Biofach</w:t>
      </w:r>
      <w:r w:rsidRPr="00AB2B32">
        <w:t>以來，有機食品經營者和專業合夥的利益一直不斷地在增加，這個領域在歐洲和全球生物市場的重要性越來越顯著，並吸引了許多相當具有潛力之業者對羅國有機產品的高度關注。</w:t>
      </w:r>
    </w:p>
    <w:p w:rsidR="00D15A6A" w:rsidRPr="00AB2B32" w:rsidRDefault="00D15A6A">
      <w:pPr>
        <w:pStyle w:val="af7"/>
        <w:ind w:left="1417" w:hanging="472"/>
      </w:pPr>
      <w:r w:rsidRPr="00AB2B32">
        <w:rPr>
          <w:lang w:eastAsia="zh-TW"/>
        </w:rPr>
        <w:t>３、</w:t>
      </w:r>
      <w:r w:rsidRPr="00AB2B32">
        <w:t>可供引進技術合作項目</w:t>
      </w:r>
    </w:p>
    <w:p w:rsidR="00D15A6A" w:rsidRPr="00AB2B32" w:rsidRDefault="00D15A6A" w:rsidP="00360EB3">
      <w:pPr>
        <w:pStyle w:val="afa"/>
        <w:ind w:left="1417" w:firstLine="472"/>
      </w:pPr>
      <w:r w:rsidRPr="00AB2B32">
        <w:t>羅馬尼亞可耕面積廣大，土地肥沃，引進農業改良技術有潛力：西歐各國挾地利之便，近來大量購買羅國土地，引進農耕及養殖技術。我國農業及養殖技術如用在羅國肥沃土地上，應有相當成果。</w:t>
      </w:r>
    </w:p>
    <w:p w:rsidR="00D15A6A" w:rsidRPr="00AB2B32" w:rsidRDefault="00D15A6A">
      <w:pPr>
        <w:pStyle w:val="af7"/>
        <w:ind w:left="1417" w:hanging="472"/>
        <w:rPr>
          <w:lang w:eastAsia="zh-TW"/>
        </w:rPr>
      </w:pPr>
    </w:p>
    <w:p w:rsidR="0039499C" w:rsidRPr="00AB2B32" w:rsidRDefault="0039499C">
      <w:pPr>
        <w:widowControl/>
        <w:pBdr>
          <w:top w:val="none" w:sz="0" w:space="0" w:color="auto"/>
          <w:left w:val="none" w:sz="0" w:space="0" w:color="auto"/>
          <w:bottom w:val="none" w:sz="0" w:space="0" w:color="auto"/>
          <w:right w:val="none" w:sz="0" w:space="0" w:color="auto"/>
        </w:pBdr>
        <w:overflowPunct/>
        <w:autoSpaceDE/>
        <w:autoSpaceDN/>
        <w:jc w:val="left"/>
        <w:rPr>
          <w:kern w:val="24"/>
          <w:szCs w:val="24"/>
        </w:rPr>
      </w:pPr>
    </w:p>
    <w:p w:rsidR="00D15A6A" w:rsidRPr="00AB2B32" w:rsidRDefault="00D15A6A">
      <w:pPr>
        <w:pStyle w:val="a0"/>
        <w:ind w:firstLine="472"/>
      </w:pPr>
    </w:p>
    <w:p w:rsidR="00D15A6A" w:rsidRPr="00AB2B32" w:rsidRDefault="00D15A6A">
      <w:pPr>
        <w:sectPr w:rsidR="00D15A6A" w:rsidRPr="00AB2B32" w:rsidSect="00547BD5">
          <w:headerReference w:type="default" r:id="rId121"/>
          <w:footerReference w:type="even" r:id="rId122"/>
          <w:footerReference w:type="default" r:id="rId123"/>
          <w:headerReference w:type="first" r:id="rId124"/>
          <w:footerReference w:type="first" r:id="rId125"/>
          <w:pgSz w:w="11906" w:h="16838" w:code="9"/>
          <w:pgMar w:top="2268" w:right="1701" w:bottom="1701" w:left="1701" w:header="1134" w:footer="851" w:gutter="0"/>
          <w:cols w:space="720"/>
          <w:docGrid w:type="linesAndChars" w:linePitch="514" w:charSpace="-774"/>
        </w:sectPr>
      </w:pPr>
    </w:p>
    <w:p w:rsidR="00D15A6A" w:rsidRPr="00AB2B32" w:rsidRDefault="00D15A6A" w:rsidP="0039499C">
      <w:pPr>
        <w:pStyle w:val="af0"/>
      </w:pPr>
      <w:bookmarkStart w:id="3" w:name="_Toc76312953"/>
      <w:r w:rsidRPr="00AB2B32">
        <w:t>第肆章　投資法規及程序</w:t>
      </w:r>
      <w:bookmarkEnd w:id="3"/>
    </w:p>
    <w:p w:rsidR="00D15A6A" w:rsidRPr="00AB2B32" w:rsidRDefault="00D15A6A" w:rsidP="0039499C">
      <w:pPr>
        <w:pStyle w:val="af1"/>
        <w:spacing w:before="257" w:after="257"/>
        <w:ind w:left="632" w:hanging="632"/>
      </w:pPr>
      <w:r w:rsidRPr="00AB2B32">
        <w:t>一、主要投資法令</w:t>
      </w:r>
    </w:p>
    <w:p w:rsidR="00D15A6A" w:rsidRPr="00AB2B32" w:rsidRDefault="00D15A6A">
      <w:pPr>
        <w:pStyle w:val="a0"/>
        <w:ind w:firstLine="472"/>
      </w:pPr>
      <w:r w:rsidRPr="00AB2B32">
        <w:rPr>
          <w:lang w:val="zh-TW"/>
        </w:rPr>
        <w:t>現行相關鼓勵直接投資的主要法規如下：</w:t>
      </w:r>
    </w:p>
    <w:p w:rsidR="00D15A6A" w:rsidRPr="00AB2B32" w:rsidRDefault="00D15A6A">
      <w:pPr>
        <w:pStyle w:val="a0"/>
        <w:ind w:firstLine="472"/>
      </w:pPr>
      <w:r w:rsidRPr="00AB2B32">
        <w:rPr>
          <w:rFonts w:cs="SimSun"/>
          <w:lang w:val="zh-CN"/>
        </w:rPr>
        <w:t>84</w:t>
      </w:r>
      <w:r w:rsidRPr="00AB2B32">
        <w:rPr>
          <w:rFonts w:cs="SimSun"/>
          <w:lang w:val="zh-CN"/>
        </w:rPr>
        <w:t>／</w:t>
      </w:r>
      <w:r w:rsidRPr="00AB2B32">
        <w:rPr>
          <w:rFonts w:cs="SimSun"/>
          <w:lang w:val="zh-CN"/>
        </w:rPr>
        <w:t>1992</w:t>
      </w:r>
      <w:r w:rsidRPr="00AB2B32">
        <w:rPr>
          <w:rFonts w:cs="SimSun"/>
          <w:lang w:val="zh-CN"/>
        </w:rPr>
        <w:t>號、</w:t>
      </w:r>
      <w:r w:rsidRPr="00AB2B32">
        <w:rPr>
          <w:rFonts w:cs="SimSun"/>
          <w:lang w:val="zh-CN"/>
        </w:rPr>
        <w:t>414/2002</w:t>
      </w:r>
      <w:r w:rsidRPr="00AB2B32">
        <w:rPr>
          <w:rFonts w:cs="SimSun"/>
          <w:lang w:val="zh-CN"/>
        </w:rPr>
        <w:t>號、</w:t>
      </w:r>
      <w:r w:rsidRPr="00AB2B32">
        <w:rPr>
          <w:rFonts w:cs="SimSun"/>
          <w:lang w:val="zh-CN"/>
        </w:rPr>
        <w:t>244/2004</w:t>
      </w:r>
      <w:r w:rsidRPr="00AB2B32">
        <w:rPr>
          <w:rFonts w:cs="SimSun"/>
          <w:lang w:val="zh-CN"/>
        </w:rPr>
        <w:t>號《自由區法》；</w:t>
      </w:r>
    </w:p>
    <w:p w:rsidR="00D15A6A" w:rsidRPr="00AB2B32" w:rsidRDefault="00D15A6A">
      <w:pPr>
        <w:pStyle w:val="a0"/>
        <w:ind w:firstLine="472"/>
      </w:pPr>
      <w:r w:rsidRPr="00AB2B32">
        <w:rPr>
          <w:rFonts w:cs="SimSun"/>
          <w:lang w:val="zh-CN"/>
        </w:rPr>
        <w:t>92</w:t>
      </w:r>
      <w:r w:rsidRPr="00AB2B32">
        <w:rPr>
          <w:rFonts w:cs="SimSun"/>
          <w:lang w:val="zh-CN"/>
        </w:rPr>
        <w:t>／</w:t>
      </w:r>
      <w:r w:rsidRPr="00AB2B32">
        <w:rPr>
          <w:rFonts w:cs="SimSun"/>
          <w:lang w:val="zh-CN"/>
        </w:rPr>
        <w:t>1997</w:t>
      </w:r>
      <w:r w:rsidRPr="00AB2B32">
        <w:rPr>
          <w:rFonts w:cs="SimSun"/>
          <w:lang w:val="zh-CN"/>
        </w:rPr>
        <w:t>號　鼓勵直接投資法及</w:t>
      </w:r>
      <w:r w:rsidRPr="00AB2B32">
        <w:rPr>
          <w:rFonts w:cs="SimSun"/>
          <w:lang w:val="zh-CN"/>
        </w:rPr>
        <w:t>241</w:t>
      </w:r>
      <w:r w:rsidRPr="00AB2B32">
        <w:rPr>
          <w:rFonts w:cs="SimSun"/>
          <w:lang w:val="zh-CN"/>
        </w:rPr>
        <w:t>／</w:t>
      </w:r>
      <w:r w:rsidRPr="00AB2B32">
        <w:rPr>
          <w:rFonts w:cs="SimSun"/>
          <w:lang w:val="zh-CN"/>
        </w:rPr>
        <w:t>1998</w:t>
      </w:r>
      <w:r w:rsidRPr="00AB2B32">
        <w:rPr>
          <w:rFonts w:cs="SimSun"/>
          <w:lang w:val="zh-CN"/>
        </w:rPr>
        <w:t>號修訂；</w:t>
      </w:r>
    </w:p>
    <w:p w:rsidR="00D15A6A" w:rsidRPr="00AB2B32" w:rsidRDefault="00D15A6A">
      <w:pPr>
        <w:pStyle w:val="a0"/>
        <w:ind w:firstLine="472"/>
      </w:pPr>
      <w:r w:rsidRPr="00AB2B32">
        <w:rPr>
          <w:rFonts w:cs="SimSun"/>
          <w:lang w:val="zh-CN"/>
        </w:rPr>
        <w:t>94</w:t>
      </w:r>
      <w:r w:rsidRPr="00AB2B32">
        <w:rPr>
          <w:rFonts w:cs="SimSun"/>
          <w:lang w:val="zh-CN"/>
        </w:rPr>
        <w:t>／</w:t>
      </w:r>
      <w:r w:rsidRPr="00AB2B32">
        <w:rPr>
          <w:rFonts w:cs="SimSun"/>
          <w:lang w:val="zh-CN"/>
        </w:rPr>
        <w:t>1997</w:t>
      </w:r>
      <w:r w:rsidRPr="00AB2B32">
        <w:rPr>
          <w:rFonts w:cs="SimSun"/>
          <w:lang w:val="zh-CN"/>
        </w:rPr>
        <w:t>號　核准執行</w:t>
      </w:r>
      <w:r w:rsidRPr="00AB2B32">
        <w:rPr>
          <w:rFonts w:cs="SimSun"/>
          <w:lang w:val="zh-CN"/>
        </w:rPr>
        <w:t>92</w:t>
      </w:r>
      <w:r w:rsidRPr="00AB2B32">
        <w:rPr>
          <w:rFonts w:cs="SimSun"/>
          <w:lang w:val="zh-CN"/>
        </w:rPr>
        <w:t>／</w:t>
      </w:r>
      <w:r w:rsidRPr="00AB2B32">
        <w:rPr>
          <w:rFonts w:cs="SimSun"/>
          <w:lang w:val="zh-CN"/>
        </w:rPr>
        <w:t>1997</w:t>
      </w:r>
      <w:r w:rsidRPr="00AB2B32">
        <w:rPr>
          <w:rFonts w:cs="SimSun"/>
          <w:lang w:val="zh-CN"/>
        </w:rPr>
        <w:t>號《鼓勵直接投資法》的政府令及其</w:t>
      </w:r>
      <w:r w:rsidRPr="00AB2B32">
        <w:rPr>
          <w:rFonts w:cs="SimSun"/>
          <w:lang w:val="zh-CN"/>
        </w:rPr>
        <w:t>323</w:t>
      </w:r>
      <w:r w:rsidRPr="00AB2B32">
        <w:rPr>
          <w:rFonts w:cs="SimSun"/>
          <w:lang w:val="zh-CN"/>
        </w:rPr>
        <w:t>／</w:t>
      </w:r>
      <w:r w:rsidRPr="00AB2B32">
        <w:rPr>
          <w:rFonts w:cs="SimSun"/>
          <w:lang w:val="zh-CN"/>
        </w:rPr>
        <w:t>1998</w:t>
      </w:r>
      <w:r w:rsidRPr="00AB2B32">
        <w:rPr>
          <w:rFonts w:cs="SimSun"/>
          <w:lang w:val="zh-CN"/>
        </w:rPr>
        <w:t>號修訂；</w:t>
      </w:r>
    </w:p>
    <w:p w:rsidR="00D15A6A" w:rsidRPr="00AB2B32" w:rsidRDefault="00D15A6A">
      <w:pPr>
        <w:pStyle w:val="a0"/>
        <w:ind w:firstLine="472"/>
      </w:pPr>
      <w:r w:rsidRPr="00AB2B32">
        <w:rPr>
          <w:rFonts w:cs="SimSun"/>
          <w:lang w:val="zh-CN"/>
        </w:rPr>
        <w:t>24</w:t>
      </w:r>
      <w:r w:rsidRPr="00AB2B32">
        <w:rPr>
          <w:rFonts w:cs="SimSun"/>
          <w:lang w:val="zh-CN"/>
        </w:rPr>
        <w:t>／</w:t>
      </w:r>
      <w:r w:rsidRPr="00AB2B32">
        <w:rPr>
          <w:rFonts w:cs="SimSun"/>
          <w:lang w:val="zh-CN"/>
        </w:rPr>
        <w:t>1998</w:t>
      </w:r>
      <w:r w:rsidRPr="00AB2B32">
        <w:rPr>
          <w:rFonts w:cs="SimSun"/>
          <w:lang w:val="zh-CN"/>
        </w:rPr>
        <w:t>號　《落後地區法》及其</w:t>
      </w:r>
      <w:r w:rsidRPr="00AB2B32">
        <w:rPr>
          <w:rFonts w:cs="SimSun"/>
          <w:lang w:val="zh-CN"/>
        </w:rPr>
        <w:t>75</w:t>
      </w:r>
      <w:r w:rsidRPr="00AB2B32">
        <w:rPr>
          <w:rFonts w:cs="SimSun"/>
          <w:lang w:val="zh-CN"/>
        </w:rPr>
        <w:t>／</w:t>
      </w:r>
      <w:r w:rsidRPr="00AB2B32">
        <w:rPr>
          <w:rFonts w:cs="SimSun"/>
          <w:lang w:val="zh-CN"/>
        </w:rPr>
        <w:t>2000</w:t>
      </w:r>
      <w:r w:rsidRPr="00AB2B32">
        <w:rPr>
          <w:rFonts w:cs="SimSun"/>
          <w:lang w:val="zh-CN"/>
        </w:rPr>
        <w:t>號修訂（</w:t>
      </w:r>
      <w:r w:rsidRPr="00AB2B32">
        <w:rPr>
          <w:rFonts w:cs="SimSun"/>
          <w:lang w:val="zh-CN"/>
        </w:rPr>
        <w:t>2005</w:t>
      </w:r>
      <w:r w:rsidRPr="00AB2B32">
        <w:rPr>
          <w:rFonts w:cs="SimSun"/>
          <w:lang w:val="zh-CN"/>
        </w:rPr>
        <w:t>年</w:t>
      </w:r>
      <w:r w:rsidRPr="00AB2B32">
        <w:rPr>
          <w:rFonts w:cs="SimSun"/>
          <w:lang w:val="zh-CN"/>
        </w:rPr>
        <w:t>1</w:t>
      </w:r>
      <w:r w:rsidRPr="00AB2B32">
        <w:rPr>
          <w:rFonts w:cs="SimSun"/>
          <w:lang w:val="zh-CN"/>
        </w:rPr>
        <w:t>月</w:t>
      </w:r>
      <w:r w:rsidRPr="00AB2B32">
        <w:rPr>
          <w:rFonts w:cs="SimSun"/>
          <w:lang w:val="zh-CN"/>
        </w:rPr>
        <w:t>1</w:t>
      </w:r>
      <w:r w:rsidRPr="00AB2B32">
        <w:rPr>
          <w:rFonts w:cs="SimSun"/>
          <w:lang w:val="zh-CN"/>
        </w:rPr>
        <w:t>日起不再生效）；</w:t>
      </w:r>
    </w:p>
    <w:p w:rsidR="00D15A6A" w:rsidRPr="00AB2B32" w:rsidRDefault="00D15A6A">
      <w:pPr>
        <w:pStyle w:val="a0"/>
        <w:ind w:firstLine="472"/>
      </w:pPr>
      <w:r w:rsidRPr="00AB2B32">
        <w:rPr>
          <w:rFonts w:cs="SimSun"/>
          <w:lang w:val="zh-CN"/>
        </w:rPr>
        <w:t>133</w:t>
      </w:r>
      <w:r w:rsidRPr="00AB2B32">
        <w:rPr>
          <w:rFonts w:cs="SimSun"/>
          <w:lang w:val="zh-CN"/>
        </w:rPr>
        <w:t>／</w:t>
      </w:r>
      <w:r w:rsidRPr="00AB2B32">
        <w:rPr>
          <w:rFonts w:cs="SimSun"/>
          <w:lang w:val="zh-CN"/>
        </w:rPr>
        <w:t>1999</w:t>
      </w:r>
      <w:r w:rsidRPr="00AB2B32">
        <w:rPr>
          <w:rFonts w:cs="SimSun"/>
          <w:lang w:val="zh-CN"/>
        </w:rPr>
        <w:t>號　《中小企業法》；</w:t>
      </w:r>
    </w:p>
    <w:p w:rsidR="00D15A6A" w:rsidRPr="00AB2B32" w:rsidRDefault="00D15A6A">
      <w:pPr>
        <w:pStyle w:val="a0"/>
        <w:ind w:firstLine="472"/>
      </w:pPr>
      <w:r w:rsidRPr="00AB2B32">
        <w:rPr>
          <w:rFonts w:cs="SimSun"/>
          <w:lang w:val="zh-CN"/>
        </w:rPr>
        <w:t>24</w:t>
      </w:r>
      <w:r w:rsidRPr="00AB2B32">
        <w:rPr>
          <w:rFonts w:cs="SimSun"/>
          <w:lang w:val="zh-CN"/>
        </w:rPr>
        <w:t>／</w:t>
      </w:r>
      <w:r w:rsidRPr="00AB2B32">
        <w:rPr>
          <w:rFonts w:cs="SimSun"/>
          <w:lang w:val="zh-CN"/>
        </w:rPr>
        <w:t>2001</w:t>
      </w:r>
      <w:r w:rsidRPr="00AB2B32">
        <w:rPr>
          <w:rFonts w:cs="SimSun"/>
          <w:lang w:val="zh-CN"/>
        </w:rPr>
        <w:t>號　《微型企業法》；</w:t>
      </w:r>
    </w:p>
    <w:p w:rsidR="00D15A6A" w:rsidRPr="00AB2B32" w:rsidRDefault="00D15A6A">
      <w:pPr>
        <w:pStyle w:val="a0"/>
        <w:ind w:firstLine="472"/>
      </w:pPr>
      <w:r w:rsidRPr="00AB2B32">
        <w:rPr>
          <w:rFonts w:cs="SimSun"/>
          <w:lang w:val="zh-CN"/>
        </w:rPr>
        <w:t>65</w:t>
      </w:r>
      <w:r w:rsidRPr="00AB2B32">
        <w:rPr>
          <w:rFonts w:cs="SimSun"/>
          <w:lang w:val="zh-CN"/>
        </w:rPr>
        <w:t>／</w:t>
      </w:r>
      <w:r w:rsidRPr="00AB2B32">
        <w:rPr>
          <w:rFonts w:cs="SimSun"/>
          <w:lang w:val="zh-CN"/>
        </w:rPr>
        <w:t>2001</w:t>
      </w:r>
      <w:r w:rsidRPr="00AB2B32">
        <w:rPr>
          <w:rFonts w:cs="SimSun"/>
          <w:lang w:val="zh-CN"/>
        </w:rPr>
        <w:t>號　《工業園區法》；</w:t>
      </w:r>
    </w:p>
    <w:p w:rsidR="00D15A6A" w:rsidRPr="00AB2B32" w:rsidRDefault="00D15A6A">
      <w:pPr>
        <w:pStyle w:val="a0"/>
        <w:ind w:firstLine="472"/>
      </w:pPr>
      <w:r w:rsidRPr="00AB2B32">
        <w:rPr>
          <w:rFonts w:cs="SimSun"/>
          <w:lang w:val="zh-CN"/>
        </w:rPr>
        <w:t>332</w:t>
      </w:r>
      <w:r w:rsidRPr="00AB2B32">
        <w:rPr>
          <w:rFonts w:cs="SimSun"/>
          <w:lang w:val="zh-CN"/>
        </w:rPr>
        <w:t>／</w:t>
      </w:r>
      <w:r w:rsidRPr="00AB2B32">
        <w:rPr>
          <w:rFonts w:cs="SimSun"/>
          <w:lang w:val="zh-CN"/>
        </w:rPr>
        <w:t>2001</w:t>
      </w:r>
      <w:r w:rsidRPr="00AB2B32">
        <w:rPr>
          <w:rFonts w:cs="SimSun"/>
          <w:lang w:val="zh-CN"/>
        </w:rPr>
        <w:t>號　《鼓勵重大直接投資法》；</w:t>
      </w:r>
    </w:p>
    <w:p w:rsidR="00D15A6A" w:rsidRPr="00AB2B32" w:rsidRDefault="00D15A6A">
      <w:pPr>
        <w:pStyle w:val="a0"/>
        <w:ind w:firstLine="472"/>
      </w:pPr>
      <w:r w:rsidRPr="00AB2B32">
        <w:rPr>
          <w:rFonts w:cs="SimSun"/>
          <w:lang w:val="zh-CN"/>
        </w:rPr>
        <w:t>14</w:t>
      </w:r>
      <w:r w:rsidRPr="00AB2B32">
        <w:rPr>
          <w:rFonts w:cs="SimSun"/>
          <w:lang w:val="zh-CN"/>
        </w:rPr>
        <w:t>／</w:t>
      </w:r>
      <w:r w:rsidRPr="00AB2B32">
        <w:rPr>
          <w:rFonts w:cs="SimSun"/>
          <w:lang w:val="zh-CN"/>
        </w:rPr>
        <w:t>2002</w:t>
      </w:r>
      <w:r w:rsidRPr="00AB2B32">
        <w:rPr>
          <w:rFonts w:cs="SimSun"/>
          <w:lang w:val="zh-CN"/>
        </w:rPr>
        <w:t>號　《科技園區法》；</w:t>
      </w:r>
    </w:p>
    <w:p w:rsidR="00D15A6A" w:rsidRPr="00AB2B32" w:rsidRDefault="00D15A6A">
      <w:pPr>
        <w:pStyle w:val="a0"/>
        <w:ind w:firstLine="472"/>
      </w:pPr>
      <w:r w:rsidRPr="00AB2B32">
        <w:rPr>
          <w:lang w:val="zh-TW"/>
        </w:rPr>
        <w:t>與羅政府批准經濟財政部草擬的《投資促進法》草案；</w:t>
      </w:r>
    </w:p>
    <w:p w:rsidR="00D15A6A" w:rsidRPr="00AB2B32" w:rsidRDefault="00D15A6A">
      <w:pPr>
        <w:pStyle w:val="a0"/>
        <w:ind w:firstLine="472"/>
      </w:pPr>
      <w:r w:rsidRPr="00AB2B32">
        <w:rPr>
          <w:lang w:val="zh-TW"/>
        </w:rPr>
        <w:t>直接投資法簡介</w:t>
      </w:r>
    </w:p>
    <w:p w:rsidR="00D15A6A" w:rsidRPr="00AB2B32" w:rsidRDefault="00D15A6A" w:rsidP="0039499C">
      <w:pPr>
        <w:pStyle w:val="a0"/>
        <w:ind w:firstLine="472"/>
      </w:pPr>
      <w:r w:rsidRPr="00AB2B32">
        <w:t>2001</w:t>
      </w:r>
      <w:r w:rsidRPr="00AB2B32">
        <w:t>年</w:t>
      </w:r>
      <w:r w:rsidRPr="00AB2B32">
        <w:t>7</w:t>
      </w:r>
      <w:r w:rsidRPr="00AB2B32">
        <w:t>月</w:t>
      </w:r>
      <w:r w:rsidRPr="00AB2B32">
        <w:t>3</w:t>
      </w:r>
      <w:r w:rsidRPr="00AB2B32">
        <w:t>日，羅馬尼亞議會通過批准了新的直接投資法共七章二十節，是為了加速吸收外國資本，以促進羅馬尼亞經濟的發展。直接投資金額至少</w:t>
      </w:r>
      <w:r w:rsidRPr="00AB2B32">
        <w:t>100</w:t>
      </w:r>
      <w:r w:rsidRPr="00AB2B32">
        <w:t>萬美金，須促進羅馬尼亞經濟發展和現代化。法律適用于任何法人和自然人。投資的貨幣可以是羅馬尼亞貨幣，或者是任何一種可兌換的貨幣，資本在羅馬尼亞銀行的存期應該為</w:t>
      </w:r>
      <w:r w:rsidRPr="00AB2B32">
        <w:t>30</w:t>
      </w:r>
      <w:r w:rsidRPr="00AB2B32">
        <w:t>個月，在</w:t>
      </w:r>
      <w:r w:rsidRPr="00AB2B32">
        <w:t>30</w:t>
      </w:r>
      <w:r w:rsidRPr="00AB2B32">
        <w:t>個月內必須用於投資，在投資開始的第一年必須有</w:t>
      </w:r>
      <w:r w:rsidRPr="00AB2B32">
        <w:t>50%</w:t>
      </w:r>
      <w:r w:rsidRPr="00AB2B32">
        <w:t>的存款用於購買設備或者其他投資的專案上。這個投資可以用於除金融、銀行、保險以外的任何行業（銀行、金融、保險業另有法律規定）。因為羅馬尼亞在</w:t>
      </w:r>
      <w:r w:rsidRPr="00AB2B32">
        <w:t>2007</w:t>
      </w:r>
      <w:r w:rsidRPr="00AB2B32">
        <w:t>年加入歐盟後，外資大增，整體經貿政策及投資環境在歐盟不時監督下，較以往上軌道。在投資法令及補助優惠方面，主要變化包括法令逐漸完備，對外資投資補助逐漸與歐盟規定同步。目前主要補助為超過</w:t>
      </w:r>
      <w:r w:rsidRPr="00AB2B32">
        <w:t>100</w:t>
      </w:r>
      <w:r w:rsidRPr="00AB2B32">
        <w:t>萬美元以上的投資在</w:t>
      </w:r>
      <w:r w:rsidRPr="00AB2B32">
        <w:t>30</w:t>
      </w:r>
      <w:r w:rsidRPr="00AB2B32">
        <w:t>個月完成資金匯入，不違反環保規定及不損害羅馬尼亞國家及社會公共利益及不違反善良風俗的行業，得享：</w:t>
      </w:r>
    </w:p>
    <w:p w:rsidR="00D15A6A" w:rsidRPr="00AB2B32" w:rsidRDefault="00D15A6A" w:rsidP="000C22AB">
      <w:pPr>
        <w:pStyle w:val="a0"/>
        <w:numPr>
          <w:ilvl w:val="0"/>
          <w:numId w:val="16"/>
        </w:numPr>
        <w:tabs>
          <w:tab w:val="clear" w:pos="952"/>
        </w:tabs>
        <w:ind w:leftChars="198" w:left="992" w:hangingChars="222" w:hanging="524"/>
      </w:pPr>
      <w:r w:rsidRPr="00AB2B32">
        <w:rPr>
          <w:lang w:val="zh-TW"/>
        </w:rPr>
        <w:t>與該項投資相關之新機器設備進口免關稅；</w:t>
      </w:r>
    </w:p>
    <w:p w:rsidR="00D15A6A" w:rsidRPr="00AB2B32" w:rsidRDefault="00D15A6A" w:rsidP="000C22AB">
      <w:pPr>
        <w:pStyle w:val="a0"/>
        <w:numPr>
          <w:ilvl w:val="0"/>
          <w:numId w:val="16"/>
        </w:numPr>
        <w:tabs>
          <w:tab w:val="clear" w:pos="952"/>
        </w:tabs>
        <w:ind w:leftChars="198" w:left="992" w:hangingChars="222" w:hanging="524"/>
      </w:pPr>
      <w:r w:rsidRPr="00AB2B32">
        <w:rPr>
          <w:rFonts w:cs="Verdana"/>
          <w:lang w:val="zh-TW"/>
        </w:rPr>
        <w:t>得使用加速折舊優惠，第一年可以折舊</w:t>
      </w:r>
      <w:r w:rsidRPr="00AB2B32">
        <w:rPr>
          <w:rFonts w:cs="Verdana"/>
        </w:rPr>
        <w:t>50%</w:t>
      </w:r>
      <w:r w:rsidRPr="00AB2B32">
        <w:rPr>
          <w:rFonts w:cs="Verdana"/>
          <w:lang w:val="zh-TW"/>
        </w:rPr>
        <w:t>；</w:t>
      </w:r>
    </w:p>
    <w:p w:rsidR="00D15A6A" w:rsidRPr="00AB2B32" w:rsidRDefault="00D15A6A" w:rsidP="000C22AB">
      <w:pPr>
        <w:pStyle w:val="a0"/>
        <w:numPr>
          <w:ilvl w:val="0"/>
          <w:numId w:val="16"/>
        </w:numPr>
        <w:tabs>
          <w:tab w:val="clear" w:pos="952"/>
        </w:tabs>
        <w:ind w:leftChars="198" w:left="992" w:hangingChars="222" w:hanging="524"/>
      </w:pPr>
      <w:r w:rsidRPr="00AB2B32">
        <w:rPr>
          <w:rFonts w:cs="Verdana"/>
          <w:lang w:val="zh-TW"/>
        </w:rPr>
        <w:t>機器設備及羅馬尼亞無法生產之原材料進口免繳</w:t>
      </w:r>
      <w:r w:rsidRPr="00AB2B32">
        <w:rPr>
          <w:rFonts w:ascii="華康細圓體" w:hAnsi="華康細圓體" w:cs="華康細圓體"/>
        </w:rPr>
        <w:t>加值型營業稅</w:t>
      </w:r>
      <w:r w:rsidRPr="00AB2B32">
        <w:rPr>
          <w:rFonts w:cs="Verdana"/>
          <w:lang w:val="zh-TW"/>
        </w:rPr>
        <w:t>；</w:t>
      </w:r>
    </w:p>
    <w:p w:rsidR="00D15A6A" w:rsidRPr="00AB2B32" w:rsidRDefault="00D15A6A" w:rsidP="000C22AB">
      <w:pPr>
        <w:pStyle w:val="a0"/>
        <w:numPr>
          <w:ilvl w:val="0"/>
          <w:numId w:val="16"/>
        </w:numPr>
        <w:tabs>
          <w:tab w:val="clear" w:pos="952"/>
        </w:tabs>
        <w:ind w:leftChars="198" w:left="992" w:hangingChars="222" w:hanging="524"/>
      </w:pPr>
      <w:r w:rsidRPr="00AB2B32">
        <w:rPr>
          <w:rFonts w:cs="Verdana"/>
          <w:lang w:val="zh-TW"/>
        </w:rPr>
        <w:t>人員訓練費用得申請羅馬尼亞政府補助；</w:t>
      </w:r>
    </w:p>
    <w:p w:rsidR="00D15A6A" w:rsidRPr="00AB2B32" w:rsidRDefault="00D15A6A" w:rsidP="000C22AB">
      <w:pPr>
        <w:pStyle w:val="a0"/>
        <w:numPr>
          <w:ilvl w:val="0"/>
          <w:numId w:val="16"/>
        </w:numPr>
        <w:tabs>
          <w:tab w:val="clear" w:pos="952"/>
        </w:tabs>
        <w:ind w:leftChars="198" w:left="992" w:hangingChars="222" w:hanging="524"/>
      </w:pPr>
      <w:r w:rsidRPr="00AB2B32">
        <w:rPr>
          <w:rFonts w:cs="Verdana"/>
          <w:lang w:val="zh-TW"/>
        </w:rPr>
        <w:t>聘用特定條件羅馬尼亞員工得申請政府補助。</w:t>
      </w:r>
    </w:p>
    <w:p w:rsidR="00D15A6A" w:rsidRPr="00AB2B32" w:rsidRDefault="00D15A6A" w:rsidP="0039499C">
      <w:pPr>
        <w:pStyle w:val="a0"/>
        <w:ind w:firstLine="472"/>
      </w:pPr>
      <w:r w:rsidRPr="00AB2B32">
        <w:rPr>
          <w:lang w:val="zh-TW"/>
        </w:rPr>
        <w:t>當資金匯入羅馬尼亞銀行，應該向國家發展預測部申請登記。該部門將依據羅馬尼亞法律給予投資者優惠。優惠條件包括：技術、設備、軟體、材料等投資必須的商品免收進口關稅；投資的必須品無論是進口的或者是在羅馬尼亞購買，從投資開始日期計算，可以延期支付</w:t>
      </w:r>
      <w:r w:rsidRPr="00AB2B32">
        <w:rPr>
          <w:rFonts w:ascii="華康細圓體" w:hAnsi="華康細圓體" w:cs="華康細圓體"/>
        </w:rPr>
        <w:t>加值型營業稅</w:t>
      </w:r>
      <w:r w:rsidRPr="00AB2B32">
        <w:rPr>
          <w:lang w:val="zh-TW"/>
        </w:rPr>
        <w:t>（</w:t>
      </w:r>
      <w:r w:rsidRPr="00AB2B32">
        <w:rPr>
          <w:rFonts w:cs="Verdana"/>
        </w:rPr>
        <w:t>24%</w:t>
      </w:r>
      <w:r w:rsidRPr="00AB2B32">
        <w:rPr>
          <w:lang w:val="zh-TW"/>
        </w:rPr>
        <w:t>）；從投資取得利潤時在規定的期限內可以免徵所得稅（</w:t>
      </w:r>
      <w:r w:rsidRPr="00AB2B32">
        <w:rPr>
          <w:rFonts w:cs="Verdana"/>
        </w:rPr>
        <w:t>16%</w:t>
      </w:r>
      <w:r w:rsidRPr="00AB2B32">
        <w:rPr>
          <w:lang w:val="zh-TW"/>
        </w:rPr>
        <w:t>）；企業如果破產，投資者可以收回</w:t>
      </w:r>
      <w:r w:rsidRPr="00AB2B32">
        <w:rPr>
          <w:rFonts w:cs="Verdana"/>
        </w:rPr>
        <w:t>5</w:t>
      </w:r>
      <w:r w:rsidRPr="00AB2B32">
        <w:rPr>
          <w:lang w:val="zh-TW"/>
        </w:rPr>
        <w:t>年所交的稅收；投資專案的固定資產依據羅馬尼亞的法律實行加快折舊；投資資本可以任何一種回收方式得到，並且匯往國外，包括商業賠款；外國投資不得被徵用，如果政府因特殊需要徵用，必須按照法律給以合理的費用；外國投資受到羅馬尼亞國家司法制度的永久保護。</w:t>
      </w:r>
    </w:p>
    <w:p w:rsidR="00D15A6A" w:rsidRPr="00AB2B32" w:rsidRDefault="00D15A6A" w:rsidP="0039499C">
      <w:pPr>
        <w:pStyle w:val="a0"/>
        <w:ind w:firstLine="472"/>
      </w:pPr>
      <w:r w:rsidRPr="00AB2B32">
        <w:rPr>
          <w:lang w:val="zh-TW"/>
        </w:rPr>
        <w:t>直接投資法優惠主要有：以實物為社會資本而進口的物品免徵關稅和</w:t>
      </w:r>
      <w:r w:rsidRPr="00AB2B32">
        <w:rPr>
          <w:rFonts w:ascii="華康細圓體" w:hAnsi="華康細圓體" w:cs="華康細圓體"/>
        </w:rPr>
        <w:t>加值型營業稅</w:t>
      </w:r>
      <w:r w:rsidRPr="00AB2B32">
        <w:rPr>
          <w:lang w:val="zh-TW"/>
        </w:rPr>
        <w:t>；為折舊而進口或從國內市場採購的物品免徵關稅和</w:t>
      </w:r>
      <w:r w:rsidRPr="00AB2B32">
        <w:rPr>
          <w:rFonts w:ascii="華康細圓體" w:hAnsi="華康細圓體" w:cs="華康細圓體"/>
        </w:rPr>
        <w:t>加值型營業稅</w:t>
      </w:r>
      <w:r w:rsidRPr="00AB2B32">
        <w:rPr>
          <w:lang w:val="zh-TW"/>
        </w:rPr>
        <w:t>；再投資或從羅國國家資產基金會購買的股份免徵利潤稅；可將某一財政年度的虧損轉入下一財政年度的應稅利潤中；可採取快速折舊法等，另外還規定投資金額在</w:t>
      </w:r>
      <w:r w:rsidRPr="00AB2B32">
        <w:rPr>
          <w:rFonts w:cs="Verdana"/>
        </w:rPr>
        <w:t>100</w:t>
      </w:r>
      <w:r w:rsidRPr="00AB2B32">
        <w:rPr>
          <w:lang w:val="zh-TW"/>
        </w:rPr>
        <w:t>萬美元的享受減</w:t>
      </w:r>
      <w:r w:rsidRPr="00AB2B32">
        <w:rPr>
          <w:rFonts w:cs="Verdana"/>
        </w:rPr>
        <w:t>10%</w:t>
      </w:r>
      <w:r w:rsidRPr="00AB2B32">
        <w:rPr>
          <w:lang w:val="zh-TW"/>
        </w:rPr>
        <w:t>的利潤稅</w:t>
      </w:r>
      <w:r w:rsidRPr="00AB2B32">
        <w:rPr>
          <w:lang w:val="zh-TW"/>
        </w:rPr>
        <w:t>2</w:t>
      </w:r>
      <w:r w:rsidRPr="00AB2B32">
        <w:rPr>
          <w:lang w:val="zh-TW"/>
        </w:rPr>
        <w:t>年；金額在</w:t>
      </w:r>
      <w:r w:rsidRPr="00AB2B32">
        <w:rPr>
          <w:rFonts w:cs="Verdana"/>
        </w:rPr>
        <w:t>100</w:t>
      </w:r>
      <w:r w:rsidR="00E7476A" w:rsidRPr="00AB2B32">
        <w:rPr>
          <w:rFonts w:cs="Verdana" w:hint="eastAsia"/>
        </w:rPr>
        <w:t>-</w:t>
      </w:r>
      <w:r w:rsidRPr="00AB2B32">
        <w:rPr>
          <w:rFonts w:cs="Verdana"/>
        </w:rPr>
        <w:t>500</w:t>
      </w:r>
      <w:r w:rsidRPr="00AB2B32">
        <w:rPr>
          <w:lang w:val="zh-TW"/>
        </w:rPr>
        <w:t>萬美元的享受減</w:t>
      </w:r>
      <w:r w:rsidRPr="00AB2B32">
        <w:rPr>
          <w:rFonts w:cs="Verdana"/>
        </w:rPr>
        <w:t>15%</w:t>
      </w:r>
      <w:r w:rsidRPr="00AB2B32">
        <w:rPr>
          <w:lang w:val="zh-TW"/>
        </w:rPr>
        <w:t>的利潤稅</w:t>
      </w:r>
      <w:r w:rsidRPr="00AB2B32">
        <w:rPr>
          <w:lang w:val="zh-TW"/>
        </w:rPr>
        <w:t>3</w:t>
      </w:r>
      <w:r w:rsidRPr="00AB2B32">
        <w:rPr>
          <w:lang w:val="zh-TW"/>
        </w:rPr>
        <w:t>年；金額在</w:t>
      </w:r>
      <w:r w:rsidRPr="00AB2B32">
        <w:rPr>
          <w:rFonts w:cs="Verdana"/>
        </w:rPr>
        <w:t>500-2,000</w:t>
      </w:r>
      <w:r w:rsidRPr="00AB2B32">
        <w:rPr>
          <w:lang w:val="zh-TW"/>
        </w:rPr>
        <w:t>萬美元的享受減</w:t>
      </w:r>
      <w:r w:rsidRPr="00AB2B32">
        <w:rPr>
          <w:rFonts w:cs="Verdana"/>
        </w:rPr>
        <w:t>25%</w:t>
      </w:r>
      <w:r w:rsidRPr="00AB2B32">
        <w:rPr>
          <w:lang w:val="zh-TW"/>
        </w:rPr>
        <w:t>的利潤稅</w:t>
      </w:r>
      <w:r w:rsidRPr="00AB2B32">
        <w:rPr>
          <w:lang w:val="zh-TW"/>
        </w:rPr>
        <w:t>4</w:t>
      </w:r>
      <w:r w:rsidRPr="00AB2B32">
        <w:rPr>
          <w:lang w:val="zh-TW"/>
        </w:rPr>
        <w:t>年；金額在</w:t>
      </w:r>
      <w:r w:rsidRPr="00AB2B32">
        <w:rPr>
          <w:rFonts w:cs="Verdana"/>
        </w:rPr>
        <w:t>2,000-3,500</w:t>
      </w:r>
      <w:r w:rsidRPr="00AB2B32">
        <w:rPr>
          <w:lang w:val="zh-TW"/>
        </w:rPr>
        <w:t>萬美元的享受減</w:t>
      </w:r>
      <w:r w:rsidRPr="00AB2B32">
        <w:rPr>
          <w:rFonts w:cs="Verdana"/>
        </w:rPr>
        <w:t>50%</w:t>
      </w:r>
      <w:r w:rsidRPr="00AB2B32">
        <w:rPr>
          <w:lang w:val="zh-TW"/>
        </w:rPr>
        <w:t>的利潤稅</w:t>
      </w:r>
      <w:r w:rsidRPr="00AB2B32">
        <w:rPr>
          <w:lang w:val="zh-TW"/>
        </w:rPr>
        <w:t>5</w:t>
      </w:r>
      <w:r w:rsidRPr="00AB2B32">
        <w:rPr>
          <w:lang w:val="zh-TW"/>
        </w:rPr>
        <w:t>年；金額在</w:t>
      </w:r>
      <w:r w:rsidRPr="00AB2B32">
        <w:rPr>
          <w:rFonts w:cs="Verdana"/>
        </w:rPr>
        <w:t>3,500-5,000</w:t>
      </w:r>
      <w:r w:rsidRPr="00AB2B32">
        <w:rPr>
          <w:lang w:val="zh-TW"/>
        </w:rPr>
        <w:t>萬美元的享受減</w:t>
      </w:r>
      <w:r w:rsidRPr="00AB2B32">
        <w:rPr>
          <w:rFonts w:cs="Verdana"/>
        </w:rPr>
        <w:t>75%</w:t>
      </w:r>
      <w:r w:rsidRPr="00AB2B32">
        <w:rPr>
          <w:lang w:val="zh-TW"/>
        </w:rPr>
        <w:t>的利潤稅</w:t>
      </w:r>
      <w:r w:rsidRPr="00AB2B32">
        <w:rPr>
          <w:lang w:val="zh-TW"/>
        </w:rPr>
        <w:t>7</w:t>
      </w:r>
      <w:r w:rsidRPr="00AB2B32">
        <w:rPr>
          <w:lang w:val="zh-TW"/>
        </w:rPr>
        <w:t>年；金額超過</w:t>
      </w:r>
      <w:r w:rsidRPr="00AB2B32">
        <w:rPr>
          <w:rFonts w:cs="Verdana"/>
        </w:rPr>
        <w:t>5,000</w:t>
      </w:r>
      <w:r w:rsidRPr="00AB2B32">
        <w:rPr>
          <w:lang w:val="zh-TW"/>
        </w:rPr>
        <w:t>萬享受減</w:t>
      </w:r>
      <w:r w:rsidRPr="00AB2B32">
        <w:rPr>
          <w:rFonts w:cs="Verdana"/>
        </w:rPr>
        <w:t>100%</w:t>
      </w:r>
      <w:r w:rsidRPr="00AB2B32">
        <w:rPr>
          <w:lang w:val="zh-TW"/>
        </w:rPr>
        <w:t>利潤稅</w:t>
      </w:r>
      <w:r w:rsidRPr="00AB2B32">
        <w:rPr>
          <w:lang w:val="zh-TW"/>
        </w:rPr>
        <w:t>10</w:t>
      </w:r>
      <w:r w:rsidRPr="00AB2B32">
        <w:rPr>
          <w:lang w:val="zh-TW"/>
        </w:rPr>
        <w:t>年。</w:t>
      </w:r>
    </w:p>
    <w:p w:rsidR="00D15A6A" w:rsidRPr="00AB2B32" w:rsidRDefault="00D15A6A">
      <w:pPr>
        <w:pStyle w:val="a0"/>
        <w:ind w:firstLine="488"/>
      </w:pPr>
      <w:r w:rsidRPr="00AB2B32">
        <w:rPr>
          <w:spacing w:val="4"/>
          <w:lang w:val="zh-TW"/>
        </w:rPr>
        <w:t>法律規定國家和地方政府各有關部門應該協調保證直接投資的工作，簡化手續，</w:t>
      </w:r>
      <w:r w:rsidRPr="00AB2B32">
        <w:rPr>
          <w:lang w:val="zh-TW"/>
        </w:rPr>
        <w:t>排除行政上的干擾，對於投資者的申請必須給予及時解決和頒發許可證及營業執照；國家發展預測部和外國投資關係部是負責直接投資的部門，將保護投資者的利益；並且可以給予投資者必要的協助。</w:t>
      </w:r>
    </w:p>
    <w:p w:rsidR="00D15A6A" w:rsidRPr="00AB2B32" w:rsidRDefault="00D15A6A" w:rsidP="0039499C">
      <w:pPr>
        <w:pStyle w:val="af1"/>
        <w:spacing w:before="257" w:after="257"/>
        <w:ind w:left="632" w:hanging="632"/>
      </w:pPr>
      <w:r w:rsidRPr="00AB2B32">
        <w:t>二、投資申請之規定、程</w:t>
      </w:r>
      <w:r w:rsidR="002723AC" w:rsidRPr="00AB2B32">
        <w:rPr>
          <w:rFonts w:hint="eastAsia"/>
        </w:rPr>
        <w:t>序</w:t>
      </w:r>
      <w:r w:rsidRPr="00AB2B32">
        <w:t>應準備檔及審核流程</w:t>
      </w:r>
    </w:p>
    <w:p w:rsidR="00D15A6A" w:rsidRPr="00AB2B32" w:rsidRDefault="00D15A6A" w:rsidP="00B23CB9">
      <w:pPr>
        <w:pStyle w:val="ae"/>
        <w:ind w:left="945" w:hanging="709"/>
      </w:pPr>
      <w:r w:rsidRPr="00AB2B32">
        <w:t>外資公司註冊成立事項</w:t>
      </w:r>
    </w:p>
    <w:p w:rsidR="00D15A6A" w:rsidRPr="00AB2B32" w:rsidRDefault="00D15A6A" w:rsidP="00B23CB9">
      <w:pPr>
        <w:pStyle w:val="ae"/>
        <w:ind w:left="945" w:hanging="709"/>
      </w:pPr>
      <w:r w:rsidRPr="00AB2B32">
        <w:t>（一）法律依據</w:t>
      </w:r>
    </w:p>
    <w:p w:rsidR="00D15A6A" w:rsidRPr="00AB2B32" w:rsidRDefault="00D15A6A" w:rsidP="0039499C">
      <w:pPr>
        <w:pStyle w:val="af6"/>
        <w:ind w:left="945" w:firstLine="472"/>
      </w:pPr>
      <w:r w:rsidRPr="00AB2B32">
        <w:t>（</w:t>
      </w:r>
      <w:r w:rsidRPr="00AB2B32">
        <w:t>1</w:t>
      </w:r>
      <w:r w:rsidRPr="00AB2B32">
        <w:t>）直接投資法（</w:t>
      </w:r>
      <w:r w:rsidRPr="00AB2B32">
        <w:t>2001</w:t>
      </w:r>
      <w:r w:rsidRPr="00AB2B32">
        <w:t>年直接投資法）；（</w:t>
      </w:r>
      <w:r w:rsidRPr="00AB2B32">
        <w:t>2</w:t>
      </w:r>
      <w:r w:rsidRPr="00AB2B32">
        <w:t>）公司法（第</w:t>
      </w:r>
      <w:r w:rsidRPr="00AB2B32">
        <w:t>31/1990</w:t>
      </w:r>
      <w:r w:rsidRPr="00AB2B32">
        <w:t>號，第</w:t>
      </w:r>
      <w:r w:rsidRPr="00AB2B32">
        <w:t>202/2010</w:t>
      </w:r>
      <w:r w:rsidRPr="00AB2B32">
        <w:t>號）；（</w:t>
      </w:r>
      <w:r w:rsidRPr="00AB2B32">
        <w:t>3</w:t>
      </w:r>
      <w:r w:rsidRPr="00AB2B32">
        <w:t>）公司註冊法（第</w:t>
      </w:r>
      <w:r w:rsidRPr="00AB2B32">
        <w:t>26/1990</w:t>
      </w:r>
      <w:r w:rsidRPr="00AB2B32">
        <w:t>號）；（</w:t>
      </w:r>
      <w:r w:rsidRPr="00AB2B32">
        <w:t>4</w:t>
      </w:r>
      <w:r w:rsidRPr="00AB2B32">
        <w:t>）私有化法（第</w:t>
      </w:r>
      <w:r w:rsidRPr="00AB2B32">
        <w:t>50/1991</w:t>
      </w:r>
      <w:r w:rsidRPr="00AB2B32">
        <w:t>號）；（</w:t>
      </w:r>
      <w:r w:rsidRPr="00AB2B32">
        <w:t>5</w:t>
      </w:r>
      <w:r w:rsidRPr="00AB2B32">
        <w:t>）（第</w:t>
      </w:r>
      <w:r w:rsidRPr="00AB2B32">
        <w:t>57/1993</w:t>
      </w:r>
      <w:r w:rsidRPr="00AB2B32">
        <w:t>號）法。</w:t>
      </w:r>
    </w:p>
    <w:p w:rsidR="00D15A6A" w:rsidRPr="00AB2B32" w:rsidRDefault="00D15A6A" w:rsidP="00B23CB9">
      <w:pPr>
        <w:pStyle w:val="ae"/>
        <w:ind w:left="945" w:hanging="709"/>
      </w:pPr>
      <w:r w:rsidRPr="00AB2B32">
        <w:t>（二）外資企業的形式</w:t>
      </w:r>
    </w:p>
    <w:p w:rsidR="00D15A6A" w:rsidRPr="00AB2B32" w:rsidRDefault="00D15A6A">
      <w:pPr>
        <w:pStyle w:val="af7"/>
        <w:ind w:left="1417" w:hanging="472"/>
      </w:pPr>
      <w:r w:rsidRPr="00AB2B32">
        <w:rPr>
          <w:rFonts w:cs="Verdana"/>
          <w:lang w:eastAsia="zh-TW"/>
        </w:rPr>
        <w:t>１、</w:t>
      </w:r>
      <w:r w:rsidRPr="00AB2B32">
        <w:rPr>
          <w:rFonts w:cs="Verdana"/>
          <w:lang w:val="zh-TW" w:eastAsia="zh-TW"/>
        </w:rPr>
        <w:t>建立新公司、子公司、辦事處。可以是外商獨資，也可以是羅國及外商合資或合作。</w:t>
      </w:r>
    </w:p>
    <w:p w:rsidR="00D15A6A" w:rsidRPr="00AB2B32" w:rsidRDefault="00D15A6A">
      <w:pPr>
        <w:pStyle w:val="af7"/>
        <w:ind w:left="1417" w:hanging="472"/>
      </w:pPr>
      <w:r w:rsidRPr="00AB2B32">
        <w:rPr>
          <w:rFonts w:cs="Verdana"/>
          <w:lang w:eastAsia="zh-TW"/>
        </w:rPr>
        <w:t>２、</w:t>
      </w:r>
      <w:r w:rsidRPr="00AB2B32">
        <w:rPr>
          <w:rFonts w:cs="Verdana"/>
          <w:lang w:val="zh-TW" w:eastAsia="zh-TW"/>
        </w:rPr>
        <w:t>可以向羅馬尼亞境內企業投入資金。擴大其規模，也可以購買羅國境內企業的股份。</w:t>
      </w:r>
    </w:p>
    <w:p w:rsidR="00D15A6A" w:rsidRPr="00AB2B32" w:rsidRDefault="00D15A6A">
      <w:pPr>
        <w:pStyle w:val="af7"/>
        <w:ind w:left="1417" w:hanging="472"/>
      </w:pPr>
      <w:r w:rsidRPr="00AB2B32">
        <w:rPr>
          <w:rFonts w:cs="Verdana"/>
          <w:lang w:eastAsia="zh-TW"/>
        </w:rPr>
        <w:t>３、</w:t>
      </w:r>
      <w:r w:rsidRPr="00AB2B32">
        <w:rPr>
          <w:rFonts w:cs="Verdana"/>
          <w:lang w:val="zh-TW" w:eastAsia="zh-TW"/>
        </w:rPr>
        <w:t>可以租用羅馬尼亞的土地進行經濟活動，提供公共服務或經營加工廠。</w:t>
      </w:r>
    </w:p>
    <w:p w:rsidR="00D15A6A" w:rsidRPr="00AB2B32" w:rsidRDefault="00D15A6A">
      <w:pPr>
        <w:pStyle w:val="af7"/>
        <w:ind w:left="1417" w:hanging="472"/>
      </w:pPr>
      <w:r w:rsidRPr="00AB2B32">
        <w:rPr>
          <w:rFonts w:cs="Verdana"/>
          <w:lang w:eastAsia="zh-TW"/>
        </w:rPr>
        <w:t>４、</w:t>
      </w:r>
      <w:r w:rsidRPr="00AB2B32">
        <w:rPr>
          <w:rFonts w:cs="Verdana"/>
          <w:lang w:val="zh-TW" w:eastAsia="zh-TW"/>
        </w:rPr>
        <w:t>可以獲得與投資有關的動產和不動產的所有權。</w:t>
      </w:r>
    </w:p>
    <w:p w:rsidR="00D15A6A" w:rsidRPr="00AB2B32" w:rsidRDefault="00D15A6A">
      <w:pPr>
        <w:pStyle w:val="af7"/>
        <w:ind w:left="1417" w:hanging="472"/>
      </w:pPr>
      <w:r w:rsidRPr="00AB2B32">
        <w:rPr>
          <w:rFonts w:cs="Verdana"/>
          <w:lang w:eastAsia="zh-TW"/>
        </w:rPr>
        <w:t>５、</w:t>
      </w:r>
      <w:r w:rsidRPr="00AB2B32">
        <w:rPr>
          <w:rFonts w:cs="Verdana"/>
          <w:lang w:val="zh-TW" w:eastAsia="zh-TW"/>
        </w:rPr>
        <w:t>可以獲得智慧財產權。</w:t>
      </w:r>
    </w:p>
    <w:p w:rsidR="00D15A6A" w:rsidRPr="00AB2B32" w:rsidRDefault="00D15A6A">
      <w:pPr>
        <w:pStyle w:val="af7"/>
        <w:ind w:left="1417" w:hanging="472"/>
      </w:pPr>
      <w:r w:rsidRPr="00AB2B32">
        <w:rPr>
          <w:rFonts w:cs="Verdana"/>
          <w:lang w:eastAsia="zh-TW"/>
        </w:rPr>
        <w:t>６、</w:t>
      </w:r>
      <w:r w:rsidRPr="00AB2B32">
        <w:rPr>
          <w:lang w:val="zh-TW" w:eastAsia="zh-TW"/>
        </w:rPr>
        <w:t>可以參與自然資源的勘探、開發和加工。</w:t>
      </w:r>
    </w:p>
    <w:p w:rsidR="00D15A6A" w:rsidRPr="00AB2B32" w:rsidRDefault="00D15A6A" w:rsidP="00B23CB9">
      <w:pPr>
        <w:pStyle w:val="ae"/>
        <w:ind w:left="945" w:hanging="709"/>
      </w:pPr>
      <w:r w:rsidRPr="00AB2B32">
        <w:t>（三）公司組成方式</w:t>
      </w:r>
    </w:p>
    <w:p w:rsidR="00D15A6A" w:rsidRPr="00AB2B32" w:rsidRDefault="00D15A6A" w:rsidP="00CB6444">
      <w:pPr>
        <w:pStyle w:val="af6"/>
        <w:ind w:left="945" w:firstLine="472"/>
      </w:pPr>
      <w:r w:rsidRPr="00AB2B32">
        <w:rPr>
          <w:rFonts w:cs="Verdana"/>
          <w:lang w:val="zh-TW"/>
        </w:rPr>
        <w:t>外資企業必須任選公司法中規定的五種組成方式的一種：全面合作、兩合公司、有限股份公司、股份公司、有限責任公司。</w:t>
      </w:r>
    </w:p>
    <w:p w:rsidR="00D15A6A" w:rsidRPr="00AB2B32" w:rsidRDefault="00D15A6A" w:rsidP="00CB6444">
      <w:pPr>
        <w:pStyle w:val="af6"/>
        <w:ind w:left="945" w:firstLine="472"/>
      </w:pPr>
      <w:r w:rsidRPr="00AB2B32">
        <w:rPr>
          <w:rFonts w:cs="Verdana"/>
          <w:lang w:val="zh-TW"/>
        </w:rPr>
        <w:t>銀行業的外資公司不允許有限責任公司的形式，保險業的公司可以是股份公司或有限責任公司，不允許以其他方式籌組。這兩條限制同樣適用於羅馬尼亞企業。</w:t>
      </w:r>
    </w:p>
    <w:p w:rsidR="00D15A6A" w:rsidRPr="00AB2B32" w:rsidRDefault="00D15A6A" w:rsidP="00B23CB9">
      <w:pPr>
        <w:pStyle w:val="ae"/>
        <w:ind w:left="945" w:hanging="709"/>
      </w:pPr>
      <w:r w:rsidRPr="00AB2B32">
        <w:t>（四）公司成立必備文件和資金</w:t>
      </w:r>
    </w:p>
    <w:p w:rsidR="00D15A6A" w:rsidRPr="00AB2B32" w:rsidRDefault="00D15A6A">
      <w:pPr>
        <w:pStyle w:val="af7"/>
        <w:ind w:left="1417" w:hanging="472"/>
      </w:pPr>
      <w:r w:rsidRPr="00AB2B32">
        <w:rPr>
          <w:rFonts w:cs="Verdana"/>
          <w:lang w:eastAsia="zh-TW"/>
        </w:rPr>
        <w:t>１、</w:t>
      </w:r>
      <w:r w:rsidRPr="00AB2B32">
        <w:rPr>
          <w:rFonts w:cs="Verdana"/>
          <w:lang w:val="zh-TW" w:eastAsia="zh-TW"/>
        </w:rPr>
        <w:t>公司成立必須擁有契約和章程。合同規定了公司成立的條款，包括公司成立的年限、公司章程、批件、合作協議、備忘錄等。必須擁有一份羅馬尼亞語文本。契約必須包括以下內容：</w:t>
      </w:r>
    </w:p>
    <w:p w:rsidR="00D15A6A" w:rsidRPr="00AB2B32" w:rsidRDefault="00D15A6A" w:rsidP="00360EB3">
      <w:pPr>
        <w:pStyle w:val="13"/>
        <w:ind w:left="2008" w:hanging="591"/>
      </w:pPr>
      <w:r w:rsidRPr="00AB2B32">
        <w:t>（</w:t>
      </w:r>
      <w:r w:rsidRPr="00AB2B32">
        <w:t>1</w:t>
      </w:r>
      <w:r w:rsidRPr="00AB2B32">
        <w:t>）公司的名稱、目標和年限；</w:t>
      </w:r>
    </w:p>
    <w:p w:rsidR="00D15A6A" w:rsidRPr="00AB2B32" w:rsidRDefault="00D15A6A" w:rsidP="00360EB3">
      <w:pPr>
        <w:pStyle w:val="13"/>
        <w:ind w:left="2008" w:hanging="591"/>
      </w:pPr>
      <w:r w:rsidRPr="00AB2B32">
        <w:t>（</w:t>
      </w:r>
      <w:r w:rsidRPr="00AB2B32">
        <w:t>2</w:t>
      </w:r>
      <w:r w:rsidRPr="00AB2B32">
        <w:t>）公司的法定地址或註冊機構；</w:t>
      </w:r>
    </w:p>
    <w:p w:rsidR="00D15A6A" w:rsidRPr="00AB2B32" w:rsidRDefault="00D15A6A" w:rsidP="00360EB3">
      <w:pPr>
        <w:pStyle w:val="13"/>
        <w:ind w:left="2008" w:hanging="591"/>
      </w:pPr>
      <w:r w:rsidRPr="00AB2B32">
        <w:t>（</w:t>
      </w:r>
      <w:r w:rsidRPr="00AB2B32">
        <w:t>3</w:t>
      </w:r>
      <w:r w:rsidRPr="00AB2B32">
        <w:t>）外商投資金額和投資方式、股票發行方式等；</w:t>
      </w:r>
    </w:p>
    <w:p w:rsidR="00D15A6A" w:rsidRPr="00AB2B32" w:rsidRDefault="00D15A6A" w:rsidP="00360EB3">
      <w:pPr>
        <w:pStyle w:val="13"/>
        <w:ind w:left="2008" w:hanging="591"/>
      </w:pPr>
      <w:r w:rsidRPr="00AB2B32">
        <w:t>（</w:t>
      </w:r>
      <w:r w:rsidRPr="00AB2B32">
        <w:t>4</w:t>
      </w:r>
      <w:r w:rsidRPr="00AB2B32">
        <w:t>）要發行股票的數量和價值；</w:t>
      </w:r>
    </w:p>
    <w:p w:rsidR="00D15A6A" w:rsidRPr="00AB2B32" w:rsidRDefault="00D15A6A" w:rsidP="00360EB3">
      <w:pPr>
        <w:pStyle w:val="13"/>
        <w:ind w:left="2008" w:hanging="591"/>
      </w:pPr>
      <w:r w:rsidRPr="00AB2B32">
        <w:t>（</w:t>
      </w:r>
      <w:r w:rsidRPr="00AB2B32">
        <w:t>5</w:t>
      </w:r>
      <w:r w:rsidRPr="00AB2B32">
        <w:t>）成員的權利和義務。</w:t>
      </w:r>
    </w:p>
    <w:p w:rsidR="00D15A6A" w:rsidRPr="00AB2B32" w:rsidRDefault="00D15A6A" w:rsidP="00360EB3">
      <w:pPr>
        <w:pStyle w:val="afa"/>
        <w:ind w:left="1417" w:firstLine="472"/>
      </w:pPr>
      <w:r w:rsidRPr="00AB2B32">
        <w:rPr>
          <w:lang w:val="zh-TW"/>
        </w:rPr>
        <w:t>公司註冊以前必須經過公證。公司章程主要包括公司組織和經營活動的條款。</w:t>
      </w:r>
    </w:p>
    <w:p w:rsidR="00D15A6A" w:rsidRPr="00AB2B32" w:rsidRDefault="00D15A6A">
      <w:pPr>
        <w:pStyle w:val="af7"/>
        <w:ind w:left="1417" w:hanging="472"/>
      </w:pPr>
      <w:r w:rsidRPr="00AB2B32">
        <w:rPr>
          <w:rFonts w:cs="Verdana"/>
          <w:lang w:eastAsia="zh-TW"/>
        </w:rPr>
        <w:t>２、</w:t>
      </w:r>
      <w:r w:rsidRPr="00AB2B32">
        <w:rPr>
          <w:rFonts w:cs="Verdana"/>
          <w:spacing w:val="6"/>
          <w:lang w:val="zh-TW" w:eastAsia="zh-TW"/>
        </w:rPr>
        <w:t>外商可以組獨資企業，最低資本額為</w:t>
      </w:r>
      <w:r w:rsidRPr="00AB2B32">
        <w:rPr>
          <w:rFonts w:cs="Verdana"/>
          <w:spacing w:val="6"/>
          <w:lang w:eastAsia="zh-TW"/>
        </w:rPr>
        <w:t>2</w:t>
      </w:r>
      <w:r w:rsidRPr="00AB2B32">
        <w:rPr>
          <w:rFonts w:cs="Verdana"/>
          <w:spacing w:val="6"/>
          <w:lang w:val="zh-TW" w:eastAsia="zh-TW"/>
        </w:rPr>
        <w:t>百萬鐳（</w:t>
      </w:r>
      <w:r w:rsidRPr="00AB2B32">
        <w:rPr>
          <w:rFonts w:cs="Verdana"/>
          <w:spacing w:val="6"/>
          <w:lang w:eastAsia="zh-TW"/>
        </w:rPr>
        <w:t>RON</w:t>
      </w:r>
      <w:r w:rsidRPr="00AB2B32">
        <w:rPr>
          <w:rFonts w:cs="Verdana"/>
          <w:spacing w:val="6"/>
          <w:lang w:val="zh-TW" w:eastAsia="zh-TW"/>
        </w:rPr>
        <w:t>）（約為</w:t>
      </w:r>
      <w:r w:rsidRPr="00AB2B32">
        <w:rPr>
          <w:rFonts w:cs="Verdana"/>
          <w:spacing w:val="6"/>
          <w:lang w:eastAsia="zh-TW"/>
        </w:rPr>
        <w:t>60</w:t>
      </w:r>
      <w:r w:rsidRPr="00AB2B32">
        <w:rPr>
          <w:rFonts w:cs="Verdana"/>
          <w:spacing w:val="6"/>
          <w:lang w:val="zh-TW" w:eastAsia="zh-TW"/>
        </w:rPr>
        <w:t>美金）。</w:t>
      </w:r>
    </w:p>
    <w:p w:rsidR="00D15A6A" w:rsidRPr="00AB2B32" w:rsidRDefault="00D15A6A" w:rsidP="00360EB3">
      <w:pPr>
        <w:pStyle w:val="afa"/>
        <w:ind w:left="1417" w:firstLine="472"/>
      </w:pPr>
      <w:r w:rsidRPr="00AB2B32">
        <w:rPr>
          <w:lang w:val="zh-TW"/>
        </w:rPr>
        <w:t>外商投資方式可以是：</w:t>
      </w:r>
      <w:r w:rsidRPr="00AB2B32">
        <w:rPr>
          <w:rFonts w:cs="Verdana"/>
        </w:rPr>
        <w:t>A.</w:t>
      </w:r>
      <w:r w:rsidRPr="00AB2B32">
        <w:rPr>
          <w:lang w:val="zh-TW"/>
        </w:rPr>
        <w:t>以現金方式投入；</w:t>
      </w:r>
      <w:r w:rsidRPr="00AB2B32">
        <w:rPr>
          <w:rFonts w:cs="Verdana"/>
        </w:rPr>
        <w:t>B.</w:t>
      </w:r>
      <w:r w:rsidRPr="00AB2B32">
        <w:rPr>
          <w:lang w:val="zh-TW"/>
        </w:rPr>
        <w:t>以機械、設備、交通工具等；</w:t>
      </w:r>
    </w:p>
    <w:p w:rsidR="00D15A6A" w:rsidRPr="00AB2B32" w:rsidRDefault="00D15A6A">
      <w:pPr>
        <w:pStyle w:val="af7"/>
        <w:ind w:left="1417" w:hanging="472"/>
      </w:pPr>
      <w:r w:rsidRPr="00AB2B32">
        <w:rPr>
          <w:rFonts w:cs="Verdana"/>
          <w:lang w:eastAsia="zh-TW"/>
        </w:rPr>
        <w:t>３、</w:t>
      </w:r>
      <w:r w:rsidRPr="00AB2B32">
        <w:rPr>
          <w:rFonts w:cs="Verdana"/>
          <w:lang w:val="zh-TW" w:eastAsia="zh-TW"/>
        </w:rPr>
        <w:t>服務、知識產權和產業產權、技術、先進的管理經驗；</w:t>
      </w:r>
    </w:p>
    <w:p w:rsidR="00D15A6A" w:rsidRPr="00AB2B32" w:rsidRDefault="00D15A6A">
      <w:pPr>
        <w:pStyle w:val="af7"/>
        <w:ind w:left="1417" w:hanging="472"/>
      </w:pPr>
      <w:r w:rsidRPr="00AB2B32">
        <w:rPr>
          <w:rFonts w:cs="Verdana"/>
          <w:lang w:eastAsia="zh-TW"/>
        </w:rPr>
        <w:t>４、</w:t>
      </w:r>
      <w:r w:rsidRPr="00AB2B32">
        <w:rPr>
          <w:rFonts w:cs="Verdana"/>
          <w:lang w:val="zh-TW" w:eastAsia="zh-TW"/>
        </w:rPr>
        <w:t>從羅馬尼亞境內商業活動中所得利潤。外商作為投資方式進口的商品免徵關稅。</w:t>
      </w:r>
    </w:p>
    <w:p w:rsidR="00D15A6A" w:rsidRPr="00AB2B32" w:rsidRDefault="00D15A6A" w:rsidP="00B23CB9">
      <w:pPr>
        <w:pStyle w:val="ae"/>
        <w:ind w:left="945" w:hanging="709"/>
      </w:pPr>
    </w:p>
    <w:p w:rsidR="00D15A6A" w:rsidRPr="00AB2B32" w:rsidRDefault="00D15A6A" w:rsidP="00B23CB9">
      <w:pPr>
        <w:pStyle w:val="ae"/>
        <w:ind w:left="945" w:hanging="709"/>
      </w:pPr>
      <w:r w:rsidRPr="00AB2B32">
        <w:t>（五）外資公司註冊成立的程序</w:t>
      </w:r>
    </w:p>
    <w:p w:rsidR="00D15A6A" w:rsidRPr="00AB2B32" w:rsidRDefault="00D15A6A" w:rsidP="00CB6444">
      <w:pPr>
        <w:pStyle w:val="af6"/>
        <w:ind w:left="945" w:firstLine="472"/>
      </w:pPr>
      <w:r w:rsidRPr="00AB2B32">
        <w:rPr>
          <w:rFonts w:cs="Verdana"/>
          <w:lang w:val="zh-TW"/>
        </w:rPr>
        <w:t>外資公司的成立，具體程序如下：</w:t>
      </w:r>
    </w:p>
    <w:p w:rsidR="00D15A6A" w:rsidRPr="00AB2B32" w:rsidRDefault="00D15A6A">
      <w:pPr>
        <w:pStyle w:val="af7"/>
        <w:ind w:left="1417" w:hanging="472"/>
      </w:pPr>
      <w:r w:rsidRPr="00AB2B32">
        <w:rPr>
          <w:rFonts w:cs="Verdana"/>
          <w:lang w:eastAsia="zh-TW"/>
        </w:rPr>
        <w:t>１、</w:t>
      </w:r>
      <w:r w:rsidRPr="00AB2B32">
        <w:rPr>
          <w:rFonts w:cs="Verdana"/>
          <w:lang w:val="zh-TW" w:eastAsia="zh-TW"/>
        </w:rPr>
        <w:t>提出申請。將申請資料提交羅馬尼亞投資發展局。申請資料包括投資者的資信證明或個人聲明（自然人對聲明負責），證明投資者沒有破產，沒有經濟犯罪行為。羅馬尼亞投資發展局一般會於</w:t>
      </w:r>
      <w:r w:rsidRPr="00AB2B32">
        <w:rPr>
          <w:rFonts w:cs="Verdana"/>
          <w:lang w:eastAsia="zh-TW"/>
        </w:rPr>
        <w:t>30</w:t>
      </w:r>
      <w:r w:rsidRPr="00AB2B32">
        <w:rPr>
          <w:rFonts w:cs="Verdana"/>
          <w:lang w:val="zh-TW" w:eastAsia="zh-TW"/>
        </w:rPr>
        <w:t>天以內給予答復，並發給批准函。</w:t>
      </w:r>
    </w:p>
    <w:p w:rsidR="00D15A6A" w:rsidRPr="00AB2B32" w:rsidRDefault="00D15A6A">
      <w:pPr>
        <w:pStyle w:val="af7"/>
        <w:ind w:left="1417" w:hanging="472"/>
      </w:pPr>
      <w:r w:rsidRPr="00AB2B32">
        <w:rPr>
          <w:rFonts w:cs="Verdana"/>
          <w:lang w:eastAsia="zh-TW"/>
        </w:rPr>
        <w:t>２、</w:t>
      </w:r>
      <w:r w:rsidRPr="00AB2B32">
        <w:rPr>
          <w:rFonts w:cs="Verdana"/>
          <w:lang w:val="zh-TW" w:eastAsia="zh-TW"/>
        </w:rPr>
        <w:t>至公證處辦理合作協定，公司章程和細則公證手續，所有文本必須使用羅馬尼亞文。</w:t>
      </w:r>
    </w:p>
    <w:p w:rsidR="00D15A6A" w:rsidRPr="00AB2B32" w:rsidRDefault="00D15A6A">
      <w:pPr>
        <w:pStyle w:val="af7"/>
        <w:ind w:left="1417" w:hanging="472"/>
      </w:pPr>
      <w:r w:rsidRPr="00AB2B32">
        <w:rPr>
          <w:rFonts w:cs="Verdana"/>
          <w:lang w:eastAsia="zh-TW"/>
        </w:rPr>
        <w:t>３、</w:t>
      </w:r>
      <w:r w:rsidRPr="00AB2B32">
        <w:rPr>
          <w:rFonts w:cs="Verdana"/>
          <w:lang w:val="zh-TW" w:eastAsia="zh-TW"/>
        </w:rPr>
        <w:t>公證後</w:t>
      </w:r>
      <w:r w:rsidRPr="00AB2B32">
        <w:rPr>
          <w:rFonts w:cs="Verdana"/>
          <w:lang w:eastAsia="zh-TW"/>
        </w:rPr>
        <w:t>15</w:t>
      </w:r>
      <w:r w:rsidRPr="00AB2B32">
        <w:rPr>
          <w:rFonts w:cs="Verdana"/>
          <w:lang w:val="zh-TW" w:eastAsia="zh-TW"/>
        </w:rPr>
        <w:t>天內必須持合作協議或公司章程、公司細則、羅馬尼亞投資發展局會頒發的批准函、資金已投入的證明到公司法定地址所在地方法院註冊。註冊以後一周內，法院通知出庭日期，然後做出決定，決定宣布後</w:t>
      </w:r>
      <w:r w:rsidRPr="00AB2B32">
        <w:rPr>
          <w:rFonts w:cs="Verdana"/>
          <w:lang w:eastAsia="zh-TW"/>
        </w:rPr>
        <w:t>15</w:t>
      </w:r>
      <w:r w:rsidRPr="00AB2B32">
        <w:rPr>
          <w:rFonts w:cs="Verdana"/>
          <w:lang w:val="zh-TW" w:eastAsia="zh-TW"/>
        </w:rPr>
        <w:t>天生效。</w:t>
      </w:r>
    </w:p>
    <w:p w:rsidR="00D15A6A" w:rsidRPr="00AB2B32" w:rsidRDefault="00D15A6A">
      <w:pPr>
        <w:pStyle w:val="af7"/>
        <w:ind w:left="1417" w:hanging="472"/>
      </w:pPr>
      <w:r w:rsidRPr="00AB2B32">
        <w:rPr>
          <w:rFonts w:cs="Verdana"/>
          <w:lang w:eastAsia="zh-TW"/>
        </w:rPr>
        <w:t>４、</w:t>
      </w:r>
      <w:r w:rsidRPr="00AB2B32">
        <w:rPr>
          <w:rFonts w:cs="Verdana"/>
          <w:lang w:val="zh-TW" w:eastAsia="zh-TW"/>
        </w:rPr>
        <w:t>公司成立的有關文件在羅馬尼亞官方公報上註銷。</w:t>
      </w:r>
    </w:p>
    <w:p w:rsidR="00D15A6A" w:rsidRPr="00AB2B32" w:rsidRDefault="00D15A6A">
      <w:pPr>
        <w:pStyle w:val="af7"/>
        <w:ind w:left="1417" w:hanging="472"/>
      </w:pPr>
      <w:r w:rsidRPr="00AB2B32">
        <w:rPr>
          <w:rFonts w:cs="Verdana"/>
          <w:lang w:eastAsia="zh-TW"/>
        </w:rPr>
        <w:t>５、</w:t>
      </w:r>
      <w:r w:rsidRPr="00AB2B32">
        <w:rPr>
          <w:rFonts w:cs="Verdana"/>
          <w:lang w:val="zh-TW" w:eastAsia="zh-TW"/>
        </w:rPr>
        <w:t>外資企業的註冊費用在</w:t>
      </w:r>
      <w:r w:rsidRPr="00AB2B32">
        <w:rPr>
          <w:rFonts w:cs="Verdana"/>
          <w:lang w:eastAsia="zh-TW"/>
        </w:rPr>
        <w:t>500</w:t>
      </w:r>
      <w:r w:rsidRPr="00AB2B32">
        <w:rPr>
          <w:rFonts w:cs="Verdana"/>
          <w:lang w:val="zh-TW" w:eastAsia="zh-TW"/>
        </w:rPr>
        <w:t>美元和</w:t>
      </w:r>
      <w:r w:rsidRPr="00AB2B32">
        <w:rPr>
          <w:rFonts w:cs="Verdana"/>
          <w:lang w:eastAsia="zh-TW"/>
        </w:rPr>
        <w:t>1</w:t>
      </w:r>
      <w:r w:rsidR="0013433D" w:rsidRPr="00AB2B32">
        <w:rPr>
          <w:rFonts w:cs="Verdana" w:hint="eastAsia"/>
          <w:lang w:eastAsia="zh-TW"/>
        </w:rPr>
        <w:t>,</w:t>
      </w:r>
      <w:r w:rsidRPr="00AB2B32">
        <w:rPr>
          <w:rFonts w:cs="Verdana"/>
          <w:lang w:eastAsia="zh-TW"/>
        </w:rPr>
        <w:t>000</w:t>
      </w:r>
      <w:r w:rsidRPr="00AB2B32">
        <w:rPr>
          <w:rFonts w:cs="Verdana"/>
          <w:lang w:val="zh-TW" w:eastAsia="zh-TW"/>
        </w:rPr>
        <w:t>美元之間。</w:t>
      </w:r>
    </w:p>
    <w:p w:rsidR="00D15A6A" w:rsidRPr="00AB2B32" w:rsidRDefault="00D15A6A">
      <w:pPr>
        <w:pStyle w:val="af7"/>
        <w:ind w:left="1417" w:hanging="472"/>
      </w:pPr>
      <w:r w:rsidRPr="00AB2B32">
        <w:rPr>
          <w:rFonts w:cs="Verdana"/>
          <w:lang w:eastAsia="zh-TW"/>
        </w:rPr>
        <w:t>６、</w:t>
      </w:r>
      <w:r w:rsidRPr="00AB2B32">
        <w:rPr>
          <w:lang w:val="zh-TW" w:eastAsia="zh-TW"/>
        </w:rPr>
        <w:t>至國家稅務局註冊。</w:t>
      </w:r>
    </w:p>
    <w:p w:rsidR="00D15A6A" w:rsidRPr="00AB2B32" w:rsidRDefault="00D15A6A">
      <w:pPr>
        <w:pStyle w:val="af7"/>
        <w:ind w:left="1417" w:hanging="472"/>
      </w:pPr>
      <w:r w:rsidRPr="00AB2B32">
        <w:rPr>
          <w:rFonts w:cs="Verdana"/>
          <w:lang w:eastAsia="zh-TW"/>
        </w:rPr>
        <w:t>７、</w:t>
      </w:r>
      <w:r w:rsidRPr="00AB2B32">
        <w:rPr>
          <w:lang w:val="zh-TW" w:eastAsia="zh-TW"/>
        </w:rPr>
        <w:t>羅馬尼亞投資發展局核發投資者證書，證明申請人符合所有條件，並可享受給予外商的優惠政策。</w:t>
      </w:r>
    </w:p>
    <w:p w:rsidR="00D15A6A" w:rsidRPr="00AB2B32" w:rsidRDefault="00D15A6A" w:rsidP="0039499C">
      <w:pPr>
        <w:pStyle w:val="af1"/>
        <w:spacing w:before="257" w:after="257"/>
        <w:ind w:left="632" w:hanging="632"/>
      </w:pPr>
      <w:r w:rsidRPr="00AB2B32">
        <w:t>三、投資相關機關</w:t>
      </w:r>
    </w:p>
    <w:p w:rsidR="00D15A6A" w:rsidRPr="00AB2B32" w:rsidRDefault="00D15A6A" w:rsidP="007F6B89">
      <w:pPr>
        <w:pStyle w:val="a0"/>
        <w:ind w:firstLine="472"/>
      </w:pPr>
      <w:r w:rsidRPr="00AB2B32">
        <w:rPr>
          <w:lang w:val="zh-TW"/>
        </w:rPr>
        <w:t>目前羅馬尼亞外人投資業務係由</w:t>
      </w:r>
      <w:r w:rsidR="007F6B89" w:rsidRPr="00AB2B32">
        <w:rPr>
          <w:lang w:val="zh-TW"/>
        </w:rPr>
        <w:t>經濟及旅遊部</w:t>
      </w:r>
      <w:r w:rsidRPr="00AB2B32">
        <w:t>（</w:t>
      </w:r>
      <w:r w:rsidR="007F6B89" w:rsidRPr="00AB2B32">
        <w:t>Ministry of Economy, Business Environment and Tourism</w:t>
      </w:r>
      <w:r w:rsidR="007F6B89" w:rsidRPr="00AB2B32">
        <w:t>）下屬之</w:t>
      </w:r>
      <w:proofErr w:type="gramStart"/>
      <w:r w:rsidR="007F6B89" w:rsidRPr="00AB2B32">
        <w:t>投資總司</w:t>
      </w:r>
      <w:proofErr w:type="gramEnd"/>
      <w:r w:rsidR="00555404" w:rsidRPr="00AB2B32">
        <w:t>（</w:t>
      </w:r>
      <w:r w:rsidR="007F6B89" w:rsidRPr="00AB2B32">
        <w:t>Foreign Investment General Directorate</w:t>
      </w:r>
      <w:r w:rsidR="00555404" w:rsidRPr="00AB2B32">
        <w:t>）</w:t>
      </w:r>
      <w:r w:rsidR="007F6B89" w:rsidRPr="00AB2B32">
        <w:t>負責</w:t>
      </w:r>
      <w:r w:rsidR="007F6B89" w:rsidRPr="00AB2B32">
        <w:rPr>
          <w:rFonts w:hint="eastAsia"/>
        </w:rPr>
        <w:t>，設有單一窗口協助投資相關業務</w:t>
      </w:r>
      <w:r w:rsidR="007F6B89" w:rsidRPr="00AB2B32">
        <w:rPr>
          <w:lang w:val="zh-TW"/>
        </w:rPr>
        <w:t>。</w:t>
      </w:r>
      <w:r w:rsidRPr="00AB2B32">
        <w:rPr>
          <w:lang w:val="zh-TW"/>
        </w:rPr>
        <w:t>聯絡資料</w:t>
      </w:r>
      <w:r w:rsidRPr="00AB2B32">
        <w:rPr>
          <w:spacing w:val="4"/>
          <w:lang w:val="zh-TW"/>
        </w:rPr>
        <w:t>如下</w:t>
      </w:r>
      <w:r w:rsidRPr="00AB2B32">
        <w:rPr>
          <w:spacing w:val="4"/>
        </w:rPr>
        <w:t>：</w:t>
      </w:r>
    </w:p>
    <w:p w:rsidR="007F6B89" w:rsidRPr="00AB2B32" w:rsidRDefault="007F6B89">
      <w:pPr>
        <w:pStyle w:val="a0"/>
        <w:ind w:firstLine="472"/>
      </w:pPr>
      <w:r w:rsidRPr="00AB2B32">
        <w:t>152 Calea Victoriei Street, 1st District, Bucharest, postal code 010096</w:t>
      </w:r>
    </w:p>
    <w:p w:rsidR="007F6B89" w:rsidRPr="00AB2B32" w:rsidRDefault="007F6B89" w:rsidP="007F6B89">
      <w:pPr>
        <w:pStyle w:val="a0"/>
        <w:ind w:firstLine="472"/>
      </w:pPr>
      <w:r w:rsidRPr="00AB2B32">
        <w:t>office@investromania.gov.ro</w:t>
      </w:r>
    </w:p>
    <w:p w:rsidR="007F6B89" w:rsidRPr="00AB2B32" w:rsidRDefault="007F6B89" w:rsidP="007F6B89">
      <w:pPr>
        <w:pStyle w:val="a0"/>
        <w:ind w:firstLine="472"/>
      </w:pPr>
    </w:p>
    <w:p w:rsidR="007F6B89" w:rsidRPr="00AB2B32" w:rsidRDefault="007F6B89" w:rsidP="007F6B89">
      <w:pPr>
        <w:pStyle w:val="a0"/>
        <w:ind w:firstLine="472"/>
      </w:pPr>
      <w:r w:rsidRPr="00AB2B32">
        <w:t>investromania@investromania.gov.ro</w:t>
      </w:r>
    </w:p>
    <w:p w:rsidR="00D15A6A" w:rsidRPr="00AB2B32" w:rsidRDefault="00D15A6A">
      <w:pPr>
        <w:pStyle w:val="a0"/>
        <w:ind w:firstLine="472"/>
      </w:pPr>
      <w:r w:rsidRPr="00AB2B32">
        <w:rPr>
          <w:lang w:val="nl-NL"/>
        </w:rPr>
        <w:t>Website</w:t>
      </w:r>
      <w:r w:rsidRPr="00AB2B32">
        <w:rPr>
          <w:rFonts w:ascii="華康細圓體" w:hAnsi="華康細圓體" w:cs="華康細圓體"/>
          <w:lang w:val="nl-NL"/>
        </w:rPr>
        <w:t>:</w:t>
      </w:r>
      <w:hyperlink r:id="rId126" w:history="1">
        <w:r w:rsidR="007F6B89" w:rsidRPr="00AB2B32">
          <w:rPr>
            <w:rStyle w:val="a9"/>
            <w:color w:val="auto"/>
            <w:u w:val="none"/>
          </w:rPr>
          <w:t>http://investromania.gov.ro/web/contact/</w:t>
        </w:r>
      </w:hyperlink>
      <w:r w:rsidR="007F6B89" w:rsidRPr="00AB2B32">
        <w:rPr>
          <w:rFonts w:hint="eastAsia"/>
        </w:rPr>
        <w:t xml:space="preserve"> </w:t>
      </w:r>
    </w:p>
    <w:p w:rsidR="00D15A6A" w:rsidRPr="00AB2B32" w:rsidRDefault="00D15A6A" w:rsidP="0039499C">
      <w:pPr>
        <w:pStyle w:val="af1"/>
        <w:spacing w:before="257" w:after="257"/>
        <w:ind w:left="632" w:hanging="632"/>
      </w:pPr>
      <w:r w:rsidRPr="00AB2B32">
        <w:t>四、投資獎勵措施</w:t>
      </w:r>
    </w:p>
    <w:p w:rsidR="007F6B89" w:rsidRPr="00AB2B32" w:rsidRDefault="007F6B89" w:rsidP="007F6B89">
      <w:pPr>
        <w:pStyle w:val="ae"/>
        <w:ind w:leftChars="180" w:left="425" w:firstLineChars="0" w:firstLine="1"/>
        <w:rPr>
          <w:lang w:val="zh-TW"/>
        </w:rPr>
      </w:pPr>
      <w:r w:rsidRPr="00AB2B32">
        <w:rPr>
          <w:rFonts w:hint="eastAsia"/>
          <w:lang w:val="zh-TW"/>
        </w:rPr>
        <w:t>羅馬尼亞之投資獎勵措施係遵循內外資無差別且非歧視性待遇原則，外資企業享有國民待遇，本國相關優惠政策對內外資企業同等適用。</w:t>
      </w:r>
    </w:p>
    <w:p w:rsidR="00D15A6A" w:rsidRPr="00AB2B32" w:rsidRDefault="007F6B89" w:rsidP="00B23CB9">
      <w:pPr>
        <w:pStyle w:val="ae"/>
        <w:ind w:left="945" w:hanging="709"/>
      </w:pPr>
      <w:r w:rsidRPr="00AB2B32">
        <w:t>（一）</w:t>
      </w:r>
      <w:r w:rsidRPr="00AB2B32">
        <w:rPr>
          <w:rFonts w:hint="eastAsia"/>
        </w:rPr>
        <w:t>針對產業之</w:t>
      </w:r>
      <w:r w:rsidR="00D15A6A" w:rsidRPr="00AB2B32">
        <w:t>直接投資鼓勵法：</w:t>
      </w:r>
    </w:p>
    <w:p w:rsidR="00D15A6A" w:rsidRPr="00AB2B32" w:rsidRDefault="00D15A6A">
      <w:pPr>
        <w:pStyle w:val="af7"/>
        <w:ind w:left="1417" w:hanging="472"/>
      </w:pPr>
      <w:r w:rsidRPr="00AB2B32">
        <w:rPr>
          <w:lang w:eastAsia="zh-TW"/>
        </w:rPr>
        <w:t>１、補助產業：製造業；</w:t>
      </w:r>
      <w:r w:rsidRPr="00AB2B32">
        <w:rPr>
          <w:lang w:eastAsia="zh-TW"/>
        </w:rPr>
        <w:t>R&amp;D</w:t>
      </w:r>
      <w:r w:rsidRPr="00AB2B32">
        <w:rPr>
          <w:lang w:eastAsia="zh-TW"/>
        </w:rPr>
        <w:t>；</w:t>
      </w:r>
      <w:r w:rsidRPr="00AB2B32">
        <w:rPr>
          <w:lang w:eastAsia="zh-TW"/>
        </w:rPr>
        <w:t>ICT</w:t>
      </w:r>
      <w:r w:rsidRPr="00AB2B32">
        <w:rPr>
          <w:lang w:eastAsia="zh-TW"/>
        </w:rPr>
        <w:t>；綠能產業及農業等。</w:t>
      </w:r>
    </w:p>
    <w:p w:rsidR="00D15A6A" w:rsidRPr="00AB2B32" w:rsidRDefault="00D15A6A">
      <w:pPr>
        <w:pStyle w:val="af7"/>
        <w:ind w:left="1417" w:hanging="472"/>
      </w:pPr>
      <w:r w:rsidRPr="00AB2B32">
        <w:rPr>
          <w:lang w:eastAsia="zh-TW"/>
        </w:rPr>
        <w:t>２、補助範疇：機械設備；廠房與土地（不超過投資總額</w:t>
      </w:r>
      <w:r w:rsidRPr="00AB2B32">
        <w:rPr>
          <w:lang w:eastAsia="zh-TW"/>
        </w:rPr>
        <w:t>15%</w:t>
      </w:r>
      <w:r w:rsidRPr="00AB2B32">
        <w:rPr>
          <w:lang w:eastAsia="zh-TW"/>
        </w:rPr>
        <w:t>）；</w:t>
      </w:r>
      <w:r w:rsidRPr="00AB2B32">
        <w:rPr>
          <w:lang w:eastAsia="zh-TW"/>
        </w:rPr>
        <w:t>ICT</w:t>
      </w:r>
      <w:r w:rsidRPr="00AB2B32">
        <w:rPr>
          <w:lang w:eastAsia="zh-TW"/>
        </w:rPr>
        <w:t>設備。</w:t>
      </w:r>
    </w:p>
    <w:p w:rsidR="00D15A6A" w:rsidRPr="00AB2B32" w:rsidRDefault="00D15A6A">
      <w:pPr>
        <w:pStyle w:val="af7"/>
        <w:ind w:left="1417" w:hanging="472"/>
      </w:pPr>
      <w:r w:rsidRPr="00AB2B32">
        <w:rPr>
          <w:lang w:eastAsia="zh-TW"/>
        </w:rPr>
        <w:t>３、補助比例：中小企業可達總投資額</w:t>
      </w:r>
      <w:r w:rsidRPr="00AB2B32">
        <w:rPr>
          <w:lang w:eastAsia="zh-TW"/>
        </w:rPr>
        <w:t>70%</w:t>
      </w:r>
      <w:r w:rsidRPr="00AB2B32">
        <w:rPr>
          <w:lang w:eastAsia="zh-TW"/>
        </w:rPr>
        <w:t>至</w:t>
      </w:r>
      <w:r w:rsidRPr="00AB2B32">
        <w:rPr>
          <w:lang w:eastAsia="zh-TW"/>
        </w:rPr>
        <w:t>90%</w:t>
      </w:r>
      <w:r w:rsidRPr="00AB2B32">
        <w:rPr>
          <w:lang w:eastAsia="zh-TW"/>
        </w:rPr>
        <w:t>；大型企業可達</w:t>
      </w:r>
      <w:r w:rsidRPr="00AB2B32">
        <w:rPr>
          <w:lang w:eastAsia="zh-TW"/>
        </w:rPr>
        <w:t>50%</w:t>
      </w:r>
      <w:r w:rsidRPr="00AB2B32">
        <w:rPr>
          <w:lang w:eastAsia="zh-TW"/>
        </w:rPr>
        <w:t>。</w:t>
      </w:r>
    </w:p>
    <w:p w:rsidR="00D15A6A" w:rsidRPr="00AB2B32" w:rsidRDefault="00D15A6A">
      <w:pPr>
        <w:pStyle w:val="af7"/>
        <w:ind w:left="1417" w:hanging="472"/>
      </w:pPr>
      <w:r w:rsidRPr="00AB2B32">
        <w:rPr>
          <w:lang w:eastAsia="zh-TW"/>
        </w:rPr>
        <w:t>４、補助核准依據：依據投資案之新技術及效率提升以及投資案創造就業人口數。</w:t>
      </w:r>
    </w:p>
    <w:p w:rsidR="00D15A6A" w:rsidRPr="00AB2B32" w:rsidRDefault="00D15A6A">
      <w:pPr>
        <w:pStyle w:val="af7"/>
        <w:ind w:left="1417" w:hanging="472"/>
      </w:pPr>
      <w:r w:rsidRPr="00AB2B32">
        <w:rPr>
          <w:lang w:eastAsia="zh-TW"/>
        </w:rPr>
        <w:t>５、申請程序：提供事業</w:t>
      </w:r>
      <w:r w:rsidR="00CA79FB" w:rsidRPr="00AB2B32">
        <w:rPr>
          <w:lang w:eastAsia="zh-TW"/>
        </w:rPr>
        <w:t>計畫</w:t>
      </w:r>
      <w:r w:rsidRPr="00AB2B32">
        <w:rPr>
          <w:lang w:eastAsia="zh-TW"/>
        </w:rPr>
        <w:t>書、申請書、企業相關介紹、投資財源說明（資本額及銀行融資）。</w:t>
      </w:r>
      <w:r w:rsidRPr="00AB2B32">
        <w:t>羅國投資主管機關將依可行性、公眾效益提升等要件評估決定是否核以補助。</w:t>
      </w:r>
    </w:p>
    <w:p w:rsidR="00D15A6A" w:rsidRPr="00AB2B32" w:rsidRDefault="00D15A6A">
      <w:pPr>
        <w:pStyle w:val="af7"/>
        <w:ind w:left="1417" w:hanging="472"/>
        <w:rPr>
          <w:lang w:eastAsia="zh-TW"/>
        </w:rPr>
      </w:pPr>
      <w:r w:rsidRPr="00AB2B32">
        <w:rPr>
          <w:lang w:eastAsia="zh-TW"/>
        </w:rPr>
        <w:t>６、補助程序：投資案審核通過，相關設備投資之採購必須對外招標，並依原事業</w:t>
      </w:r>
      <w:r w:rsidR="00CA79FB" w:rsidRPr="00AB2B32">
        <w:rPr>
          <w:lang w:eastAsia="zh-TW"/>
        </w:rPr>
        <w:t>計畫</w:t>
      </w:r>
      <w:r w:rsidRPr="00AB2B32">
        <w:rPr>
          <w:lang w:eastAsia="zh-TW"/>
        </w:rPr>
        <w:t>進行，補助機構將先核發</w:t>
      </w:r>
      <w:r w:rsidRPr="00AB2B32">
        <w:rPr>
          <w:lang w:eastAsia="zh-TW"/>
        </w:rPr>
        <w:t>35%</w:t>
      </w:r>
      <w:r w:rsidRPr="00AB2B32">
        <w:rPr>
          <w:lang w:eastAsia="zh-TW"/>
        </w:rPr>
        <w:t>補助款，補助餘款待投資</w:t>
      </w:r>
      <w:r w:rsidR="00CA79FB" w:rsidRPr="00AB2B32">
        <w:rPr>
          <w:lang w:eastAsia="zh-TW"/>
        </w:rPr>
        <w:t>計畫</w:t>
      </w:r>
      <w:r w:rsidRPr="00AB2B32">
        <w:rPr>
          <w:lang w:eastAsia="zh-TW"/>
        </w:rPr>
        <w:t>完成，經派員考核無誤後核發。</w:t>
      </w:r>
    </w:p>
    <w:p w:rsidR="002E3F23" w:rsidRPr="00AB2B32" w:rsidRDefault="00E7476A" w:rsidP="002E3F23">
      <w:pPr>
        <w:pStyle w:val="af7"/>
        <w:ind w:left="1417" w:hanging="472"/>
        <w:rPr>
          <w:lang w:eastAsia="zh-TW"/>
        </w:rPr>
      </w:pPr>
      <w:r w:rsidRPr="00AB2B32">
        <w:rPr>
          <w:rFonts w:hint="eastAsia"/>
          <w:lang w:eastAsia="zh-TW"/>
        </w:rPr>
        <w:t>７</w:t>
      </w:r>
      <w:r w:rsidR="002E3F23" w:rsidRPr="00AB2B32">
        <w:rPr>
          <w:rFonts w:hint="eastAsia"/>
          <w:lang w:eastAsia="zh-TW"/>
        </w:rPr>
        <w:t>、羅馬尼亞政府自</w:t>
      </w:r>
      <w:r w:rsidR="002E3F23" w:rsidRPr="00AB2B32">
        <w:rPr>
          <w:rFonts w:hint="eastAsia"/>
          <w:lang w:eastAsia="zh-TW"/>
        </w:rPr>
        <w:t>2004</w:t>
      </w:r>
      <w:r w:rsidR="002E3F23" w:rsidRPr="00AB2B32">
        <w:rPr>
          <w:rFonts w:hint="eastAsia"/>
          <w:lang w:eastAsia="zh-TW"/>
        </w:rPr>
        <w:t>年起即對資通訊施行稅收優惠政策，專業軟體工程師免徵個人所得稅；另科</w:t>
      </w:r>
      <w:proofErr w:type="gramStart"/>
      <w:r w:rsidR="002E3F23" w:rsidRPr="00AB2B32">
        <w:rPr>
          <w:rFonts w:hint="eastAsia"/>
          <w:lang w:eastAsia="zh-TW"/>
        </w:rPr>
        <w:t>研</w:t>
      </w:r>
      <w:proofErr w:type="gramEnd"/>
      <w:r w:rsidR="002E3F23" w:rsidRPr="00AB2B32">
        <w:rPr>
          <w:rFonts w:hint="eastAsia"/>
          <w:lang w:eastAsia="zh-TW"/>
        </w:rPr>
        <w:t>院所、大學或企業從事</w:t>
      </w:r>
      <w:r w:rsidR="002E3F23" w:rsidRPr="00AB2B32">
        <w:rPr>
          <w:rFonts w:hint="eastAsia"/>
          <w:lang w:eastAsia="zh-TW"/>
        </w:rPr>
        <w:t>R&amp;D</w:t>
      </w:r>
      <w:r w:rsidR="002E3F23" w:rsidRPr="00AB2B32">
        <w:rPr>
          <w:rFonts w:hint="eastAsia"/>
          <w:lang w:eastAsia="zh-TW"/>
        </w:rPr>
        <w:t>之研究人員亦免徵所得稅。</w:t>
      </w:r>
    </w:p>
    <w:p w:rsidR="00D15A6A" w:rsidRPr="00AB2B32" w:rsidRDefault="00D15A6A" w:rsidP="00B23CB9">
      <w:pPr>
        <w:pStyle w:val="ae"/>
        <w:ind w:left="945" w:hanging="709"/>
      </w:pPr>
      <w:r w:rsidRPr="00AB2B32">
        <w:t>（二）羅馬尼亞貧困地區投資的優惠政策。</w:t>
      </w:r>
    </w:p>
    <w:p w:rsidR="00D15A6A" w:rsidRPr="00AB2B32" w:rsidRDefault="00D15A6A" w:rsidP="00CB6444">
      <w:pPr>
        <w:pStyle w:val="af6"/>
        <w:ind w:left="945" w:firstLine="472"/>
      </w:pPr>
      <w:r w:rsidRPr="00AB2B32">
        <w:rPr>
          <w:lang w:val="zh-TW"/>
        </w:rPr>
        <w:t>目前羅政府批准了由羅經濟財政部草擬的《投資促進法》草案，草案規定，對在經濟欠佳地區以及失業率較高地區的投資提供支援。</w:t>
      </w:r>
    </w:p>
    <w:p w:rsidR="00D15A6A" w:rsidRPr="00AB2B32" w:rsidRDefault="00D15A6A" w:rsidP="00CB6444">
      <w:pPr>
        <w:pStyle w:val="af6"/>
        <w:ind w:left="945" w:firstLine="472"/>
      </w:pPr>
      <w:r w:rsidRPr="00AB2B32">
        <w:rPr>
          <w:rFonts w:cs="SimSun"/>
          <w:szCs w:val="22"/>
        </w:rPr>
        <w:t>羅馬尼亞議會頒布直接投資的稅收優惠規定。依規定符合條件的直接投資企業可享受以下優惠：允許在企業所得稅中抵免投資額的</w:t>
      </w:r>
      <w:r w:rsidRPr="00AB2B32">
        <w:rPr>
          <w:rFonts w:cs="Verdana"/>
          <w:szCs w:val="22"/>
        </w:rPr>
        <w:t>20%</w:t>
      </w:r>
      <w:r w:rsidRPr="00AB2B32">
        <w:rPr>
          <w:rFonts w:cs="SimSun"/>
          <w:szCs w:val="22"/>
        </w:rPr>
        <w:t>；加速折舊；對用於投資的技術儀器、安裝設備、自動化和軟體產品等進口商品免徵關稅。</w:t>
      </w:r>
    </w:p>
    <w:p w:rsidR="00D15A6A" w:rsidRPr="00AB2B32" w:rsidRDefault="00D15A6A" w:rsidP="002E3F23">
      <w:pPr>
        <w:pStyle w:val="af6"/>
        <w:ind w:left="945" w:firstLine="472"/>
      </w:pPr>
      <w:r w:rsidRPr="00AB2B32">
        <w:t>規定還指出，可享受稅收優惠的投資必須符合以下條件：投資額超過</w:t>
      </w:r>
      <w:r w:rsidRPr="00AB2B32">
        <w:t>100</w:t>
      </w:r>
      <w:r w:rsidRPr="00AB2B32">
        <w:t>萬美元；投資推動了羅馬尼亞經濟的發展，增加了就業機會。但該規定不適用於金融、銀行和保險業。</w:t>
      </w:r>
    </w:p>
    <w:p w:rsidR="002E3F23" w:rsidRPr="00AB2B32" w:rsidRDefault="00555404">
      <w:r w:rsidRPr="00AB2B32">
        <w:rPr>
          <w:rFonts w:hint="eastAsia"/>
        </w:rPr>
        <w:t>（</w:t>
      </w:r>
      <w:r w:rsidR="002E3F23" w:rsidRPr="00AB2B32">
        <w:rPr>
          <w:rFonts w:hint="eastAsia"/>
        </w:rPr>
        <w:t>三</w:t>
      </w:r>
      <w:r w:rsidRPr="00AB2B32">
        <w:rPr>
          <w:rFonts w:hint="eastAsia"/>
        </w:rPr>
        <w:t>）</w:t>
      </w:r>
      <w:r w:rsidR="002E3F23" w:rsidRPr="00AB2B32">
        <w:rPr>
          <w:rFonts w:hint="eastAsia"/>
        </w:rPr>
        <w:t>特殊經濟區域之規定</w:t>
      </w:r>
    </w:p>
    <w:p w:rsidR="001A186E" w:rsidRPr="00AB2B32" w:rsidRDefault="00E7476A" w:rsidP="00E7476A">
      <w:pPr>
        <w:pStyle w:val="af7"/>
        <w:ind w:left="1417" w:hanging="472"/>
      </w:pPr>
      <w:r w:rsidRPr="00AB2B32">
        <w:rPr>
          <w:rFonts w:hint="eastAsia"/>
        </w:rPr>
        <w:t>１、</w:t>
      </w:r>
      <w:r w:rsidR="002E3F23" w:rsidRPr="00AB2B32">
        <w:rPr>
          <w:rFonts w:hint="eastAsia"/>
        </w:rPr>
        <w:t>產業園區</w:t>
      </w:r>
      <w:r w:rsidRPr="00AB2B32">
        <w:rPr>
          <w:rFonts w:hint="eastAsia"/>
        </w:rPr>
        <w:t>：</w:t>
      </w:r>
    </w:p>
    <w:p w:rsidR="001A186E" w:rsidRPr="00AB2B32" w:rsidRDefault="00555404" w:rsidP="00E7476A">
      <w:pPr>
        <w:pStyle w:val="13"/>
        <w:ind w:left="2008" w:hanging="591"/>
      </w:pPr>
      <w:r w:rsidRPr="00AB2B32">
        <w:rPr>
          <w:rFonts w:hint="eastAsia"/>
        </w:rPr>
        <w:t>（</w:t>
      </w:r>
      <w:r w:rsidR="001A186E" w:rsidRPr="00AB2B32">
        <w:rPr>
          <w:rFonts w:hint="eastAsia"/>
        </w:rPr>
        <w:t>1</w:t>
      </w:r>
      <w:r w:rsidRPr="00AB2B32">
        <w:rPr>
          <w:rFonts w:hint="eastAsia"/>
        </w:rPr>
        <w:t>）</w:t>
      </w:r>
      <w:r w:rsidR="002E3F23" w:rsidRPr="00AB2B32">
        <w:rPr>
          <w:rFonts w:hint="eastAsia"/>
        </w:rPr>
        <w:t>羅馬尼亞農業和鄉村發展部、國家地籍和不動產署以及地方政府可以依據</w:t>
      </w:r>
      <w:r w:rsidR="002E3F23" w:rsidRPr="00AB2B32">
        <w:rPr>
          <w:rFonts w:hint="eastAsia"/>
        </w:rPr>
        <w:t>2013</w:t>
      </w:r>
      <w:r w:rsidR="002E3F23" w:rsidRPr="00AB2B32">
        <w:rPr>
          <w:rFonts w:hint="eastAsia"/>
        </w:rPr>
        <w:t>年第</w:t>
      </w:r>
      <w:r w:rsidR="002E3F23" w:rsidRPr="00AB2B32">
        <w:rPr>
          <w:rFonts w:hint="eastAsia"/>
        </w:rPr>
        <w:t>186</w:t>
      </w:r>
      <w:r w:rsidR="002E3F23" w:rsidRPr="00AB2B32">
        <w:rPr>
          <w:rFonts w:hint="eastAsia"/>
        </w:rPr>
        <w:t>號法律規定的稅費優惠形式，向符合條件的園區企業提供為期三年援助，其中交通運輸類企業最高額度約達</w:t>
      </w:r>
      <w:r w:rsidR="002E3F23" w:rsidRPr="00AB2B32">
        <w:rPr>
          <w:rFonts w:hint="eastAsia"/>
        </w:rPr>
        <w:t>10</w:t>
      </w:r>
      <w:r w:rsidR="002E3F23" w:rsidRPr="00AB2B32">
        <w:rPr>
          <w:rFonts w:hint="eastAsia"/>
        </w:rPr>
        <w:t>萬歐元，其餘類型企業約</w:t>
      </w:r>
      <w:r w:rsidR="002E3F23" w:rsidRPr="00AB2B32">
        <w:rPr>
          <w:rFonts w:hint="eastAsia"/>
        </w:rPr>
        <w:t>20</w:t>
      </w:r>
      <w:r w:rsidR="002E3F23" w:rsidRPr="00AB2B32">
        <w:rPr>
          <w:rFonts w:hint="eastAsia"/>
        </w:rPr>
        <w:t>萬歐元。但漁業和水產養殖業、農產品初級種植業、農產品代加工和銷售以及煤炭企業除外。</w:t>
      </w:r>
    </w:p>
    <w:p w:rsidR="002E3F23" w:rsidRPr="00AB2B32" w:rsidRDefault="00555404" w:rsidP="00E7476A">
      <w:pPr>
        <w:pStyle w:val="13"/>
        <w:ind w:left="2008" w:hanging="591"/>
      </w:pPr>
      <w:r w:rsidRPr="00AB2B32">
        <w:rPr>
          <w:rFonts w:hint="eastAsia"/>
        </w:rPr>
        <w:t>（</w:t>
      </w:r>
      <w:r w:rsidR="001A186E" w:rsidRPr="00AB2B32">
        <w:t>2</w:t>
      </w:r>
      <w:r w:rsidRPr="00AB2B32">
        <w:rPr>
          <w:rFonts w:hint="eastAsia"/>
        </w:rPr>
        <w:t>）</w:t>
      </w:r>
      <w:proofErr w:type="gramStart"/>
      <w:r w:rsidR="001A186E" w:rsidRPr="00AB2B32">
        <w:rPr>
          <w:rFonts w:hint="eastAsia"/>
        </w:rPr>
        <w:t>此外，</w:t>
      </w:r>
      <w:proofErr w:type="gramEnd"/>
      <w:r w:rsidR="001A186E" w:rsidRPr="00AB2B32">
        <w:rPr>
          <w:rFonts w:hint="eastAsia"/>
        </w:rPr>
        <w:t>園區之企業倘購買與項目相關的土地、建築物、設備等資產，亦可向羅國政府申請地區性國家援助，惟根據地區及產業而有不同之上限，如布加勒斯特</w:t>
      </w:r>
      <w:r w:rsidR="001A186E" w:rsidRPr="00AB2B32">
        <w:rPr>
          <w:rFonts w:hint="eastAsia"/>
        </w:rPr>
        <w:t>-</w:t>
      </w:r>
      <w:r w:rsidR="001A186E" w:rsidRPr="00AB2B32">
        <w:rPr>
          <w:rFonts w:hint="eastAsia"/>
        </w:rPr>
        <w:t>伊爾福夫地區為</w:t>
      </w:r>
      <w:r w:rsidR="001A186E" w:rsidRPr="00AB2B32">
        <w:rPr>
          <w:rFonts w:hint="eastAsia"/>
        </w:rPr>
        <w:t>40%</w:t>
      </w:r>
      <w:r w:rsidR="001A186E" w:rsidRPr="00AB2B32">
        <w:rPr>
          <w:rFonts w:hint="eastAsia"/>
        </w:rPr>
        <w:t>，其他地區為</w:t>
      </w:r>
      <w:r w:rsidR="001A186E" w:rsidRPr="00AB2B32">
        <w:rPr>
          <w:rFonts w:hint="eastAsia"/>
        </w:rPr>
        <w:t>50%</w:t>
      </w:r>
      <w:r w:rsidR="001A186E" w:rsidRPr="00AB2B32">
        <w:rPr>
          <w:rFonts w:hint="eastAsia"/>
        </w:rPr>
        <w:t>，除交通運輸類企業外，援助幅度可對微小型企業達到</w:t>
      </w:r>
      <w:r w:rsidR="001A186E" w:rsidRPr="00AB2B32">
        <w:rPr>
          <w:rFonts w:hint="eastAsia"/>
        </w:rPr>
        <w:t>20%</w:t>
      </w:r>
      <w:r w:rsidR="001A186E" w:rsidRPr="00AB2B32">
        <w:rPr>
          <w:rFonts w:hint="eastAsia"/>
        </w:rPr>
        <w:t>，中型企業則至</w:t>
      </w:r>
      <w:r w:rsidR="001A186E" w:rsidRPr="00AB2B32">
        <w:rPr>
          <w:rFonts w:hint="eastAsia"/>
        </w:rPr>
        <w:t>10%</w:t>
      </w:r>
      <w:r w:rsidR="001A186E" w:rsidRPr="00AB2B32">
        <w:rPr>
          <w:rFonts w:hint="eastAsia"/>
        </w:rPr>
        <w:t>。獲得援助的大企業的投資必須維持至少</w:t>
      </w:r>
      <w:r w:rsidR="001A186E" w:rsidRPr="00AB2B32">
        <w:rPr>
          <w:rFonts w:hint="eastAsia"/>
        </w:rPr>
        <w:t>5</w:t>
      </w:r>
      <w:r w:rsidR="001A186E" w:rsidRPr="00AB2B32">
        <w:rPr>
          <w:rFonts w:hint="eastAsia"/>
        </w:rPr>
        <w:t>年。</w:t>
      </w:r>
    </w:p>
    <w:p w:rsidR="00E7476A" w:rsidRPr="00AB2B32" w:rsidRDefault="00E7476A">
      <w:pPr>
        <w:widowControl/>
        <w:pBdr>
          <w:top w:val="none" w:sz="0" w:space="0" w:color="auto"/>
          <w:left w:val="none" w:sz="0" w:space="0" w:color="auto"/>
          <w:bottom w:val="none" w:sz="0" w:space="0" w:color="auto"/>
          <w:right w:val="none" w:sz="0" w:space="0" w:color="auto"/>
        </w:pBdr>
        <w:overflowPunct/>
        <w:autoSpaceDE/>
        <w:autoSpaceDN/>
        <w:jc w:val="left"/>
        <w:rPr>
          <w:kern w:val="1"/>
          <w:szCs w:val="26"/>
        </w:rPr>
      </w:pPr>
      <w:r w:rsidRPr="00AB2B32">
        <w:br w:type="page"/>
      </w:r>
    </w:p>
    <w:p w:rsidR="00E7476A" w:rsidRPr="00AB2B32" w:rsidRDefault="00E7476A" w:rsidP="00E7476A">
      <w:pPr>
        <w:pStyle w:val="13"/>
        <w:ind w:left="2008" w:hanging="591"/>
      </w:pPr>
    </w:p>
    <w:p w:rsidR="00E7476A" w:rsidRPr="00AB2B32" w:rsidRDefault="00E7476A" w:rsidP="00E7476A">
      <w:pPr>
        <w:pStyle w:val="13"/>
        <w:ind w:left="2008" w:hanging="591"/>
        <w:sectPr w:rsidR="00E7476A" w:rsidRPr="00AB2B32" w:rsidSect="00547BD5">
          <w:headerReference w:type="default" r:id="rId127"/>
          <w:footerReference w:type="even" r:id="rId128"/>
          <w:footerReference w:type="default" r:id="rId129"/>
          <w:headerReference w:type="first" r:id="rId130"/>
          <w:footerReference w:type="first" r:id="rId131"/>
          <w:pgSz w:w="11906" w:h="16838" w:code="9"/>
          <w:pgMar w:top="2268" w:right="1701" w:bottom="1701" w:left="1701" w:header="1134" w:footer="851" w:gutter="0"/>
          <w:cols w:space="720"/>
          <w:docGrid w:type="linesAndChars" w:linePitch="514" w:charSpace="-774"/>
        </w:sectPr>
      </w:pPr>
    </w:p>
    <w:p w:rsidR="00D15A6A" w:rsidRPr="00AB2B32" w:rsidRDefault="00D15A6A" w:rsidP="0039499C">
      <w:pPr>
        <w:pStyle w:val="af0"/>
      </w:pPr>
      <w:bookmarkStart w:id="4" w:name="_Toc76312954"/>
      <w:r w:rsidRPr="00AB2B32">
        <w:t>第伍章　租稅及金融制度</w:t>
      </w:r>
      <w:bookmarkEnd w:id="4"/>
    </w:p>
    <w:p w:rsidR="00D15A6A" w:rsidRPr="00AB2B32" w:rsidRDefault="00D15A6A" w:rsidP="0039499C">
      <w:pPr>
        <w:pStyle w:val="af1"/>
        <w:spacing w:before="257" w:after="257"/>
        <w:ind w:left="632" w:hanging="632"/>
      </w:pPr>
      <w:r w:rsidRPr="00AB2B32">
        <w:t>一、租稅</w:t>
      </w:r>
    </w:p>
    <w:p w:rsidR="00D15A6A" w:rsidRPr="00AB2B32" w:rsidRDefault="00D15A6A" w:rsidP="00B23CB9">
      <w:pPr>
        <w:pStyle w:val="ae"/>
        <w:ind w:left="945" w:hanging="709"/>
      </w:pPr>
      <w:r w:rsidRPr="00AB2B32">
        <w:t>羅馬尼亞目前主要稅項：</w:t>
      </w:r>
    </w:p>
    <w:p w:rsidR="00D15A6A" w:rsidRPr="00AB2B32" w:rsidRDefault="00D15A6A" w:rsidP="00B23CB9">
      <w:pPr>
        <w:pStyle w:val="ae"/>
        <w:ind w:left="945" w:hanging="709"/>
      </w:pPr>
      <w:r w:rsidRPr="00AB2B32">
        <w:t>（一）企業所得稅</w:t>
      </w:r>
    </w:p>
    <w:p w:rsidR="00D15A6A" w:rsidRPr="00AB2B32" w:rsidRDefault="00D15A6A" w:rsidP="00B23CB9">
      <w:pPr>
        <w:pStyle w:val="ae"/>
        <w:ind w:left="945" w:hanging="709"/>
      </w:pPr>
      <w:r w:rsidRPr="00AB2B32">
        <w:tab/>
      </w:r>
      <w:r w:rsidRPr="00AB2B32">
        <w:rPr>
          <w:lang w:val="zh-TW"/>
        </w:rPr>
        <w:t>企業所得稅率</w:t>
      </w:r>
      <w:r w:rsidRPr="00AB2B32">
        <w:t>（</w:t>
      </w:r>
      <w:r w:rsidRPr="00AB2B32">
        <w:t>Corporate Tax</w:t>
      </w:r>
      <w:r w:rsidRPr="00AB2B32">
        <w:t>）</w:t>
      </w:r>
      <w:r w:rsidRPr="00AB2B32">
        <w:rPr>
          <w:lang w:val="zh-TW"/>
        </w:rPr>
        <w:t>為單一稅率</w:t>
      </w:r>
      <w:r w:rsidRPr="00AB2B32">
        <w:rPr>
          <w:rFonts w:cs="Verdana"/>
        </w:rPr>
        <w:t>16%</w:t>
      </w:r>
      <w:r w:rsidRPr="00AB2B32">
        <w:rPr>
          <w:lang w:val="zh-TW"/>
        </w:rPr>
        <w:t>。</w:t>
      </w:r>
      <w:r w:rsidR="000275D5" w:rsidRPr="00AB2B32">
        <w:rPr>
          <w:rFonts w:hint="eastAsia"/>
          <w:lang w:val="zh-TW"/>
        </w:rPr>
        <w:t>為歐洲稅率最低的國家之一，遠低於歐盟</w:t>
      </w:r>
      <w:r w:rsidR="000275D5" w:rsidRPr="00AB2B32">
        <w:rPr>
          <w:rFonts w:hint="eastAsia"/>
          <w:lang w:val="zh-TW"/>
        </w:rPr>
        <w:t>27</w:t>
      </w:r>
      <w:r w:rsidR="000275D5" w:rsidRPr="00AB2B32">
        <w:rPr>
          <w:rFonts w:hint="eastAsia"/>
          <w:lang w:val="zh-TW"/>
        </w:rPr>
        <w:t>國的平均</w:t>
      </w:r>
      <w:r w:rsidR="000275D5" w:rsidRPr="00AB2B32">
        <w:rPr>
          <w:rFonts w:hint="eastAsia"/>
          <w:lang w:val="zh-TW"/>
        </w:rPr>
        <w:t>20.71</w:t>
      </w:r>
      <w:r w:rsidR="00555404" w:rsidRPr="00AB2B32">
        <w:rPr>
          <w:rFonts w:hint="eastAsia"/>
          <w:lang w:val="zh-TW"/>
        </w:rPr>
        <w:t>%</w:t>
      </w:r>
      <w:r w:rsidR="000275D5" w:rsidRPr="00AB2B32">
        <w:rPr>
          <w:rFonts w:hint="eastAsia"/>
          <w:lang w:val="zh-TW"/>
        </w:rPr>
        <w:t>。</w:t>
      </w:r>
    </w:p>
    <w:p w:rsidR="007A0CBF" w:rsidRPr="00AB2B32" w:rsidRDefault="00D15A6A" w:rsidP="007A0CBF">
      <w:pPr>
        <w:pStyle w:val="ae"/>
        <w:ind w:left="945" w:hanging="709"/>
      </w:pPr>
      <w:r w:rsidRPr="00AB2B32">
        <w:tab/>
      </w:r>
      <w:r w:rsidR="007A0CBF" w:rsidRPr="00AB2B32">
        <w:rPr>
          <w:rFonts w:hint="eastAsia"/>
        </w:rPr>
        <w:t>在羅馬尼亞具法人實體的企業，在上一年末的最大營業額不超過</w:t>
      </w:r>
      <w:r w:rsidR="007A0CBF" w:rsidRPr="00AB2B32">
        <w:rPr>
          <w:rFonts w:hint="eastAsia"/>
        </w:rPr>
        <w:t>100</w:t>
      </w:r>
      <w:r w:rsidR="007A0CBF" w:rsidRPr="00AB2B32">
        <w:rPr>
          <w:rFonts w:hint="eastAsia"/>
        </w:rPr>
        <w:t>萬歐元，則被視為微型企業</w:t>
      </w:r>
      <w:r w:rsidR="007A0CBF" w:rsidRPr="00AB2B32">
        <w:t>（</w:t>
      </w:r>
      <w:r w:rsidR="007A0CBF" w:rsidRPr="00AB2B32">
        <w:rPr>
          <w:rFonts w:cs="Verdana"/>
        </w:rPr>
        <w:t>Micro-enterprises</w:t>
      </w:r>
      <w:r w:rsidR="007A0CBF" w:rsidRPr="00AB2B32">
        <w:t>）</w:t>
      </w:r>
      <w:r w:rsidR="007A0CBF" w:rsidRPr="00AB2B32">
        <w:rPr>
          <w:rFonts w:hint="eastAsia"/>
        </w:rPr>
        <w:t>。有一個或多個</w:t>
      </w:r>
      <w:r w:rsidR="00555404" w:rsidRPr="00AB2B32">
        <w:rPr>
          <w:rFonts w:hint="eastAsia"/>
        </w:rPr>
        <w:t>雇員</w:t>
      </w:r>
      <w:r w:rsidR="007A0CBF" w:rsidRPr="00AB2B32">
        <w:rPr>
          <w:rFonts w:hint="eastAsia"/>
        </w:rPr>
        <w:t>的微型企業所得稅為</w:t>
      </w:r>
      <w:r w:rsidR="007A0CBF" w:rsidRPr="00AB2B32">
        <w:rPr>
          <w:rFonts w:hint="eastAsia"/>
        </w:rPr>
        <w:t>1</w:t>
      </w:r>
      <w:r w:rsidR="00555404" w:rsidRPr="00AB2B32">
        <w:rPr>
          <w:rFonts w:hint="eastAsia"/>
        </w:rPr>
        <w:t>%</w:t>
      </w:r>
      <w:r w:rsidR="007A0CBF" w:rsidRPr="00AB2B32">
        <w:rPr>
          <w:rFonts w:hint="eastAsia"/>
        </w:rPr>
        <w:t>，沒有</w:t>
      </w:r>
      <w:r w:rsidR="00555404" w:rsidRPr="00AB2B32">
        <w:rPr>
          <w:rFonts w:hint="eastAsia"/>
        </w:rPr>
        <w:t>雇員</w:t>
      </w:r>
      <w:r w:rsidR="007A0CBF" w:rsidRPr="00AB2B32">
        <w:rPr>
          <w:rFonts w:hint="eastAsia"/>
        </w:rPr>
        <w:t>的微型企業為</w:t>
      </w:r>
      <w:r w:rsidR="007A0CBF" w:rsidRPr="00AB2B32">
        <w:rPr>
          <w:rFonts w:hint="eastAsia"/>
        </w:rPr>
        <w:t>3</w:t>
      </w:r>
      <w:r w:rsidR="00555404" w:rsidRPr="00AB2B32">
        <w:rPr>
          <w:rFonts w:hint="eastAsia"/>
        </w:rPr>
        <w:t>%</w:t>
      </w:r>
      <w:r w:rsidR="007A0CBF" w:rsidRPr="00AB2B32">
        <w:rPr>
          <w:rFonts w:hint="eastAsia"/>
        </w:rPr>
        <w:t>。</w:t>
      </w:r>
    </w:p>
    <w:p w:rsidR="007A0CBF" w:rsidRPr="00AB2B32" w:rsidRDefault="007A0CBF" w:rsidP="007A0CBF">
      <w:pPr>
        <w:pStyle w:val="ae"/>
        <w:ind w:leftChars="420" w:left="992" w:firstLineChars="0" w:firstLine="1"/>
      </w:pPr>
      <w:r w:rsidRPr="00AB2B32">
        <w:rPr>
          <w:rFonts w:hint="eastAsia"/>
        </w:rPr>
        <w:t>但任何最低股本為</w:t>
      </w:r>
      <w:r w:rsidRPr="00AB2B32">
        <w:rPr>
          <w:rFonts w:hint="eastAsia"/>
        </w:rPr>
        <w:t>45,000 RON</w:t>
      </w:r>
      <w:r w:rsidRPr="00AB2B32">
        <w:rPr>
          <w:rFonts w:hint="eastAsia"/>
        </w:rPr>
        <w:t>且擁有至少</w:t>
      </w:r>
      <w:r w:rsidRPr="00AB2B32">
        <w:rPr>
          <w:rFonts w:hint="eastAsia"/>
        </w:rPr>
        <w:t>2</w:t>
      </w:r>
      <w:r w:rsidRPr="00AB2B32">
        <w:rPr>
          <w:rFonts w:hint="eastAsia"/>
        </w:rPr>
        <w:t>名員工的公司，即使其營業額少於</w:t>
      </w:r>
      <w:r w:rsidRPr="00AB2B32">
        <w:rPr>
          <w:rFonts w:hint="eastAsia"/>
        </w:rPr>
        <w:t>100</w:t>
      </w:r>
      <w:r w:rsidRPr="00AB2B32">
        <w:rPr>
          <w:rFonts w:hint="eastAsia"/>
        </w:rPr>
        <w:t>萬歐元，亦可選擇以企業所得稅代替強制性所得稅。</w:t>
      </w:r>
    </w:p>
    <w:p w:rsidR="00D15A6A" w:rsidRPr="00AB2B32" w:rsidRDefault="00D15A6A">
      <w:pPr>
        <w:pStyle w:val="af7"/>
        <w:ind w:left="1417" w:hanging="472"/>
      </w:pPr>
      <w:r w:rsidRPr="00AB2B32">
        <w:rPr>
          <w:lang w:val="zh-TW"/>
        </w:rPr>
        <w:t>以下為企業所得稅例外情形：</w:t>
      </w:r>
    </w:p>
    <w:p w:rsidR="00D15A6A" w:rsidRPr="00AB2B32" w:rsidRDefault="0039499C" w:rsidP="007E2E28">
      <w:pPr>
        <w:pStyle w:val="af7"/>
        <w:ind w:left="1417" w:hanging="472"/>
      </w:pPr>
      <w:r w:rsidRPr="00AB2B32">
        <w:t>■</w:t>
      </w:r>
      <w:r w:rsidRPr="00AB2B32">
        <w:tab/>
      </w:r>
      <w:r w:rsidR="00D15A6A" w:rsidRPr="00AB2B32">
        <w:rPr>
          <w:lang w:val="zh-TW" w:eastAsia="zh-TW"/>
        </w:rPr>
        <w:t>賭場（</w:t>
      </w:r>
      <w:r w:rsidR="00D15A6A" w:rsidRPr="00AB2B32">
        <w:rPr>
          <w:lang w:val="zh-TW" w:eastAsia="zh-TW"/>
        </w:rPr>
        <w:t>gambling</w:t>
      </w:r>
      <w:r w:rsidR="00D15A6A" w:rsidRPr="00AB2B32">
        <w:rPr>
          <w:lang w:val="zh-TW" w:eastAsia="zh-TW"/>
        </w:rPr>
        <w:t>）、酒吧或夜總會（</w:t>
      </w:r>
      <w:r w:rsidR="00D15A6A" w:rsidRPr="00AB2B32">
        <w:rPr>
          <w:lang w:val="zh-TW" w:eastAsia="zh-TW"/>
        </w:rPr>
        <w:t>nightclubs</w:t>
      </w:r>
      <w:r w:rsidR="00D15A6A" w:rsidRPr="00AB2B32">
        <w:rPr>
          <w:lang w:val="zh-TW" w:eastAsia="zh-TW"/>
        </w:rPr>
        <w:t>）之企業所得稅，以總營收之</w:t>
      </w:r>
      <w:r w:rsidR="00D15A6A" w:rsidRPr="00AB2B32">
        <w:rPr>
          <w:lang w:val="zh-TW" w:eastAsia="zh-TW"/>
        </w:rPr>
        <w:t>5%</w:t>
      </w:r>
      <w:r w:rsidR="00D15A6A" w:rsidRPr="00AB2B32">
        <w:rPr>
          <w:lang w:val="zh-TW" w:eastAsia="zh-TW"/>
        </w:rPr>
        <w:t>或利潤之</w:t>
      </w:r>
      <w:r w:rsidR="00D15A6A" w:rsidRPr="00AB2B32">
        <w:rPr>
          <w:lang w:val="zh-TW" w:eastAsia="zh-TW"/>
        </w:rPr>
        <w:t>16%</w:t>
      </w:r>
      <w:r w:rsidR="00D15A6A" w:rsidRPr="00AB2B32">
        <w:rPr>
          <w:lang w:val="zh-TW" w:eastAsia="zh-TW"/>
        </w:rPr>
        <w:t>，以二者孰高者繳納；</w:t>
      </w:r>
    </w:p>
    <w:p w:rsidR="00D15A6A" w:rsidRPr="00AB2B32" w:rsidRDefault="0039499C" w:rsidP="007E2E28">
      <w:pPr>
        <w:pStyle w:val="af7"/>
        <w:ind w:left="1417" w:hanging="472"/>
      </w:pPr>
      <w:r w:rsidRPr="00AB2B32">
        <w:t>■</w:t>
      </w:r>
      <w:r w:rsidRPr="00AB2B32">
        <w:tab/>
      </w:r>
      <w:r w:rsidR="00D15A6A" w:rsidRPr="00AB2B32">
        <w:rPr>
          <w:lang w:val="zh-TW" w:eastAsia="zh-TW"/>
        </w:rPr>
        <w:t>納稅人將利潤再投資，其所得（利潤）稅稅率由</w:t>
      </w:r>
      <w:r w:rsidR="00D15A6A" w:rsidRPr="00AB2B32">
        <w:rPr>
          <w:rFonts w:cs="Verdana"/>
          <w:lang w:eastAsia="zh-TW"/>
        </w:rPr>
        <w:t>25%</w:t>
      </w:r>
      <w:r w:rsidR="00D15A6A" w:rsidRPr="00AB2B32">
        <w:rPr>
          <w:lang w:val="zh-TW" w:eastAsia="zh-TW"/>
        </w:rPr>
        <w:t>下降為</w:t>
      </w:r>
      <w:r w:rsidR="00D15A6A" w:rsidRPr="00AB2B32">
        <w:rPr>
          <w:rFonts w:cs="Verdana"/>
          <w:lang w:eastAsia="zh-TW"/>
        </w:rPr>
        <w:t>15%</w:t>
      </w:r>
      <w:r w:rsidR="00D15A6A" w:rsidRPr="00AB2B32">
        <w:rPr>
          <w:lang w:val="zh-TW" w:eastAsia="zh-TW"/>
        </w:rPr>
        <w:t>；</w:t>
      </w:r>
    </w:p>
    <w:p w:rsidR="00D15A6A" w:rsidRPr="00AB2B32" w:rsidRDefault="0039499C" w:rsidP="007E2E28">
      <w:pPr>
        <w:pStyle w:val="af7"/>
        <w:ind w:left="1417" w:hanging="472"/>
      </w:pPr>
      <w:r w:rsidRPr="00AB2B32">
        <w:t>■</w:t>
      </w:r>
      <w:r w:rsidRPr="00AB2B32">
        <w:tab/>
      </w:r>
      <w:r w:rsidR="00D15A6A" w:rsidRPr="00AB2B32">
        <w:rPr>
          <w:lang w:val="zh-TW" w:eastAsia="zh-TW"/>
        </w:rPr>
        <w:t>納稅人出口產品，在羅工商銀行外匯核銷後，其所得（利潤）稅稅率由</w:t>
      </w:r>
      <w:r w:rsidR="00D15A6A" w:rsidRPr="00AB2B32">
        <w:rPr>
          <w:rFonts w:cs="Verdana"/>
          <w:lang w:eastAsia="zh-TW"/>
        </w:rPr>
        <w:t>25%</w:t>
      </w:r>
      <w:r w:rsidR="00D15A6A" w:rsidRPr="00AB2B32">
        <w:rPr>
          <w:lang w:val="zh-TW" w:eastAsia="zh-TW"/>
        </w:rPr>
        <w:t>降為</w:t>
      </w:r>
      <w:r w:rsidR="00D15A6A" w:rsidRPr="00AB2B32">
        <w:rPr>
          <w:rFonts w:cs="Verdana"/>
          <w:lang w:eastAsia="zh-TW"/>
        </w:rPr>
        <w:t>5%</w:t>
      </w:r>
      <w:r w:rsidR="00D15A6A" w:rsidRPr="00AB2B32">
        <w:rPr>
          <w:lang w:val="zh-TW" w:eastAsia="zh-TW"/>
        </w:rPr>
        <w:t>；</w:t>
      </w:r>
    </w:p>
    <w:p w:rsidR="00D15A6A" w:rsidRPr="00AB2B32" w:rsidRDefault="0039499C" w:rsidP="007E2E28">
      <w:pPr>
        <w:pStyle w:val="af7"/>
        <w:ind w:left="1417" w:hanging="472"/>
      </w:pPr>
      <w:r w:rsidRPr="00AB2B32">
        <w:t>■</w:t>
      </w:r>
      <w:r w:rsidRPr="00AB2B32">
        <w:tab/>
      </w:r>
      <w:r w:rsidR="00D15A6A" w:rsidRPr="00AB2B32">
        <w:rPr>
          <w:spacing w:val="-2"/>
          <w:lang w:val="zh-TW" w:eastAsia="zh-TW"/>
        </w:rPr>
        <w:t>所得（利潤）</w:t>
      </w:r>
      <w:proofErr w:type="gramStart"/>
      <w:r w:rsidR="00D15A6A" w:rsidRPr="00AB2B32">
        <w:rPr>
          <w:spacing w:val="-2"/>
          <w:lang w:val="zh-TW" w:eastAsia="zh-TW"/>
        </w:rPr>
        <w:t>稅按季度</w:t>
      </w:r>
      <w:proofErr w:type="gramEnd"/>
      <w:r w:rsidR="00D15A6A" w:rsidRPr="00AB2B32">
        <w:rPr>
          <w:spacing w:val="-2"/>
          <w:lang w:val="zh-TW" w:eastAsia="zh-TW"/>
        </w:rPr>
        <w:t>繳納，於下一季度第一個月的</w:t>
      </w:r>
      <w:r w:rsidR="00D15A6A" w:rsidRPr="00AB2B32">
        <w:rPr>
          <w:rFonts w:cs="Verdana"/>
          <w:spacing w:val="-2"/>
          <w:lang w:eastAsia="zh-TW"/>
        </w:rPr>
        <w:t>25</w:t>
      </w:r>
      <w:r w:rsidR="00D15A6A" w:rsidRPr="00AB2B32">
        <w:rPr>
          <w:spacing w:val="-2"/>
          <w:lang w:val="zh-TW" w:eastAsia="zh-TW"/>
        </w:rPr>
        <w:t>日前繳清；銀行按月納稅，於下月</w:t>
      </w:r>
      <w:r w:rsidR="00D15A6A" w:rsidRPr="00AB2B32">
        <w:rPr>
          <w:rFonts w:cs="Verdana"/>
          <w:spacing w:val="-2"/>
          <w:lang w:eastAsia="zh-TW"/>
        </w:rPr>
        <w:t>25</w:t>
      </w:r>
      <w:r w:rsidR="00D15A6A" w:rsidRPr="00AB2B32">
        <w:rPr>
          <w:spacing w:val="-2"/>
          <w:lang w:val="zh-TW" w:eastAsia="zh-TW"/>
        </w:rPr>
        <w:t>日前繳清。在計算利潤時，以下費用可扣除</w:t>
      </w:r>
      <w:r w:rsidR="00D15A6A" w:rsidRPr="00AB2B32">
        <w:rPr>
          <w:lang w:val="zh-TW" w:eastAsia="zh-TW"/>
        </w:rPr>
        <w:t>：</w:t>
      </w:r>
    </w:p>
    <w:p w:rsidR="00D15A6A" w:rsidRPr="00AB2B32" w:rsidRDefault="0039499C" w:rsidP="007E2E28">
      <w:pPr>
        <w:pStyle w:val="af7"/>
        <w:ind w:left="1417" w:hanging="472"/>
      </w:pPr>
      <w:r w:rsidRPr="00AB2B32">
        <w:t>■</w:t>
      </w:r>
      <w:r w:rsidRPr="00AB2B32">
        <w:tab/>
      </w:r>
      <w:r w:rsidR="00D15A6A" w:rsidRPr="00AB2B32">
        <w:rPr>
          <w:lang w:val="zh-TW" w:eastAsia="zh-TW"/>
        </w:rPr>
        <w:t>招待費（含消費稅）。其費用不得超過總收入與總支出差額的</w:t>
      </w:r>
      <w:r w:rsidR="00D15A6A" w:rsidRPr="00AB2B32">
        <w:rPr>
          <w:rFonts w:cs="Verdana"/>
          <w:lang w:eastAsia="zh-TW"/>
        </w:rPr>
        <w:t>1%</w:t>
      </w:r>
      <w:r w:rsidR="00D15A6A" w:rsidRPr="00AB2B32">
        <w:rPr>
          <w:lang w:val="zh-TW" w:eastAsia="zh-TW"/>
        </w:rPr>
        <w:t>；</w:t>
      </w:r>
    </w:p>
    <w:p w:rsidR="00D15A6A" w:rsidRPr="00AB2B32" w:rsidRDefault="0039499C" w:rsidP="007E2E28">
      <w:pPr>
        <w:pStyle w:val="af7"/>
        <w:ind w:left="1417" w:hanging="472"/>
      </w:pPr>
      <w:r w:rsidRPr="00AB2B32">
        <w:t>■</w:t>
      </w:r>
      <w:r w:rsidRPr="00AB2B32">
        <w:tab/>
      </w:r>
      <w:r w:rsidR="00D15A6A" w:rsidRPr="00AB2B32">
        <w:rPr>
          <w:lang w:val="zh-TW" w:eastAsia="zh-TW"/>
        </w:rPr>
        <w:t>贊助費。其需在</w:t>
      </w:r>
      <w:r w:rsidR="00D15A6A" w:rsidRPr="00AB2B32">
        <w:rPr>
          <w:rFonts w:cs="Verdana"/>
          <w:lang w:eastAsia="zh-TW"/>
        </w:rPr>
        <w:t>1992</w:t>
      </w:r>
      <w:r w:rsidR="00D15A6A" w:rsidRPr="00AB2B32">
        <w:rPr>
          <w:lang w:val="zh-TW" w:eastAsia="zh-TW"/>
        </w:rPr>
        <w:t>年第</w:t>
      </w:r>
      <w:r w:rsidR="00D15A6A" w:rsidRPr="00AB2B32">
        <w:rPr>
          <w:rFonts w:cs="Verdana"/>
          <w:lang w:eastAsia="zh-TW"/>
        </w:rPr>
        <w:t>32</w:t>
      </w:r>
      <w:r w:rsidR="00D15A6A" w:rsidRPr="00AB2B32">
        <w:rPr>
          <w:lang w:val="zh-TW" w:eastAsia="zh-TW"/>
        </w:rPr>
        <w:t>號法令規定的法定限額內；</w:t>
      </w:r>
    </w:p>
    <w:p w:rsidR="00D15A6A" w:rsidRPr="00AB2B32" w:rsidRDefault="0039499C" w:rsidP="007E2E28">
      <w:pPr>
        <w:pStyle w:val="af7"/>
        <w:ind w:left="1417" w:hanging="472"/>
      </w:pPr>
      <w:r w:rsidRPr="00AB2B32">
        <w:t>■</w:t>
      </w:r>
      <w:r w:rsidRPr="00AB2B32">
        <w:tab/>
      </w:r>
      <w:r w:rsidR="00D15A6A" w:rsidRPr="00AB2B32">
        <w:rPr>
          <w:lang w:val="zh-TW"/>
        </w:rPr>
        <w:t>廣告費和推廣費；</w:t>
      </w:r>
    </w:p>
    <w:p w:rsidR="00D15A6A" w:rsidRPr="00AB2B32" w:rsidRDefault="0039499C" w:rsidP="007E2E28">
      <w:pPr>
        <w:pStyle w:val="af7"/>
        <w:ind w:left="1417" w:hanging="472"/>
      </w:pPr>
      <w:r w:rsidRPr="00AB2B32">
        <w:t>■</w:t>
      </w:r>
      <w:r w:rsidRPr="00AB2B32">
        <w:tab/>
      </w:r>
      <w:r w:rsidR="00D15A6A" w:rsidRPr="00AB2B32">
        <w:rPr>
          <w:lang w:val="zh-TW" w:eastAsia="zh-TW"/>
        </w:rPr>
        <w:t>儲備金。年儲備金不得超過年利潤的</w:t>
      </w:r>
      <w:r w:rsidR="00D15A6A" w:rsidRPr="00AB2B32">
        <w:rPr>
          <w:rFonts w:cs="Verdana"/>
          <w:lang w:eastAsia="zh-TW"/>
        </w:rPr>
        <w:t>5%</w:t>
      </w:r>
      <w:r w:rsidR="00D15A6A" w:rsidRPr="00AB2B32">
        <w:rPr>
          <w:lang w:val="zh-TW" w:eastAsia="zh-TW"/>
        </w:rPr>
        <w:t>，且累計儲備金不得超過註冊資本的</w:t>
      </w:r>
      <w:r w:rsidR="00D15A6A" w:rsidRPr="00AB2B32">
        <w:rPr>
          <w:rFonts w:cs="Verdana"/>
          <w:lang w:eastAsia="zh-TW"/>
        </w:rPr>
        <w:t>20%</w:t>
      </w:r>
      <w:r w:rsidR="00D15A6A" w:rsidRPr="00AB2B32">
        <w:rPr>
          <w:lang w:val="zh-TW" w:eastAsia="zh-TW"/>
        </w:rPr>
        <w:t>；</w:t>
      </w:r>
    </w:p>
    <w:p w:rsidR="00D15A6A" w:rsidRPr="00AB2B32" w:rsidRDefault="0039499C" w:rsidP="007E2E28">
      <w:pPr>
        <w:pStyle w:val="af7"/>
        <w:ind w:left="1417" w:hanging="472"/>
      </w:pPr>
      <w:r w:rsidRPr="00AB2B32">
        <w:t>■</w:t>
      </w:r>
      <w:r w:rsidRPr="00AB2B32">
        <w:tab/>
      </w:r>
      <w:r w:rsidR="00D15A6A" w:rsidRPr="00AB2B32">
        <w:rPr>
          <w:lang w:val="zh-TW" w:eastAsia="zh-TW"/>
        </w:rPr>
        <w:t>外國自然人或法人在羅馬尼亞的永久性結構的行政管理費用，該費用不得超過其在羅馬尼亞實現總收入的</w:t>
      </w:r>
      <w:r w:rsidR="00D15A6A" w:rsidRPr="00AB2B32">
        <w:rPr>
          <w:rFonts w:cs="Verdana"/>
          <w:lang w:eastAsia="zh-TW"/>
        </w:rPr>
        <w:t>3%</w:t>
      </w:r>
      <w:r w:rsidR="00D15A6A" w:rsidRPr="00AB2B32">
        <w:rPr>
          <w:lang w:val="zh-TW" w:eastAsia="zh-TW"/>
        </w:rPr>
        <w:t>。</w:t>
      </w:r>
    </w:p>
    <w:p w:rsidR="00D15A6A" w:rsidRPr="00AB2B32" w:rsidRDefault="00D15A6A" w:rsidP="0039499C">
      <w:pPr>
        <w:pStyle w:val="af6"/>
        <w:pBdr>
          <w:left w:val="none" w:sz="0" w:space="1" w:color="000000"/>
        </w:pBdr>
        <w:tabs>
          <w:tab w:val="left" w:pos="851"/>
        </w:tabs>
        <w:ind w:left="945" w:firstLine="472"/>
      </w:pPr>
      <w:r w:rsidRPr="00AB2B32">
        <w:rPr>
          <w:rFonts w:cs="Verdana"/>
          <w:lang w:val="zh-TW"/>
        </w:rPr>
        <w:t>如企業虧損，其利潤稅可從其後五個財政年度的應稅利潤中補齊。外</w:t>
      </w:r>
      <w:r w:rsidR="0039499C" w:rsidRPr="00AB2B32">
        <w:t>■</w:t>
      </w:r>
      <w:r w:rsidR="0039499C" w:rsidRPr="00AB2B32">
        <w:tab/>
      </w:r>
      <w:r w:rsidRPr="00AB2B32">
        <w:rPr>
          <w:rFonts w:cs="Verdana"/>
          <w:lang w:val="zh-TW"/>
        </w:rPr>
        <w:t>國法人在羅常設機構獲得的利潤需補繳</w:t>
      </w:r>
      <w:r w:rsidRPr="00AB2B32">
        <w:rPr>
          <w:rFonts w:cs="Verdana"/>
        </w:rPr>
        <w:t>6.2%</w:t>
      </w:r>
      <w:r w:rsidRPr="00AB2B32">
        <w:rPr>
          <w:rFonts w:cs="Verdana"/>
          <w:lang w:val="zh-TW"/>
        </w:rPr>
        <w:t>的所得稅。</w:t>
      </w:r>
    </w:p>
    <w:p w:rsidR="00D15A6A" w:rsidRPr="00AB2B32" w:rsidRDefault="00D15A6A" w:rsidP="00B23CB9">
      <w:pPr>
        <w:pStyle w:val="ae"/>
        <w:ind w:left="945" w:hanging="709"/>
      </w:pPr>
      <w:r w:rsidRPr="00AB2B32">
        <w:t>（二）股利稅</w:t>
      </w:r>
    </w:p>
    <w:p w:rsidR="00D15A6A" w:rsidRPr="00AB2B32" w:rsidRDefault="00D15A6A" w:rsidP="00CB6444">
      <w:pPr>
        <w:pStyle w:val="af6"/>
        <w:ind w:left="945" w:firstLine="472"/>
      </w:pPr>
      <w:r w:rsidRPr="00AB2B32">
        <w:rPr>
          <w:rFonts w:cs="Verdana"/>
          <w:lang w:val="zh-TW"/>
        </w:rPr>
        <w:t>在羅馬尼亞之法人</w:t>
      </w:r>
      <w:r w:rsidRPr="00AB2B32">
        <w:rPr>
          <w:rFonts w:cs="Verdana"/>
        </w:rPr>
        <w:t>（</w:t>
      </w:r>
      <w:r w:rsidRPr="00AB2B32">
        <w:t>resident</w:t>
      </w:r>
      <w:r w:rsidRPr="00AB2B32">
        <w:rPr>
          <w:rFonts w:cs="Verdana"/>
        </w:rPr>
        <w:t xml:space="preserve"> </w:t>
      </w:r>
      <w:r w:rsidRPr="00AB2B32">
        <w:t>companies</w:t>
      </w:r>
      <w:r w:rsidRPr="00AB2B32">
        <w:rPr>
          <w:rFonts w:cs="Verdana"/>
        </w:rPr>
        <w:t>）</w:t>
      </w:r>
      <w:r w:rsidRPr="00AB2B32">
        <w:rPr>
          <w:rFonts w:cs="Verdana"/>
          <w:lang w:val="zh-TW"/>
        </w:rPr>
        <w:t>及自然人</w:t>
      </w:r>
      <w:r w:rsidRPr="00AB2B32">
        <w:rPr>
          <w:rFonts w:cs="Verdana"/>
        </w:rPr>
        <w:t>（</w:t>
      </w:r>
      <w:r w:rsidRPr="00AB2B32">
        <w:t>resident</w:t>
      </w:r>
      <w:r w:rsidRPr="00AB2B32">
        <w:rPr>
          <w:rFonts w:cs="Verdana"/>
        </w:rPr>
        <w:t xml:space="preserve"> </w:t>
      </w:r>
      <w:r w:rsidRPr="00AB2B32">
        <w:t>individuals</w:t>
      </w:r>
      <w:r w:rsidRPr="00AB2B32">
        <w:rPr>
          <w:rFonts w:cs="Verdana"/>
        </w:rPr>
        <w:t>）</w:t>
      </w:r>
      <w:r w:rsidRPr="00AB2B32">
        <w:rPr>
          <w:rFonts w:cs="Verdana"/>
          <w:lang w:val="zh-TW"/>
        </w:rPr>
        <w:t>之</w:t>
      </w:r>
      <w:r w:rsidRPr="00AB2B32">
        <w:rPr>
          <w:lang w:val="zh-TW"/>
        </w:rPr>
        <w:t>股利所得皆為</w:t>
      </w:r>
      <w:r w:rsidRPr="00AB2B32">
        <w:t>16</w:t>
      </w:r>
      <w:r w:rsidRPr="00AB2B32">
        <w:rPr>
          <w:rFonts w:cs="Verdana"/>
        </w:rPr>
        <w:t>%</w:t>
      </w:r>
      <w:r w:rsidRPr="00AB2B32">
        <w:rPr>
          <w:rFonts w:cs="Verdana"/>
          <w:lang w:val="zh-TW"/>
        </w:rPr>
        <w:t>。</w:t>
      </w:r>
    </w:p>
    <w:p w:rsidR="00D15A6A" w:rsidRPr="00AB2B32" w:rsidRDefault="00D15A6A" w:rsidP="00B23CB9">
      <w:pPr>
        <w:pStyle w:val="ae"/>
        <w:ind w:left="945" w:hanging="709"/>
      </w:pPr>
      <w:r w:rsidRPr="00AB2B32">
        <w:t>（三）個人所得稅</w:t>
      </w:r>
    </w:p>
    <w:p w:rsidR="007A0CBF" w:rsidRPr="00AB2B32" w:rsidRDefault="007A0CBF" w:rsidP="007A0CBF">
      <w:pPr>
        <w:pStyle w:val="af6"/>
        <w:ind w:left="945" w:firstLine="472"/>
        <w:rPr>
          <w:lang w:val="zh-TW"/>
        </w:rPr>
      </w:pPr>
      <w:r w:rsidRPr="00AB2B32">
        <w:rPr>
          <w:rFonts w:hint="eastAsia"/>
          <w:lang w:val="zh-TW"/>
        </w:rPr>
        <w:t>羅馬尼亞個人所得稅的標準稅率為</w:t>
      </w:r>
      <w:r w:rsidRPr="00AB2B32">
        <w:rPr>
          <w:rFonts w:hint="eastAsia"/>
          <w:lang w:val="zh-TW"/>
        </w:rPr>
        <w:t>10</w:t>
      </w:r>
      <w:r w:rsidR="00555404" w:rsidRPr="00AB2B32">
        <w:rPr>
          <w:rFonts w:hint="eastAsia"/>
          <w:lang w:val="zh-TW"/>
        </w:rPr>
        <w:t>%</w:t>
      </w:r>
      <w:r w:rsidRPr="00AB2B32">
        <w:rPr>
          <w:rFonts w:hint="eastAsia"/>
          <w:lang w:val="zh-TW"/>
        </w:rPr>
        <w:t>。在</w:t>
      </w:r>
      <w:r w:rsidRPr="00AB2B32">
        <w:rPr>
          <w:rFonts w:hint="eastAsia"/>
          <w:lang w:val="zh-TW"/>
        </w:rPr>
        <w:t>2004</w:t>
      </w:r>
      <w:r w:rsidRPr="00AB2B32">
        <w:rPr>
          <w:rFonts w:hint="eastAsia"/>
          <w:lang w:val="zh-TW"/>
        </w:rPr>
        <w:t>年至</w:t>
      </w:r>
      <w:r w:rsidRPr="00AB2B32">
        <w:rPr>
          <w:rFonts w:hint="eastAsia"/>
          <w:lang w:val="zh-TW"/>
        </w:rPr>
        <w:t>2021</w:t>
      </w:r>
      <w:r w:rsidRPr="00AB2B32">
        <w:rPr>
          <w:rFonts w:hint="eastAsia"/>
          <w:lang w:val="zh-TW"/>
        </w:rPr>
        <w:t>年</w:t>
      </w:r>
      <w:proofErr w:type="gramStart"/>
      <w:r w:rsidRPr="00AB2B32">
        <w:rPr>
          <w:rFonts w:hint="eastAsia"/>
          <w:lang w:val="zh-TW"/>
        </w:rPr>
        <w:t>期間，</w:t>
      </w:r>
      <w:proofErr w:type="gramEnd"/>
      <w:r w:rsidRPr="00AB2B32">
        <w:rPr>
          <w:rFonts w:hint="eastAsia"/>
          <w:lang w:val="zh-TW"/>
        </w:rPr>
        <w:t>該數字已兩次減少，</w:t>
      </w:r>
      <w:r w:rsidR="007C38F7" w:rsidRPr="00AB2B32">
        <w:rPr>
          <w:rFonts w:hint="eastAsia"/>
          <w:lang w:val="zh-TW"/>
        </w:rPr>
        <w:t>包括</w:t>
      </w:r>
      <w:r w:rsidRPr="00AB2B32">
        <w:rPr>
          <w:rFonts w:hint="eastAsia"/>
          <w:lang w:val="zh-TW"/>
        </w:rPr>
        <w:t>從</w:t>
      </w:r>
      <w:r w:rsidRPr="00AB2B32">
        <w:rPr>
          <w:rFonts w:hint="eastAsia"/>
          <w:lang w:val="zh-TW"/>
        </w:rPr>
        <w:t>2005</w:t>
      </w:r>
      <w:r w:rsidRPr="00AB2B32">
        <w:rPr>
          <w:rFonts w:hint="eastAsia"/>
          <w:lang w:val="zh-TW"/>
        </w:rPr>
        <w:t>年的</w:t>
      </w:r>
      <w:r w:rsidRPr="00AB2B32">
        <w:rPr>
          <w:rFonts w:hint="eastAsia"/>
          <w:lang w:val="zh-TW"/>
        </w:rPr>
        <w:t>40</w:t>
      </w:r>
      <w:r w:rsidR="00555404" w:rsidRPr="00AB2B32">
        <w:rPr>
          <w:rFonts w:hint="eastAsia"/>
          <w:lang w:val="zh-TW"/>
        </w:rPr>
        <w:t>%</w:t>
      </w:r>
      <w:r w:rsidRPr="00AB2B32">
        <w:rPr>
          <w:rFonts w:hint="eastAsia"/>
          <w:lang w:val="zh-TW"/>
        </w:rPr>
        <w:t>降至</w:t>
      </w:r>
      <w:r w:rsidRPr="00AB2B32">
        <w:rPr>
          <w:rFonts w:hint="eastAsia"/>
          <w:lang w:val="zh-TW"/>
        </w:rPr>
        <w:t>16</w:t>
      </w:r>
      <w:r w:rsidR="00555404" w:rsidRPr="00AB2B32">
        <w:rPr>
          <w:rFonts w:hint="eastAsia"/>
          <w:lang w:val="zh-TW"/>
        </w:rPr>
        <w:t>%</w:t>
      </w:r>
      <w:r w:rsidRPr="00AB2B32">
        <w:rPr>
          <w:rFonts w:hint="eastAsia"/>
          <w:lang w:val="zh-TW"/>
        </w:rPr>
        <w:t>，然後在</w:t>
      </w:r>
      <w:r w:rsidRPr="00AB2B32">
        <w:rPr>
          <w:rFonts w:hint="eastAsia"/>
          <w:lang w:val="zh-TW"/>
        </w:rPr>
        <w:t>2018</w:t>
      </w:r>
      <w:r w:rsidRPr="00AB2B32">
        <w:rPr>
          <w:rFonts w:hint="eastAsia"/>
          <w:lang w:val="zh-TW"/>
        </w:rPr>
        <w:t>年降至</w:t>
      </w:r>
      <w:r w:rsidRPr="00AB2B32">
        <w:rPr>
          <w:rFonts w:hint="eastAsia"/>
          <w:lang w:val="zh-TW"/>
        </w:rPr>
        <w:t>10</w:t>
      </w:r>
      <w:r w:rsidR="00555404" w:rsidRPr="00AB2B32">
        <w:rPr>
          <w:rFonts w:hint="eastAsia"/>
          <w:lang w:val="zh-TW"/>
        </w:rPr>
        <w:t>%</w:t>
      </w:r>
      <w:r w:rsidR="007C38F7" w:rsidRPr="00AB2B32">
        <w:rPr>
          <w:rFonts w:hint="eastAsia"/>
          <w:lang w:val="zh-TW"/>
        </w:rPr>
        <w:t>，遠低於歐盟的平均稅率為</w:t>
      </w:r>
      <w:r w:rsidR="007C38F7" w:rsidRPr="00AB2B32">
        <w:rPr>
          <w:rFonts w:hint="eastAsia"/>
          <w:lang w:val="zh-TW"/>
        </w:rPr>
        <w:t>37.87</w:t>
      </w:r>
      <w:r w:rsidR="00555404" w:rsidRPr="00AB2B32">
        <w:rPr>
          <w:rFonts w:hint="eastAsia"/>
          <w:lang w:val="zh-TW"/>
        </w:rPr>
        <w:t>%</w:t>
      </w:r>
      <w:r w:rsidR="007C38F7" w:rsidRPr="00AB2B32">
        <w:rPr>
          <w:rFonts w:hint="eastAsia"/>
          <w:lang w:val="zh-TW"/>
        </w:rPr>
        <w:t>。</w:t>
      </w:r>
    </w:p>
    <w:p w:rsidR="00D15A6A" w:rsidRPr="00AB2B32" w:rsidRDefault="00D15A6A" w:rsidP="00B23CB9">
      <w:pPr>
        <w:pStyle w:val="ae"/>
        <w:ind w:left="945" w:hanging="709"/>
      </w:pPr>
      <w:r w:rsidRPr="00AB2B32">
        <w:rPr>
          <w:lang w:val="zh-TW"/>
        </w:rPr>
        <w:t>（四）</w:t>
      </w:r>
      <w:r w:rsidR="007A0CBF" w:rsidRPr="00AB2B32">
        <w:rPr>
          <w:rFonts w:hint="eastAsia"/>
        </w:rPr>
        <w:t>增值稅</w:t>
      </w:r>
      <w:r w:rsidR="00555404" w:rsidRPr="00AB2B32">
        <w:rPr>
          <w:rFonts w:hint="eastAsia"/>
        </w:rPr>
        <w:t>（</w:t>
      </w:r>
      <w:r w:rsidR="007A0CBF" w:rsidRPr="00AB2B32">
        <w:t>VAT</w:t>
      </w:r>
      <w:r w:rsidR="00555404" w:rsidRPr="00AB2B32">
        <w:rPr>
          <w:rFonts w:hint="eastAsia"/>
        </w:rPr>
        <w:t>）</w:t>
      </w:r>
    </w:p>
    <w:p w:rsidR="007A0CBF" w:rsidRPr="00AB2B32" w:rsidRDefault="007A0CBF" w:rsidP="007A0CBF">
      <w:pPr>
        <w:pStyle w:val="af6"/>
        <w:ind w:left="945" w:firstLine="472"/>
        <w:rPr>
          <w:lang w:val="zh-TW"/>
        </w:rPr>
      </w:pPr>
      <w:r w:rsidRPr="00AB2B32">
        <w:rPr>
          <w:rFonts w:hint="eastAsia"/>
          <w:lang w:val="zh-TW"/>
        </w:rPr>
        <w:t>羅馬尼亞的</w:t>
      </w:r>
      <w:r w:rsidRPr="00AB2B32">
        <w:rPr>
          <w:rFonts w:hint="eastAsia"/>
          <w:lang w:val="zh-TW"/>
        </w:rPr>
        <w:t>VAT</w:t>
      </w:r>
      <w:r w:rsidRPr="00AB2B32">
        <w:rPr>
          <w:rFonts w:hint="eastAsia"/>
          <w:lang w:val="zh-TW"/>
        </w:rPr>
        <w:t>稅率為</w:t>
      </w:r>
      <w:r w:rsidRPr="00AB2B32">
        <w:rPr>
          <w:rFonts w:hint="eastAsia"/>
          <w:lang w:val="zh-TW"/>
        </w:rPr>
        <w:t>19</w:t>
      </w:r>
      <w:r w:rsidR="00555404" w:rsidRPr="00AB2B32">
        <w:rPr>
          <w:rFonts w:hint="eastAsia"/>
          <w:lang w:val="zh-TW"/>
        </w:rPr>
        <w:t>%</w:t>
      </w:r>
      <w:r w:rsidRPr="00AB2B32">
        <w:rPr>
          <w:rFonts w:hint="eastAsia"/>
          <w:lang w:val="zh-TW"/>
        </w:rPr>
        <w:t>。在</w:t>
      </w:r>
      <w:r w:rsidRPr="00AB2B32">
        <w:rPr>
          <w:rFonts w:hint="eastAsia"/>
          <w:lang w:val="zh-TW"/>
        </w:rPr>
        <w:t>2010</w:t>
      </w:r>
      <w:r w:rsidRPr="00AB2B32">
        <w:rPr>
          <w:rFonts w:hint="eastAsia"/>
          <w:lang w:val="zh-TW"/>
        </w:rPr>
        <w:t>年至</w:t>
      </w:r>
      <w:r w:rsidRPr="00AB2B32">
        <w:rPr>
          <w:rFonts w:hint="eastAsia"/>
          <w:lang w:val="zh-TW"/>
        </w:rPr>
        <w:t>2021</w:t>
      </w:r>
      <w:r w:rsidRPr="00AB2B32">
        <w:rPr>
          <w:rFonts w:hint="eastAsia"/>
          <w:lang w:val="zh-TW"/>
        </w:rPr>
        <w:t>年期間已兩次減少，包括於</w:t>
      </w:r>
      <w:r w:rsidRPr="00AB2B32">
        <w:rPr>
          <w:rFonts w:hint="eastAsia"/>
          <w:lang w:val="zh-TW"/>
        </w:rPr>
        <w:t>2016</w:t>
      </w:r>
      <w:r w:rsidRPr="00AB2B32">
        <w:rPr>
          <w:rFonts w:hint="eastAsia"/>
          <w:lang w:val="zh-TW"/>
        </w:rPr>
        <w:t>年自</w:t>
      </w:r>
      <w:r w:rsidRPr="00AB2B32">
        <w:rPr>
          <w:rFonts w:hint="eastAsia"/>
          <w:lang w:val="zh-TW"/>
        </w:rPr>
        <w:t>24</w:t>
      </w:r>
      <w:r w:rsidR="00555404" w:rsidRPr="00AB2B32">
        <w:rPr>
          <w:rFonts w:hint="eastAsia"/>
          <w:lang w:val="zh-TW"/>
        </w:rPr>
        <w:t>%</w:t>
      </w:r>
      <w:r w:rsidRPr="00AB2B32">
        <w:rPr>
          <w:rFonts w:hint="eastAsia"/>
          <w:lang w:val="zh-TW"/>
        </w:rPr>
        <w:t>降至</w:t>
      </w:r>
      <w:r w:rsidRPr="00AB2B32">
        <w:rPr>
          <w:rFonts w:hint="eastAsia"/>
          <w:lang w:val="zh-TW"/>
        </w:rPr>
        <w:t>20</w:t>
      </w:r>
      <w:r w:rsidR="00555404" w:rsidRPr="00AB2B32">
        <w:rPr>
          <w:rFonts w:hint="eastAsia"/>
          <w:lang w:val="zh-TW"/>
        </w:rPr>
        <w:t>%</w:t>
      </w:r>
      <w:r w:rsidRPr="00AB2B32">
        <w:rPr>
          <w:rFonts w:hint="eastAsia"/>
          <w:lang w:val="zh-TW"/>
        </w:rPr>
        <w:t>，以及於</w:t>
      </w:r>
      <w:r w:rsidRPr="00AB2B32">
        <w:rPr>
          <w:rFonts w:hint="eastAsia"/>
          <w:lang w:val="zh-TW"/>
        </w:rPr>
        <w:t>2017</w:t>
      </w:r>
      <w:r w:rsidRPr="00AB2B32">
        <w:rPr>
          <w:rFonts w:hint="eastAsia"/>
          <w:lang w:val="zh-TW"/>
        </w:rPr>
        <w:t>年降至</w:t>
      </w:r>
      <w:r w:rsidRPr="00AB2B32">
        <w:rPr>
          <w:rFonts w:hint="eastAsia"/>
          <w:lang w:val="zh-TW"/>
        </w:rPr>
        <w:t>19</w:t>
      </w:r>
      <w:r w:rsidR="00555404" w:rsidRPr="00AB2B32">
        <w:rPr>
          <w:rFonts w:hint="eastAsia"/>
          <w:lang w:val="zh-TW"/>
        </w:rPr>
        <w:t>%</w:t>
      </w:r>
      <w:r w:rsidRPr="00AB2B32">
        <w:rPr>
          <w:rFonts w:hint="eastAsia"/>
          <w:lang w:val="zh-TW"/>
        </w:rPr>
        <w:t>，</w:t>
      </w:r>
      <w:r w:rsidRPr="00AB2B32">
        <w:rPr>
          <w:rFonts w:hint="eastAsia"/>
          <w:lang w:val="zh-TW"/>
        </w:rPr>
        <w:t>2017</w:t>
      </w:r>
      <w:r w:rsidRPr="00AB2B32">
        <w:rPr>
          <w:rFonts w:hint="eastAsia"/>
          <w:lang w:val="zh-TW"/>
        </w:rPr>
        <w:t>年至</w:t>
      </w:r>
      <w:r w:rsidRPr="00AB2B32">
        <w:rPr>
          <w:rFonts w:hint="eastAsia"/>
          <w:lang w:val="zh-TW"/>
        </w:rPr>
        <w:t>2021</w:t>
      </w:r>
      <w:r w:rsidRPr="00AB2B32">
        <w:rPr>
          <w:rFonts w:hint="eastAsia"/>
          <w:lang w:val="zh-TW"/>
        </w:rPr>
        <w:t>年則維持不變。</w:t>
      </w:r>
      <w:r w:rsidRPr="00AB2B32">
        <w:rPr>
          <w:lang w:val="zh-TW"/>
        </w:rPr>
        <w:t xml:space="preserve"> </w:t>
      </w:r>
      <w:r w:rsidRPr="00AB2B32">
        <w:rPr>
          <w:rFonts w:hint="eastAsia"/>
          <w:lang w:val="zh-TW"/>
        </w:rPr>
        <w:t>食品、供水和污水處理、農業灌溉用水、農業中使用的肥料和農藥、播種或種植的種子和其他農產品、人類和獸醫用藥品、殘疾人醫療設備的</w:t>
      </w:r>
      <w:r w:rsidRPr="00AB2B32">
        <w:rPr>
          <w:rFonts w:hint="eastAsia"/>
          <w:lang w:val="zh-TW"/>
        </w:rPr>
        <w:t>VAT</w:t>
      </w:r>
      <w:r w:rsidRPr="00AB2B32">
        <w:rPr>
          <w:rFonts w:hint="eastAsia"/>
          <w:lang w:val="zh-TW"/>
        </w:rPr>
        <w:t>稅率則降至</w:t>
      </w:r>
      <w:r w:rsidRPr="00AB2B32">
        <w:rPr>
          <w:rFonts w:hint="eastAsia"/>
          <w:lang w:val="zh-TW"/>
        </w:rPr>
        <w:t>9</w:t>
      </w:r>
      <w:r w:rsidR="00555404" w:rsidRPr="00AB2B32">
        <w:rPr>
          <w:rFonts w:hint="eastAsia"/>
          <w:lang w:val="zh-TW"/>
        </w:rPr>
        <w:t>%</w:t>
      </w:r>
    </w:p>
    <w:p w:rsidR="007A0CBF" w:rsidRPr="00AB2B32" w:rsidRDefault="007A0CBF" w:rsidP="007A0CBF">
      <w:pPr>
        <w:pStyle w:val="af6"/>
        <w:ind w:left="945" w:firstLine="472"/>
        <w:rPr>
          <w:lang w:val="zh-TW"/>
        </w:rPr>
      </w:pPr>
      <w:r w:rsidRPr="00AB2B32">
        <w:rPr>
          <w:rFonts w:hint="eastAsia"/>
          <w:lang w:val="zh-TW"/>
        </w:rPr>
        <w:t>住宿、餐廳和餐飲服務、報紙、雜誌、城堡、博物館、動物園和植物園的入場費、劇院、集市、展覽和文化活動、旅遊人員運輸等則享有額外</w:t>
      </w:r>
      <w:r w:rsidRPr="00AB2B32">
        <w:rPr>
          <w:rFonts w:hint="eastAsia"/>
          <w:lang w:val="zh-TW"/>
        </w:rPr>
        <w:t>5</w:t>
      </w:r>
      <w:r w:rsidR="00555404" w:rsidRPr="00AB2B32">
        <w:rPr>
          <w:rFonts w:hint="eastAsia"/>
          <w:lang w:val="zh-TW"/>
        </w:rPr>
        <w:t>%</w:t>
      </w:r>
      <w:r w:rsidRPr="00AB2B32">
        <w:rPr>
          <w:rFonts w:hint="eastAsia"/>
          <w:lang w:val="zh-TW"/>
        </w:rPr>
        <w:t>的降稅。</w:t>
      </w:r>
    </w:p>
    <w:p w:rsidR="00D15A6A" w:rsidRPr="00AB2B32" w:rsidRDefault="00D15A6A" w:rsidP="00B23CB9">
      <w:pPr>
        <w:pStyle w:val="ae"/>
        <w:ind w:left="945" w:hanging="709"/>
      </w:pPr>
      <w:r w:rsidRPr="00AB2B32">
        <w:t>（五）農業稅</w:t>
      </w:r>
    </w:p>
    <w:p w:rsidR="00D15A6A" w:rsidRPr="00AB2B32" w:rsidRDefault="00D15A6A" w:rsidP="00CB6444">
      <w:pPr>
        <w:pStyle w:val="af6"/>
        <w:ind w:left="945" w:firstLine="472"/>
      </w:pPr>
      <w:r w:rsidRPr="00AB2B32">
        <w:rPr>
          <w:lang w:val="zh-TW"/>
        </w:rPr>
        <w:t>其稅率為</w:t>
      </w:r>
      <w:r w:rsidRPr="00AB2B32">
        <w:rPr>
          <w:rFonts w:cs="Verdana"/>
        </w:rPr>
        <w:t>15%</w:t>
      </w:r>
      <w:r w:rsidRPr="00AB2B32">
        <w:rPr>
          <w:rFonts w:cs="Verdana"/>
          <w:lang w:val="zh-TW"/>
        </w:rPr>
        <w:t>。所有擁有農莊的自然人和法人都需繳納農業稅，但已繳納所得稅者除外。</w:t>
      </w:r>
    </w:p>
    <w:p w:rsidR="00D15A6A" w:rsidRPr="00AB2B32" w:rsidRDefault="00D15A6A" w:rsidP="00B23CB9">
      <w:pPr>
        <w:pStyle w:val="ae"/>
        <w:ind w:left="945" w:hanging="709"/>
      </w:pPr>
      <w:r w:rsidRPr="00AB2B32">
        <w:t>（六）消費稅</w:t>
      </w:r>
    </w:p>
    <w:p w:rsidR="00D15A6A" w:rsidRPr="00AB2B32" w:rsidRDefault="00D15A6A" w:rsidP="00CB6444">
      <w:pPr>
        <w:pStyle w:val="af6"/>
        <w:ind w:left="945" w:firstLine="472"/>
      </w:pPr>
      <w:r w:rsidRPr="00AB2B32">
        <w:rPr>
          <w:lang w:val="zh-TW"/>
        </w:rPr>
        <w:t>羅馬尼亞自</w:t>
      </w:r>
      <w:r w:rsidRPr="00AB2B32">
        <w:t>2013</w:t>
      </w:r>
      <w:r w:rsidRPr="00AB2B32">
        <w:t>年</w:t>
      </w:r>
      <w:r w:rsidRPr="00AB2B32">
        <w:t>9</w:t>
      </w:r>
      <w:r w:rsidRPr="00AB2B32">
        <w:t>月</w:t>
      </w:r>
      <w:r w:rsidRPr="00AB2B32">
        <w:t>1</w:t>
      </w:r>
      <w:r w:rsidRPr="00AB2B32">
        <w:t>日起對奢侈品課徵</w:t>
      </w:r>
      <w:r w:rsidRPr="00AB2B32">
        <w:rPr>
          <w:rFonts w:cs="Verdana"/>
          <w:lang w:val="zh-TW"/>
        </w:rPr>
        <w:t>消費稅</w:t>
      </w:r>
      <w:r w:rsidRPr="00AB2B32">
        <w:t>，包括皮革</w:t>
      </w:r>
      <w:r w:rsidRPr="00AB2B32">
        <w:rPr>
          <w:lang w:val="zh-TW"/>
        </w:rPr>
        <w:t>服裝、</w:t>
      </w:r>
      <w:r w:rsidRPr="00AB2B32">
        <w:rPr>
          <w:lang w:val="zh-TW"/>
        </w:rPr>
        <w:t>3,000cc</w:t>
      </w:r>
      <w:r w:rsidRPr="00AB2B32">
        <w:rPr>
          <w:lang w:val="zh-TW"/>
        </w:rPr>
        <w:t>以上汽車、手槍與彈藥、遊艇及遊艇引擎等。自</w:t>
      </w:r>
      <w:r w:rsidRPr="00AB2B32">
        <w:rPr>
          <w:lang w:val="zh-TW"/>
        </w:rPr>
        <w:t>2014</w:t>
      </w:r>
      <w:r w:rsidRPr="00AB2B32">
        <w:rPr>
          <w:lang w:val="zh-TW"/>
        </w:rPr>
        <w:t>年</w:t>
      </w:r>
      <w:r w:rsidRPr="00AB2B32">
        <w:rPr>
          <w:lang w:val="zh-TW"/>
        </w:rPr>
        <w:t>4</w:t>
      </w:r>
      <w:r w:rsidRPr="00AB2B32">
        <w:rPr>
          <w:lang w:val="zh-TW"/>
        </w:rPr>
        <w:t>月</w:t>
      </w:r>
      <w:r w:rsidRPr="00AB2B32">
        <w:rPr>
          <w:lang w:val="zh-TW"/>
        </w:rPr>
        <w:t>1</w:t>
      </w:r>
      <w:r w:rsidRPr="00AB2B32">
        <w:rPr>
          <w:lang w:val="zh-TW"/>
        </w:rPr>
        <w:t>日起，提高</w:t>
      </w:r>
      <w:r w:rsidR="00555404" w:rsidRPr="00AB2B32">
        <w:rPr>
          <w:lang w:val="zh-TW"/>
        </w:rPr>
        <w:t>菸</w:t>
      </w:r>
      <w:r w:rsidRPr="00AB2B32">
        <w:rPr>
          <w:lang w:val="zh-TW"/>
        </w:rPr>
        <w:t>葉及汽車燃料（包括汽油、柴油、煤油）之</w:t>
      </w:r>
      <w:r w:rsidRPr="00AB2B32">
        <w:rPr>
          <w:rFonts w:cs="Verdana"/>
          <w:lang w:val="zh-TW"/>
        </w:rPr>
        <w:t>消費稅。</w:t>
      </w:r>
      <w:r w:rsidRPr="00AB2B32">
        <w:rPr>
          <w:lang w:val="zh-TW"/>
        </w:rPr>
        <w:t>羅馬尼亞對進口或自歐盟外取得之未烘焙及烘焙</w:t>
      </w:r>
      <w:r w:rsidRPr="00AB2B32">
        <w:rPr>
          <w:rFonts w:cs="Verdana"/>
          <w:lang w:val="zh-TW"/>
        </w:rPr>
        <w:t>咖啡豆、易溶咖啡等課徵消費稅。</w:t>
      </w:r>
    </w:p>
    <w:p w:rsidR="00D15A6A" w:rsidRPr="00AB2B32" w:rsidRDefault="00D15A6A" w:rsidP="00B23CB9">
      <w:pPr>
        <w:pStyle w:val="ae"/>
        <w:ind w:left="945" w:hanging="709"/>
      </w:pPr>
      <w:r w:rsidRPr="00AB2B32">
        <w:t>（七）代表處</w:t>
      </w:r>
    </w:p>
    <w:p w:rsidR="00D15A6A" w:rsidRPr="00AB2B32" w:rsidRDefault="00D15A6A" w:rsidP="00CB6444">
      <w:pPr>
        <w:pStyle w:val="af6"/>
        <w:ind w:left="945" w:firstLine="472"/>
      </w:pPr>
      <w:r w:rsidRPr="00AB2B32">
        <w:rPr>
          <w:lang w:val="zh-TW"/>
        </w:rPr>
        <w:t>代表處或辦事處</w:t>
      </w:r>
      <w:r w:rsidRPr="00AB2B32">
        <w:t>（</w:t>
      </w:r>
      <w:r w:rsidRPr="00AB2B32">
        <w:t>representative offices</w:t>
      </w:r>
      <w:r w:rsidRPr="00AB2B32">
        <w:t>）</w:t>
      </w:r>
      <w:r w:rsidRPr="00AB2B32">
        <w:rPr>
          <w:lang w:val="zh-TW"/>
        </w:rPr>
        <w:t>每年單一稅</w:t>
      </w:r>
      <w:r w:rsidRPr="00AB2B32">
        <w:t>（</w:t>
      </w:r>
      <w:r w:rsidRPr="00AB2B32">
        <w:t>annual flat tax</w:t>
      </w:r>
      <w:r w:rsidRPr="00AB2B32">
        <w:t>）</w:t>
      </w:r>
      <w:r w:rsidRPr="00AB2B32">
        <w:rPr>
          <w:lang w:val="zh-TW"/>
        </w:rPr>
        <w:t>為</w:t>
      </w:r>
      <w:r w:rsidRPr="00AB2B32">
        <w:t>4,000</w:t>
      </w:r>
      <w:r w:rsidRPr="00AB2B32">
        <w:rPr>
          <w:lang w:val="zh-TW"/>
        </w:rPr>
        <w:t>歐元</w:t>
      </w:r>
      <w:r w:rsidRPr="00AB2B32">
        <w:rPr>
          <w:rFonts w:cs="Verdana"/>
          <w:lang w:val="zh-TW"/>
        </w:rPr>
        <w:t>。</w:t>
      </w:r>
    </w:p>
    <w:p w:rsidR="00D15A6A" w:rsidRPr="00AB2B32" w:rsidRDefault="00D15A6A" w:rsidP="007A4E79">
      <w:pPr>
        <w:pStyle w:val="ae"/>
        <w:ind w:left="945" w:hanging="709"/>
      </w:pPr>
      <w:r w:rsidRPr="00AB2B32">
        <w:t>（八）證券轉讓之資本利得：</w:t>
      </w:r>
    </w:p>
    <w:p w:rsidR="00D15A6A" w:rsidRPr="00AB2B32" w:rsidRDefault="00D15A6A" w:rsidP="00CB6444">
      <w:pPr>
        <w:pStyle w:val="af6"/>
        <w:ind w:left="945" w:firstLine="472"/>
      </w:pPr>
      <w:r w:rsidRPr="00AB2B32">
        <w:t>自</w:t>
      </w:r>
      <w:r w:rsidRPr="00AB2B32">
        <w:t>2014</w:t>
      </w:r>
      <w:r w:rsidRPr="00AB2B32">
        <w:t>年</w:t>
      </w:r>
      <w:r w:rsidRPr="00AB2B32">
        <w:t>1</w:t>
      </w:r>
      <w:r w:rsidRPr="00AB2B32">
        <w:t>月</w:t>
      </w:r>
      <w:r w:rsidRPr="00AB2B32">
        <w:t>1</w:t>
      </w:r>
      <w:r w:rsidRPr="00AB2B32">
        <w:t>日起，不具居留身分之外人出售羅國證券之資本利得課徵</w:t>
      </w:r>
      <w:r w:rsidRPr="00AB2B32">
        <w:t>16%</w:t>
      </w:r>
      <w:r w:rsidRPr="00AB2B32">
        <w:rPr>
          <w:rFonts w:cs="Verdana"/>
          <w:lang w:val="zh-TW"/>
        </w:rPr>
        <w:t>。</w:t>
      </w:r>
    </w:p>
    <w:p w:rsidR="00D15A6A" w:rsidRPr="00AB2B32" w:rsidRDefault="00D15A6A" w:rsidP="00B23CB9">
      <w:pPr>
        <w:pStyle w:val="ae"/>
        <w:ind w:left="945" w:hanging="709"/>
      </w:pPr>
      <w:r w:rsidRPr="00AB2B32">
        <w:t>（九）其他稅</w:t>
      </w:r>
    </w:p>
    <w:p w:rsidR="00D15A6A" w:rsidRPr="00AB2B32" w:rsidRDefault="00D15A6A" w:rsidP="00CB6444">
      <w:pPr>
        <w:pStyle w:val="af6"/>
        <w:ind w:left="945" w:firstLine="472"/>
      </w:pPr>
      <w:r w:rsidRPr="00AB2B32">
        <w:rPr>
          <w:lang w:val="zh-TW"/>
        </w:rPr>
        <w:t>羅馬尼亞關稅制度是採用歐盟標準即布魯塞爾（</w:t>
      </w:r>
      <w:r w:rsidRPr="00AB2B32">
        <w:rPr>
          <w:rFonts w:cs="Verdana"/>
        </w:rPr>
        <w:t>HS</w:t>
      </w:r>
      <w:r w:rsidRPr="00AB2B32">
        <w:rPr>
          <w:rFonts w:cs="Verdana"/>
          <w:lang w:val="zh-TW"/>
        </w:rPr>
        <w:t>）制度。進入羅國商品要交的稅費有：</w:t>
      </w:r>
    </w:p>
    <w:p w:rsidR="00D15A6A" w:rsidRPr="00AB2B32" w:rsidRDefault="00D15A6A">
      <w:pPr>
        <w:pStyle w:val="af7"/>
        <w:ind w:left="1417" w:hanging="472"/>
      </w:pPr>
      <w:r w:rsidRPr="00AB2B32">
        <w:rPr>
          <w:rFonts w:cs="Verdana"/>
          <w:lang w:eastAsia="zh-TW"/>
        </w:rPr>
        <w:t>１、</w:t>
      </w:r>
      <w:r w:rsidRPr="00AB2B32">
        <w:rPr>
          <w:rFonts w:cs="Verdana"/>
          <w:lang w:val="zh-TW" w:eastAsia="zh-TW"/>
        </w:rPr>
        <w:t>關稅：平均稅率為</w:t>
      </w:r>
      <w:r w:rsidRPr="00AB2B32">
        <w:rPr>
          <w:rFonts w:cs="Verdana"/>
          <w:lang w:eastAsia="zh-TW"/>
        </w:rPr>
        <w:t>20%</w:t>
      </w:r>
      <w:r w:rsidRPr="00AB2B32">
        <w:rPr>
          <w:rFonts w:cs="Verdana"/>
          <w:lang w:val="zh-TW" w:eastAsia="zh-TW"/>
        </w:rPr>
        <w:t>（工業品平均稅率為</w:t>
      </w:r>
      <w:r w:rsidRPr="00AB2B32">
        <w:rPr>
          <w:rFonts w:cs="Verdana"/>
          <w:lang w:eastAsia="zh-TW"/>
        </w:rPr>
        <w:t>35%</w:t>
      </w:r>
      <w:r w:rsidRPr="00AB2B32">
        <w:rPr>
          <w:rFonts w:cs="Verdana"/>
          <w:lang w:val="zh-TW" w:eastAsia="zh-TW"/>
        </w:rPr>
        <w:t>）。</w:t>
      </w:r>
    </w:p>
    <w:p w:rsidR="00D15A6A" w:rsidRPr="00AB2B32" w:rsidRDefault="00D15A6A">
      <w:pPr>
        <w:pStyle w:val="af7"/>
        <w:ind w:left="1417" w:hanging="472"/>
      </w:pPr>
      <w:r w:rsidRPr="00AB2B32">
        <w:rPr>
          <w:rFonts w:cs="Verdana"/>
          <w:lang w:eastAsia="zh-TW"/>
        </w:rPr>
        <w:t>２、</w:t>
      </w:r>
      <w:r w:rsidRPr="00AB2B32">
        <w:rPr>
          <w:rFonts w:cs="Verdana"/>
          <w:lang w:val="zh-TW" w:eastAsia="zh-TW"/>
        </w:rPr>
        <w:t>進口印花稅：稅率為</w:t>
      </w:r>
      <w:r w:rsidRPr="00AB2B32">
        <w:rPr>
          <w:rFonts w:cs="Verdana"/>
          <w:lang w:eastAsia="zh-TW"/>
        </w:rPr>
        <w:t>2%</w:t>
      </w:r>
      <w:r w:rsidRPr="00AB2B32">
        <w:rPr>
          <w:rFonts w:cs="Verdana"/>
          <w:lang w:val="zh-TW" w:eastAsia="zh-TW"/>
        </w:rPr>
        <w:t>，視國家財政收支狀況調整。手續費：報關金額的</w:t>
      </w:r>
      <w:r w:rsidRPr="00AB2B32">
        <w:rPr>
          <w:rFonts w:cs="Verdana"/>
          <w:lang w:eastAsia="zh-TW"/>
        </w:rPr>
        <w:t>0.5%</w:t>
      </w:r>
      <w:r w:rsidRPr="00AB2B32">
        <w:rPr>
          <w:rFonts w:cs="Verdana"/>
          <w:lang w:val="zh-TW" w:eastAsia="zh-TW"/>
        </w:rPr>
        <w:t>（對歐盟國家僅</w:t>
      </w:r>
      <w:r w:rsidRPr="00AB2B32">
        <w:rPr>
          <w:rFonts w:cs="Verdana"/>
          <w:lang w:eastAsia="zh-TW"/>
        </w:rPr>
        <w:t>0.25%</w:t>
      </w:r>
      <w:r w:rsidRPr="00AB2B32">
        <w:rPr>
          <w:rFonts w:cs="Verdana"/>
          <w:lang w:val="zh-TW" w:eastAsia="zh-TW"/>
        </w:rPr>
        <w:t>），供海關辦公現代化用。</w:t>
      </w:r>
    </w:p>
    <w:p w:rsidR="00D15A6A" w:rsidRPr="00AB2B32" w:rsidRDefault="00D15A6A">
      <w:pPr>
        <w:pStyle w:val="af7"/>
        <w:ind w:left="1417" w:hanging="472"/>
      </w:pPr>
      <w:r w:rsidRPr="00AB2B32">
        <w:rPr>
          <w:rFonts w:cs="Verdana"/>
          <w:lang w:eastAsia="zh-TW"/>
        </w:rPr>
        <w:t>３、</w:t>
      </w:r>
      <w:r w:rsidRPr="00AB2B32">
        <w:rPr>
          <w:rFonts w:cs="Verdana"/>
          <w:lang w:val="zh-TW" w:eastAsia="zh-TW"/>
        </w:rPr>
        <w:t>特別消費稅：對飲料、咖啡、珠寶、汽車、電子設備、裘皮服裝等加收，稅率為</w:t>
      </w:r>
      <w:r w:rsidRPr="00AB2B32">
        <w:rPr>
          <w:rFonts w:cs="Verdana"/>
          <w:lang w:eastAsia="zh-TW"/>
        </w:rPr>
        <w:t>20</w:t>
      </w:r>
      <w:r w:rsidR="001B4B05" w:rsidRPr="00AB2B32">
        <w:rPr>
          <w:rFonts w:cs="Verdana" w:hint="eastAsia"/>
          <w:lang w:eastAsia="zh-TW"/>
        </w:rPr>
        <w:t>%</w:t>
      </w:r>
      <w:r w:rsidR="001B4B05" w:rsidRPr="00AB2B32">
        <w:rPr>
          <w:rFonts w:cs="Verdana" w:hint="eastAsia"/>
          <w:lang w:eastAsia="zh-TW"/>
        </w:rPr>
        <w:t>至</w:t>
      </w:r>
      <w:r w:rsidRPr="00AB2B32">
        <w:rPr>
          <w:rFonts w:cs="Verdana"/>
          <w:lang w:eastAsia="zh-TW"/>
        </w:rPr>
        <w:t>50%</w:t>
      </w:r>
      <w:r w:rsidRPr="00AB2B32">
        <w:rPr>
          <w:rFonts w:cs="Verdana"/>
          <w:lang w:val="zh-TW" w:eastAsia="zh-TW"/>
        </w:rPr>
        <w:t>不等。</w:t>
      </w:r>
    </w:p>
    <w:p w:rsidR="00D15A6A" w:rsidRPr="00AB2B32" w:rsidRDefault="00D15A6A" w:rsidP="007E2E28">
      <w:pPr>
        <w:pStyle w:val="af7"/>
        <w:ind w:left="1417" w:hanging="472"/>
      </w:pPr>
      <w:r w:rsidRPr="00AB2B32">
        <w:t>４、加值型營業稅：從</w:t>
      </w:r>
      <w:r w:rsidRPr="00AB2B32">
        <w:t>2010</w:t>
      </w:r>
      <w:r w:rsidRPr="00AB2B32">
        <w:t>年</w:t>
      </w:r>
      <w:r w:rsidRPr="00AB2B32">
        <w:t>7</w:t>
      </w:r>
      <w:r w:rsidRPr="00AB2B32">
        <w:t>月起對所有進口商品都徵收</w:t>
      </w:r>
      <w:r w:rsidRPr="00AB2B32">
        <w:t>24%</w:t>
      </w:r>
      <w:r w:rsidRPr="00AB2B32">
        <w:t>的加值型營業稅。惟</w:t>
      </w:r>
      <w:r w:rsidRPr="00AB2B32">
        <w:t>2016</w:t>
      </w:r>
      <w:r w:rsidRPr="00AB2B32">
        <w:t>年整體加值稅調降</w:t>
      </w:r>
      <w:r w:rsidRPr="00AB2B32">
        <w:t>4%</w:t>
      </w:r>
      <w:r w:rsidRPr="00AB2B32">
        <w:t>，</w:t>
      </w:r>
      <w:r w:rsidRPr="00AB2B32">
        <w:t>2017</w:t>
      </w:r>
      <w:r w:rsidRPr="00AB2B32">
        <w:t>年整體加值稅又調降</w:t>
      </w:r>
      <w:r w:rsidRPr="00AB2B32">
        <w:t>1%</w:t>
      </w:r>
      <w:r w:rsidRPr="00AB2B32">
        <w:t>。進口商在辦理貨物報關提貨時一次付清。如進口商品的有關單證中未列明金額，海關將依據</w:t>
      </w:r>
      <w:r w:rsidRPr="00AB2B32">
        <w:t>WTO</w:t>
      </w:r>
      <w:r w:rsidRPr="00AB2B32">
        <w:t>的有關條例規定處理，或由相似商品的價格計稅。徵收關稅的進口商品金額不包括保險費和附加費。法律也規定對進口商品的退稅制度，入境商品在海關交過稅，經過處理加工後出口，允許退稅。外國投資者設立的公司在其註冊資本內或追加資本時所需的設備、人道主義援助物品、樣品和無商業價值的模型等項目和出口商品不徵關稅。從</w:t>
      </w:r>
      <w:r w:rsidRPr="00AB2B32">
        <w:t>2001</w:t>
      </w:r>
      <w:r w:rsidRPr="00AB2B32">
        <w:t>年開始對於歐盟國家的進出口貨物實行零關稅，對於原東歐一些國家實行低關稅，平均是</w:t>
      </w:r>
      <w:r w:rsidRPr="00AB2B32">
        <w:t>10%</w:t>
      </w:r>
      <w:r w:rsidRPr="00AB2B32">
        <w:t>。</w:t>
      </w:r>
    </w:p>
    <w:p w:rsidR="00E7476A" w:rsidRPr="00AB2B32" w:rsidRDefault="00E7476A" w:rsidP="0039499C">
      <w:pPr>
        <w:pStyle w:val="afd"/>
      </w:pPr>
    </w:p>
    <w:p w:rsidR="00D15A6A" w:rsidRPr="00AB2B32" w:rsidRDefault="00D15A6A" w:rsidP="0039499C">
      <w:pPr>
        <w:pStyle w:val="afd"/>
      </w:pPr>
      <w:r w:rsidRPr="00AB2B32">
        <w:t>公司型態與管理</w:t>
      </w:r>
    </w:p>
    <w:tbl>
      <w:tblPr>
        <w:tblW w:w="8601" w:type="dxa"/>
        <w:tblInd w:w="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288"/>
        <w:gridCol w:w="6313"/>
      </w:tblGrid>
      <w:tr w:rsidR="00AB2B32" w:rsidRPr="00AB2B32" w:rsidTr="0039499C">
        <w:trPr>
          <w:trHeight w:val="454"/>
        </w:trPr>
        <w:tc>
          <w:tcPr>
            <w:tcW w:w="2288" w:type="dxa"/>
            <w:shd w:val="clear" w:color="auto" w:fill="auto"/>
            <w:vAlign w:val="center"/>
          </w:tcPr>
          <w:p w:rsidR="00D15A6A" w:rsidRPr="00AB2B32" w:rsidRDefault="00D15A6A">
            <w:pPr>
              <w:pStyle w:val="afb"/>
              <w:ind w:left="59" w:right="59"/>
              <w:jc w:val="left"/>
            </w:pPr>
            <w:r w:rsidRPr="00AB2B32">
              <w:t>公司體制</w:t>
            </w:r>
          </w:p>
        </w:tc>
        <w:tc>
          <w:tcPr>
            <w:tcW w:w="6313" w:type="dxa"/>
            <w:shd w:val="clear" w:color="auto" w:fill="auto"/>
            <w:vAlign w:val="center"/>
          </w:tcPr>
          <w:p w:rsidR="00D15A6A" w:rsidRPr="00AB2B32" w:rsidRDefault="00D15A6A" w:rsidP="0039499C">
            <w:pPr>
              <w:pStyle w:val="afb"/>
              <w:ind w:left="59" w:right="59"/>
            </w:pPr>
            <w:r w:rsidRPr="00AB2B32">
              <w:t>法律規定：公司法，號</w:t>
            </w:r>
            <w:r w:rsidRPr="00AB2B32">
              <w:t>185</w:t>
            </w:r>
            <w:r w:rsidRPr="00AB2B32">
              <w:t>；</w:t>
            </w:r>
            <w:r w:rsidRPr="00AB2B32">
              <w:t>31/1990</w:t>
            </w:r>
            <w:r w:rsidRPr="00AB2B32">
              <w:t>；政府緊急法案，號</w:t>
            </w:r>
            <w:r w:rsidRPr="00AB2B32">
              <w:t>76/2001</w:t>
            </w:r>
            <w:r w:rsidRPr="00AB2B32">
              <w:t>（官方公</w:t>
            </w:r>
            <w:r w:rsidR="00CB6444" w:rsidRPr="00AB2B32">
              <w:t>布</w:t>
            </w:r>
            <w:r w:rsidRPr="00AB2B32">
              <w:t>號</w:t>
            </w:r>
            <w:r w:rsidRPr="00AB2B32">
              <w:t>283/2001</w:t>
            </w:r>
            <w:r w:rsidRPr="00AB2B32">
              <w:t>）。</w:t>
            </w:r>
          </w:p>
        </w:tc>
      </w:tr>
      <w:tr w:rsidR="00AB2B32" w:rsidRPr="00AB2B32" w:rsidTr="0039499C">
        <w:trPr>
          <w:trHeight w:val="454"/>
        </w:trPr>
        <w:tc>
          <w:tcPr>
            <w:tcW w:w="2288" w:type="dxa"/>
            <w:shd w:val="clear" w:color="auto" w:fill="auto"/>
            <w:vAlign w:val="center"/>
          </w:tcPr>
          <w:p w:rsidR="00D15A6A" w:rsidRPr="00AB2B32" w:rsidRDefault="00D15A6A">
            <w:pPr>
              <w:pStyle w:val="afb"/>
              <w:ind w:left="59" w:right="59"/>
              <w:jc w:val="left"/>
            </w:pPr>
            <w:r w:rsidRPr="00AB2B32">
              <w:t>公司類型</w:t>
            </w:r>
          </w:p>
        </w:tc>
        <w:tc>
          <w:tcPr>
            <w:tcW w:w="6313" w:type="dxa"/>
            <w:shd w:val="clear" w:color="auto" w:fill="auto"/>
            <w:vAlign w:val="center"/>
          </w:tcPr>
          <w:p w:rsidR="00D15A6A" w:rsidRPr="00AB2B32" w:rsidRDefault="00D15A6A" w:rsidP="0039499C">
            <w:pPr>
              <w:pStyle w:val="afb"/>
              <w:ind w:left="59" w:right="59"/>
            </w:pPr>
            <w:r w:rsidRPr="00AB2B32">
              <w:t>合夥公司（</w:t>
            </w:r>
            <w:r w:rsidRPr="00AB2B32">
              <w:t>SNC</w:t>
            </w:r>
            <w:r w:rsidRPr="00AB2B32">
              <w:t>），合夥有限公司（</w:t>
            </w:r>
            <w:r w:rsidRPr="00AB2B32">
              <w:t>SGC</w:t>
            </w:r>
            <w:r w:rsidRPr="00AB2B32">
              <w:t>），責任有限公司（</w:t>
            </w:r>
            <w:r w:rsidRPr="00AB2B32">
              <w:t>SRL</w:t>
            </w:r>
            <w:r w:rsidRPr="00AB2B32">
              <w:t>），合資公司（</w:t>
            </w:r>
            <w:r w:rsidRPr="00AB2B32">
              <w:t>SA</w:t>
            </w:r>
            <w:r w:rsidRPr="00AB2B32">
              <w:t>），股份有限公司（</w:t>
            </w:r>
            <w:r w:rsidRPr="00AB2B32">
              <w:t>SCA</w:t>
            </w:r>
            <w:r w:rsidRPr="00AB2B32">
              <w:t>）</w:t>
            </w:r>
          </w:p>
        </w:tc>
      </w:tr>
      <w:tr w:rsidR="00AB2B32" w:rsidRPr="00AB2B32" w:rsidTr="0039499C">
        <w:trPr>
          <w:trHeight w:val="454"/>
        </w:trPr>
        <w:tc>
          <w:tcPr>
            <w:tcW w:w="2288" w:type="dxa"/>
            <w:shd w:val="clear" w:color="auto" w:fill="auto"/>
            <w:vAlign w:val="center"/>
          </w:tcPr>
          <w:p w:rsidR="00D15A6A" w:rsidRPr="00AB2B32" w:rsidRDefault="00D15A6A">
            <w:pPr>
              <w:pStyle w:val="afb"/>
              <w:ind w:left="59" w:right="59"/>
              <w:jc w:val="left"/>
            </w:pPr>
            <w:r w:rsidRPr="00AB2B32">
              <w:t>合夥公司</w:t>
            </w:r>
            <w:r w:rsidRPr="00AB2B32">
              <w:t>Partnerships</w:t>
            </w:r>
          </w:p>
        </w:tc>
        <w:tc>
          <w:tcPr>
            <w:tcW w:w="6313" w:type="dxa"/>
            <w:shd w:val="clear" w:color="auto" w:fill="auto"/>
            <w:vAlign w:val="center"/>
          </w:tcPr>
          <w:p w:rsidR="00D15A6A" w:rsidRPr="00AB2B32" w:rsidRDefault="00D15A6A" w:rsidP="0039499C">
            <w:pPr>
              <w:pStyle w:val="afb"/>
              <w:ind w:left="59" w:right="59"/>
            </w:pPr>
            <w:r w:rsidRPr="00AB2B32">
              <w:t>合夥人：</w:t>
            </w:r>
            <w:r w:rsidRPr="00AB2B32">
              <w:t>2</w:t>
            </w:r>
            <w:r w:rsidRPr="00AB2B32">
              <w:t>個或以上，國內或國外的自然人或法人。</w:t>
            </w:r>
          </w:p>
          <w:p w:rsidR="00D15A6A" w:rsidRPr="00AB2B32" w:rsidRDefault="00D15A6A" w:rsidP="0039499C">
            <w:pPr>
              <w:pStyle w:val="afb"/>
              <w:ind w:left="59" w:right="59"/>
            </w:pPr>
            <w:r w:rsidRPr="00AB2B32">
              <w:t>特徵：合夥人的投入沒有最低和最高要求，合夥人可以用現金、服務或某種形式投入，所有的合夥人必須承擔合夥公司的無限責任。在合夥有限公司中，最少有一名普通合夥人要負上全部責任（包括個人財產），也至少要有一名有限合夥人，其所負責任僅限於其投資額。在股份制的有限合夥公司中，可以有一名或多名負無限責任的合夥人。</w:t>
            </w:r>
          </w:p>
        </w:tc>
      </w:tr>
      <w:tr w:rsidR="00AB2B32" w:rsidRPr="00AB2B32" w:rsidTr="0039499C">
        <w:trPr>
          <w:trHeight w:val="454"/>
        </w:trPr>
        <w:tc>
          <w:tcPr>
            <w:tcW w:w="2288" w:type="dxa"/>
            <w:shd w:val="clear" w:color="auto" w:fill="auto"/>
            <w:vAlign w:val="center"/>
          </w:tcPr>
          <w:p w:rsidR="00D15A6A" w:rsidRPr="00AB2B32" w:rsidRDefault="00D15A6A">
            <w:pPr>
              <w:pStyle w:val="afb"/>
              <w:ind w:left="59" w:right="59"/>
              <w:jc w:val="left"/>
            </w:pPr>
            <w:r w:rsidRPr="00AB2B32">
              <w:t>有限責任公司</w:t>
            </w:r>
            <w:r w:rsidRPr="00AB2B32">
              <w:t>Limited Liability Company</w:t>
            </w:r>
          </w:p>
        </w:tc>
        <w:tc>
          <w:tcPr>
            <w:tcW w:w="6313" w:type="dxa"/>
            <w:shd w:val="clear" w:color="auto" w:fill="auto"/>
            <w:vAlign w:val="center"/>
          </w:tcPr>
          <w:p w:rsidR="00D15A6A" w:rsidRPr="00AB2B32" w:rsidRDefault="00D15A6A" w:rsidP="0039499C">
            <w:pPr>
              <w:pStyle w:val="afb"/>
              <w:ind w:left="59" w:right="59"/>
            </w:pPr>
            <w:r w:rsidRPr="00AB2B32">
              <w:t>股東人數：</w:t>
            </w:r>
            <w:r w:rsidRPr="00AB2B32">
              <w:t>2-50</w:t>
            </w:r>
            <w:r w:rsidRPr="00AB2B32">
              <w:t>人，在一定條件下，單一的股東也可以成立一有限責任公司。</w:t>
            </w:r>
          </w:p>
          <w:p w:rsidR="00D15A6A" w:rsidRPr="00AB2B32" w:rsidRDefault="00D15A6A" w:rsidP="0039499C">
            <w:pPr>
              <w:pStyle w:val="afb"/>
              <w:ind w:left="59" w:right="59"/>
            </w:pPr>
            <w:r w:rsidRPr="00AB2B32">
              <w:t>最低註冊資本：</w:t>
            </w:r>
            <w:r w:rsidRPr="00AB2B32">
              <w:t>RON 2,000,000</w:t>
            </w:r>
            <w:r w:rsidRPr="00AB2B32">
              <w:t>，股份和投入要求：每股的股本不能低於</w:t>
            </w:r>
            <w:r w:rsidRPr="00AB2B32">
              <w:t>RON 100,000</w:t>
            </w:r>
            <w:r w:rsidRPr="00AB2B32">
              <w:t>，股份不能自由買賣，也不能間接作為貸款抵押。</w:t>
            </w:r>
          </w:p>
          <w:p w:rsidR="00D15A6A" w:rsidRPr="00AB2B32" w:rsidRDefault="00D15A6A" w:rsidP="0039499C">
            <w:pPr>
              <w:pStyle w:val="afb"/>
              <w:ind w:left="59" w:right="59"/>
            </w:pPr>
            <w:r w:rsidRPr="00AB2B32">
              <w:t>公司管理：公司管理決策是由股東會投票，以多票勝出來決定（一股一票），所有的股東必須同意決定更改有關公司章程，除非公司章程中另有規定。股東會任命一名或多名董事</w:t>
            </w:r>
            <w:r w:rsidRPr="00AB2B32">
              <w:t>/</w:t>
            </w:r>
            <w:r w:rsidRPr="00AB2B32">
              <w:t>經理負責公司的管理。</w:t>
            </w:r>
          </w:p>
        </w:tc>
      </w:tr>
      <w:tr w:rsidR="00AB2B32" w:rsidRPr="00AB2B32" w:rsidTr="0039499C">
        <w:trPr>
          <w:trHeight w:val="454"/>
        </w:trPr>
        <w:tc>
          <w:tcPr>
            <w:tcW w:w="2288" w:type="dxa"/>
            <w:shd w:val="clear" w:color="auto" w:fill="auto"/>
            <w:vAlign w:val="center"/>
          </w:tcPr>
          <w:p w:rsidR="0039499C" w:rsidRPr="00AB2B32" w:rsidRDefault="00D15A6A">
            <w:pPr>
              <w:pStyle w:val="afb"/>
              <w:ind w:left="59" w:right="59"/>
              <w:jc w:val="left"/>
            </w:pPr>
            <w:r w:rsidRPr="00AB2B32">
              <w:t>合資公司</w:t>
            </w:r>
          </w:p>
          <w:p w:rsidR="00D15A6A" w:rsidRPr="00AB2B32" w:rsidRDefault="00D15A6A">
            <w:pPr>
              <w:pStyle w:val="afb"/>
              <w:ind w:left="59" w:right="59"/>
              <w:jc w:val="left"/>
            </w:pPr>
            <w:r w:rsidRPr="00AB2B32">
              <w:t>Joint-Stock Company</w:t>
            </w:r>
          </w:p>
        </w:tc>
        <w:tc>
          <w:tcPr>
            <w:tcW w:w="6313" w:type="dxa"/>
            <w:shd w:val="clear" w:color="auto" w:fill="auto"/>
            <w:vAlign w:val="center"/>
          </w:tcPr>
          <w:p w:rsidR="00D15A6A" w:rsidRPr="00AB2B32" w:rsidRDefault="00D15A6A" w:rsidP="0039499C">
            <w:pPr>
              <w:pStyle w:val="afb"/>
              <w:ind w:left="59" w:right="59"/>
            </w:pPr>
            <w:r w:rsidRPr="00AB2B32">
              <w:t>股東人數：</w:t>
            </w:r>
            <w:r w:rsidRPr="00AB2B32">
              <w:t>5</w:t>
            </w:r>
            <w:r w:rsidRPr="00AB2B32">
              <w:t>名或以上</w:t>
            </w:r>
          </w:p>
          <w:p w:rsidR="00D15A6A" w:rsidRPr="00AB2B32" w:rsidRDefault="00D15A6A" w:rsidP="0039499C">
            <w:pPr>
              <w:pStyle w:val="afb"/>
              <w:ind w:left="59" w:right="59"/>
            </w:pPr>
            <w:r w:rsidRPr="00AB2B32">
              <w:t>最低註冊資本：</w:t>
            </w:r>
            <w:r w:rsidRPr="00AB2B32">
              <w:t>RON 25,000,000</w:t>
            </w:r>
          </w:p>
          <w:p w:rsidR="00D15A6A" w:rsidRPr="00AB2B32" w:rsidRDefault="00D15A6A" w:rsidP="0039499C">
            <w:pPr>
              <w:pStyle w:val="afb"/>
              <w:ind w:left="59" w:right="59"/>
            </w:pPr>
            <w:r w:rsidRPr="00AB2B32">
              <w:t>股份和投入要求：每股面值最低要求</w:t>
            </w:r>
            <w:r w:rsidRPr="00AB2B32">
              <w:t>RON 1,000</w:t>
            </w:r>
            <w:r w:rsidRPr="00AB2B32">
              <w:t>，在註冊公司的同時，每名股東最少要投入註冊資本的</w:t>
            </w:r>
            <w:r w:rsidRPr="00AB2B32">
              <w:t>30%</w:t>
            </w:r>
            <w:r w:rsidRPr="00AB2B32">
              <w:t>，其餘的</w:t>
            </w:r>
            <w:r w:rsidRPr="00AB2B32">
              <w:t>70%</w:t>
            </w:r>
            <w:r w:rsidRPr="00AB2B32">
              <w:t>必須在</w:t>
            </w:r>
            <w:r w:rsidRPr="00AB2B32">
              <w:t>12</w:t>
            </w:r>
            <w:r w:rsidRPr="00AB2B32">
              <w:t>個月內投入，股份可記名登記，也可自由轉讓和抵押。</w:t>
            </w:r>
          </w:p>
          <w:p w:rsidR="00D15A6A" w:rsidRPr="00AB2B32" w:rsidRDefault="00D15A6A" w:rsidP="0039499C">
            <w:pPr>
              <w:pStyle w:val="afb"/>
              <w:ind w:left="59" w:right="59"/>
            </w:pPr>
            <w:r w:rsidRPr="00AB2B32">
              <w:t>公司管理決策是由股東大會以多票形式通過，股東大會最少</w:t>
            </w:r>
            <w:r w:rsidRPr="00AB2B32">
              <w:t>1</w:t>
            </w:r>
            <w:r w:rsidRPr="00AB2B32">
              <w:t>年舉行</w:t>
            </w:r>
            <w:r w:rsidRPr="00AB2B32">
              <w:t>1</w:t>
            </w:r>
            <w:r w:rsidRPr="00AB2B32">
              <w:t>次，並在不超過一會計年度後的</w:t>
            </w:r>
            <w:r w:rsidRPr="00AB2B32">
              <w:t>3</w:t>
            </w:r>
            <w:r w:rsidRPr="00AB2B32">
              <w:t>月內舉行。董事會決定合資公司的管理，雖然有可能只有</w:t>
            </w:r>
            <w:r w:rsidRPr="00AB2B32">
              <w:t>1</w:t>
            </w:r>
            <w:r w:rsidRPr="00AB2B32">
              <w:t>名行政管理人員。董事會成員最少要有一半是羅馬尼亞籍，除非公司章程另有規定董事會成員由股東大會選出，最多</w:t>
            </w:r>
            <w:r w:rsidRPr="00AB2B32">
              <w:t>2</w:t>
            </w:r>
            <w:r w:rsidRPr="00AB2B32">
              <w:t>年除非公司章程另有規定他們可被重新推選。最初的董事成員可由公司章程任命，最長為</w:t>
            </w:r>
            <w:r w:rsidRPr="00AB2B32">
              <w:t>4</w:t>
            </w:r>
            <w:r w:rsidRPr="00AB2B32">
              <w:t>年，也可被重新推選。在他們任職前，每位董事必須存入保證金。至少不能低於</w:t>
            </w:r>
            <w:r w:rsidRPr="00AB2B32">
              <w:t>10</w:t>
            </w:r>
            <w:r w:rsidRPr="00AB2B32">
              <w:t>股的價值或月薪的</w:t>
            </w:r>
            <w:r w:rsidRPr="00AB2B32">
              <w:t>2</w:t>
            </w:r>
            <w:r w:rsidRPr="00AB2B32">
              <w:t>倍，股東大會必須任命最少</w:t>
            </w:r>
            <w:r w:rsidRPr="00AB2B32">
              <w:t>3</w:t>
            </w:r>
            <w:r w:rsidRPr="00AB2B32">
              <w:t>名會計師。至少有</w:t>
            </w:r>
            <w:r w:rsidRPr="00AB2B32">
              <w:t>1</w:t>
            </w:r>
            <w:r w:rsidRPr="00AB2B32">
              <w:t>名是羅馬尼亞的註冊會計師。</w:t>
            </w:r>
          </w:p>
          <w:p w:rsidR="00D15A6A" w:rsidRPr="00AB2B32" w:rsidRDefault="00D15A6A" w:rsidP="0039499C">
            <w:pPr>
              <w:pStyle w:val="afb"/>
              <w:ind w:left="59" w:right="59"/>
            </w:pPr>
            <w:r w:rsidRPr="00AB2B32">
              <w:t>特別規定：對於創建資本超過</w:t>
            </w:r>
            <w:r w:rsidRPr="00AB2B32">
              <w:t>RON 400,000,000</w:t>
            </w:r>
            <w:r w:rsidRPr="00AB2B32">
              <w:t>，超過</w:t>
            </w:r>
            <w:r w:rsidRPr="00AB2B32">
              <w:t>500</w:t>
            </w:r>
            <w:r w:rsidRPr="00AB2B32">
              <w:t>名雇員，</w:t>
            </w:r>
            <w:r w:rsidRPr="00AB2B32">
              <w:t>100</w:t>
            </w:r>
            <w:r w:rsidRPr="00AB2B32">
              <w:t>名註冊股東，或是上市公司的合資公司，公司的管理有一些特別要求。</w:t>
            </w:r>
          </w:p>
        </w:tc>
      </w:tr>
      <w:tr w:rsidR="00AB2B32" w:rsidRPr="00AB2B32" w:rsidTr="0039499C">
        <w:trPr>
          <w:trHeight w:val="454"/>
        </w:trPr>
        <w:tc>
          <w:tcPr>
            <w:tcW w:w="2288" w:type="dxa"/>
            <w:shd w:val="clear" w:color="auto" w:fill="auto"/>
            <w:vAlign w:val="center"/>
          </w:tcPr>
          <w:p w:rsidR="00D15A6A" w:rsidRPr="00AB2B32" w:rsidRDefault="00D15A6A">
            <w:pPr>
              <w:pStyle w:val="afb"/>
              <w:ind w:left="59" w:right="59"/>
              <w:jc w:val="left"/>
            </w:pPr>
            <w:r w:rsidRPr="00AB2B32">
              <w:t>分公司</w:t>
            </w:r>
          </w:p>
          <w:p w:rsidR="00D15A6A" w:rsidRPr="00AB2B32" w:rsidRDefault="00D15A6A">
            <w:pPr>
              <w:pStyle w:val="afb"/>
              <w:ind w:left="59" w:right="59"/>
              <w:jc w:val="left"/>
            </w:pPr>
            <w:r w:rsidRPr="00AB2B32">
              <w:t>Branches</w:t>
            </w:r>
          </w:p>
        </w:tc>
        <w:tc>
          <w:tcPr>
            <w:tcW w:w="6313" w:type="dxa"/>
            <w:shd w:val="clear" w:color="auto" w:fill="auto"/>
            <w:vAlign w:val="center"/>
          </w:tcPr>
          <w:p w:rsidR="00D15A6A" w:rsidRPr="00AB2B32" w:rsidRDefault="00D15A6A" w:rsidP="0039499C">
            <w:pPr>
              <w:pStyle w:val="afb"/>
              <w:ind w:left="59" w:right="59"/>
            </w:pPr>
            <w:r w:rsidRPr="00AB2B32">
              <w:t>外國公司可在羅馬尼亞設立分公司，分公司是一工作單位而不具法人資格，並在他們辦公場所的所在地的工商註冊處登記。</w:t>
            </w:r>
          </w:p>
        </w:tc>
      </w:tr>
      <w:tr w:rsidR="00AB2B32" w:rsidRPr="00AB2B32" w:rsidTr="0039499C">
        <w:trPr>
          <w:trHeight w:val="454"/>
        </w:trPr>
        <w:tc>
          <w:tcPr>
            <w:tcW w:w="2288" w:type="dxa"/>
            <w:shd w:val="clear" w:color="auto" w:fill="auto"/>
            <w:vAlign w:val="center"/>
          </w:tcPr>
          <w:p w:rsidR="00D15A6A" w:rsidRPr="00AB2B32" w:rsidRDefault="00D15A6A">
            <w:pPr>
              <w:pStyle w:val="afb"/>
              <w:ind w:left="59" w:right="59"/>
              <w:jc w:val="left"/>
            </w:pPr>
            <w:r w:rsidRPr="00AB2B32">
              <w:t>代表處</w:t>
            </w:r>
          </w:p>
          <w:p w:rsidR="00D15A6A" w:rsidRPr="00AB2B32" w:rsidRDefault="00D15A6A">
            <w:pPr>
              <w:pStyle w:val="afb"/>
              <w:ind w:left="59" w:right="59"/>
              <w:jc w:val="left"/>
            </w:pPr>
            <w:r w:rsidRPr="00AB2B32">
              <w:t>（辦事處）</w:t>
            </w:r>
            <w:r w:rsidRPr="00AB2B32">
              <w:t>Representative Offices</w:t>
            </w:r>
          </w:p>
        </w:tc>
        <w:tc>
          <w:tcPr>
            <w:tcW w:w="6313" w:type="dxa"/>
            <w:shd w:val="clear" w:color="auto" w:fill="auto"/>
            <w:vAlign w:val="center"/>
          </w:tcPr>
          <w:p w:rsidR="00D15A6A" w:rsidRPr="00AB2B32" w:rsidRDefault="00D15A6A" w:rsidP="0039499C">
            <w:pPr>
              <w:pStyle w:val="afb"/>
              <w:ind w:left="59" w:right="59"/>
            </w:pPr>
            <w:r w:rsidRPr="00AB2B32">
              <w:t>法律規定：法令號</w:t>
            </w:r>
            <w:r w:rsidRPr="00AB2B32">
              <w:t>122/1990</w:t>
            </w:r>
            <w:r w:rsidRPr="00AB2B32">
              <w:t>。</w:t>
            </w:r>
          </w:p>
          <w:p w:rsidR="00D15A6A" w:rsidRPr="00AB2B32" w:rsidRDefault="00D15A6A" w:rsidP="0039499C">
            <w:pPr>
              <w:pStyle w:val="afb"/>
              <w:ind w:left="59" w:right="59"/>
            </w:pPr>
            <w:r w:rsidRPr="00AB2B32">
              <w:t>在外國註冊的公司可在羅馬尼亞設立代表處，在工業資源部直接登記，代表處不能代表自己進行商業活動，但可被母公司授權進行推廣和監督母公司的業務。</w:t>
            </w:r>
          </w:p>
        </w:tc>
      </w:tr>
      <w:tr w:rsidR="00AB2B32" w:rsidRPr="00AB2B32" w:rsidTr="0039499C">
        <w:trPr>
          <w:trHeight w:val="454"/>
        </w:trPr>
        <w:tc>
          <w:tcPr>
            <w:tcW w:w="2288" w:type="dxa"/>
            <w:shd w:val="clear" w:color="auto" w:fill="auto"/>
            <w:vAlign w:val="center"/>
          </w:tcPr>
          <w:p w:rsidR="00D15A6A" w:rsidRPr="00AB2B32" w:rsidRDefault="00D15A6A">
            <w:pPr>
              <w:pStyle w:val="afb"/>
              <w:ind w:left="59" w:right="59"/>
              <w:jc w:val="left"/>
            </w:pPr>
            <w:r w:rsidRPr="00AB2B32">
              <w:t>破產</w:t>
            </w:r>
            <w:r w:rsidRPr="00AB2B32">
              <w:t>Bankruptcy</w:t>
            </w:r>
          </w:p>
        </w:tc>
        <w:tc>
          <w:tcPr>
            <w:tcW w:w="6313" w:type="dxa"/>
            <w:shd w:val="clear" w:color="auto" w:fill="auto"/>
            <w:vAlign w:val="center"/>
          </w:tcPr>
          <w:p w:rsidR="00D15A6A" w:rsidRPr="00AB2B32" w:rsidRDefault="00D15A6A" w:rsidP="0039499C">
            <w:pPr>
              <w:pStyle w:val="afb"/>
              <w:ind w:left="59" w:right="59"/>
            </w:pPr>
            <w:r w:rsidRPr="00AB2B32">
              <w:t>法律規定：法令號</w:t>
            </w:r>
            <w:r w:rsidRPr="00AB2B32">
              <w:t>64/1995-</w:t>
            </w:r>
            <w:r w:rsidRPr="00AB2B32">
              <w:t>重組和破產的司法程式；法令號</w:t>
            </w:r>
            <w:r w:rsidRPr="00AB2B32">
              <w:t>83/1998-</w:t>
            </w:r>
            <w:r w:rsidRPr="00AB2B32">
              <w:t>銀行破產程式。</w:t>
            </w:r>
          </w:p>
        </w:tc>
      </w:tr>
      <w:tr w:rsidR="00AB2B32" w:rsidRPr="00AB2B32" w:rsidTr="0039499C">
        <w:trPr>
          <w:trHeight w:val="454"/>
        </w:trPr>
        <w:tc>
          <w:tcPr>
            <w:tcW w:w="2288" w:type="dxa"/>
            <w:shd w:val="clear" w:color="auto" w:fill="auto"/>
            <w:vAlign w:val="center"/>
          </w:tcPr>
          <w:p w:rsidR="0039499C" w:rsidRPr="00AB2B32" w:rsidRDefault="00D15A6A">
            <w:pPr>
              <w:pStyle w:val="afb"/>
              <w:ind w:left="59" w:right="59"/>
              <w:jc w:val="left"/>
            </w:pPr>
            <w:r w:rsidRPr="00AB2B32">
              <w:t>反壟斷法</w:t>
            </w:r>
          </w:p>
          <w:p w:rsidR="00D15A6A" w:rsidRPr="00AB2B32" w:rsidRDefault="00D15A6A">
            <w:pPr>
              <w:pStyle w:val="afb"/>
              <w:ind w:left="59" w:right="59"/>
              <w:jc w:val="left"/>
            </w:pPr>
            <w:r w:rsidRPr="00AB2B32">
              <w:t>Anti-Trust Rules</w:t>
            </w:r>
          </w:p>
        </w:tc>
        <w:tc>
          <w:tcPr>
            <w:tcW w:w="6313" w:type="dxa"/>
            <w:shd w:val="clear" w:color="auto" w:fill="auto"/>
            <w:vAlign w:val="center"/>
          </w:tcPr>
          <w:p w:rsidR="00D15A6A" w:rsidRPr="00AB2B32" w:rsidRDefault="00D15A6A" w:rsidP="0039499C">
            <w:pPr>
              <w:pStyle w:val="afb"/>
              <w:ind w:left="59" w:right="59"/>
            </w:pPr>
            <w:r w:rsidRPr="00AB2B32">
              <w:t>法律規定：競爭法</w:t>
            </w:r>
            <w:r w:rsidRPr="00AB2B32">
              <w:t>21/1996</w:t>
            </w:r>
            <w:r w:rsidRPr="00AB2B32">
              <w:t>；不公平競爭法</w:t>
            </w:r>
            <w:r w:rsidRPr="00AB2B32">
              <w:t>11/1991</w:t>
            </w:r>
            <w:r w:rsidRPr="00AB2B32">
              <w:t>。</w:t>
            </w:r>
          </w:p>
        </w:tc>
      </w:tr>
    </w:tbl>
    <w:p w:rsidR="00D15A6A" w:rsidRPr="00AB2B32" w:rsidRDefault="00D15A6A" w:rsidP="0039499C">
      <w:pPr>
        <w:pStyle w:val="af1"/>
        <w:spacing w:before="257" w:after="257"/>
        <w:ind w:left="632" w:hanging="632"/>
      </w:pPr>
      <w:r w:rsidRPr="00AB2B32">
        <w:t>二、金融</w:t>
      </w:r>
    </w:p>
    <w:p w:rsidR="00D15A6A" w:rsidRPr="00AB2B32" w:rsidRDefault="00D15A6A" w:rsidP="00E7476A">
      <w:pPr>
        <w:pStyle w:val="a0"/>
        <w:ind w:firstLine="472"/>
      </w:pPr>
      <w:r w:rsidRPr="00AB2B32">
        <w:t>依據羅馬尼亞中央銀行（</w:t>
      </w:r>
      <w:r w:rsidRPr="00AB2B32">
        <w:t>National Bank of Romania</w:t>
      </w:r>
      <w:r w:rsidRPr="00AB2B32">
        <w:t>）</w:t>
      </w:r>
      <w:r w:rsidRPr="00AB2B32">
        <w:t>2013</w:t>
      </w:r>
      <w:r w:rsidRPr="00AB2B32">
        <w:t>年</w:t>
      </w:r>
      <w:r w:rsidRPr="00AB2B32">
        <w:t>10</w:t>
      </w:r>
      <w:r w:rsidRPr="00AB2B32">
        <w:t>月公布之「</w:t>
      </w:r>
      <w:r w:rsidRPr="00AB2B32">
        <w:t>2013</w:t>
      </w:r>
      <w:r w:rsidRPr="00AB2B32">
        <w:t>金融穩定報告」（</w:t>
      </w:r>
      <w:r w:rsidRPr="00AB2B32">
        <w:t>Financial Stability Report</w:t>
      </w:r>
      <w:r w:rsidRPr="00AB2B32">
        <w:t>）：至</w:t>
      </w:r>
      <w:r w:rsidRPr="00AB2B32">
        <w:t>2012</w:t>
      </w:r>
      <w:r w:rsidRPr="00AB2B32">
        <w:t>年底，羅馬尼亞金融機構中，信貸機構（銀行）</w:t>
      </w:r>
      <w:r w:rsidRPr="00AB2B32">
        <w:t>40</w:t>
      </w:r>
      <w:r w:rsidRPr="00AB2B32">
        <w:t>家、保險公司</w:t>
      </w:r>
      <w:r w:rsidRPr="00AB2B32">
        <w:t>39</w:t>
      </w:r>
      <w:r w:rsidRPr="00AB2B32">
        <w:t>家、保險經紀</w:t>
      </w:r>
      <w:r w:rsidRPr="00AB2B32">
        <w:t>584</w:t>
      </w:r>
      <w:r w:rsidRPr="00AB2B32">
        <w:t>家、私人年金基金</w:t>
      </w:r>
      <w:r w:rsidRPr="00AB2B32">
        <w:t>20</w:t>
      </w:r>
      <w:r w:rsidRPr="00AB2B32">
        <w:t>家、投資基金</w:t>
      </w:r>
      <w:r w:rsidRPr="00AB2B32">
        <w:t>87</w:t>
      </w:r>
      <w:r w:rsidRPr="00AB2B32">
        <w:t>家、金融投資服務公司（</w:t>
      </w:r>
      <w:r w:rsidRPr="00AB2B32">
        <w:t>FISCs</w:t>
      </w:r>
      <w:r w:rsidRPr="00AB2B32">
        <w:t>）</w:t>
      </w:r>
      <w:r w:rsidRPr="00AB2B32">
        <w:t>6</w:t>
      </w:r>
      <w:r w:rsidRPr="00AB2B32">
        <w:t>家、金融投資公司（</w:t>
      </w:r>
      <w:r w:rsidRPr="00AB2B32">
        <w:t>FICs</w:t>
      </w:r>
      <w:r w:rsidRPr="00AB2B32">
        <w:t>）</w:t>
      </w:r>
      <w:r w:rsidRPr="00AB2B32">
        <w:t>46</w:t>
      </w:r>
      <w:r w:rsidRPr="00AB2B32">
        <w:t>家、非銀行金融機構</w:t>
      </w:r>
      <w:r w:rsidRPr="00AB2B32">
        <w:t>187</w:t>
      </w:r>
      <w:r w:rsidRPr="00AB2B32">
        <w:t>家。</w:t>
      </w:r>
    </w:p>
    <w:p w:rsidR="00D15A6A" w:rsidRPr="00AB2B32" w:rsidRDefault="00D15A6A" w:rsidP="00E7476A">
      <w:pPr>
        <w:pStyle w:val="a0"/>
        <w:ind w:firstLine="472"/>
      </w:pPr>
      <w:r w:rsidRPr="00AB2B32">
        <w:t>羅馬尼亞外資銀行主要來自：奧地利、希臘、法國、匈牙利、賽浦路斯等國。</w:t>
      </w:r>
    </w:p>
    <w:p w:rsidR="00D15A6A" w:rsidRPr="00AB2B32" w:rsidRDefault="00D15A6A" w:rsidP="00E7476A">
      <w:pPr>
        <w:pStyle w:val="a0"/>
        <w:ind w:firstLine="472"/>
      </w:pPr>
      <w:r w:rsidRPr="00AB2B32">
        <w:t>羅馬尼亞私營銀行資產</w:t>
      </w:r>
      <w:r w:rsidR="00547BD5" w:rsidRPr="00AB2B32">
        <w:t>占</w:t>
      </w:r>
      <w:r w:rsidRPr="00AB2B32">
        <w:t>銀行業總資產比例</w:t>
      </w:r>
      <w:r w:rsidRPr="00AB2B32">
        <w:t>92%</w:t>
      </w:r>
      <w:r w:rsidRPr="00AB2B32">
        <w:t>；外資銀行資產占銀行業總資產比例</w:t>
      </w:r>
      <w:r w:rsidRPr="00AB2B32">
        <w:t>90.8%</w:t>
      </w:r>
      <w:r w:rsidRPr="00AB2B32">
        <w:t>；前</w:t>
      </w:r>
      <w:r w:rsidRPr="00AB2B32">
        <w:t>5</w:t>
      </w:r>
      <w:r w:rsidRPr="00AB2B32">
        <w:t>大銀行資產占銀行業總資產比例</w:t>
      </w:r>
      <w:r w:rsidRPr="00AB2B32">
        <w:t>54%</w:t>
      </w:r>
      <w:r w:rsidRPr="00AB2B32">
        <w:t>。</w:t>
      </w:r>
    </w:p>
    <w:p w:rsidR="00D15A6A" w:rsidRPr="00AB2B32" w:rsidRDefault="00D15A6A" w:rsidP="00E7476A">
      <w:pPr>
        <w:pStyle w:val="a0"/>
        <w:ind w:firstLine="472"/>
        <w:rPr>
          <w:rFonts w:cs="Helvetica"/>
        </w:rPr>
      </w:pPr>
      <w:r w:rsidRPr="00AB2B32">
        <w:rPr>
          <w:rFonts w:cs="Helvetica"/>
        </w:rPr>
        <w:t>羅馬尼亞中央銀行自</w:t>
      </w:r>
      <w:r w:rsidRPr="00AB2B32">
        <w:rPr>
          <w:rFonts w:cs="Helvetica"/>
        </w:rPr>
        <w:t>2009</w:t>
      </w:r>
      <w:r w:rsidRPr="00AB2B32">
        <w:rPr>
          <w:rFonts w:cs="Helvetica"/>
        </w:rPr>
        <w:t>年以來所</w:t>
      </w:r>
      <w:proofErr w:type="gramStart"/>
      <w:r w:rsidRPr="00AB2B32">
        <w:rPr>
          <w:rFonts w:cs="Helvetica"/>
        </w:rPr>
        <w:t>採</w:t>
      </w:r>
      <w:proofErr w:type="gramEnd"/>
      <w:r w:rsidRPr="00AB2B32">
        <w:rPr>
          <w:rFonts w:cs="Helvetica"/>
        </w:rPr>
        <w:t>行之貨幣政策包括：</w:t>
      </w:r>
      <w:proofErr w:type="gramStart"/>
      <w:r w:rsidRPr="00AB2B32">
        <w:rPr>
          <w:rFonts w:cs="Helvetica"/>
        </w:rPr>
        <w:t>羅幣貶值</w:t>
      </w:r>
      <w:proofErr w:type="gramEnd"/>
      <w:r w:rsidRPr="00AB2B32">
        <w:rPr>
          <w:rFonts w:cs="Helvetica"/>
        </w:rPr>
        <w:t>近</w:t>
      </w:r>
      <w:r w:rsidRPr="00AB2B32">
        <w:rPr>
          <w:rFonts w:cs="Helvetica"/>
        </w:rPr>
        <w:t>20%</w:t>
      </w:r>
      <w:r w:rsidRPr="00AB2B32">
        <w:rPr>
          <w:rFonts w:cs="Helvetica"/>
        </w:rPr>
        <w:t>、降息、鼓勵借貸本國貨幣、對生產高附加價值產品公司及貿易商優先借貸。</w:t>
      </w:r>
      <w:r w:rsidR="001A186E" w:rsidRPr="00AB2B32">
        <w:rPr>
          <w:rFonts w:cs="Helvetica" w:hint="eastAsia"/>
        </w:rPr>
        <w:t>2018</w:t>
      </w:r>
      <w:r w:rsidR="001A186E" w:rsidRPr="00AB2B32">
        <w:rPr>
          <w:rFonts w:cs="Helvetica" w:hint="eastAsia"/>
        </w:rPr>
        <w:t>年</w:t>
      </w:r>
      <w:r w:rsidR="001A186E" w:rsidRPr="00AB2B32">
        <w:rPr>
          <w:rFonts w:cs="Helvetica" w:hint="eastAsia"/>
        </w:rPr>
        <w:t>5</w:t>
      </w:r>
      <w:r w:rsidR="001A186E" w:rsidRPr="00AB2B32">
        <w:rPr>
          <w:rFonts w:cs="Helvetica" w:hint="eastAsia"/>
        </w:rPr>
        <w:t>月</w:t>
      </w:r>
      <w:r w:rsidR="001A186E" w:rsidRPr="00AB2B32">
        <w:rPr>
          <w:rFonts w:cs="Helvetica" w:hint="eastAsia"/>
        </w:rPr>
        <w:t>8</w:t>
      </w:r>
      <w:r w:rsidR="001A186E" w:rsidRPr="00AB2B32">
        <w:rPr>
          <w:rFonts w:cs="Helvetica" w:hint="eastAsia"/>
        </w:rPr>
        <w:t>日起，羅馬尼亞央行將政策性基準利率年率上調至</w:t>
      </w:r>
      <w:r w:rsidR="001A186E" w:rsidRPr="00AB2B32">
        <w:rPr>
          <w:rFonts w:cs="Helvetica" w:hint="eastAsia"/>
        </w:rPr>
        <w:t>2.5%</w:t>
      </w:r>
      <w:r w:rsidR="001A186E" w:rsidRPr="00AB2B32">
        <w:rPr>
          <w:rFonts w:cs="Helvetica" w:hint="eastAsia"/>
        </w:rPr>
        <w:t>，至今仍保持該基準利率。</w:t>
      </w:r>
    </w:p>
    <w:p w:rsidR="00155849" w:rsidRPr="00AB2B32" w:rsidRDefault="001A186E" w:rsidP="00E7476A">
      <w:pPr>
        <w:pStyle w:val="a0"/>
        <w:ind w:firstLine="472"/>
      </w:pPr>
      <w:r w:rsidRPr="00AB2B32">
        <w:rPr>
          <w:rFonts w:hint="eastAsia"/>
        </w:rPr>
        <w:t>電子支付產業部分，</w:t>
      </w:r>
      <w:r w:rsidR="00155849" w:rsidRPr="00AB2B32">
        <w:rPr>
          <w:rFonts w:hint="eastAsia"/>
        </w:rPr>
        <w:t>羅馬尼亞的預期年成長率為</w:t>
      </w:r>
      <w:r w:rsidR="00155849" w:rsidRPr="00AB2B32">
        <w:rPr>
          <w:rFonts w:hint="eastAsia"/>
        </w:rPr>
        <w:t>13%</w:t>
      </w:r>
      <w:r w:rsidR="00155849" w:rsidRPr="00AB2B32">
        <w:rPr>
          <w:rFonts w:hint="eastAsia"/>
        </w:rPr>
        <w:t>，在</w:t>
      </w:r>
      <w:r w:rsidR="00155849" w:rsidRPr="00AB2B32">
        <w:rPr>
          <w:rFonts w:hint="eastAsia"/>
        </w:rPr>
        <w:t>2024</w:t>
      </w:r>
      <w:r w:rsidR="00155849" w:rsidRPr="00AB2B32">
        <w:rPr>
          <w:rFonts w:hint="eastAsia"/>
        </w:rPr>
        <w:t>年產值可達到</w:t>
      </w:r>
      <w:r w:rsidR="00155849" w:rsidRPr="00AB2B32">
        <w:rPr>
          <w:rFonts w:hint="eastAsia"/>
        </w:rPr>
        <w:t>64</w:t>
      </w:r>
      <w:r w:rsidR="00155849" w:rsidRPr="00AB2B32">
        <w:rPr>
          <w:rFonts w:hint="eastAsia"/>
        </w:rPr>
        <w:t>億</w:t>
      </w:r>
      <w:r w:rsidR="00155849" w:rsidRPr="00AB2B32">
        <w:rPr>
          <w:rFonts w:hint="eastAsia"/>
        </w:rPr>
        <w:t>7,400</w:t>
      </w:r>
      <w:r w:rsidRPr="00AB2B32">
        <w:rPr>
          <w:rFonts w:hint="eastAsia"/>
        </w:rPr>
        <w:t>萬美元，以</w:t>
      </w:r>
      <w:r w:rsidR="00155849" w:rsidRPr="00AB2B32">
        <w:rPr>
          <w:rFonts w:hint="eastAsia"/>
        </w:rPr>
        <w:t>數位商務（</w:t>
      </w:r>
      <w:r w:rsidR="00155849" w:rsidRPr="00AB2B32">
        <w:rPr>
          <w:rFonts w:hint="eastAsia"/>
        </w:rPr>
        <w:t>digital commerce</w:t>
      </w:r>
      <w:r w:rsidR="00155849" w:rsidRPr="00AB2B32">
        <w:rPr>
          <w:rFonts w:hint="eastAsia"/>
        </w:rPr>
        <w:t>）</w:t>
      </w:r>
      <w:r w:rsidRPr="00AB2B32">
        <w:rPr>
          <w:rFonts w:hint="eastAsia"/>
        </w:rPr>
        <w:t>為</w:t>
      </w:r>
      <w:proofErr w:type="gramStart"/>
      <w:r w:rsidRPr="00AB2B32">
        <w:rPr>
          <w:rFonts w:hint="eastAsia"/>
        </w:rPr>
        <w:t>大宗</w:t>
      </w:r>
      <w:r w:rsidR="00155849" w:rsidRPr="00AB2B32">
        <w:rPr>
          <w:rFonts w:hint="eastAsia"/>
        </w:rPr>
        <w:t>，</w:t>
      </w:r>
      <w:proofErr w:type="gramEnd"/>
      <w:r w:rsidR="00155849" w:rsidRPr="00AB2B32">
        <w:rPr>
          <w:rFonts w:hint="eastAsia"/>
        </w:rPr>
        <w:t>總交易金額為</w:t>
      </w:r>
      <w:r w:rsidR="00155849" w:rsidRPr="00AB2B32">
        <w:rPr>
          <w:rFonts w:hint="eastAsia"/>
        </w:rPr>
        <w:t>38</w:t>
      </w:r>
      <w:r w:rsidR="00155849" w:rsidRPr="00AB2B32">
        <w:rPr>
          <w:rFonts w:hint="eastAsia"/>
        </w:rPr>
        <w:t>億</w:t>
      </w:r>
      <w:r w:rsidR="00155849" w:rsidRPr="00AB2B32">
        <w:rPr>
          <w:rFonts w:hint="eastAsia"/>
        </w:rPr>
        <w:t>5,400</w:t>
      </w:r>
      <w:r w:rsidR="00155849" w:rsidRPr="00AB2B32">
        <w:rPr>
          <w:rFonts w:hint="eastAsia"/>
        </w:rPr>
        <w:t>萬美元。</w:t>
      </w:r>
    </w:p>
    <w:p w:rsidR="00155849" w:rsidRPr="00AB2B32" w:rsidRDefault="00155849" w:rsidP="00E7476A">
      <w:pPr>
        <w:pStyle w:val="a0"/>
        <w:ind w:firstLine="472"/>
      </w:pPr>
      <w:r w:rsidRPr="00AB2B32">
        <w:rPr>
          <w:rFonts w:hint="eastAsia"/>
        </w:rPr>
        <w:t>羅馬尼亞的電子支付產業包含四部分，其中以卡片交易（</w:t>
      </w:r>
      <w:r w:rsidRPr="00AB2B32">
        <w:rPr>
          <w:rFonts w:hint="eastAsia"/>
        </w:rPr>
        <w:t>card transactions</w:t>
      </w:r>
      <w:r w:rsidRPr="00AB2B32">
        <w:rPr>
          <w:rFonts w:hint="eastAsia"/>
        </w:rPr>
        <w:t>）為最</w:t>
      </w:r>
      <w:proofErr w:type="gramStart"/>
      <w:r w:rsidRPr="00AB2B32">
        <w:rPr>
          <w:rFonts w:hint="eastAsia"/>
        </w:rPr>
        <w:t>大宗，</w:t>
      </w:r>
      <w:proofErr w:type="gramEnd"/>
      <w:r w:rsidRPr="00AB2B32">
        <w:rPr>
          <w:rFonts w:hint="eastAsia"/>
        </w:rPr>
        <w:t>其次為成長中的數位錢包，經典的行動銀行和電子商務，最後</w:t>
      </w:r>
      <w:proofErr w:type="gramStart"/>
      <w:r w:rsidRPr="00AB2B32">
        <w:rPr>
          <w:rFonts w:hint="eastAsia"/>
        </w:rPr>
        <w:t>一</w:t>
      </w:r>
      <w:proofErr w:type="gramEnd"/>
      <w:r w:rsidRPr="00AB2B32">
        <w:rPr>
          <w:rFonts w:hint="eastAsia"/>
        </w:rPr>
        <w:t>項代表了數位交易的策略性方向。自羅馬尼亞加入歐盟開始，遵循數位治理的原則，以及普遍的經濟數位化，並在</w:t>
      </w:r>
      <w:r w:rsidRPr="00AB2B32">
        <w:rPr>
          <w:rFonts w:hint="eastAsia"/>
        </w:rPr>
        <w:t>2011</w:t>
      </w:r>
      <w:r w:rsidRPr="00AB2B32">
        <w:rPr>
          <w:rFonts w:hint="eastAsia"/>
        </w:rPr>
        <w:t>年第一次實施國家整合方案，電子支付產業達成指數的成長。目前在全球</w:t>
      </w:r>
      <w:proofErr w:type="gramStart"/>
      <w:r w:rsidRPr="00AB2B32">
        <w:rPr>
          <w:rFonts w:hint="eastAsia"/>
        </w:rPr>
        <w:t>疫</w:t>
      </w:r>
      <w:proofErr w:type="gramEnd"/>
      <w:r w:rsidRPr="00AB2B32">
        <w:rPr>
          <w:rFonts w:hint="eastAsia"/>
        </w:rPr>
        <w:t>情發展的情況下，考量電子支付在電子商務中的關鍵性，其扮演的角色越來越重要。</w:t>
      </w:r>
    </w:p>
    <w:p w:rsidR="00E7476A" w:rsidRPr="00AB2B32" w:rsidRDefault="00E7476A" w:rsidP="00E7476A">
      <w:pPr>
        <w:pStyle w:val="a0"/>
        <w:ind w:firstLine="472"/>
      </w:pPr>
    </w:p>
    <w:p w:rsidR="00E7476A" w:rsidRPr="00AB2B32" w:rsidRDefault="00E7476A">
      <w:pPr>
        <w:widowControl/>
        <w:pBdr>
          <w:top w:val="none" w:sz="0" w:space="0" w:color="auto"/>
          <w:left w:val="none" w:sz="0" w:space="0" w:color="auto"/>
          <w:bottom w:val="none" w:sz="0" w:space="0" w:color="auto"/>
          <w:right w:val="none" w:sz="0" w:space="0" w:color="auto"/>
        </w:pBdr>
        <w:overflowPunct/>
        <w:autoSpaceDE/>
        <w:autoSpaceDN/>
        <w:jc w:val="left"/>
      </w:pPr>
      <w:r w:rsidRPr="00AB2B32">
        <w:br w:type="page"/>
      </w:r>
    </w:p>
    <w:p w:rsidR="00E7476A" w:rsidRPr="00AB2B32" w:rsidRDefault="00E7476A" w:rsidP="00E7476A">
      <w:pPr>
        <w:pStyle w:val="a0"/>
        <w:ind w:firstLine="472"/>
      </w:pPr>
    </w:p>
    <w:p w:rsidR="00E7476A" w:rsidRPr="00AB2B32" w:rsidRDefault="00E7476A" w:rsidP="00E7476A">
      <w:pPr>
        <w:pStyle w:val="a0"/>
        <w:ind w:firstLine="472"/>
        <w:sectPr w:rsidR="00E7476A" w:rsidRPr="00AB2B32" w:rsidSect="00547BD5">
          <w:headerReference w:type="default" r:id="rId132"/>
          <w:footerReference w:type="even" r:id="rId133"/>
          <w:footerReference w:type="default" r:id="rId134"/>
          <w:headerReference w:type="first" r:id="rId135"/>
          <w:footerReference w:type="first" r:id="rId136"/>
          <w:pgSz w:w="11906" w:h="16838" w:code="9"/>
          <w:pgMar w:top="2268" w:right="1701" w:bottom="1701" w:left="1701" w:header="1134" w:footer="851" w:gutter="0"/>
          <w:cols w:space="720"/>
          <w:docGrid w:type="linesAndChars" w:linePitch="514" w:charSpace="-774"/>
        </w:sectPr>
      </w:pPr>
    </w:p>
    <w:p w:rsidR="00D15A6A" w:rsidRPr="00AB2B32" w:rsidRDefault="00D15A6A" w:rsidP="00093BAF">
      <w:pPr>
        <w:pStyle w:val="af0"/>
      </w:pPr>
      <w:bookmarkStart w:id="5" w:name="_Toc76312955"/>
      <w:r w:rsidRPr="00AB2B32">
        <w:t>第陸章　基礎建設及成本</w:t>
      </w:r>
      <w:bookmarkEnd w:id="5"/>
    </w:p>
    <w:p w:rsidR="00D15A6A" w:rsidRPr="00AB2B32" w:rsidRDefault="00D15A6A" w:rsidP="00093BAF">
      <w:pPr>
        <w:pStyle w:val="af1"/>
        <w:spacing w:before="257" w:after="257"/>
        <w:ind w:left="632" w:hanging="632"/>
      </w:pPr>
      <w:r w:rsidRPr="00AB2B32">
        <w:t>一、土地成本</w:t>
      </w:r>
    </w:p>
    <w:p w:rsidR="00D15A6A" w:rsidRPr="00AB2B32" w:rsidRDefault="00D15A6A" w:rsidP="00093BAF">
      <w:pPr>
        <w:pStyle w:val="a0"/>
        <w:ind w:firstLine="472"/>
      </w:pPr>
      <w:r w:rsidRPr="00AB2B32">
        <w:rPr>
          <w:lang w:val="zh-TW"/>
        </w:rPr>
        <w:t>羅馬尼亞自然環境良好，土地肥沃，雨量充沛，氣候宜人，空氣潔淨。國內公路網路四通八達，總里程超過</w:t>
      </w:r>
      <w:r w:rsidRPr="00AB2B32">
        <w:rPr>
          <w:lang w:val="zh-TW"/>
        </w:rPr>
        <w:t>15</w:t>
      </w:r>
      <w:r w:rsidRPr="00AB2B32">
        <w:rPr>
          <w:lang w:val="zh-TW"/>
        </w:rPr>
        <w:t>萬公里，水電、熱力基本上能滿足生活和工業上需要，但多年來政府財力投入少，更新改造滯後，普遍顯得陳舊落後。日常物品的供應狀況比八十年代有很大改善，消費水準也有不同程度的提高。但不少物品靠進口滿足市場需求，因而物價水準較高。為外國投資服務的一些部門如銀行、保險、</w:t>
      </w:r>
      <w:r w:rsidRPr="00AB2B32">
        <w:rPr>
          <w:spacing w:val="4"/>
          <w:lang w:val="zh-TW"/>
        </w:rPr>
        <w:t>郵政等相繼建立起來，但仍有諸多限制，如從事保險業務必須同羅馬尼亞人合作等。</w:t>
      </w:r>
      <w:r w:rsidRPr="00AB2B32">
        <w:rPr>
          <w:lang w:val="zh-TW"/>
        </w:rPr>
        <w:t>快遞業務經營點少，投遞時間長等。</w:t>
      </w:r>
      <w:r w:rsidRPr="00AB2B32">
        <w:rPr>
          <w:spacing w:val="6"/>
          <w:lang w:val="zh-TW"/>
        </w:rPr>
        <w:t>羅全國共有農用土地約</w:t>
      </w:r>
      <w:r w:rsidRPr="00AB2B32">
        <w:rPr>
          <w:rFonts w:cs="Verdana"/>
          <w:spacing w:val="6"/>
        </w:rPr>
        <w:t>1,477</w:t>
      </w:r>
      <w:r w:rsidRPr="00AB2B32">
        <w:rPr>
          <w:rFonts w:cs="Verdana"/>
          <w:spacing w:val="6"/>
          <w:lang w:val="zh-TW"/>
        </w:rPr>
        <w:t>萬公頃，其中耕地約</w:t>
      </w:r>
      <w:r w:rsidRPr="00AB2B32">
        <w:rPr>
          <w:rFonts w:cs="Verdana"/>
          <w:spacing w:val="6"/>
        </w:rPr>
        <w:t>945</w:t>
      </w:r>
      <w:r w:rsidRPr="00AB2B32">
        <w:rPr>
          <w:rFonts w:cs="Verdana"/>
          <w:spacing w:val="6"/>
          <w:lang w:val="zh-TW"/>
        </w:rPr>
        <w:t>萬公頃，占國土面積的</w:t>
      </w:r>
      <w:r w:rsidRPr="00AB2B32">
        <w:rPr>
          <w:rFonts w:cs="Verdana"/>
          <w:spacing w:val="6"/>
        </w:rPr>
        <w:t>40%</w:t>
      </w:r>
      <w:r w:rsidRPr="00AB2B32">
        <w:rPr>
          <w:rFonts w:cs="Verdana"/>
          <w:spacing w:val="6"/>
          <w:lang w:val="zh-TW"/>
        </w:rPr>
        <w:t>；</w:t>
      </w:r>
      <w:r w:rsidRPr="00AB2B32">
        <w:rPr>
          <w:rFonts w:cs="Verdana"/>
          <w:lang w:val="zh-TW"/>
        </w:rPr>
        <w:t>草場、牧場</w:t>
      </w:r>
      <w:r w:rsidRPr="00AB2B32">
        <w:rPr>
          <w:rFonts w:cs="Verdana"/>
        </w:rPr>
        <w:t>465</w:t>
      </w:r>
      <w:r w:rsidRPr="00AB2B32">
        <w:rPr>
          <w:rFonts w:cs="Verdana"/>
          <w:lang w:val="zh-TW"/>
        </w:rPr>
        <w:t>萬公頃（約占國土面積</w:t>
      </w:r>
      <w:r w:rsidRPr="00AB2B32">
        <w:rPr>
          <w:rFonts w:cs="Verdana"/>
        </w:rPr>
        <w:t>20%</w:t>
      </w:r>
      <w:r w:rsidRPr="00AB2B32">
        <w:rPr>
          <w:rFonts w:cs="Verdana"/>
          <w:lang w:val="zh-TW"/>
        </w:rPr>
        <w:t>）；森林</w:t>
      </w:r>
      <w:r w:rsidRPr="00AB2B32">
        <w:rPr>
          <w:rFonts w:cs="Verdana"/>
        </w:rPr>
        <w:t>630</w:t>
      </w:r>
      <w:r w:rsidRPr="00AB2B32">
        <w:rPr>
          <w:rFonts w:cs="Verdana"/>
          <w:lang w:val="zh-TW"/>
        </w:rPr>
        <w:t>萬公頃（約占國土面積的</w:t>
      </w:r>
      <w:r w:rsidRPr="00AB2B32">
        <w:rPr>
          <w:rFonts w:cs="Verdana"/>
        </w:rPr>
        <w:t>28%</w:t>
      </w:r>
      <w:r w:rsidRPr="00AB2B32">
        <w:rPr>
          <w:rFonts w:cs="Verdana"/>
          <w:lang w:val="zh-TW"/>
        </w:rPr>
        <w:t>）。羅境內土地肥沃，氣候溫和，大多年份風調雨順，有發展農業的良好條件。</w:t>
      </w:r>
    </w:p>
    <w:p w:rsidR="00D15A6A" w:rsidRPr="00AB2B32" w:rsidRDefault="001A186E" w:rsidP="001A186E">
      <w:pPr>
        <w:pStyle w:val="a0"/>
        <w:ind w:firstLine="472"/>
      </w:pPr>
      <w:r w:rsidRPr="00AB2B32">
        <w:rPr>
          <w:rFonts w:hint="eastAsia"/>
        </w:rPr>
        <w:t>羅馬尼亞自</w:t>
      </w:r>
      <w:r w:rsidRPr="00AB2B32">
        <w:rPr>
          <w:rFonts w:hint="eastAsia"/>
        </w:rPr>
        <w:t>2008</w:t>
      </w:r>
      <w:r w:rsidRPr="00AB2B32">
        <w:rPr>
          <w:rFonts w:hint="eastAsia"/>
        </w:rPr>
        <w:t>年全球經濟危機後，土地價格受到一定影響，近幾年來隨著經濟和居民收入增長，土地和房屋價格增加。</w:t>
      </w:r>
      <w:r w:rsidRPr="00AB2B32">
        <w:rPr>
          <w:rFonts w:hint="eastAsia"/>
        </w:rPr>
        <w:t>2017</w:t>
      </w:r>
      <w:r w:rsidRPr="00AB2B32">
        <w:rPr>
          <w:rFonts w:hint="eastAsia"/>
        </w:rPr>
        <w:t>年羅馬尼亞之土地價格約為</w:t>
      </w:r>
      <w:r w:rsidRPr="00AB2B32">
        <w:rPr>
          <w:rFonts w:hint="eastAsia"/>
        </w:rPr>
        <w:t>600</w:t>
      </w:r>
      <w:r w:rsidR="001B4B05" w:rsidRPr="00AB2B32">
        <w:rPr>
          <w:rFonts w:hint="eastAsia"/>
        </w:rPr>
        <w:t>歐元至</w:t>
      </w:r>
      <w:r w:rsidRPr="00AB2B32">
        <w:rPr>
          <w:rFonts w:hint="eastAsia"/>
        </w:rPr>
        <w:t>900</w:t>
      </w:r>
      <w:r w:rsidRPr="00AB2B32">
        <w:rPr>
          <w:rFonts w:hint="eastAsia"/>
        </w:rPr>
        <w:t>歐元</w:t>
      </w:r>
      <w:r w:rsidRPr="00AB2B32">
        <w:rPr>
          <w:rFonts w:hint="eastAsia"/>
        </w:rPr>
        <w:t>/</w:t>
      </w:r>
      <w:r w:rsidRPr="00AB2B32">
        <w:rPr>
          <w:rFonts w:hint="eastAsia"/>
        </w:rPr>
        <w:t>平方公尺；工業廠房價格約為</w:t>
      </w:r>
      <w:r w:rsidRPr="00AB2B32">
        <w:rPr>
          <w:rFonts w:hint="eastAsia"/>
        </w:rPr>
        <w:t>300</w:t>
      </w:r>
      <w:r w:rsidR="001B4B05" w:rsidRPr="00AB2B32">
        <w:rPr>
          <w:rFonts w:hint="eastAsia"/>
        </w:rPr>
        <w:t>歐元至</w:t>
      </w:r>
      <w:r w:rsidRPr="00AB2B32">
        <w:rPr>
          <w:rFonts w:hint="eastAsia"/>
        </w:rPr>
        <w:t>900</w:t>
      </w:r>
      <w:r w:rsidRPr="00AB2B32">
        <w:rPr>
          <w:rFonts w:hint="eastAsia"/>
        </w:rPr>
        <w:t>歐元</w:t>
      </w:r>
      <w:r w:rsidRPr="00AB2B32">
        <w:rPr>
          <w:rFonts w:hint="eastAsia"/>
        </w:rPr>
        <w:t>/</w:t>
      </w:r>
      <w:r w:rsidRPr="00AB2B32">
        <w:rPr>
          <w:rFonts w:hint="eastAsia"/>
        </w:rPr>
        <w:t>平方公尺；土地月租金約為</w:t>
      </w:r>
      <w:r w:rsidRPr="00AB2B32">
        <w:rPr>
          <w:rFonts w:hint="eastAsia"/>
        </w:rPr>
        <w:t>0.5</w:t>
      </w:r>
      <w:r w:rsidR="001B4B05" w:rsidRPr="00AB2B32">
        <w:rPr>
          <w:rFonts w:hint="eastAsia"/>
        </w:rPr>
        <w:t>歐元至</w:t>
      </w:r>
      <w:r w:rsidRPr="00AB2B32">
        <w:rPr>
          <w:rFonts w:hint="eastAsia"/>
        </w:rPr>
        <w:t>3</w:t>
      </w:r>
      <w:r w:rsidRPr="00AB2B32">
        <w:rPr>
          <w:rFonts w:hint="eastAsia"/>
        </w:rPr>
        <w:t>歐元</w:t>
      </w:r>
      <w:r w:rsidRPr="00AB2B32">
        <w:rPr>
          <w:rFonts w:hint="eastAsia"/>
        </w:rPr>
        <w:t>/</w:t>
      </w:r>
      <w:r w:rsidRPr="00AB2B32">
        <w:rPr>
          <w:rFonts w:hint="eastAsia"/>
        </w:rPr>
        <w:t>平方公尺；工業廠房月租金約為</w:t>
      </w:r>
      <w:r w:rsidRPr="00AB2B32">
        <w:rPr>
          <w:rFonts w:hint="eastAsia"/>
        </w:rPr>
        <w:t>3</w:t>
      </w:r>
      <w:r w:rsidR="001B4B05" w:rsidRPr="00AB2B32">
        <w:rPr>
          <w:rFonts w:hint="eastAsia"/>
        </w:rPr>
        <w:t>歐元至</w:t>
      </w:r>
      <w:r w:rsidRPr="00AB2B32">
        <w:rPr>
          <w:rFonts w:hint="eastAsia"/>
        </w:rPr>
        <w:t>8</w:t>
      </w:r>
      <w:r w:rsidRPr="00AB2B32">
        <w:rPr>
          <w:rFonts w:hint="eastAsia"/>
        </w:rPr>
        <w:t>歐元</w:t>
      </w:r>
      <w:r w:rsidRPr="00AB2B32">
        <w:rPr>
          <w:rFonts w:hint="eastAsia"/>
        </w:rPr>
        <w:t>/</w:t>
      </w:r>
      <w:r w:rsidRPr="00AB2B32">
        <w:rPr>
          <w:rFonts w:hint="eastAsia"/>
        </w:rPr>
        <w:t>平方公尺；公寓租金約為</w:t>
      </w:r>
      <w:r w:rsidRPr="00AB2B32">
        <w:rPr>
          <w:rFonts w:hint="eastAsia"/>
        </w:rPr>
        <w:t>8</w:t>
      </w:r>
      <w:r w:rsidR="001B4B05" w:rsidRPr="00AB2B32">
        <w:rPr>
          <w:rFonts w:hint="eastAsia"/>
        </w:rPr>
        <w:t>歐元至</w:t>
      </w:r>
      <w:r w:rsidRPr="00AB2B32">
        <w:rPr>
          <w:rFonts w:hint="eastAsia"/>
        </w:rPr>
        <w:t>13</w:t>
      </w:r>
      <w:r w:rsidRPr="00AB2B32">
        <w:rPr>
          <w:rFonts w:hint="eastAsia"/>
        </w:rPr>
        <w:t>歐元</w:t>
      </w:r>
      <w:r w:rsidRPr="00AB2B32">
        <w:rPr>
          <w:rFonts w:hint="eastAsia"/>
        </w:rPr>
        <w:t>/</w:t>
      </w:r>
      <w:r w:rsidRPr="00AB2B32">
        <w:rPr>
          <w:rFonts w:hint="eastAsia"/>
        </w:rPr>
        <w:t>平方公尺。另</w:t>
      </w:r>
      <w:r w:rsidRPr="00AB2B32">
        <w:rPr>
          <w:rFonts w:hint="eastAsia"/>
        </w:rPr>
        <w:t>2020</w:t>
      </w:r>
      <w:r w:rsidRPr="00AB2B32">
        <w:rPr>
          <w:rFonts w:hint="eastAsia"/>
        </w:rPr>
        <w:t>年</w:t>
      </w:r>
      <w:r w:rsidRPr="00AB2B32">
        <w:rPr>
          <w:rFonts w:hint="eastAsia"/>
        </w:rPr>
        <w:t>5</w:t>
      </w:r>
      <w:r w:rsidRPr="00AB2B32">
        <w:rPr>
          <w:rFonts w:hint="eastAsia"/>
        </w:rPr>
        <w:t>月，羅馬尼亞首都布加勒斯特市中心</w:t>
      </w:r>
      <w:proofErr w:type="gramStart"/>
      <w:r w:rsidRPr="00AB2B32">
        <w:rPr>
          <w:rFonts w:hint="eastAsia"/>
        </w:rPr>
        <w:t>公寓均價約</w:t>
      </w:r>
      <w:proofErr w:type="gramEnd"/>
      <w:r w:rsidRPr="00AB2B32">
        <w:rPr>
          <w:rFonts w:hint="eastAsia"/>
        </w:rPr>
        <w:t>為</w:t>
      </w:r>
      <w:r w:rsidRPr="00AB2B32">
        <w:rPr>
          <w:rFonts w:hint="eastAsia"/>
        </w:rPr>
        <w:t>1</w:t>
      </w:r>
      <w:r w:rsidR="001B4B05" w:rsidRPr="00AB2B32">
        <w:rPr>
          <w:rFonts w:hint="eastAsia"/>
        </w:rPr>
        <w:t>,</w:t>
      </w:r>
      <w:r w:rsidRPr="00AB2B32">
        <w:rPr>
          <w:rFonts w:hint="eastAsia"/>
        </w:rPr>
        <w:t>456</w:t>
      </w:r>
      <w:r w:rsidRPr="00AB2B32">
        <w:rPr>
          <w:rFonts w:hint="eastAsia"/>
        </w:rPr>
        <w:t>歐元</w:t>
      </w:r>
      <w:r w:rsidRPr="00AB2B32">
        <w:rPr>
          <w:rFonts w:hint="eastAsia"/>
        </w:rPr>
        <w:t>/</w:t>
      </w:r>
      <w:r w:rsidRPr="00AB2B32">
        <w:rPr>
          <w:rFonts w:hint="eastAsia"/>
        </w:rPr>
        <w:t>平方公尺，市中心以外區域</w:t>
      </w:r>
      <w:proofErr w:type="gramStart"/>
      <w:r w:rsidRPr="00AB2B32">
        <w:rPr>
          <w:rFonts w:hint="eastAsia"/>
        </w:rPr>
        <w:t>公寓均價約</w:t>
      </w:r>
      <w:proofErr w:type="gramEnd"/>
      <w:r w:rsidRPr="00AB2B32">
        <w:rPr>
          <w:rFonts w:hint="eastAsia"/>
        </w:rPr>
        <w:t>為</w:t>
      </w:r>
      <w:r w:rsidRPr="00AB2B32">
        <w:rPr>
          <w:rFonts w:hint="eastAsia"/>
        </w:rPr>
        <w:t>1</w:t>
      </w:r>
      <w:r w:rsidR="001B4B05" w:rsidRPr="00AB2B32">
        <w:rPr>
          <w:rFonts w:hint="eastAsia"/>
        </w:rPr>
        <w:t>,</w:t>
      </w:r>
      <w:r w:rsidRPr="00AB2B32">
        <w:rPr>
          <w:rFonts w:hint="eastAsia"/>
        </w:rPr>
        <w:t>026</w:t>
      </w:r>
      <w:r w:rsidRPr="00AB2B32">
        <w:rPr>
          <w:rFonts w:hint="eastAsia"/>
        </w:rPr>
        <w:t>歐元</w:t>
      </w:r>
      <w:r w:rsidRPr="00AB2B32">
        <w:rPr>
          <w:rFonts w:hint="eastAsia"/>
        </w:rPr>
        <w:t>/</w:t>
      </w:r>
      <w:r w:rsidRPr="00AB2B32">
        <w:rPr>
          <w:rFonts w:hint="eastAsia"/>
        </w:rPr>
        <w:t>平方公尺。</w:t>
      </w:r>
    </w:p>
    <w:p w:rsidR="00780ABB" w:rsidRPr="00AB2B32" w:rsidRDefault="00780ABB" w:rsidP="00780ABB">
      <w:pPr>
        <w:pStyle w:val="a0"/>
        <w:ind w:firstLine="472"/>
      </w:pPr>
      <w:r w:rsidRPr="00AB2B32">
        <w:rPr>
          <w:rFonts w:hint="eastAsia"/>
        </w:rPr>
        <w:t>2014</w:t>
      </w:r>
      <w:r w:rsidR="001B4B05" w:rsidRPr="00AB2B32">
        <w:rPr>
          <w:rFonts w:hint="eastAsia"/>
        </w:rPr>
        <w:t>至</w:t>
      </w:r>
      <w:r w:rsidRPr="00AB2B32">
        <w:rPr>
          <w:rFonts w:hint="eastAsia"/>
        </w:rPr>
        <w:t>2020</w:t>
      </w:r>
      <w:r w:rsidRPr="00AB2B32">
        <w:rPr>
          <w:rFonts w:hint="eastAsia"/>
        </w:rPr>
        <w:t>財政年度，羅馬尼亞獲得歐盟結構基金額度超過</w:t>
      </w:r>
      <w:r w:rsidRPr="00AB2B32">
        <w:rPr>
          <w:rFonts w:hint="eastAsia"/>
        </w:rPr>
        <w:t>300</w:t>
      </w:r>
      <w:r w:rsidRPr="00AB2B32">
        <w:rPr>
          <w:rFonts w:hint="eastAsia"/>
        </w:rPr>
        <w:t>億歐元，其中地區發展及交通基礎設施資金為</w:t>
      </w:r>
      <w:r w:rsidR="00555404" w:rsidRPr="00AB2B32">
        <w:rPr>
          <w:rFonts w:hint="eastAsia"/>
        </w:rPr>
        <w:t>占</w:t>
      </w:r>
      <w:r w:rsidRPr="00AB2B32">
        <w:rPr>
          <w:rFonts w:hint="eastAsia"/>
        </w:rPr>
        <w:t>比最大之兩項。</w:t>
      </w:r>
    </w:p>
    <w:p w:rsidR="00D15A6A" w:rsidRPr="00AB2B32" w:rsidRDefault="00D15A6A" w:rsidP="00093BAF">
      <w:pPr>
        <w:pStyle w:val="a0"/>
        <w:ind w:firstLine="472"/>
      </w:pPr>
      <w:r w:rsidRPr="00AB2B32">
        <w:rPr>
          <w:lang w:val="zh-TW"/>
        </w:rPr>
        <w:t>自由貿易港區之投資獎勵措施及經營情形：</w:t>
      </w:r>
    </w:p>
    <w:p w:rsidR="00D15A6A" w:rsidRPr="00AB2B32" w:rsidRDefault="00D15A6A" w:rsidP="00093BAF">
      <w:pPr>
        <w:pStyle w:val="a0"/>
        <w:ind w:firstLine="472"/>
      </w:pPr>
      <w:r w:rsidRPr="00AB2B32">
        <w:rPr>
          <w:lang w:val="zh-TW"/>
        </w:rPr>
        <w:t>自由貿易港區營運是依據（第法令號：</w:t>
      </w:r>
      <w:r w:rsidRPr="00AB2B32">
        <w:rPr>
          <w:rFonts w:cs="Verdana"/>
        </w:rPr>
        <w:t>84/1992</w:t>
      </w:r>
      <w:r w:rsidRPr="00AB2B32">
        <w:rPr>
          <w:lang w:val="zh-TW"/>
        </w:rPr>
        <w:t>）來設置的。設定關於自由貿易區的體制，而有關外商投資體制，是依據羅馬尼亞政府緊急法令（號：</w:t>
      </w:r>
      <w:r w:rsidRPr="00AB2B32">
        <w:rPr>
          <w:rFonts w:cs="Verdana"/>
        </w:rPr>
        <w:t>31/1997</w:t>
      </w:r>
      <w:r w:rsidRPr="00AB2B32">
        <w:rPr>
          <w:lang w:val="zh-TW"/>
        </w:rPr>
        <w:t>）。</w:t>
      </w:r>
    </w:p>
    <w:p w:rsidR="00D15A6A" w:rsidRPr="00AB2B32" w:rsidRDefault="00D15A6A">
      <w:pPr>
        <w:pStyle w:val="a0"/>
        <w:ind w:firstLine="472"/>
      </w:pPr>
      <w:r w:rsidRPr="00AB2B32">
        <w:rPr>
          <w:lang w:val="zh-TW"/>
        </w:rPr>
        <w:t>羅馬尼亞法律提供之優惠：</w:t>
      </w:r>
    </w:p>
    <w:p w:rsidR="00D15A6A" w:rsidRPr="00AB2B32" w:rsidRDefault="00D15A6A" w:rsidP="007A4E79">
      <w:pPr>
        <w:pStyle w:val="a0"/>
        <w:numPr>
          <w:ilvl w:val="0"/>
          <w:numId w:val="18"/>
        </w:numPr>
        <w:tabs>
          <w:tab w:val="clear" w:pos="1897"/>
        </w:tabs>
        <w:ind w:leftChars="200" w:left="944" w:hangingChars="200" w:hanging="472"/>
      </w:pPr>
      <w:r w:rsidRPr="00AB2B32">
        <w:rPr>
          <w:lang w:val="zh-TW"/>
        </w:rPr>
        <w:t>從外國來的交通工具、商品或轉至其他國家的商品，進出自由貿易區時，免去關稅及其它稅。</w:t>
      </w:r>
    </w:p>
    <w:p w:rsidR="00D15A6A" w:rsidRPr="00AB2B32" w:rsidRDefault="00D15A6A" w:rsidP="007A4E79">
      <w:pPr>
        <w:pStyle w:val="a0"/>
        <w:numPr>
          <w:ilvl w:val="0"/>
          <w:numId w:val="18"/>
        </w:numPr>
        <w:tabs>
          <w:tab w:val="clear" w:pos="1897"/>
        </w:tabs>
        <w:ind w:leftChars="200" w:left="944" w:hangingChars="200" w:hanging="472"/>
      </w:pPr>
      <w:r w:rsidRPr="00AB2B32">
        <w:rPr>
          <w:rFonts w:cs="Wingdings"/>
          <w:lang w:val="zh-TW"/>
        </w:rPr>
        <w:t>在自由貿易區內進行的活動期間，企業將免繳</w:t>
      </w:r>
      <w:r w:rsidRPr="00AB2B32">
        <w:rPr>
          <w:rFonts w:ascii="華康細圓體" w:hAnsi="華康細圓體" w:cs="華康細圓體"/>
        </w:rPr>
        <w:t>加值型營業稅</w:t>
      </w:r>
      <w:r w:rsidRPr="00AB2B32">
        <w:rPr>
          <w:rFonts w:cs="Verdana"/>
          <w:lang w:val="zh-TW"/>
        </w:rPr>
        <w:t>、特許權稅（</w:t>
      </w:r>
      <w:r w:rsidRPr="00AB2B32">
        <w:rPr>
          <w:rFonts w:cs="Verdana"/>
        </w:rPr>
        <w:t>excises</w:t>
      </w:r>
      <w:r w:rsidRPr="00AB2B32">
        <w:rPr>
          <w:rFonts w:cs="Verdana"/>
          <w:lang w:val="zh-TW"/>
        </w:rPr>
        <w:t>）和收入稅。</w:t>
      </w:r>
    </w:p>
    <w:p w:rsidR="00D15A6A" w:rsidRPr="00AB2B32" w:rsidRDefault="00D15A6A" w:rsidP="007A4E79">
      <w:pPr>
        <w:pStyle w:val="a0"/>
        <w:numPr>
          <w:ilvl w:val="0"/>
          <w:numId w:val="18"/>
        </w:numPr>
        <w:tabs>
          <w:tab w:val="clear" w:pos="1897"/>
        </w:tabs>
        <w:ind w:leftChars="200" w:left="944" w:hangingChars="200" w:hanging="472"/>
      </w:pPr>
      <w:r w:rsidRPr="00AB2B32">
        <w:rPr>
          <w:rFonts w:cs="Wingdings"/>
          <w:lang w:val="zh-TW"/>
        </w:rPr>
        <w:t>源自於羅馬尼亞境內或由羅馬尼亞海關區域轉進入自由貿易區的交通工具、產品和其他商品，</w:t>
      </w:r>
      <w:r w:rsidRPr="00AB2B32">
        <w:rPr>
          <w:lang w:val="zh-TW"/>
        </w:rPr>
        <w:t>按照出口或暫時出口辦理合法手續</w:t>
      </w:r>
      <w:r w:rsidRPr="00AB2B32">
        <w:rPr>
          <w:rFonts w:cs="Wingdings"/>
          <w:lang w:val="zh-TW"/>
        </w:rPr>
        <w:t>。</w:t>
      </w:r>
    </w:p>
    <w:p w:rsidR="00D15A6A" w:rsidRPr="00AB2B32" w:rsidRDefault="00D15A6A" w:rsidP="007A4E79">
      <w:pPr>
        <w:pStyle w:val="a0"/>
        <w:numPr>
          <w:ilvl w:val="0"/>
          <w:numId w:val="18"/>
        </w:numPr>
        <w:tabs>
          <w:tab w:val="clear" w:pos="1897"/>
        </w:tabs>
        <w:ind w:leftChars="200" w:left="944" w:hangingChars="200" w:hanging="472"/>
      </w:pPr>
      <w:r w:rsidRPr="00AB2B32">
        <w:rPr>
          <w:rFonts w:cs="Wingdings"/>
          <w:lang w:val="zh-TW"/>
        </w:rPr>
        <w:t>用於出口加工的原材料和配件，進入自由貿易區是免稅的，只辦理相關出口手續即可。</w:t>
      </w:r>
    </w:p>
    <w:p w:rsidR="00D15A6A" w:rsidRPr="00AB2B32" w:rsidRDefault="00D15A6A" w:rsidP="007A4E79">
      <w:pPr>
        <w:pStyle w:val="a0"/>
        <w:numPr>
          <w:ilvl w:val="0"/>
          <w:numId w:val="18"/>
        </w:numPr>
        <w:tabs>
          <w:tab w:val="clear" w:pos="1897"/>
        </w:tabs>
        <w:ind w:leftChars="200" w:left="944" w:hangingChars="200" w:hanging="472"/>
      </w:pPr>
      <w:r w:rsidRPr="00AB2B32">
        <w:rPr>
          <w:rFonts w:cs="Wingdings"/>
          <w:lang w:val="zh-TW"/>
        </w:rPr>
        <w:t>羅馬尼亞自產的，用於建築、維修、保養的產品進入自由貿易區是免稅的。</w:t>
      </w:r>
    </w:p>
    <w:p w:rsidR="00D15A6A" w:rsidRPr="00AB2B32" w:rsidRDefault="00D15A6A" w:rsidP="007A4E79">
      <w:pPr>
        <w:pStyle w:val="a0"/>
        <w:numPr>
          <w:ilvl w:val="0"/>
          <w:numId w:val="18"/>
        </w:numPr>
        <w:tabs>
          <w:tab w:val="clear" w:pos="1897"/>
        </w:tabs>
        <w:ind w:leftChars="200" w:left="944" w:hangingChars="200" w:hanging="472"/>
      </w:pPr>
      <w:r w:rsidRPr="00AB2B32">
        <w:rPr>
          <w:rFonts w:cs="Wingdings"/>
          <w:lang w:val="zh-TW"/>
        </w:rPr>
        <w:t>由一個自由貿易區轉去另一自由貿易區的貨物免關稅。</w:t>
      </w:r>
    </w:p>
    <w:p w:rsidR="00D15A6A" w:rsidRPr="00AB2B32" w:rsidRDefault="00D15A6A" w:rsidP="007A4E79">
      <w:pPr>
        <w:pStyle w:val="a0"/>
        <w:numPr>
          <w:ilvl w:val="0"/>
          <w:numId w:val="18"/>
        </w:numPr>
        <w:tabs>
          <w:tab w:val="clear" w:pos="1897"/>
        </w:tabs>
        <w:ind w:leftChars="200" w:left="944" w:hangingChars="200" w:hanging="472"/>
      </w:pPr>
      <w:r w:rsidRPr="00AB2B32">
        <w:rPr>
          <w:rFonts w:cs="Wingdings"/>
          <w:lang w:val="zh-TW"/>
        </w:rPr>
        <w:t>在自由貿易區內通過清盤或減產，外國自然人和法人都可以把資本和利潤匯往國外，或在償付完所有債務後，外資是可以</w:t>
      </w:r>
      <w:r w:rsidRPr="00AB2B32">
        <w:rPr>
          <w:rFonts w:cs="Verdana"/>
        </w:rPr>
        <w:t>100%</w:t>
      </w:r>
      <w:r w:rsidRPr="00AB2B32">
        <w:rPr>
          <w:rFonts w:cs="Verdana"/>
          <w:lang w:val="zh-TW"/>
        </w:rPr>
        <w:t>擁有該企業。</w:t>
      </w:r>
    </w:p>
    <w:p w:rsidR="00D15A6A" w:rsidRPr="00AB2B32" w:rsidRDefault="00D15A6A" w:rsidP="00547BD5">
      <w:pPr>
        <w:pStyle w:val="a0"/>
        <w:ind w:firstLine="488"/>
      </w:pPr>
      <w:r w:rsidRPr="00AB2B32">
        <w:rPr>
          <w:spacing w:val="4"/>
          <w:lang w:val="zh-TW"/>
        </w:rPr>
        <w:t>可在自由貿易區進行的工作：處理、儲存、歸類、測量、包裝、調試、</w:t>
      </w:r>
      <w:r w:rsidRPr="00AB2B32">
        <w:rPr>
          <w:lang w:val="zh-TW"/>
        </w:rPr>
        <w:t>加工、組裝、生產、測試、拍賣、買賣、租賃、土地和建築的使用權轉讓（</w:t>
      </w:r>
      <w:r w:rsidRPr="00AB2B32">
        <w:t>50</w:t>
      </w:r>
      <w:r w:rsidRPr="00AB2B32">
        <w:rPr>
          <w:lang w:val="zh-TW"/>
        </w:rPr>
        <w:t>年）、貨物品質的檢驗、調查、維修、分解、展覽會、股票交易所、商業金融組織、國內外運輸、船運代理、經紀、包船業務、及其它的一些具體活動。所有的這些活動，和進出自由貿易區的貨物，都必須出示按羅馬尼亞法律要求之檔。任何國內和國外的自然人和法人都可以進行已獲自由貿易區管理處批准的商業活動。</w:t>
      </w:r>
    </w:p>
    <w:p w:rsidR="00D15A6A" w:rsidRPr="00AB2B32" w:rsidRDefault="00D15A6A" w:rsidP="00547BD5">
      <w:pPr>
        <w:pStyle w:val="a0"/>
        <w:ind w:firstLine="472"/>
      </w:pPr>
      <w:r w:rsidRPr="00AB2B32">
        <w:rPr>
          <w:lang w:val="zh-TW"/>
        </w:rPr>
        <w:t>羅馬尼亞自由貿易港區簡介</w:t>
      </w:r>
      <w:r w:rsidRPr="00AB2B32">
        <w:t>：</w:t>
      </w:r>
    </w:p>
    <w:p w:rsidR="00D15A6A" w:rsidRPr="00AB2B32" w:rsidRDefault="00D15A6A" w:rsidP="00B23CB9">
      <w:pPr>
        <w:pStyle w:val="ae"/>
        <w:ind w:left="945" w:hanging="709"/>
      </w:pPr>
      <w:r w:rsidRPr="00AB2B32">
        <w:t>（一）</w:t>
      </w:r>
      <w:r w:rsidRPr="00AB2B32">
        <w:rPr>
          <w:lang w:val="zh-TW"/>
        </w:rPr>
        <w:t>康斯坦察自由貿易港區</w:t>
      </w:r>
      <w:r w:rsidRPr="00AB2B32">
        <w:t>（</w:t>
      </w:r>
      <w:r w:rsidRPr="00AB2B32">
        <w:t>Constanzta-South Free Zone</w:t>
      </w:r>
      <w:r w:rsidRPr="00AB2B32">
        <w:t>）</w:t>
      </w:r>
    </w:p>
    <w:p w:rsidR="00D15A6A" w:rsidRPr="00AB2B32" w:rsidRDefault="00D15A6A" w:rsidP="00CB6444">
      <w:pPr>
        <w:pStyle w:val="af6"/>
        <w:ind w:left="945" w:firstLine="472"/>
      </w:pPr>
      <w:r w:rsidRPr="00AB2B32">
        <w:rPr>
          <w:lang w:val="zh-TW"/>
        </w:rPr>
        <w:t>康斯坦察港口是歐洲最大的港口之一</w:t>
      </w:r>
      <w:r w:rsidRPr="00AB2B32">
        <w:t>，</w:t>
      </w:r>
      <w:r w:rsidRPr="00AB2B32">
        <w:rPr>
          <w:lang w:val="zh-TW"/>
        </w:rPr>
        <w:t>歐洲四號和七號運輸走廊經過此地。該港口又是黑海的最大港口。港口水深</w:t>
      </w:r>
      <w:r w:rsidRPr="00AB2B32">
        <w:rPr>
          <w:rFonts w:cs="Verdana"/>
        </w:rPr>
        <w:t>13.5</w:t>
      </w:r>
      <w:r w:rsidRPr="00AB2B32">
        <w:rPr>
          <w:lang w:val="zh-TW"/>
        </w:rPr>
        <w:t>米</w:t>
      </w:r>
      <w:r w:rsidRPr="00AB2B32">
        <w:t>，</w:t>
      </w:r>
      <w:r w:rsidRPr="00AB2B32">
        <w:rPr>
          <w:lang w:val="zh-TW"/>
        </w:rPr>
        <w:t>能停靠大噸位的船舶。由於其地理位置和港口條件，康斯坦察在吸引港口運輸、發展經濟活動和國際海洋貨物運輸方面有特殊的發展前景。該自由貿易區面積為</w:t>
      </w:r>
      <w:r w:rsidRPr="00AB2B32">
        <w:rPr>
          <w:rFonts w:cs="Verdana"/>
        </w:rPr>
        <w:t>37</w:t>
      </w:r>
      <w:r w:rsidRPr="00AB2B32">
        <w:rPr>
          <w:lang w:val="zh-TW"/>
        </w:rPr>
        <w:t>公頃。</w:t>
      </w:r>
    </w:p>
    <w:p w:rsidR="00D15A6A" w:rsidRPr="00AB2B32" w:rsidRDefault="00D15A6A" w:rsidP="00CB6444">
      <w:pPr>
        <w:pStyle w:val="af6"/>
        <w:ind w:left="945" w:firstLine="472"/>
      </w:pPr>
      <w:r w:rsidRPr="00AB2B32">
        <w:rPr>
          <w:rFonts w:cs="Verdana"/>
          <w:szCs w:val="26"/>
          <w:lang w:val="zh-TW"/>
        </w:rPr>
        <w:t>以色列</w:t>
      </w:r>
      <w:r w:rsidRPr="00AB2B32">
        <w:rPr>
          <w:rFonts w:cs="Verdana"/>
          <w:szCs w:val="26"/>
        </w:rPr>
        <w:t>Neocity</w:t>
      </w:r>
      <w:r w:rsidRPr="00AB2B32">
        <w:rPr>
          <w:rFonts w:cs="Verdana"/>
          <w:szCs w:val="26"/>
          <w:lang w:val="zh-TW"/>
        </w:rPr>
        <w:t>集團在羅馬尼亞的最大的地產投資項目將在康斯坦察工業區建設，總投資額近</w:t>
      </w:r>
      <w:r w:rsidRPr="00AB2B32">
        <w:rPr>
          <w:rFonts w:cs="Verdana"/>
          <w:szCs w:val="26"/>
        </w:rPr>
        <w:t>3</w:t>
      </w:r>
      <w:r w:rsidRPr="00AB2B32">
        <w:rPr>
          <w:rFonts w:cs="Verdana"/>
          <w:szCs w:val="26"/>
          <w:lang w:val="zh-TW"/>
        </w:rPr>
        <w:t>億歐元，這也是到目前為止羅馬尼亞最大的地產</w:t>
      </w:r>
      <w:r w:rsidRPr="00AB2B32">
        <w:rPr>
          <w:rFonts w:cs="Verdana"/>
          <w:lang w:val="zh-TW"/>
        </w:rPr>
        <w:t>項目之一。</w:t>
      </w:r>
    </w:p>
    <w:p w:rsidR="00D15A6A" w:rsidRPr="00AB2B32" w:rsidRDefault="00D15A6A" w:rsidP="00CB6444">
      <w:pPr>
        <w:pStyle w:val="af6"/>
        <w:ind w:left="945" w:firstLine="472"/>
      </w:pPr>
      <w:r w:rsidRPr="00AB2B32">
        <w:rPr>
          <w:rFonts w:cs="Verdana"/>
          <w:lang w:val="zh-TW"/>
        </w:rPr>
        <w:t>在康斯坦察自由貿易區可從事的業務如下：</w:t>
      </w:r>
    </w:p>
    <w:p w:rsidR="00D15A6A" w:rsidRPr="00AB2B32" w:rsidRDefault="00D15A6A" w:rsidP="007A4E79">
      <w:pPr>
        <w:pStyle w:val="a0"/>
        <w:numPr>
          <w:ilvl w:val="0"/>
          <w:numId w:val="18"/>
        </w:numPr>
        <w:tabs>
          <w:tab w:val="clear" w:pos="1897"/>
        </w:tabs>
        <w:ind w:leftChars="400" w:left="1417" w:hangingChars="200" w:hanging="472"/>
      </w:pPr>
      <w:r w:rsidRPr="00AB2B32">
        <w:rPr>
          <w:lang w:val="zh-TW"/>
        </w:rPr>
        <w:t>貨物的處理、儲存、分類、測量、加工、裝配和製造；</w:t>
      </w:r>
    </w:p>
    <w:p w:rsidR="00D15A6A" w:rsidRPr="00AB2B32" w:rsidRDefault="00D15A6A" w:rsidP="007A4E79">
      <w:pPr>
        <w:pStyle w:val="a0"/>
        <w:numPr>
          <w:ilvl w:val="0"/>
          <w:numId w:val="18"/>
        </w:numPr>
        <w:tabs>
          <w:tab w:val="clear" w:pos="1897"/>
        </w:tabs>
        <w:ind w:leftChars="400" w:left="1417" w:hangingChars="200" w:hanging="472"/>
      </w:pPr>
      <w:r w:rsidRPr="00AB2B32">
        <w:rPr>
          <w:lang w:val="zh-TW"/>
        </w:rPr>
        <w:t>檢測、拍賣和買賣；</w:t>
      </w:r>
    </w:p>
    <w:p w:rsidR="00D15A6A" w:rsidRPr="00AB2B32" w:rsidRDefault="00D15A6A" w:rsidP="007A4E79">
      <w:pPr>
        <w:pStyle w:val="a0"/>
        <w:numPr>
          <w:ilvl w:val="0"/>
          <w:numId w:val="18"/>
        </w:numPr>
        <w:tabs>
          <w:tab w:val="clear" w:pos="1897"/>
        </w:tabs>
        <w:ind w:leftChars="400" w:left="1417" w:hangingChars="200" w:hanging="472"/>
      </w:pPr>
      <w:r w:rsidRPr="00AB2B32">
        <w:rPr>
          <w:lang w:val="zh-TW"/>
        </w:rPr>
        <w:t>證券交易、金融運作和國內運作（</w:t>
      </w:r>
      <w:r w:rsidRPr="00AB2B32">
        <w:rPr>
          <w:lang w:val="zh-TW"/>
        </w:rPr>
        <w:t>domestic operation</w:t>
      </w:r>
      <w:r w:rsidRPr="00AB2B32">
        <w:rPr>
          <w:lang w:val="zh-TW"/>
        </w:rPr>
        <w:t>）；</w:t>
      </w:r>
    </w:p>
    <w:p w:rsidR="00D15A6A" w:rsidRPr="00AB2B32" w:rsidRDefault="00D15A6A" w:rsidP="007A4E79">
      <w:pPr>
        <w:pStyle w:val="a0"/>
        <w:numPr>
          <w:ilvl w:val="0"/>
          <w:numId w:val="18"/>
        </w:numPr>
        <w:tabs>
          <w:tab w:val="clear" w:pos="1897"/>
        </w:tabs>
        <w:ind w:leftChars="400" w:left="1417" w:hangingChars="200" w:hanging="472"/>
      </w:pPr>
      <w:r w:rsidRPr="00AB2B32">
        <w:rPr>
          <w:lang w:val="zh-TW"/>
        </w:rPr>
        <w:t>建築和倉儲用地的租賃；</w:t>
      </w:r>
    </w:p>
    <w:p w:rsidR="00D15A6A" w:rsidRPr="00AB2B32" w:rsidRDefault="00D15A6A" w:rsidP="007A4E79">
      <w:pPr>
        <w:pStyle w:val="a0"/>
        <w:numPr>
          <w:ilvl w:val="0"/>
          <w:numId w:val="18"/>
        </w:numPr>
        <w:tabs>
          <w:tab w:val="clear" w:pos="1897"/>
        </w:tabs>
        <w:ind w:leftChars="400" w:left="1417" w:hangingChars="200" w:hanging="472"/>
      </w:pPr>
      <w:r w:rsidRPr="00AB2B32">
        <w:rPr>
          <w:lang w:val="zh-TW"/>
        </w:rPr>
        <w:t>租船、經紀人業務和船具</w:t>
      </w:r>
      <w:r w:rsidRPr="00AB2B32">
        <w:rPr>
          <w:lang w:val="zh-TW"/>
        </w:rPr>
        <w:t>/</w:t>
      </w:r>
      <w:r w:rsidRPr="00AB2B32">
        <w:rPr>
          <w:lang w:val="zh-TW"/>
        </w:rPr>
        <w:t>船上物品供應業務；</w:t>
      </w:r>
    </w:p>
    <w:p w:rsidR="00D15A6A" w:rsidRPr="00AB2B32" w:rsidRDefault="00D15A6A" w:rsidP="007A4E79">
      <w:pPr>
        <w:pStyle w:val="a0"/>
        <w:numPr>
          <w:ilvl w:val="0"/>
          <w:numId w:val="18"/>
        </w:numPr>
        <w:tabs>
          <w:tab w:val="clear" w:pos="1897"/>
        </w:tabs>
        <w:ind w:leftChars="400" w:left="1417" w:hangingChars="200" w:hanging="472"/>
      </w:pPr>
      <w:r w:rsidRPr="00AB2B32">
        <w:rPr>
          <w:lang w:val="zh-TW"/>
        </w:rPr>
        <w:t>提供多種服務。</w:t>
      </w:r>
    </w:p>
    <w:p w:rsidR="00D15A6A" w:rsidRPr="00AB2B32" w:rsidRDefault="00D15A6A" w:rsidP="007A4E79">
      <w:pPr>
        <w:pStyle w:val="a0"/>
        <w:numPr>
          <w:ilvl w:val="0"/>
          <w:numId w:val="18"/>
        </w:numPr>
        <w:tabs>
          <w:tab w:val="clear" w:pos="1897"/>
        </w:tabs>
        <w:ind w:leftChars="400" w:left="1417" w:hangingChars="200" w:hanging="472"/>
      </w:pPr>
      <w:r w:rsidRPr="00AB2B32">
        <w:rPr>
          <w:lang w:val="zh-TW"/>
        </w:rPr>
        <w:t>如在康斯坦察自由貿易區投資，投資者還可享受以下優惠和便利：</w:t>
      </w:r>
    </w:p>
    <w:p w:rsidR="00D15A6A" w:rsidRPr="00AB2B32" w:rsidRDefault="00D15A6A" w:rsidP="007A4E79">
      <w:pPr>
        <w:pStyle w:val="a0"/>
        <w:numPr>
          <w:ilvl w:val="0"/>
          <w:numId w:val="18"/>
        </w:numPr>
        <w:tabs>
          <w:tab w:val="clear" w:pos="1897"/>
        </w:tabs>
        <w:ind w:leftChars="400" w:left="1417" w:hangingChars="200" w:hanging="472"/>
      </w:pPr>
      <w:r w:rsidRPr="00AB2B32">
        <w:rPr>
          <w:lang w:val="zh-TW"/>
        </w:rPr>
        <w:t>在自由貿易區內出售商品不繳納所得稅；</w:t>
      </w:r>
    </w:p>
    <w:p w:rsidR="00D15A6A" w:rsidRPr="00AB2B32" w:rsidRDefault="00D15A6A" w:rsidP="00093BAF">
      <w:pPr>
        <w:pStyle w:val="a0"/>
        <w:numPr>
          <w:ilvl w:val="0"/>
          <w:numId w:val="18"/>
        </w:numPr>
        <w:tabs>
          <w:tab w:val="clear" w:pos="1897"/>
        </w:tabs>
        <w:suppressAutoHyphens/>
        <w:autoSpaceDN/>
        <w:ind w:left="1418" w:firstLineChars="0"/>
        <w:rPr>
          <w:lang w:val="zh-TW"/>
        </w:rPr>
      </w:pPr>
      <w:r w:rsidRPr="00AB2B32">
        <w:t>貨物以散裝貨進口，加工後再出口。從運費差價上可大量獲利；</w:t>
      </w:r>
    </w:p>
    <w:p w:rsidR="00D15A6A" w:rsidRPr="00AB2B32" w:rsidRDefault="00D15A6A" w:rsidP="00093BAF">
      <w:pPr>
        <w:pStyle w:val="a0"/>
        <w:numPr>
          <w:ilvl w:val="0"/>
          <w:numId w:val="18"/>
        </w:numPr>
        <w:tabs>
          <w:tab w:val="clear" w:pos="1897"/>
        </w:tabs>
        <w:suppressAutoHyphens/>
        <w:autoSpaceDN/>
        <w:ind w:left="1418" w:firstLineChars="0"/>
        <w:rPr>
          <w:lang w:val="zh-TW"/>
        </w:rPr>
      </w:pPr>
      <w:r w:rsidRPr="00AB2B32">
        <w:t>可從不同國家進口半成品和備件，加工成成品後出口；</w:t>
      </w:r>
    </w:p>
    <w:p w:rsidR="00D15A6A" w:rsidRPr="00AB2B32" w:rsidRDefault="00D15A6A" w:rsidP="00093BAF">
      <w:pPr>
        <w:pStyle w:val="a0"/>
        <w:numPr>
          <w:ilvl w:val="0"/>
          <w:numId w:val="18"/>
        </w:numPr>
        <w:tabs>
          <w:tab w:val="clear" w:pos="1897"/>
        </w:tabs>
        <w:suppressAutoHyphens/>
        <w:autoSpaceDN/>
        <w:ind w:left="1418" w:firstLineChars="0"/>
        <w:rPr>
          <w:lang w:val="zh-TW"/>
        </w:rPr>
      </w:pPr>
      <w:r w:rsidRPr="00AB2B32">
        <w:t>參與該自由貿易區部分發展進程；</w:t>
      </w:r>
    </w:p>
    <w:p w:rsidR="00D15A6A" w:rsidRPr="00AB2B32" w:rsidRDefault="00D15A6A" w:rsidP="00093BAF">
      <w:pPr>
        <w:pStyle w:val="a0"/>
        <w:numPr>
          <w:ilvl w:val="0"/>
          <w:numId w:val="18"/>
        </w:numPr>
        <w:tabs>
          <w:tab w:val="clear" w:pos="1897"/>
        </w:tabs>
        <w:suppressAutoHyphens/>
        <w:autoSpaceDN/>
        <w:ind w:left="1418" w:firstLineChars="0"/>
        <w:rPr>
          <w:lang w:val="zh-TW"/>
        </w:rPr>
      </w:pPr>
      <w:r w:rsidRPr="00AB2B32">
        <w:t>可以通過橫貫歐洲大陸的公路、鐵路、航空和內河運輸進入黑海和多瑙河腹地的市場；</w:t>
      </w:r>
    </w:p>
    <w:p w:rsidR="00D15A6A" w:rsidRPr="00AB2B32" w:rsidRDefault="00D15A6A" w:rsidP="00093BAF">
      <w:pPr>
        <w:pStyle w:val="a0"/>
        <w:numPr>
          <w:ilvl w:val="0"/>
          <w:numId w:val="18"/>
        </w:numPr>
        <w:tabs>
          <w:tab w:val="clear" w:pos="1897"/>
        </w:tabs>
        <w:suppressAutoHyphens/>
        <w:autoSpaceDN/>
        <w:ind w:left="1418" w:firstLineChars="0"/>
        <w:rPr>
          <w:lang w:val="zh-TW"/>
        </w:rPr>
      </w:pPr>
      <w:r w:rsidRPr="00AB2B32">
        <w:t>勞動力熟練且廉價。</w:t>
      </w:r>
    </w:p>
    <w:p w:rsidR="00D15A6A" w:rsidRPr="00AB2B32" w:rsidRDefault="00D15A6A" w:rsidP="00093BAF">
      <w:pPr>
        <w:pStyle w:val="afd"/>
        <w:spacing w:beforeLines="50" w:before="257"/>
      </w:pPr>
      <w:r w:rsidRPr="00AB2B32">
        <w:t>表一　康斯坦察自由貿易港區與歐洲主要港區之優勢條件比較</w:t>
      </w:r>
    </w:p>
    <w:tbl>
      <w:tblPr>
        <w:tblW w:w="8620" w:type="dxa"/>
        <w:tblInd w:w="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033"/>
        <w:gridCol w:w="1491"/>
        <w:gridCol w:w="1559"/>
        <w:gridCol w:w="1559"/>
        <w:gridCol w:w="1418"/>
        <w:gridCol w:w="1560"/>
      </w:tblGrid>
      <w:tr w:rsidR="00AB2B32" w:rsidRPr="00AB2B32" w:rsidTr="00093BAF">
        <w:trPr>
          <w:trHeight w:val="790"/>
          <w:tblHeader/>
        </w:trPr>
        <w:tc>
          <w:tcPr>
            <w:tcW w:w="1033" w:type="dxa"/>
            <w:shd w:val="clear" w:color="auto" w:fill="auto"/>
            <w:vAlign w:val="center"/>
          </w:tcPr>
          <w:p w:rsidR="00D15A6A" w:rsidRPr="00AB2B32" w:rsidRDefault="00D15A6A">
            <w:pPr>
              <w:pStyle w:val="afb"/>
              <w:snapToGrid w:val="0"/>
              <w:ind w:left="35" w:right="35"/>
              <w:jc w:val="center"/>
            </w:pPr>
            <w:r w:rsidRPr="00AB2B32">
              <w:rPr>
                <w:sz w:val="22"/>
                <w:szCs w:val="22"/>
                <w:lang w:val="zh-TW"/>
              </w:rPr>
              <w:t>貿易港區</w:t>
            </w:r>
          </w:p>
          <w:p w:rsidR="00D15A6A" w:rsidRPr="00AB2B32" w:rsidRDefault="00D15A6A">
            <w:pPr>
              <w:pStyle w:val="afb"/>
              <w:snapToGrid w:val="0"/>
              <w:ind w:left="35" w:right="35"/>
              <w:jc w:val="center"/>
            </w:pPr>
            <w:r w:rsidRPr="00AB2B32">
              <w:rPr>
                <w:rFonts w:cs="Verdana"/>
                <w:sz w:val="22"/>
                <w:szCs w:val="22"/>
                <w:lang w:val="zh-TW"/>
              </w:rPr>
              <w:t>重要條件</w:t>
            </w:r>
          </w:p>
        </w:tc>
        <w:tc>
          <w:tcPr>
            <w:tcW w:w="1491" w:type="dxa"/>
            <w:shd w:val="clear" w:color="auto" w:fill="auto"/>
            <w:vAlign w:val="center"/>
          </w:tcPr>
          <w:p w:rsidR="00D15A6A" w:rsidRPr="00AB2B32" w:rsidRDefault="00D15A6A">
            <w:pPr>
              <w:pStyle w:val="afb"/>
              <w:snapToGrid w:val="0"/>
              <w:ind w:left="35" w:right="35"/>
              <w:jc w:val="center"/>
            </w:pPr>
            <w:r w:rsidRPr="00AB2B32">
              <w:rPr>
                <w:rFonts w:cs="Verdana"/>
                <w:sz w:val="22"/>
                <w:szCs w:val="22"/>
                <w:lang w:val="zh-TW"/>
              </w:rPr>
              <w:t>坎巴自由</w:t>
            </w:r>
          </w:p>
          <w:p w:rsidR="00D15A6A" w:rsidRPr="00AB2B32" w:rsidRDefault="00D15A6A">
            <w:pPr>
              <w:pStyle w:val="afb"/>
              <w:snapToGrid w:val="0"/>
              <w:ind w:left="35" w:right="35"/>
              <w:jc w:val="center"/>
            </w:pPr>
            <w:r w:rsidRPr="00AB2B32">
              <w:rPr>
                <w:rFonts w:cs="Verdana"/>
                <w:sz w:val="22"/>
                <w:szCs w:val="22"/>
                <w:lang w:val="zh-TW"/>
              </w:rPr>
              <w:t>貿易港區</w:t>
            </w:r>
          </w:p>
        </w:tc>
        <w:tc>
          <w:tcPr>
            <w:tcW w:w="1559" w:type="dxa"/>
            <w:shd w:val="clear" w:color="auto" w:fill="auto"/>
            <w:vAlign w:val="center"/>
          </w:tcPr>
          <w:p w:rsidR="00D15A6A" w:rsidRPr="00AB2B32" w:rsidRDefault="00D15A6A">
            <w:pPr>
              <w:pStyle w:val="afb"/>
              <w:snapToGrid w:val="0"/>
              <w:ind w:left="35" w:right="35"/>
              <w:jc w:val="center"/>
            </w:pPr>
            <w:r w:rsidRPr="00AB2B32">
              <w:rPr>
                <w:rFonts w:cs="Verdana"/>
                <w:sz w:val="22"/>
                <w:szCs w:val="22"/>
                <w:lang w:val="zh-TW"/>
              </w:rPr>
              <w:t>斯洛維尼亞</w:t>
            </w:r>
            <w:r w:rsidRPr="00AB2B32">
              <w:rPr>
                <w:rFonts w:cs="Verdana"/>
                <w:sz w:val="22"/>
                <w:szCs w:val="22"/>
              </w:rPr>
              <w:t>Koper</w:t>
            </w:r>
            <w:r w:rsidRPr="00AB2B32">
              <w:rPr>
                <w:rFonts w:cs="Verdana"/>
                <w:sz w:val="22"/>
                <w:szCs w:val="22"/>
                <w:lang w:val="zh-TW"/>
              </w:rPr>
              <w:t>港區</w:t>
            </w:r>
          </w:p>
        </w:tc>
        <w:tc>
          <w:tcPr>
            <w:tcW w:w="1559" w:type="dxa"/>
            <w:shd w:val="clear" w:color="auto" w:fill="auto"/>
            <w:vAlign w:val="center"/>
          </w:tcPr>
          <w:p w:rsidR="00D15A6A" w:rsidRPr="00AB2B32" w:rsidRDefault="00D15A6A">
            <w:pPr>
              <w:pStyle w:val="afb"/>
              <w:snapToGrid w:val="0"/>
              <w:ind w:left="35" w:right="35"/>
              <w:jc w:val="center"/>
            </w:pPr>
            <w:r w:rsidRPr="00AB2B32">
              <w:rPr>
                <w:rFonts w:cs="Verdana"/>
                <w:sz w:val="22"/>
                <w:szCs w:val="22"/>
                <w:lang w:val="zh-TW"/>
              </w:rPr>
              <w:t>義大利</w:t>
            </w:r>
            <w:r w:rsidRPr="00AB2B32">
              <w:rPr>
                <w:rFonts w:cs="Verdana"/>
                <w:sz w:val="22"/>
                <w:szCs w:val="22"/>
              </w:rPr>
              <w:t>Trieste</w:t>
            </w:r>
          </w:p>
          <w:p w:rsidR="00D15A6A" w:rsidRPr="00AB2B32" w:rsidRDefault="00D15A6A">
            <w:pPr>
              <w:pStyle w:val="afb"/>
              <w:snapToGrid w:val="0"/>
              <w:ind w:left="35" w:right="35"/>
              <w:jc w:val="center"/>
            </w:pPr>
            <w:r w:rsidRPr="00AB2B32">
              <w:rPr>
                <w:rFonts w:cs="Verdana"/>
                <w:sz w:val="22"/>
                <w:szCs w:val="22"/>
                <w:lang w:val="zh-TW"/>
              </w:rPr>
              <w:t>自由港區</w:t>
            </w:r>
          </w:p>
        </w:tc>
        <w:tc>
          <w:tcPr>
            <w:tcW w:w="1418" w:type="dxa"/>
            <w:shd w:val="clear" w:color="auto" w:fill="auto"/>
            <w:vAlign w:val="center"/>
          </w:tcPr>
          <w:p w:rsidR="00D15A6A" w:rsidRPr="00AB2B32" w:rsidRDefault="00D15A6A">
            <w:pPr>
              <w:pStyle w:val="afb"/>
              <w:snapToGrid w:val="0"/>
              <w:ind w:left="35" w:right="35"/>
              <w:jc w:val="center"/>
            </w:pPr>
            <w:r w:rsidRPr="00AB2B32">
              <w:rPr>
                <w:rFonts w:cs="Verdana"/>
                <w:sz w:val="22"/>
                <w:szCs w:val="22"/>
                <w:lang w:val="zh-TW"/>
              </w:rPr>
              <w:t>漢堡港區</w:t>
            </w:r>
          </w:p>
        </w:tc>
        <w:tc>
          <w:tcPr>
            <w:tcW w:w="1560" w:type="dxa"/>
            <w:shd w:val="clear" w:color="auto" w:fill="auto"/>
            <w:vAlign w:val="center"/>
          </w:tcPr>
          <w:p w:rsidR="00D15A6A" w:rsidRPr="00AB2B32" w:rsidRDefault="00D15A6A">
            <w:pPr>
              <w:pStyle w:val="afb"/>
              <w:snapToGrid w:val="0"/>
              <w:ind w:left="35" w:right="35"/>
              <w:jc w:val="center"/>
            </w:pPr>
            <w:r w:rsidRPr="00AB2B32">
              <w:rPr>
                <w:rFonts w:cs="Verdana"/>
                <w:sz w:val="22"/>
                <w:szCs w:val="22"/>
                <w:lang w:val="zh-TW"/>
              </w:rPr>
              <w:t>荷蘭鹿</w:t>
            </w:r>
          </w:p>
          <w:p w:rsidR="00D15A6A" w:rsidRPr="00AB2B32" w:rsidRDefault="00D15A6A">
            <w:pPr>
              <w:pStyle w:val="afb"/>
              <w:snapToGrid w:val="0"/>
              <w:ind w:left="35" w:right="35"/>
              <w:jc w:val="center"/>
            </w:pPr>
            <w:r w:rsidRPr="00AB2B32">
              <w:rPr>
                <w:rFonts w:cs="Verdana"/>
                <w:sz w:val="22"/>
                <w:szCs w:val="22"/>
                <w:lang w:val="zh-TW"/>
              </w:rPr>
              <w:t>特丹港區</w:t>
            </w:r>
          </w:p>
        </w:tc>
      </w:tr>
      <w:tr w:rsidR="00AB2B32" w:rsidRPr="00AB2B32" w:rsidTr="00093BAF">
        <w:trPr>
          <w:trHeight w:val="454"/>
        </w:trPr>
        <w:tc>
          <w:tcPr>
            <w:tcW w:w="1033" w:type="dxa"/>
            <w:shd w:val="clear" w:color="auto" w:fill="auto"/>
          </w:tcPr>
          <w:p w:rsidR="00D15A6A" w:rsidRPr="00AB2B32" w:rsidRDefault="00D15A6A">
            <w:pPr>
              <w:pStyle w:val="afb"/>
              <w:snapToGrid w:val="0"/>
              <w:ind w:left="35" w:right="35"/>
            </w:pPr>
            <w:r w:rsidRPr="00AB2B32">
              <w:rPr>
                <w:rFonts w:cs="Verdana"/>
                <w:sz w:val="22"/>
                <w:szCs w:val="22"/>
                <w:lang w:val="zh-TW"/>
              </w:rPr>
              <w:t>區內功能與效率</w:t>
            </w:r>
          </w:p>
        </w:tc>
        <w:tc>
          <w:tcPr>
            <w:tcW w:w="1491" w:type="dxa"/>
            <w:shd w:val="clear" w:color="auto" w:fill="auto"/>
          </w:tcPr>
          <w:p w:rsidR="00D15A6A" w:rsidRPr="00AB2B32" w:rsidRDefault="00D15A6A">
            <w:pPr>
              <w:pStyle w:val="afb"/>
              <w:snapToGrid w:val="0"/>
              <w:ind w:left="35" w:right="35"/>
            </w:pPr>
            <w:r w:rsidRPr="00AB2B32">
              <w:rPr>
                <w:rFonts w:cs="Verdana"/>
                <w:sz w:val="22"/>
                <w:szCs w:val="22"/>
                <w:lang w:val="zh-TW"/>
              </w:rPr>
              <w:t>擁有</w:t>
            </w:r>
            <w:r w:rsidRPr="00AB2B32">
              <w:rPr>
                <w:sz w:val="22"/>
                <w:szCs w:val="22"/>
                <w:lang w:val="zh-TW"/>
              </w:rPr>
              <w:t>134</w:t>
            </w:r>
            <w:r w:rsidRPr="00AB2B32">
              <w:rPr>
                <w:rFonts w:cs="Verdana"/>
                <w:sz w:val="22"/>
                <w:szCs w:val="22"/>
                <w:lang w:val="zh-TW"/>
              </w:rPr>
              <w:t>.</w:t>
            </w:r>
            <w:r w:rsidRPr="00AB2B32">
              <w:rPr>
                <w:sz w:val="22"/>
                <w:szCs w:val="22"/>
                <w:lang w:val="zh-TW"/>
              </w:rPr>
              <w:t>6</w:t>
            </w:r>
            <w:r w:rsidRPr="00AB2B32">
              <w:rPr>
                <w:rFonts w:cs="Verdana"/>
                <w:sz w:val="22"/>
                <w:szCs w:val="22"/>
                <w:lang w:val="zh-TW"/>
              </w:rPr>
              <w:t>英畝可用地及</w:t>
            </w:r>
            <w:r w:rsidRPr="00AB2B32">
              <w:rPr>
                <w:sz w:val="22"/>
                <w:szCs w:val="22"/>
                <w:lang w:val="zh-TW"/>
              </w:rPr>
              <w:t>160</w:t>
            </w:r>
            <w:r w:rsidRPr="00AB2B32">
              <w:rPr>
                <w:rFonts w:cs="Verdana"/>
                <w:sz w:val="22"/>
                <w:szCs w:val="22"/>
                <w:lang w:val="zh-TW"/>
              </w:rPr>
              <w:t>位員工之規模。環境條件佳、提供整合性服務。特別轉運設施已逐步建造。發展空間仍大。</w:t>
            </w:r>
          </w:p>
        </w:tc>
        <w:tc>
          <w:tcPr>
            <w:tcW w:w="1559" w:type="dxa"/>
            <w:shd w:val="clear" w:color="auto" w:fill="auto"/>
          </w:tcPr>
          <w:p w:rsidR="00D15A6A" w:rsidRPr="00AB2B32" w:rsidRDefault="00D15A6A">
            <w:pPr>
              <w:pStyle w:val="afb"/>
              <w:snapToGrid w:val="0"/>
              <w:ind w:left="35" w:right="35"/>
            </w:pPr>
            <w:r w:rsidRPr="00AB2B32">
              <w:rPr>
                <w:rFonts w:cs="Verdana"/>
                <w:sz w:val="22"/>
                <w:szCs w:val="22"/>
                <w:lang w:val="zh-TW"/>
              </w:rPr>
              <w:t>環境符合</w:t>
            </w:r>
            <w:r w:rsidRPr="00AB2B32">
              <w:rPr>
                <w:rFonts w:cs="Verdana"/>
                <w:sz w:val="22"/>
                <w:szCs w:val="22"/>
              </w:rPr>
              <w:t>ISO 14001</w:t>
            </w:r>
            <w:r w:rsidRPr="00AB2B32">
              <w:rPr>
                <w:rFonts w:cs="Verdana"/>
                <w:sz w:val="22"/>
                <w:szCs w:val="22"/>
                <w:lang w:val="zh-TW"/>
              </w:rPr>
              <w:t>環保標準、整合性服務符合</w:t>
            </w:r>
            <w:r w:rsidRPr="00AB2B32">
              <w:rPr>
                <w:rFonts w:cs="Verdana"/>
                <w:sz w:val="22"/>
                <w:szCs w:val="22"/>
              </w:rPr>
              <w:t>ISO9001</w:t>
            </w:r>
            <w:r w:rsidRPr="00AB2B32">
              <w:rPr>
                <w:rFonts w:cs="Verdana"/>
                <w:sz w:val="22"/>
                <w:szCs w:val="22"/>
                <w:lang w:val="zh-TW"/>
              </w:rPr>
              <w:t>標準。</w:t>
            </w:r>
          </w:p>
          <w:p w:rsidR="00D15A6A" w:rsidRPr="00AB2B32" w:rsidRDefault="00D15A6A">
            <w:pPr>
              <w:pStyle w:val="afb"/>
              <w:snapToGrid w:val="0"/>
              <w:ind w:left="35" w:right="35"/>
            </w:pPr>
            <w:r w:rsidRPr="00AB2B32">
              <w:rPr>
                <w:rFonts w:cs="Verdana"/>
                <w:sz w:val="22"/>
                <w:szCs w:val="22"/>
                <w:lang w:val="zh-TW"/>
              </w:rPr>
              <w:t>屬多功能的港口。</w:t>
            </w:r>
          </w:p>
        </w:tc>
        <w:tc>
          <w:tcPr>
            <w:tcW w:w="1559" w:type="dxa"/>
            <w:shd w:val="clear" w:color="auto" w:fill="auto"/>
          </w:tcPr>
          <w:p w:rsidR="00D15A6A" w:rsidRPr="00AB2B32" w:rsidRDefault="00D15A6A">
            <w:pPr>
              <w:pStyle w:val="afb"/>
              <w:snapToGrid w:val="0"/>
              <w:ind w:left="35" w:right="35"/>
            </w:pPr>
            <w:r w:rsidRPr="00AB2B32">
              <w:rPr>
                <w:sz w:val="22"/>
                <w:szCs w:val="22"/>
                <w:lang w:val="zh-TW"/>
              </w:rPr>
              <w:t>5</w:t>
            </w:r>
            <w:r w:rsidRPr="00AB2B32">
              <w:rPr>
                <w:rFonts w:cs="Verdana"/>
                <w:sz w:val="22"/>
                <w:szCs w:val="22"/>
                <w:lang w:val="zh-TW"/>
              </w:rPr>
              <w:t>個自由區</w:t>
            </w:r>
            <w:r w:rsidRPr="00AB2B32">
              <w:rPr>
                <w:sz w:val="22"/>
                <w:szCs w:val="22"/>
                <w:lang w:val="zh-TW"/>
              </w:rPr>
              <w:t>2</w:t>
            </w:r>
            <w:r w:rsidRPr="00AB2B32">
              <w:rPr>
                <w:rFonts w:cs="Verdana"/>
                <w:sz w:val="22"/>
                <w:szCs w:val="22"/>
                <w:lang w:val="zh-TW"/>
              </w:rPr>
              <w:t>,</w:t>
            </w:r>
            <w:r w:rsidRPr="00AB2B32">
              <w:rPr>
                <w:sz w:val="22"/>
                <w:szCs w:val="22"/>
                <w:lang w:val="zh-TW"/>
              </w:rPr>
              <w:t>300</w:t>
            </w:r>
            <w:r w:rsidRPr="00AB2B32">
              <w:rPr>
                <w:rFonts w:cs="Verdana"/>
                <w:sz w:val="22"/>
                <w:szCs w:val="22"/>
                <w:lang w:val="zh-TW"/>
              </w:rPr>
              <w:t>百萬平方公尺的總面積，提供區隔性服務，包括新、舊區、木材、油礦及工業區。工業區內設有德、奧及捷克等國之轉運站。以特別關稅法及保證維持轉運品質。</w:t>
            </w:r>
          </w:p>
        </w:tc>
        <w:tc>
          <w:tcPr>
            <w:tcW w:w="1418" w:type="dxa"/>
            <w:shd w:val="clear" w:color="auto" w:fill="auto"/>
          </w:tcPr>
          <w:p w:rsidR="00D15A6A" w:rsidRPr="00AB2B32" w:rsidRDefault="00D15A6A">
            <w:pPr>
              <w:pStyle w:val="afb"/>
              <w:snapToGrid w:val="0"/>
              <w:ind w:left="35" w:right="35"/>
            </w:pPr>
            <w:r w:rsidRPr="00AB2B32">
              <w:rPr>
                <w:rFonts w:cs="Verdana"/>
                <w:sz w:val="22"/>
                <w:szCs w:val="22"/>
                <w:lang w:val="zh-TW"/>
              </w:rPr>
              <w:t>環境佳，總共有</w:t>
            </w:r>
            <w:r w:rsidRPr="00AB2B32">
              <w:rPr>
                <w:sz w:val="22"/>
                <w:szCs w:val="22"/>
                <w:lang w:val="zh-TW"/>
              </w:rPr>
              <w:t>220</w:t>
            </w:r>
            <w:r w:rsidRPr="00AB2B32">
              <w:rPr>
                <w:rFonts w:cs="Verdana"/>
                <w:sz w:val="22"/>
                <w:szCs w:val="22"/>
                <w:lang w:val="zh-TW"/>
              </w:rPr>
              <w:t>家公司聯合提供廣泛性服務，包括資訊電子及通訊產品，以及廢物處理及訓練中心。</w:t>
            </w:r>
          </w:p>
        </w:tc>
        <w:tc>
          <w:tcPr>
            <w:tcW w:w="1560" w:type="dxa"/>
            <w:shd w:val="clear" w:color="auto" w:fill="auto"/>
          </w:tcPr>
          <w:p w:rsidR="00D15A6A" w:rsidRPr="00AB2B32" w:rsidRDefault="00D15A6A">
            <w:pPr>
              <w:pStyle w:val="afb"/>
              <w:snapToGrid w:val="0"/>
              <w:ind w:left="35" w:right="35"/>
            </w:pPr>
            <w:r w:rsidRPr="00AB2B32">
              <w:rPr>
                <w:rFonts w:cs="Verdana"/>
                <w:sz w:val="22"/>
                <w:szCs w:val="22"/>
                <w:lang w:val="zh-TW"/>
              </w:rPr>
              <w:t>提供區隔性服務，每一專區設有管理處。該港擁有</w:t>
            </w:r>
            <w:r w:rsidRPr="00AB2B32">
              <w:rPr>
                <w:sz w:val="22"/>
                <w:szCs w:val="22"/>
                <w:lang w:val="zh-TW"/>
              </w:rPr>
              <w:t>4</w:t>
            </w:r>
            <w:r w:rsidRPr="00AB2B32">
              <w:rPr>
                <w:rFonts w:cs="Verdana"/>
                <w:sz w:val="22"/>
                <w:szCs w:val="22"/>
                <w:lang w:val="zh-TW"/>
              </w:rPr>
              <w:t>,</w:t>
            </w:r>
            <w:r w:rsidRPr="00AB2B32">
              <w:rPr>
                <w:sz w:val="22"/>
                <w:szCs w:val="22"/>
                <w:lang w:val="zh-TW"/>
              </w:rPr>
              <w:t>800</w:t>
            </w:r>
            <w:r w:rsidRPr="00AB2B32">
              <w:rPr>
                <w:rFonts w:cs="Verdana"/>
                <w:sz w:val="22"/>
                <w:szCs w:val="22"/>
                <w:lang w:val="zh-TW"/>
              </w:rPr>
              <w:t>英畝的面積，可供承租使用。附近的工業發展發達。此外，該港亦提供特別顧問及觀光活動等。</w:t>
            </w:r>
          </w:p>
        </w:tc>
      </w:tr>
      <w:tr w:rsidR="00AB2B32" w:rsidRPr="00AB2B32" w:rsidTr="00093BAF">
        <w:trPr>
          <w:trHeight w:val="454"/>
        </w:trPr>
        <w:tc>
          <w:tcPr>
            <w:tcW w:w="1033" w:type="dxa"/>
            <w:shd w:val="clear" w:color="auto" w:fill="auto"/>
          </w:tcPr>
          <w:p w:rsidR="00D15A6A" w:rsidRPr="00AB2B32" w:rsidRDefault="00D15A6A">
            <w:pPr>
              <w:pStyle w:val="afb"/>
              <w:snapToGrid w:val="0"/>
              <w:ind w:left="35" w:right="35"/>
            </w:pPr>
            <w:r w:rsidRPr="00AB2B32">
              <w:rPr>
                <w:rFonts w:cs="Verdana"/>
                <w:sz w:val="22"/>
                <w:szCs w:val="22"/>
                <w:lang w:val="zh-TW"/>
              </w:rPr>
              <w:t>市場腹地</w:t>
            </w:r>
          </w:p>
        </w:tc>
        <w:tc>
          <w:tcPr>
            <w:tcW w:w="1491" w:type="dxa"/>
            <w:shd w:val="clear" w:color="auto" w:fill="auto"/>
          </w:tcPr>
          <w:p w:rsidR="00D15A6A" w:rsidRPr="00AB2B32" w:rsidRDefault="00D15A6A">
            <w:pPr>
              <w:pStyle w:val="afb"/>
              <w:snapToGrid w:val="0"/>
              <w:ind w:left="35" w:right="35"/>
            </w:pPr>
            <w:r w:rsidRPr="00AB2B32">
              <w:rPr>
                <w:rFonts w:cs="Verdana"/>
                <w:sz w:val="22"/>
                <w:szCs w:val="22"/>
                <w:lang w:val="zh-TW"/>
              </w:rPr>
              <w:t>黑海區域國家及多瑙河貫穿的國家市場。</w:t>
            </w:r>
          </w:p>
        </w:tc>
        <w:tc>
          <w:tcPr>
            <w:tcW w:w="1559" w:type="dxa"/>
            <w:shd w:val="clear" w:color="auto" w:fill="auto"/>
          </w:tcPr>
          <w:p w:rsidR="00D15A6A" w:rsidRPr="00AB2B32" w:rsidRDefault="00D15A6A">
            <w:pPr>
              <w:pStyle w:val="afb"/>
              <w:snapToGrid w:val="0"/>
              <w:ind w:left="35" w:right="35"/>
            </w:pPr>
            <w:r w:rsidRPr="00AB2B32">
              <w:rPr>
                <w:rFonts w:cs="Verdana"/>
                <w:sz w:val="22"/>
                <w:szCs w:val="22"/>
                <w:lang w:val="zh-TW"/>
              </w:rPr>
              <w:t>屬南歐出口港，連接地中海及中東歐國家市場。</w:t>
            </w:r>
          </w:p>
        </w:tc>
        <w:tc>
          <w:tcPr>
            <w:tcW w:w="1559" w:type="dxa"/>
            <w:shd w:val="clear" w:color="auto" w:fill="auto"/>
          </w:tcPr>
          <w:p w:rsidR="00D15A6A" w:rsidRPr="00AB2B32" w:rsidRDefault="00D15A6A">
            <w:pPr>
              <w:pStyle w:val="afb"/>
              <w:snapToGrid w:val="0"/>
              <w:ind w:left="35" w:right="35"/>
            </w:pPr>
            <w:r w:rsidRPr="00AB2B32">
              <w:rPr>
                <w:rFonts w:cs="Verdana"/>
                <w:sz w:val="22"/>
                <w:szCs w:val="22"/>
                <w:lang w:val="zh-TW"/>
              </w:rPr>
              <w:t>屬南歐出口，涵蓋中東歐、中亞及遠東地區。</w:t>
            </w:r>
          </w:p>
        </w:tc>
        <w:tc>
          <w:tcPr>
            <w:tcW w:w="1418" w:type="dxa"/>
            <w:shd w:val="clear" w:color="auto" w:fill="auto"/>
          </w:tcPr>
          <w:p w:rsidR="00D15A6A" w:rsidRPr="00AB2B32" w:rsidRDefault="00D15A6A">
            <w:pPr>
              <w:pStyle w:val="afb"/>
              <w:snapToGrid w:val="0"/>
              <w:ind w:left="35" w:right="35"/>
            </w:pPr>
            <w:r w:rsidRPr="00AB2B32">
              <w:rPr>
                <w:rFonts w:cs="Verdana"/>
                <w:sz w:val="22"/>
                <w:szCs w:val="22"/>
                <w:lang w:val="zh-TW"/>
              </w:rPr>
              <w:t>屬西歐貿易門戶，亦涵蓋中東歐地區。</w:t>
            </w:r>
          </w:p>
        </w:tc>
        <w:tc>
          <w:tcPr>
            <w:tcW w:w="1560" w:type="dxa"/>
            <w:shd w:val="clear" w:color="auto" w:fill="auto"/>
          </w:tcPr>
          <w:p w:rsidR="00D15A6A" w:rsidRPr="00AB2B32" w:rsidRDefault="00D15A6A">
            <w:pPr>
              <w:pStyle w:val="afb"/>
              <w:snapToGrid w:val="0"/>
              <w:ind w:left="35" w:right="35"/>
            </w:pPr>
            <w:r w:rsidRPr="00AB2B32">
              <w:rPr>
                <w:rFonts w:cs="Verdana"/>
                <w:sz w:val="22"/>
                <w:szCs w:val="22"/>
                <w:lang w:val="zh-TW"/>
              </w:rPr>
              <w:t>屬西歐貿易門戶，亦涵蓋中東歐地區。</w:t>
            </w:r>
          </w:p>
        </w:tc>
      </w:tr>
      <w:tr w:rsidR="00AB2B32" w:rsidRPr="00AB2B32" w:rsidTr="00093BAF">
        <w:trPr>
          <w:trHeight w:val="454"/>
        </w:trPr>
        <w:tc>
          <w:tcPr>
            <w:tcW w:w="1033" w:type="dxa"/>
            <w:shd w:val="clear" w:color="auto" w:fill="auto"/>
          </w:tcPr>
          <w:p w:rsidR="00D15A6A" w:rsidRPr="00AB2B32" w:rsidRDefault="00D15A6A">
            <w:pPr>
              <w:pStyle w:val="afb"/>
              <w:snapToGrid w:val="0"/>
              <w:ind w:left="35" w:right="35"/>
            </w:pPr>
            <w:r w:rsidRPr="00AB2B32">
              <w:rPr>
                <w:rFonts w:cs="Verdana"/>
                <w:sz w:val="22"/>
                <w:szCs w:val="22"/>
                <w:lang w:val="zh-TW"/>
              </w:rPr>
              <w:t>對外連接的運輸通道與成本</w:t>
            </w:r>
          </w:p>
        </w:tc>
        <w:tc>
          <w:tcPr>
            <w:tcW w:w="1491" w:type="dxa"/>
            <w:shd w:val="clear" w:color="auto" w:fill="auto"/>
          </w:tcPr>
          <w:p w:rsidR="00D15A6A" w:rsidRPr="00AB2B32" w:rsidRDefault="00D15A6A">
            <w:pPr>
              <w:pStyle w:val="afb"/>
              <w:snapToGrid w:val="0"/>
              <w:ind w:left="35" w:right="35"/>
            </w:pPr>
            <w:r w:rsidRPr="00AB2B32">
              <w:rPr>
                <w:rFonts w:cs="Verdana"/>
                <w:sz w:val="22"/>
                <w:szCs w:val="22"/>
                <w:lang w:val="zh-TW"/>
              </w:rPr>
              <w:t>連接第</w:t>
            </w:r>
            <w:r w:rsidRPr="00AB2B32">
              <w:rPr>
                <w:sz w:val="22"/>
                <w:szCs w:val="22"/>
                <w:lang w:val="zh-TW"/>
              </w:rPr>
              <w:t>39</w:t>
            </w:r>
            <w:r w:rsidRPr="00AB2B32">
              <w:rPr>
                <w:rFonts w:cs="Verdana"/>
                <w:sz w:val="22"/>
                <w:szCs w:val="22"/>
                <w:lang w:val="zh-TW"/>
              </w:rPr>
              <w:t>號公路、火車、各碼頭。水深介乎</w:t>
            </w:r>
            <w:r w:rsidRPr="00AB2B32">
              <w:rPr>
                <w:sz w:val="22"/>
                <w:szCs w:val="22"/>
                <w:lang w:val="zh-TW"/>
              </w:rPr>
              <w:t>12</w:t>
            </w:r>
            <w:r w:rsidRPr="00AB2B32">
              <w:rPr>
                <w:rFonts w:cs="Verdana"/>
                <w:sz w:val="22"/>
                <w:szCs w:val="22"/>
                <w:lang w:val="zh-TW"/>
              </w:rPr>
              <w:t>.</w:t>
            </w:r>
            <w:r w:rsidRPr="00AB2B32">
              <w:rPr>
                <w:sz w:val="22"/>
                <w:szCs w:val="22"/>
                <w:lang w:val="zh-TW"/>
              </w:rPr>
              <w:t>5</w:t>
            </w:r>
            <w:r w:rsidRPr="00AB2B32">
              <w:rPr>
                <w:rFonts w:cs="Verdana"/>
                <w:sz w:val="22"/>
                <w:szCs w:val="22"/>
                <w:lang w:val="zh-TW"/>
              </w:rPr>
              <w:t>至</w:t>
            </w:r>
            <w:r w:rsidRPr="00AB2B32">
              <w:rPr>
                <w:sz w:val="22"/>
                <w:szCs w:val="22"/>
                <w:lang w:val="zh-TW"/>
              </w:rPr>
              <w:t>16</w:t>
            </w:r>
            <w:r w:rsidRPr="00AB2B32">
              <w:rPr>
                <w:rFonts w:cs="Verdana"/>
                <w:sz w:val="22"/>
                <w:szCs w:val="22"/>
                <w:lang w:val="zh-TW"/>
              </w:rPr>
              <w:t>.</w:t>
            </w:r>
            <w:r w:rsidRPr="00AB2B32">
              <w:rPr>
                <w:sz w:val="22"/>
                <w:szCs w:val="22"/>
                <w:lang w:val="zh-TW"/>
              </w:rPr>
              <w:t>5</w:t>
            </w:r>
            <w:r w:rsidRPr="00AB2B32">
              <w:rPr>
                <w:rFonts w:cs="Verdana"/>
                <w:sz w:val="22"/>
                <w:szCs w:val="22"/>
                <w:lang w:val="zh-TW"/>
              </w:rPr>
              <w:t>米間，連接</w:t>
            </w:r>
            <w:r w:rsidRPr="00AB2B32">
              <w:rPr>
                <w:rFonts w:cs="Verdana"/>
                <w:sz w:val="22"/>
                <w:szCs w:val="22"/>
              </w:rPr>
              <w:t>Rhine -Maine</w:t>
            </w:r>
            <w:r w:rsidRPr="00AB2B32">
              <w:rPr>
                <w:rFonts w:cs="Verdana"/>
                <w:sz w:val="22"/>
                <w:szCs w:val="22"/>
                <w:lang w:val="zh-TW"/>
              </w:rPr>
              <w:t>運河。</w:t>
            </w:r>
          </w:p>
          <w:p w:rsidR="00D15A6A" w:rsidRPr="00AB2B32" w:rsidRDefault="00D15A6A">
            <w:pPr>
              <w:pStyle w:val="afb"/>
              <w:snapToGrid w:val="0"/>
              <w:ind w:left="35" w:right="35"/>
            </w:pPr>
            <w:r w:rsidRPr="00AB2B32">
              <w:rPr>
                <w:rFonts w:cs="Verdana"/>
                <w:sz w:val="22"/>
                <w:szCs w:val="22"/>
                <w:lang w:val="zh-TW"/>
              </w:rPr>
              <w:t>靠近</w:t>
            </w:r>
            <w:r w:rsidRPr="00AB2B32">
              <w:rPr>
                <w:rFonts w:cs="Verdana"/>
                <w:sz w:val="22"/>
                <w:szCs w:val="22"/>
              </w:rPr>
              <w:t xml:space="preserve">Mihai Kogalnicean </w:t>
            </w:r>
            <w:r w:rsidRPr="00AB2B32">
              <w:rPr>
                <w:rFonts w:cs="Verdana"/>
                <w:sz w:val="22"/>
                <w:szCs w:val="22"/>
                <w:lang w:val="zh-TW"/>
              </w:rPr>
              <w:t>國際機場。</w:t>
            </w:r>
          </w:p>
          <w:p w:rsidR="00D15A6A" w:rsidRPr="00AB2B32" w:rsidRDefault="00D15A6A">
            <w:pPr>
              <w:pStyle w:val="afb"/>
              <w:snapToGrid w:val="0"/>
              <w:ind w:left="35" w:right="35"/>
            </w:pPr>
            <w:r w:rsidRPr="00AB2B32">
              <w:rPr>
                <w:rFonts w:cs="Verdana"/>
                <w:sz w:val="22"/>
                <w:szCs w:val="22"/>
                <w:lang w:val="zh-TW"/>
              </w:rPr>
              <w:t>平底貨船運輸成本低。</w:t>
            </w:r>
          </w:p>
        </w:tc>
        <w:tc>
          <w:tcPr>
            <w:tcW w:w="1559" w:type="dxa"/>
            <w:shd w:val="clear" w:color="auto" w:fill="auto"/>
          </w:tcPr>
          <w:p w:rsidR="00D15A6A" w:rsidRPr="00AB2B32" w:rsidRDefault="00D15A6A">
            <w:pPr>
              <w:pStyle w:val="afb"/>
              <w:snapToGrid w:val="0"/>
              <w:ind w:left="35" w:right="35"/>
            </w:pPr>
            <w:r w:rsidRPr="00AB2B32">
              <w:rPr>
                <w:rFonts w:cs="Verdana"/>
                <w:sz w:val="22"/>
                <w:szCs w:val="22"/>
                <w:lang w:val="zh-TW"/>
              </w:rPr>
              <w:t>與歐洲國家主要城市均有鐵公路連接，並提供送到門口、行銷、融資、投資等服務。</w:t>
            </w:r>
          </w:p>
          <w:p w:rsidR="00D15A6A" w:rsidRPr="00AB2B32" w:rsidRDefault="00D15A6A">
            <w:pPr>
              <w:pStyle w:val="afb"/>
              <w:snapToGrid w:val="0"/>
              <w:ind w:left="35" w:right="35"/>
            </w:pPr>
            <w:r w:rsidRPr="00AB2B32">
              <w:rPr>
                <w:rFonts w:cs="Verdana"/>
                <w:sz w:val="22"/>
                <w:szCs w:val="22"/>
                <w:lang w:val="zh-TW"/>
              </w:rPr>
              <w:t>持續興建包括直通匈牙利的鐵路、斯洛維尼亞高速公路網、</w:t>
            </w:r>
            <w:r w:rsidRPr="00AB2B32">
              <w:rPr>
                <w:rFonts w:cs="Verdana"/>
                <w:sz w:val="22"/>
                <w:szCs w:val="22"/>
              </w:rPr>
              <w:t>Divaca-Koper</w:t>
            </w:r>
            <w:r w:rsidRPr="00AB2B32">
              <w:rPr>
                <w:rFonts w:cs="Verdana"/>
                <w:sz w:val="22"/>
                <w:szCs w:val="22"/>
                <w:lang w:val="zh-TW"/>
              </w:rPr>
              <w:t>第二條鐵路。</w:t>
            </w:r>
          </w:p>
        </w:tc>
        <w:tc>
          <w:tcPr>
            <w:tcW w:w="1559" w:type="dxa"/>
            <w:shd w:val="clear" w:color="auto" w:fill="auto"/>
          </w:tcPr>
          <w:p w:rsidR="00D15A6A" w:rsidRPr="00AB2B32" w:rsidRDefault="00D15A6A">
            <w:pPr>
              <w:pStyle w:val="afb"/>
              <w:snapToGrid w:val="0"/>
              <w:ind w:left="35" w:right="35"/>
            </w:pPr>
            <w:r w:rsidRPr="00AB2B32">
              <w:rPr>
                <w:rFonts w:cs="Verdana"/>
                <w:sz w:val="22"/>
                <w:szCs w:val="22"/>
                <w:lang w:val="zh-TW"/>
              </w:rPr>
              <w:t>與歐洲國家主要城市均有鐵路連接。</w:t>
            </w:r>
          </w:p>
        </w:tc>
        <w:tc>
          <w:tcPr>
            <w:tcW w:w="1418" w:type="dxa"/>
            <w:shd w:val="clear" w:color="auto" w:fill="auto"/>
          </w:tcPr>
          <w:p w:rsidR="00D15A6A" w:rsidRPr="00AB2B32" w:rsidRDefault="00D15A6A">
            <w:pPr>
              <w:pStyle w:val="afb"/>
              <w:snapToGrid w:val="0"/>
              <w:ind w:left="35" w:right="35"/>
            </w:pPr>
            <w:r w:rsidRPr="00AB2B32">
              <w:rPr>
                <w:rFonts w:cs="Verdana"/>
                <w:sz w:val="22"/>
                <w:szCs w:val="22"/>
                <w:lang w:val="zh-TW"/>
              </w:rPr>
              <w:t>除與歐洲國家等城市均有鐵路及公路連接外，該港與歐洲其他港口及都市亦建立密切的合作關係，以便提供最佳的區域運籌服務。</w:t>
            </w:r>
          </w:p>
        </w:tc>
        <w:tc>
          <w:tcPr>
            <w:tcW w:w="1560" w:type="dxa"/>
            <w:shd w:val="clear" w:color="auto" w:fill="auto"/>
          </w:tcPr>
          <w:p w:rsidR="00D15A6A" w:rsidRPr="00AB2B32" w:rsidRDefault="00D15A6A">
            <w:pPr>
              <w:pStyle w:val="afb"/>
              <w:snapToGrid w:val="0"/>
              <w:ind w:left="35" w:right="35"/>
            </w:pPr>
            <w:r w:rsidRPr="00AB2B32">
              <w:rPr>
                <w:rFonts w:cs="Verdana"/>
                <w:sz w:val="22"/>
                <w:szCs w:val="22"/>
                <w:lang w:val="zh-TW"/>
              </w:rPr>
              <w:t>除與歐洲國家等城市均有鐵路及公路連接外。該港相當重視內陸的河運以降低成本，並提供整套解決方案。</w:t>
            </w:r>
          </w:p>
        </w:tc>
      </w:tr>
      <w:tr w:rsidR="00AB2B32" w:rsidRPr="00AB2B32" w:rsidTr="00093BAF">
        <w:trPr>
          <w:cantSplit/>
          <w:trHeight w:val="454"/>
        </w:trPr>
        <w:tc>
          <w:tcPr>
            <w:tcW w:w="1033" w:type="dxa"/>
            <w:shd w:val="clear" w:color="auto" w:fill="auto"/>
          </w:tcPr>
          <w:p w:rsidR="00D15A6A" w:rsidRPr="00AB2B32" w:rsidRDefault="00D15A6A">
            <w:pPr>
              <w:pStyle w:val="afb"/>
              <w:snapToGrid w:val="0"/>
              <w:ind w:left="35" w:right="35"/>
            </w:pPr>
            <w:r w:rsidRPr="00AB2B32">
              <w:rPr>
                <w:rFonts w:cs="Verdana"/>
                <w:sz w:val="22"/>
                <w:szCs w:val="22"/>
                <w:lang w:val="zh-TW"/>
              </w:rPr>
              <w:t>租稅優惠等條件</w:t>
            </w:r>
          </w:p>
        </w:tc>
        <w:tc>
          <w:tcPr>
            <w:tcW w:w="1491" w:type="dxa"/>
            <w:shd w:val="clear" w:color="auto" w:fill="auto"/>
          </w:tcPr>
          <w:p w:rsidR="00D15A6A" w:rsidRPr="00AB2B32" w:rsidRDefault="00D15A6A">
            <w:pPr>
              <w:pStyle w:val="afb"/>
              <w:snapToGrid w:val="0"/>
              <w:ind w:left="35" w:right="35"/>
            </w:pPr>
            <w:r w:rsidRPr="00AB2B32">
              <w:rPr>
                <w:rFonts w:cs="Verdana"/>
                <w:sz w:val="22"/>
                <w:szCs w:val="22"/>
                <w:lang w:val="zh-TW"/>
              </w:rPr>
              <w:t>承租期可長達</w:t>
            </w:r>
            <w:r w:rsidRPr="00AB2B32">
              <w:rPr>
                <w:sz w:val="22"/>
                <w:szCs w:val="22"/>
                <w:lang w:val="zh-TW"/>
              </w:rPr>
              <w:t>50</w:t>
            </w:r>
            <w:r w:rsidRPr="00AB2B32">
              <w:rPr>
                <w:rFonts w:cs="Verdana"/>
                <w:sz w:val="22"/>
                <w:szCs w:val="22"/>
                <w:lang w:val="zh-TW"/>
              </w:rPr>
              <w:t>年；進口關稅、貨物稅、所得稅及加值稅全免；利潤匯出易；可用強勢貨幣支付。</w:t>
            </w:r>
          </w:p>
        </w:tc>
        <w:tc>
          <w:tcPr>
            <w:tcW w:w="1559" w:type="dxa"/>
            <w:shd w:val="clear" w:color="auto" w:fill="auto"/>
          </w:tcPr>
          <w:p w:rsidR="00D15A6A" w:rsidRPr="00AB2B32" w:rsidRDefault="00D15A6A">
            <w:pPr>
              <w:pStyle w:val="afb"/>
              <w:snapToGrid w:val="0"/>
              <w:ind w:left="35" w:right="35"/>
            </w:pPr>
            <w:r w:rsidRPr="00AB2B32">
              <w:rPr>
                <w:rFonts w:cs="Verdana"/>
                <w:sz w:val="22"/>
                <w:szCs w:val="22"/>
                <w:lang w:val="zh-TW"/>
              </w:rPr>
              <w:t>僅能短中期承租。轉口產品關稅、貨物稅。</w:t>
            </w:r>
          </w:p>
        </w:tc>
        <w:tc>
          <w:tcPr>
            <w:tcW w:w="1559" w:type="dxa"/>
            <w:shd w:val="clear" w:color="auto" w:fill="auto"/>
          </w:tcPr>
          <w:p w:rsidR="00D15A6A" w:rsidRPr="00AB2B32" w:rsidRDefault="00D15A6A">
            <w:pPr>
              <w:pStyle w:val="afb"/>
              <w:snapToGrid w:val="0"/>
              <w:ind w:left="35" w:right="35"/>
            </w:pPr>
            <w:r w:rsidRPr="00AB2B32">
              <w:rPr>
                <w:rFonts w:cs="Verdana"/>
                <w:sz w:val="22"/>
                <w:szCs w:val="22"/>
                <w:lang w:val="zh-TW"/>
              </w:rPr>
              <w:t>免關稅、貨物稅。對輸入歐盟貨品應付關稅可申請低利息遞延繳付。在區內之加工或包裝均免稅。</w:t>
            </w:r>
          </w:p>
        </w:tc>
        <w:tc>
          <w:tcPr>
            <w:tcW w:w="1418" w:type="dxa"/>
            <w:shd w:val="clear" w:color="auto" w:fill="auto"/>
          </w:tcPr>
          <w:p w:rsidR="00D15A6A" w:rsidRPr="00AB2B32" w:rsidRDefault="00D15A6A">
            <w:pPr>
              <w:pStyle w:val="afb"/>
              <w:snapToGrid w:val="0"/>
              <w:ind w:left="35" w:right="35"/>
            </w:pPr>
            <w:r w:rsidRPr="00AB2B32">
              <w:rPr>
                <w:sz w:val="22"/>
                <w:szCs w:val="22"/>
                <w:lang w:val="zh-TW"/>
              </w:rPr>
              <w:t>對轉口運輸產品免關稅及貨物稅。對輸入歐盟貨品應付之關稅及加值稅，可申請遞延繳付。</w:t>
            </w:r>
          </w:p>
        </w:tc>
        <w:tc>
          <w:tcPr>
            <w:tcW w:w="1560" w:type="dxa"/>
            <w:shd w:val="clear" w:color="auto" w:fill="auto"/>
          </w:tcPr>
          <w:p w:rsidR="00D15A6A" w:rsidRPr="00AB2B32" w:rsidRDefault="00D15A6A">
            <w:pPr>
              <w:pStyle w:val="afb"/>
              <w:snapToGrid w:val="0"/>
              <w:ind w:left="35" w:right="35"/>
            </w:pPr>
            <w:r w:rsidRPr="00AB2B32">
              <w:rPr>
                <w:rFonts w:cs="Verdana"/>
                <w:sz w:val="22"/>
                <w:szCs w:val="22"/>
                <w:lang w:val="zh-TW"/>
              </w:rPr>
              <w:t>對轉口運輸產品免關稅、貨物稅。對輸入歐盟貨品應付之關稅及加值稅，可遞延繳付。</w:t>
            </w:r>
          </w:p>
        </w:tc>
      </w:tr>
    </w:tbl>
    <w:p w:rsidR="00D15A6A" w:rsidRPr="00AB2B32" w:rsidRDefault="00D15A6A" w:rsidP="00E53515">
      <w:pPr>
        <w:pStyle w:val="afb"/>
        <w:snapToGrid w:val="0"/>
        <w:spacing w:afterLines="25" w:after="128"/>
      </w:pPr>
      <w:r w:rsidRPr="00AB2B32">
        <w:rPr>
          <w:lang w:val="zh-TW"/>
        </w:rPr>
        <w:t>資料來源：各港區網站及參考自由貿易區及</w:t>
      </w:r>
      <w:r w:rsidRPr="00AB2B32">
        <w:rPr>
          <w:rFonts w:cs="Verdana"/>
        </w:rPr>
        <w:t>Koper</w:t>
      </w:r>
      <w:r w:rsidRPr="00AB2B32">
        <w:rPr>
          <w:lang w:val="zh-TW"/>
        </w:rPr>
        <w:t>港之訪察資料。</w:t>
      </w:r>
    </w:p>
    <w:p w:rsidR="00D15A6A" w:rsidRPr="00AB2B32" w:rsidRDefault="00D15A6A" w:rsidP="00B23CB9">
      <w:pPr>
        <w:pStyle w:val="ae"/>
        <w:ind w:left="945" w:hanging="709"/>
      </w:pPr>
      <w:r w:rsidRPr="00AB2B32">
        <w:t>（二）</w:t>
      </w:r>
      <w:r w:rsidRPr="00AB2B32">
        <w:rPr>
          <w:lang w:val="zh-TW"/>
        </w:rPr>
        <w:t>巴薩拉比自由區</w:t>
      </w:r>
      <w:r w:rsidRPr="00AB2B32">
        <w:t>（</w:t>
      </w:r>
      <w:r w:rsidRPr="00AB2B32">
        <w:t>Basarabi Free Zone</w:t>
      </w:r>
      <w:r w:rsidRPr="00AB2B32">
        <w:t>）</w:t>
      </w:r>
    </w:p>
    <w:p w:rsidR="00D15A6A" w:rsidRPr="00AB2B32" w:rsidRDefault="00D15A6A" w:rsidP="00CB6444">
      <w:pPr>
        <w:pStyle w:val="af6"/>
        <w:ind w:left="945" w:firstLine="472"/>
      </w:pPr>
      <w:r w:rsidRPr="00AB2B32">
        <w:rPr>
          <w:lang w:val="zh-TW"/>
        </w:rPr>
        <w:t>該自由區是康斯坦察自由區的一個分支</w:t>
      </w:r>
      <w:r w:rsidRPr="00AB2B32">
        <w:t>，</w:t>
      </w:r>
      <w:r w:rsidRPr="00AB2B32">
        <w:rPr>
          <w:lang w:val="zh-TW"/>
        </w:rPr>
        <w:t>面積</w:t>
      </w:r>
      <w:r w:rsidRPr="00AB2B32">
        <w:rPr>
          <w:rFonts w:cs="Verdana"/>
        </w:rPr>
        <w:t>11</w:t>
      </w:r>
      <w:r w:rsidRPr="00AB2B32">
        <w:rPr>
          <w:rFonts w:cs="Verdana"/>
          <w:lang w:val="zh-TW"/>
        </w:rPr>
        <w:t>公頃。此外康斯坦察還將在梅德爾迪亞、切爾納沃達和米哈伊爾</w:t>
      </w:r>
      <w:r w:rsidRPr="00AB2B32">
        <w:rPr>
          <w:rFonts w:cs="Verdana"/>
        </w:rPr>
        <w:t>－</w:t>
      </w:r>
      <w:r w:rsidRPr="00AB2B32">
        <w:rPr>
          <w:rFonts w:cs="Verdana"/>
          <w:lang w:val="zh-TW"/>
        </w:rPr>
        <w:t>科加爾尼切阿努機場設立其他三個分支。</w:t>
      </w:r>
    </w:p>
    <w:p w:rsidR="00D15A6A" w:rsidRPr="00AB2B32" w:rsidRDefault="00D15A6A" w:rsidP="00CB6444">
      <w:pPr>
        <w:pStyle w:val="af6"/>
        <w:ind w:left="945" w:firstLine="472"/>
      </w:pPr>
      <w:r w:rsidRPr="00AB2B32">
        <w:rPr>
          <w:rFonts w:cs="Verdana"/>
          <w:lang w:val="zh-TW"/>
        </w:rPr>
        <w:t>康斯坦察自由貿易區發展應有樂觀遠景，主要衡量因素如下：</w:t>
      </w:r>
    </w:p>
    <w:p w:rsidR="00D15A6A" w:rsidRPr="00AB2B32" w:rsidRDefault="00D15A6A">
      <w:pPr>
        <w:pStyle w:val="af7"/>
        <w:ind w:left="1417" w:hanging="472"/>
      </w:pPr>
      <w:r w:rsidRPr="00AB2B32">
        <w:rPr>
          <w:lang w:val="zh-TW" w:eastAsia="zh-TW"/>
        </w:rPr>
        <w:t>－</w:t>
      </w:r>
      <w:r w:rsidRPr="00AB2B32">
        <w:rPr>
          <w:lang w:val="zh-TW" w:eastAsia="zh-TW"/>
        </w:rPr>
        <w:tab/>
      </w:r>
      <w:r w:rsidRPr="00AB2B32">
        <w:rPr>
          <w:lang w:val="zh-TW" w:eastAsia="zh-TW"/>
        </w:rPr>
        <w:t>區域的政經發展日趨穩定：過去因為俄羅斯及中東歐國家如喬治亞及南斯拉夫等金融與政治的不穩定性，使康斯坦察港及自由貿易區的策略性功能無法發揮，也使得烏克蘭、中東歐及亞洲國家的運輸未能經過黑海港口加以有效連接。近年來該地區的政經發展逐步穩定，康斯坦察港及自由貿易區應可與鹿特丹及漢堡港一樣，發揮加工與轉運的功能。</w:t>
      </w:r>
    </w:p>
    <w:p w:rsidR="00D15A6A" w:rsidRPr="00AB2B32" w:rsidRDefault="00D15A6A">
      <w:pPr>
        <w:pStyle w:val="af7"/>
        <w:ind w:left="1457" w:hanging="512"/>
      </w:pPr>
      <w:r w:rsidRPr="00AB2B32">
        <w:rPr>
          <w:spacing w:val="10"/>
          <w:lang w:val="zh-TW" w:eastAsia="zh-TW"/>
        </w:rPr>
        <w:t>－</w:t>
      </w:r>
      <w:r w:rsidRPr="00AB2B32">
        <w:rPr>
          <w:spacing w:val="10"/>
          <w:lang w:val="zh-TW" w:eastAsia="zh-TW"/>
        </w:rPr>
        <w:tab/>
      </w:r>
      <w:r w:rsidRPr="00AB2B32">
        <w:rPr>
          <w:spacing w:val="10"/>
          <w:lang w:val="zh-TW" w:eastAsia="zh-TW"/>
        </w:rPr>
        <w:t>國際的經援增加：國際貨幣基金、世界銀行、</w:t>
      </w:r>
      <w:r w:rsidRPr="00AB2B32">
        <w:rPr>
          <w:lang w:val="zh-TW" w:eastAsia="zh-TW"/>
        </w:rPr>
        <w:t>經濟合作暨發展組織（</w:t>
      </w:r>
      <w:r w:rsidRPr="00AB2B32">
        <w:rPr>
          <w:rFonts w:cs="Verdana"/>
          <w:lang w:eastAsia="zh-TW"/>
        </w:rPr>
        <w:t>OECD</w:t>
      </w:r>
      <w:r w:rsidRPr="00AB2B32">
        <w:rPr>
          <w:lang w:val="zh-TW" w:eastAsia="zh-TW"/>
        </w:rPr>
        <w:t>）、歐洲復興暨開發銀行（</w:t>
      </w:r>
      <w:r w:rsidRPr="00AB2B32">
        <w:rPr>
          <w:rFonts w:cs="Verdana"/>
          <w:lang w:eastAsia="zh-TW"/>
        </w:rPr>
        <w:t>EBRD</w:t>
      </w:r>
      <w:r w:rsidRPr="00AB2B32">
        <w:rPr>
          <w:lang w:val="zh-TW" w:eastAsia="zh-TW"/>
        </w:rPr>
        <w:t>）及歐盟等組織，均陸續提供貸款、政策諮詢及管理訓練機會予中東歐國家，並依據巴爾幹穩定協定（</w:t>
      </w:r>
      <w:r w:rsidRPr="00AB2B32">
        <w:rPr>
          <w:rFonts w:cs="Verdana"/>
          <w:lang w:eastAsia="zh-TW"/>
        </w:rPr>
        <w:t>The Balkan Stability Pact</w:t>
      </w:r>
      <w:r w:rsidRPr="00AB2B32">
        <w:rPr>
          <w:lang w:val="zh-TW" w:eastAsia="zh-TW"/>
        </w:rPr>
        <w:t>）推動區域經濟重建與轉型，甚至訂定各國加入歐盟之進程，甚有助於該區域及坎巴自由貿易區的發展，也因此外國政府及廠商普遍對羅馬尼亞未來幾年的經濟發展持審慎樂觀的看法。</w:t>
      </w:r>
    </w:p>
    <w:p w:rsidR="00D15A6A" w:rsidRPr="00AB2B32" w:rsidRDefault="00D15A6A" w:rsidP="00B23CB9">
      <w:pPr>
        <w:pStyle w:val="ae"/>
        <w:ind w:left="945" w:hanging="709"/>
      </w:pPr>
      <w:r w:rsidRPr="00AB2B32">
        <w:t>（三）</w:t>
      </w:r>
      <w:r w:rsidRPr="00AB2B32">
        <w:rPr>
          <w:lang w:val="zh-TW"/>
        </w:rPr>
        <w:t>久爾久自由區（</w:t>
      </w:r>
      <w:r w:rsidRPr="00AB2B32">
        <w:t>Giurgiu Free Zone</w:t>
      </w:r>
      <w:r w:rsidRPr="00AB2B32">
        <w:rPr>
          <w:lang w:val="zh-TW"/>
        </w:rPr>
        <w:t>）</w:t>
      </w:r>
    </w:p>
    <w:p w:rsidR="00D15A6A" w:rsidRPr="00AB2B32" w:rsidRDefault="00D15A6A" w:rsidP="00CB6444">
      <w:pPr>
        <w:pStyle w:val="af6"/>
        <w:ind w:left="945" w:firstLine="472"/>
      </w:pPr>
      <w:r w:rsidRPr="00AB2B32">
        <w:rPr>
          <w:lang w:val="zh-TW"/>
        </w:rPr>
        <w:t>在該區內有很多商業公司、久爾久縣工業基地及</w:t>
      </w:r>
      <w:r w:rsidRPr="00AB2B32">
        <w:rPr>
          <w:rFonts w:cs="Verdana"/>
        </w:rPr>
        <w:t>40</w:t>
      </w:r>
      <w:r w:rsidRPr="00AB2B32">
        <w:rPr>
          <w:rFonts w:cs="Verdana"/>
          <w:lang w:val="zh-TW"/>
        </w:rPr>
        <w:t>公頃森林。該區可供租賃面積為</w:t>
      </w:r>
      <w:r w:rsidRPr="00AB2B32">
        <w:rPr>
          <w:rFonts w:cs="Verdana"/>
        </w:rPr>
        <w:t>25</w:t>
      </w:r>
      <w:r w:rsidRPr="00AB2B32">
        <w:rPr>
          <w:rFonts w:cs="Verdana"/>
          <w:lang w:val="zh-TW"/>
        </w:rPr>
        <w:t>公頃。</w:t>
      </w:r>
    </w:p>
    <w:p w:rsidR="00D15A6A" w:rsidRPr="00AB2B32" w:rsidRDefault="00D15A6A" w:rsidP="00B23CB9">
      <w:pPr>
        <w:pStyle w:val="ae"/>
        <w:ind w:left="945" w:hanging="709"/>
      </w:pPr>
      <w:r w:rsidRPr="00AB2B32">
        <w:t>（四）</w:t>
      </w:r>
      <w:r w:rsidRPr="00AB2B32">
        <w:rPr>
          <w:lang w:val="zh-TW"/>
        </w:rPr>
        <w:t>阿拉德</w:t>
      </w:r>
      <w:r w:rsidRPr="00AB2B32">
        <w:t>-</w:t>
      </w:r>
      <w:r w:rsidRPr="00AB2B32">
        <w:rPr>
          <w:lang w:val="zh-TW"/>
        </w:rPr>
        <w:t>庫爾蒂奇自由區（</w:t>
      </w:r>
      <w:r w:rsidRPr="00AB2B32">
        <w:t>Arad-Curtici Free Zone</w:t>
      </w:r>
      <w:r w:rsidRPr="00AB2B32">
        <w:rPr>
          <w:lang w:val="zh-TW"/>
        </w:rPr>
        <w:t>）</w:t>
      </w:r>
    </w:p>
    <w:p w:rsidR="00D15A6A" w:rsidRPr="00AB2B32" w:rsidRDefault="00D15A6A" w:rsidP="00CB6444">
      <w:pPr>
        <w:pStyle w:val="af6"/>
        <w:ind w:left="945" w:firstLine="472"/>
      </w:pPr>
      <w:r w:rsidRPr="00AB2B32">
        <w:rPr>
          <w:lang w:val="zh-TW"/>
        </w:rPr>
        <w:t>這是羅國西部的第一個自由區，其主要優勢是其位於歐洲第四號運輸走廊上。該自由區的第一部分是阿拉德機場附近的一塊面積為</w:t>
      </w:r>
      <w:r w:rsidRPr="00AB2B32">
        <w:rPr>
          <w:rFonts w:cs="Verdana"/>
        </w:rPr>
        <w:t>15</w:t>
      </w:r>
      <w:r w:rsidRPr="00AB2B32">
        <w:rPr>
          <w:rFonts w:cs="Verdana"/>
          <w:lang w:val="zh-TW"/>
        </w:rPr>
        <w:t>公頃的土地，第二部分是位於庫爾蒂奇國際集裝箱調度場附近的一塊面積為</w:t>
      </w:r>
      <w:r w:rsidRPr="00AB2B32">
        <w:rPr>
          <w:rFonts w:cs="Verdana"/>
        </w:rPr>
        <w:t>75</w:t>
      </w:r>
      <w:r w:rsidRPr="00AB2B32">
        <w:rPr>
          <w:rFonts w:cs="Verdana"/>
          <w:lang w:val="zh-TW"/>
        </w:rPr>
        <w:t>公頃的土地。該自由區的優勢是土地平整，不需再作特殊的整理，開業所需的必要設施已準備就緒。</w:t>
      </w:r>
    </w:p>
    <w:p w:rsidR="00D15A6A" w:rsidRPr="00AB2B32" w:rsidRDefault="00D15A6A" w:rsidP="00B23CB9">
      <w:pPr>
        <w:pStyle w:val="ae"/>
        <w:ind w:left="945" w:hanging="709"/>
      </w:pPr>
      <w:r w:rsidRPr="00AB2B32">
        <w:t>（</w:t>
      </w:r>
      <w:r w:rsidRPr="00AB2B32">
        <w:rPr>
          <w:lang w:val="zh-TW"/>
        </w:rPr>
        <w:t>五）蘇裏納自由區（</w:t>
      </w:r>
      <w:r w:rsidRPr="00AB2B32">
        <w:t>Sulina Free Zone</w:t>
      </w:r>
      <w:r w:rsidRPr="00AB2B32">
        <w:rPr>
          <w:lang w:val="zh-TW"/>
        </w:rPr>
        <w:t>）</w:t>
      </w:r>
    </w:p>
    <w:p w:rsidR="00D15A6A" w:rsidRPr="00AB2B32" w:rsidRDefault="00D15A6A" w:rsidP="00CB6444">
      <w:pPr>
        <w:pStyle w:val="af6"/>
        <w:ind w:left="945" w:firstLine="472"/>
      </w:pPr>
      <w:r w:rsidRPr="00AB2B32">
        <w:rPr>
          <w:lang w:val="zh-TW"/>
        </w:rPr>
        <w:t>該自由區於</w:t>
      </w:r>
      <w:r w:rsidRPr="00AB2B32">
        <w:rPr>
          <w:rFonts w:cs="Verdana"/>
        </w:rPr>
        <w:t>1993</w:t>
      </w:r>
      <w:r w:rsidRPr="00AB2B32">
        <w:rPr>
          <w:lang w:val="zh-TW"/>
        </w:rPr>
        <w:t>年開始營業，是羅國最早的自由區。河、海運輸是該自由區的唯一運輸方式。該自由區分成兩塊，總面積為</w:t>
      </w:r>
      <w:r w:rsidRPr="00AB2B32">
        <w:rPr>
          <w:rFonts w:cs="Verdana"/>
        </w:rPr>
        <w:t>100</w:t>
      </w:r>
      <w:r w:rsidRPr="00AB2B32">
        <w:rPr>
          <w:lang w:val="zh-TW"/>
        </w:rPr>
        <w:t>公頃。目前該自由區的業務都在第一塊（面積為</w:t>
      </w:r>
      <w:r w:rsidRPr="00AB2B32">
        <w:rPr>
          <w:rFonts w:cs="Verdana"/>
        </w:rPr>
        <w:t>34.39</w:t>
      </w:r>
      <w:r w:rsidRPr="00AB2B32">
        <w:rPr>
          <w:lang w:val="zh-TW"/>
        </w:rPr>
        <w:t>公頃）區域內進行。蘇拉納自由區主要從服務上獲利，出租海用設備。</w:t>
      </w:r>
    </w:p>
    <w:p w:rsidR="00D15A6A" w:rsidRPr="00AB2B32" w:rsidRDefault="00D15A6A" w:rsidP="00B23CB9">
      <w:pPr>
        <w:pStyle w:val="ae"/>
        <w:ind w:left="945" w:hanging="709"/>
      </w:pPr>
      <w:r w:rsidRPr="00AB2B32">
        <w:t>（</w:t>
      </w:r>
      <w:r w:rsidRPr="00AB2B32">
        <w:rPr>
          <w:lang w:val="zh-TW"/>
        </w:rPr>
        <w:t>六）加拉茨自由區（</w:t>
      </w:r>
      <w:r w:rsidRPr="00AB2B32">
        <w:t>Galati Free Zone</w:t>
      </w:r>
      <w:r w:rsidRPr="00AB2B32">
        <w:rPr>
          <w:lang w:val="zh-TW"/>
        </w:rPr>
        <w:t>）</w:t>
      </w:r>
    </w:p>
    <w:p w:rsidR="00D15A6A" w:rsidRPr="00AB2B32" w:rsidRDefault="00D15A6A" w:rsidP="00CB6444">
      <w:pPr>
        <w:pStyle w:val="af6"/>
        <w:ind w:left="945" w:firstLine="472"/>
      </w:pPr>
      <w:r w:rsidRPr="00AB2B32">
        <w:rPr>
          <w:lang w:val="zh-TW"/>
        </w:rPr>
        <w:t>該自由區位於莫爾達瓦和烏克蘭附近，面積有</w:t>
      </w:r>
      <w:r w:rsidRPr="00AB2B32">
        <w:rPr>
          <w:rFonts w:cs="Verdana"/>
        </w:rPr>
        <w:t>137</w:t>
      </w:r>
      <w:r w:rsidRPr="00AB2B32">
        <w:rPr>
          <w:rFonts w:cs="Verdana"/>
          <w:lang w:val="zh-TW"/>
        </w:rPr>
        <w:t>公頃。</w:t>
      </w:r>
    </w:p>
    <w:p w:rsidR="00D15A6A" w:rsidRPr="00AB2B32" w:rsidRDefault="00D15A6A" w:rsidP="00B23CB9">
      <w:pPr>
        <w:pStyle w:val="ae"/>
        <w:ind w:left="945" w:hanging="709"/>
      </w:pPr>
      <w:r w:rsidRPr="00AB2B32">
        <w:t>（</w:t>
      </w:r>
      <w:r w:rsidRPr="00AB2B32">
        <w:rPr>
          <w:lang w:val="zh-TW"/>
        </w:rPr>
        <w:t>七</w:t>
      </w:r>
      <w:r w:rsidRPr="00AB2B32">
        <w:t>）</w:t>
      </w:r>
      <w:r w:rsidRPr="00AB2B32">
        <w:rPr>
          <w:lang w:val="zh-TW"/>
        </w:rPr>
        <w:t>布勒伊拉自由區</w:t>
      </w:r>
      <w:r w:rsidRPr="00AB2B32">
        <w:t>（</w:t>
      </w:r>
      <w:r w:rsidRPr="00AB2B32">
        <w:t>Braila Free Zone</w:t>
      </w:r>
      <w:r w:rsidRPr="00AB2B32">
        <w:t>）</w:t>
      </w:r>
    </w:p>
    <w:p w:rsidR="00D15A6A" w:rsidRPr="00AB2B32" w:rsidRDefault="00D15A6A" w:rsidP="00CB6444">
      <w:pPr>
        <w:pStyle w:val="af6"/>
        <w:ind w:left="945" w:firstLine="496"/>
      </w:pPr>
      <w:r w:rsidRPr="00AB2B32">
        <w:rPr>
          <w:spacing w:val="6"/>
          <w:lang w:val="zh-TW"/>
        </w:rPr>
        <w:t>該自由區包括三塊地區</w:t>
      </w:r>
      <w:r w:rsidRPr="00AB2B32">
        <w:rPr>
          <w:spacing w:val="6"/>
        </w:rPr>
        <w:t>，</w:t>
      </w:r>
      <w:r w:rsidRPr="00AB2B32">
        <w:rPr>
          <w:spacing w:val="6"/>
          <w:lang w:val="zh-TW"/>
        </w:rPr>
        <w:t>總面積為</w:t>
      </w:r>
      <w:r w:rsidRPr="00AB2B32">
        <w:rPr>
          <w:rFonts w:cs="Verdana"/>
          <w:spacing w:val="6"/>
        </w:rPr>
        <w:t>65</w:t>
      </w:r>
      <w:r w:rsidRPr="00AB2B32">
        <w:rPr>
          <w:rFonts w:cs="Verdana"/>
          <w:spacing w:val="6"/>
          <w:lang w:val="zh-TW"/>
        </w:rPr>
        <w:t>公頃</w:t>
      </w:r>
      <w:r w:rsidRPr="00AB2B32">
        <w:rPr>
          <w:rFonts w:cs="Verdana"/>
          <w:spacing w:val="6"/>
        </w:rPr>
        <w:t>（</w:t>
      </w:r>
      <w:r w:rsidRPr="00AB2B32">
        <w:rPr>
          <w:rFonts w:cs="Verdana"/>
          <w:spacing w:val="6"/>
          <w:lang w:val="zh-TW"/>
        </w:rPr>
        <w:t>其中</w:t>
      </w:r>
      <w:r w:rsidRPr="00AB2B32">
        <w:rPr>
          <w:rFonts w:cs="Verdana"/>
          <w:spacing w:val="6"/>
        </w:rPr>
        <w:t>20%</w:t>
      </w:r>
      <w:r w:rsidRPr="00AB2B32">
        <w:rPr>
          <w:rFonts w:cs="Verdana"/>
          <w:spacing w:val="6"/>
          <w:lang w:val="zh-TW"/>
        </w:rPr>
        <w:t>的土地已出租</w:t>
      </w:r>
      <w:r w:rsidRPr="00AB2B32">
        <w:rPr>
          <w:rFonts w:cs="Verdana"/>
          <w:spacing w:val="6"/>
        </w:rPr>
        <w:t>）</w:t>
      </w:r>
      <w:r w:rsidRPr="00AB2B32">
        <w:rPr>
          <w:rFonts w:cs="Verdana"/>
          <w:spacing w:val="6"/>
          <w:lang w:val="zh-TW"/>
        </w:rPr>
        <w:t>。</w:t>
      </w:r>
      <w:r w:rsidRPr="00AB2B32">
        <w:rPr>
          <w:rFonts w:cs="Verdana"/>
          <w:lang w:val="zh-TW"/>
        </w:rPr>
        <w:t>其中一塊地區內有很多倉庫可供儲存商品。</w:t>
      </w:r>
    </w:p>
    <w:p w:rsidR="00D15A6A" w:rsidRPr="00AB2B32" w:rsidRDefault="00D15A6A" w:rsidP="00E53515">
      <w:pPr>
        <w:pStyle w:val="af1"/>
        <w:spacing w:before="257" w:after="257"/>
        <w:ind w:left="632" w:hanging="632"/>
      </w:pPr>
      <w:r w:rsidRPr="00AB2B32">
        <w:t>二、能源</w:t>
      </w:r>
    </w:p>
    <w:p w:rsidR="00D15A6A" w:rsidRPr="00AB2B32" w:rsidRDefault="00780ABB" w:rsidP="00E53515">
      <w:pPr>
        <w:pStyle w:val="a0"/>
        <w:ind w:firstLine="472"/>
      </w:pPr>
      <w:r w:rsidRPr="00AB2B32">
        <w:rPr>
          <w:rFonts w:hint="eastAsia"/>
        </w:rPr>
        <w:t>羅馬尼亞政府根據用電種類及電量的不同，對工業和生活用電、氣採取區別定價政策，具體價格由羅國能源管理局公告施行。</w:t>
      </w:r>
    </w:p>
    <w:p w:rsidR="00D15A6A" w:rsidRPr="00AB2B32" w:rsidRDefault="00D15A6A" w:rsidP="00780ABB">
      <w:pPr>
        <w:pStyle w:val="a0"/>
        <w:ind w:firstLine="472"/>
      </w:pPr>
      <w:r w:rsidRPr="00AB2B32">
        <w:t>羅國工業用電係歐盟第</w:t>
      </w:r>
      <w:r w:rsidRPr="00AB2B32">
        <w:t>4</w:t>
      </w:r>
      <w:r w:rsidRPr="00AB2B32">
        <w:t>低價：依據歐盟統計局（</w:t>
      </w:r>
      <w:r w:rsidRPr="00AB2B32">
        <w:t>Eurostat</w:t>
      </w:r>
      <w:r w:rsidRPr="00AB2B32">
        <w:t>）發布之調查報告</w:t>
      </w:r>
      <w:r w:rsidRPr="00AB2B32">
        <w:rPr>
          <w:kern w:val="20"/>
          <w:position w:val="6"/>
          <w:sz w:val="20"/>
        </w:rPr>
        <w:footnoteReference w:id="7"/>
      </w:r>
      <w:r w:rsidRPr="00AB2B32">
        <w:t>顯示，</w:t>
      </w:r>
      <w:r w:rsidRPr="00AB2B32">
        <w:t>2015</w:t>
      </w:r>
      <w:r w:rsidRPr="00AB2B32">
        <w:t>年羅國工業用電費率每千瓦</w:t>
      </w:r>
      <w:r w:rsidRPr="00AB2B32">
        <w:t>/</w:t>
      </w:r>
      <w:r w:rsidRPr="00AB2B32">
        <w:t>小時（度）為</w:t>
      </w:r>
      <w:r w:rsidRPr="00AB2B32">
        <w:t>0.0707</w:t>
      </w:r>
      <w:r w:rsidRPr="00AB2B32">
        <w:t>歐元，僅次丹麥</w:t>
      </w:r>
      <w:r w:rsidRPr="00AB2B32">
        <w:t>0.069</w:t>
      </w:r>
      <w:r w:rsidRPr="00AB2B32">
        <w:t>歐元、瑞典</w:t>
      </w:r>
      <w:r w:rsidRPr="00AB2B32">
        <w:t>0.0617</w:t>
      </w:r>
      <w:r w:rsidRPr="00AB2B32">
        <w:t>歐元、芬蘭</w:t>
      </w:r>
      <w:r w:rsidRPr="00AB2B32">
        <w:t>0.0637</w:t>
      </w:r>
      <w:r w:rsidRPr="00AB2B32">
        <w:t>歐元，居家用電費率每千瓦</w:t>
      </w:r>
      <w:r w:rsidRPr="00AB2B32">
        <w:t>/</w:t>
      </w:r>
      <w:r w:rsidRPr="00AB2B32">
        <w:t>小時（度）為</w:t>
      </w:r>
      <w:r w:rsidRPr="00AB2B32">
        <w:t>0.1303</w:t>
      </w:r>
      <w:r w:rsidRPr="00AB2B32">
        <w:t>歐元（歐盟會員國中第</w:t>
      </w:r>
      <w:r w:rsidRPr="00AB2B32">
        <w:t>7</w:t>
      </w:r>
      <w:r w:rsidRPr="00AB2B32">
        <w:t>低，中東歐國家排名第</w:t>
      </w:r>
      <w:r w:rsidRPr="00AB2B32">
        <w:t>4</w:t>
      </w:r>
      <w:r w:rsidRPr="00AB2B32">
        <w:t>低，僅次保加利亞</w:t>
      </w:r>
      <w:r w:rsidRPr="00AB2B32">
        <w:t>0.0942</w:t>
      </w:r>
      <w:r w:rsidRPr="00AB2B32">
        <w:t>歐元、匈牙利</w:t>
      </w:r>
      <w:r w:rsidRPr="00AB2B32">
        <w:t>0.1127</w:t>
      </w:r>
      <w:r w:rsidRPr="00AB2B32">
        <w:t>歐元、捷克</w:t>
      </w:r>
      <w:r w:rsidRPr="00AB2B32">
        <w:t>0.1273</w:t>
      </w:r>
      <w:r w:rsidRPr="00AB2B32">
        <w:t>歐元）。歐盟</w:t>
      </w:r>
      <w:r w:rsidRPr="00AB2B32">
        <w:t>28</w:t>
      </w:r>
      <w:r w:rsidRPr="00AB2B32">
        <w:t>國平均值分別為工業用為</w:t>
      </w:r>
      <w:r w:rsidRPr="00AB2B32">
        <w:t>0.089</w:t>
      </w:r>
      <w:r w:rsidRPr="00AB2B32">
        <w:t>歐元，居家用電為</w:t>
      </w:r>
      <w:r w:rsidRPr="00AB2B32">
        <w:t>0.2078</w:t>
      </w:r>
      <w:r w:rsidRPr="00AB2B32">
        <w:t>歐元。</w:t>
      </w:r>
      <w:r w:rsidR="00780ABB" w:rsidRPr="00AB2B32">
        <w:rPr>
          <w:rFonts w:hint="eastAsia"/>
        </w:rPr>
        <w:t>惟按照歐盟要求，羅馬尼亞將逐步放開居民用電、用氣的價格管制，</w:t>
      </w:r>
      <w:r w:rsidR="00780ABB" w:rsidRPr="00AB2B32">
        <w:rPr>
          <w:rFonts w:hint="eastAsia"/>
        </w:rPr>
        <w:t>2018</w:t>
      </w:r>
      <w:r w:rsidR="00780ABB" w:rsidRPr="00AB2B32">
        <w:rPr>
          <w:rFonts w:hint="eastAsia"/>
        </w:rPr>
        <w:t>年放開居民用電市場，</w:t>
      </w:r>
      <w:r w:rsidR="00780ABB" w:rsidRPr="00AB2B32">
        <w:rPr>
          <w:rFonts w:hint="eastAsia"/>
        </w:rPr>
        <w:t>2021</w:t>
      </w:r>
      <w:r w:rsidR="00780ABB" w:rsidRPr="00AB2B32">
        <w:rPr>
          <w:rFonts w:hint="eastAsia"/>
        </w:rPr>
        <w:t>年將放開居民用氣市場，電、氣價格將有所上漲。</w:t>
      </w:r>
    </w:p>
    <w:p w:rsidR="00780ABB" w:rsidRPr="00AB2B32" w:rsidRDefault="00780ABB" w:rsidP="00F72C6F">
      <w:pPr>
        <w:pStyle w:val="a0"/>
        <w:ind w:firstLine="472"/>
      </w:pPr>
      <w:r w:rsidRPr="00AB2B32">
        <w:rPr>
          <w:rFonts w:hint="eastAsia"/>
        </w:rPr>
        <w:t>羅馬尼亞電力資源相對充裕。根據羅馬尼亞國家統計局數據顯示，</w:t>
      </w:r>
      <w:r w:rsidRPr="00AB2B32">
        <w:rPr>
          <w:rFonts w:hint="eastAsia"/>
        </w:rPr>
        <w:t>2019</w:t>
      </w:r>
      <w:r w:rsidRPr="00AB2B32">
        <w:rPr>
          <w:rFonts w:hint="eastAsia"/>
        </w:rPr>
        <w:t>年，羅馬尼亞總發電量為</w:t>
      </w:r>
      <w:r w:rsidRPr="00AB2B32">
        <w:rPr>
          <w:rFonts w:hint="eastAsia"/>
        </w:rPr>
        <w:t>645</w:t>
      </w:r>
      <w:r w:rsidRPr="00AB2B32">
        <w:rPr>
          <w:rFonts w:hint="eastAsia"/>
        </w:rPr>
        <w:t>億</w:t>
      </w:r>
      <w:r w:rsidRPr="00AB2B32">
        <w:rPr>
          <w:rFonts w:hint="eastAsia"/>
        </w:rPr>
        <w:t>kwh</w:t>
      </w:r>
      <w:r w:rsidRPr="00AB2B32">
        <w:rPr>
          <w:rFonts w:hint="eastAsia"/>
        </w:rPr>
        <w:t>，較上年同期下降</w:t>
      </w:r>
      <w:r w:rsidRPr="00AB2B32">
        <w:rPr>
          <w:rFonts w:hint="eastAsia"/>
        </w:rPr>
        <w:t>4.6%</w:t>
      </w:r>
      <w:r w:rsidRPr="00AB2B32">
        <w:rPr>
          <w:rFonts w:hint="eastAsia"/>
        </w:rPr>
        <w:t>；最終消費電量為</w:t>
      </w:r>
      <w:r w:rsidR="00F72C6F" w:rsidRPr="00AB2B32">
        <w:rPr>
          <w:rFonts w:hint="eastAsia"/>
        </w:rPr>
        <w:t>563</w:t>
      </w:r>
      <w:r w:rsidRPr="00AB2B32">
        <w:rPr>
          <w:rFonts w:hint="eastAsia"/>
        </w:rPr>
        <w:t>億</w:t>
      </w:r>
      <w:r w:rsidRPr="00AB2B32">
        <w:rPr>
          <w:rFonts w:hint="eastAsia"/>
        </w:rPr>
        <w:t>kwh</w:t>
      </w:r>
      <w:r w:rsidRPr="00AB2B32">
        <w:rPr>
          <w:rFonts w:hint="eastAsia"/>
        </w:rPr>
        <w:t>；家庭消費</w:t>
      </w:r>
      <w:r w:rsidRPr="00AB2B32">
        <w:rPr>
          <w:rFonts w:hint="eastAsia"/>
        </w:rPr>
        <w:t>123.9</w:t>
      </w:r>
      <w:r w:rsidRPr="00AB2B32">
        <w:rPr>
          <w:rFonts w:hint="eastAsia"/>
        </w:rPr>
        <w:t>億</w:t>
      </w:r>
      <w:r w:rsidRPr="00AB2B32">
        <w:rPr>
          <w:rFonts w:hint="eastAsia"/>
        </w:rPr>
        <w:t>kwh</w:t>
      </w:r>
      <w:r w:rsidRPr="00AB2B32">
        <w:rPr>
          <w:rFonts w:hint="eastAsia"/>
        </w:rPr>
        <w:t>；</w:t>
      </w:r>
      <w:r w:rsidR="00F72C6F" w:rsidRPr="00AB2B32">
        <w:rPr>
          <w:rFonts w:hint="eastAsia"/>
        </w:rPr>
        <w:t>另</w:t>
      </w:r>
      <w:r w:rsidRPr="00AB2B32">
        <w:rPr>
          <w:rFonts w:hint="eastAsia"/>
        </w:rPr>
        <w:t>電力出口</w:t>
      </w:r>
      <w:r w:rsidRPr="00AB2B32">
        <w:rPr>
          <w:rFonts w:hint="eastAsia"/>
        </w:rPr>
        <w:t>35.9</w:t>
      </w:r>
      <w:r w:rsidRPr="00AB2B32">
        <w:rPr>
          <w:rFonts w:hint="eastAsia"/>
        </w:rPr>
        <w:t>億</w:t>
      </w:r>
      <w:r w:rsidRPr="00AB2B32">
        <w:rPr>
          <w:rFonts w:hint="eastAsia"/>
        </w:rPr>
        <w:t>kwh</w:t>
      </w:r>
      <w:r w:rsidR="00F72C6F" w:rsidRPr="00AB2B32">
        <w:rPr>
          <w:rFonts w:hint="eastAsia"/>
        </w:rPr>
        <w:t>，較上年同期</w:t>
      </w:r>
      <w:r w:rsidRPr="00AB2B32">
        <w:rPr>
          <w:rFonts w:hint="eastAsia"/>
        </w:rPr>
        <w:t>下降</w:t>
      </w:r>
      <w:r w:rsidRPr="00AB2B32">
        <w:rPr>
          <w:rFonts w:hint="eastAsia"/>
        </w:rPr>
        <w:t>34.4%</w:t>
      </w:r>
      <w:r w:rsidRPr="00AB2B32">
        <w:rPr>
          <w:rFonts w:hint="eastAsia"/>
        </w:rPr>
        <w:t>；電力進口</w:t>
      </w:r>
      <w:r w:rsidRPr="00AB2B32">
        <w:rPr>
          <w:rFonts w:hint="eastAsia"/>
        </w:rPr>
        <w:t>51.1</w:t>
      </w:r>
      <w:r w:rsidRPr="00AB2B32">
        <w:rPr>
          <w:rFonts w:hint="eastAsia"/>
        </w:rPr>
        <w:t>億</w:t>
      </w:r>
      <w:r w:rsidRPr="00AB2B32">
        <w:rPr>
          <w:rFonts w:hint="eastAsia"/>
        </w:rPr>
        <w:t>kwh</w:t>
      </w:r>
      <w:r w:rsidRPr="00AB2B32">
        <w:rPr>
          <w:rFonts w:hint="eastAsia"/>
        </w:rPr>
        <w:t>，</w:t>
      </w:r>
      <w:r w:rsidR="00F72C6F" w:rsidRPr="00AB2B32">
        <w:rPr>
          <w:rFonts w:hint="eastAsia"/>
        </w:rPr>
        <w:t>較上年同期</w:t>
      </w:r>
      <w:r w:rsidRPr="00AB2B32">
        <w:rPr>
          <w:rFonts w:hint="eastAsia"/>
        </w:rPr>
        <w:t>增長</w:t>
      </w:r>
      <w:r w:rsidRPr="00AB2B32">
        <w:rPr>
          <w:rFonts w:hint="eastAsia"/>
        </w:rPr>
        <w:t>74.2%</w:t>
      </w:r>
      <w:r w:rsidR="00F72C6F" w:rsidRPr="00AB2B32">
        <w:rPr>
          <w:rFonts w:hint="eastAsia"/>
        </w:rPr>
        <w:t>，該國輸電網絡並為</w:t>
      </w:r>
      <w:r w:rsidRPr="00AB2B32">
        <w:rPr>
          <w:rFonts w:hint="eastAsia"/>
        </w:rPr>
        <w:t>歐洲電網的組成部分</w:t>
      </w:r>
      <w:r w:rsidR="00F72C6F" w:rsidRPr="00AB2B32">
        <w:rPr>
          <w:rFonts w:hint="eastAsia"/>
        </w:rPr>
        <w:t>。</w:t>
      </w:r>
    </w:p>
    <w:p w:rsidR="00D15A6A" w:rsidRPr="00AB2B32" w:rsidRDefault="00F72C6F" w:rsidP="00F72C6F">
      <w:pPr>
        <w:pStyle w:val="a0"/>
        <w:ind w:firstLine="472"/>
      </w:pPr>
      <w:r w:rsidRPr="00AB2B32">
        <w:rPr>
          <w:rFonts w:hint="eastAsia"/>
        </w:rPr>
        <w:t>羅馬尼亞係歐盟國家中提前實現於</w:t>
      </w:r>
      <w:r w:rsidRPr="00AB2B32">
        <w:t>2020</w:t>
      </w:r>
      <w:r w:rsidRPr="00AB2B32">
        <w:rPr>
          <w:rFonts w:hint="eastAsia"/>
        </w:rPr>
        <w:t>年可再生能源目標的國家，其</w:t>
      </w:r>
      <w:r w:rsidR="00D15A6A" w:rsidRPr="00AB2B32">
        <w:t>再生能源比率高達</w:t>
      </w:r>
      <w:r w:rsidR="00D15A6A" w:rsidRPr="00AB2B32">
        <w:t>31.1%</w:t>
      </w:r>
      <w:r w:rsidR="00D15A6A" w:rsidRPr="00AB2B32">
        <w:t>：依據羅國能源相關網站報導，羅國再生能源產能</w:t>
      </w:r>
      <w:r w:rsidR="00547BD5" w:rsidRPr="00AB2B32">
        <w:t>占</w:t>
      </w:r>
      <w:r w:rsidR="00D15A6A" w:rsidRPr="00AB2B32">
        <w:t>該國能源總量之比率在中東歐國家排名居首，約</w:t>
      </w:r>
      <w:r w:rsidR="00D15A6A" w:rsidRPr="00AB2B32">
        <w:t>31.1%</w:t>
      </w:r>
      <w:r w:rsidR="00D15A6A" w:rsidRPr="00AB2B32">
        <w:t>，其次係斯國</w:t>
      </w:r>
      <w:r w:rsidR="00D15A6A" w:rsidRPr="00AB2B32">
        <w:t>19.3%</w:t>
      </w:r>
      <w:r w:rsidR="00D15A6A" w:rsidRPr="00AB2B32">
        <w:t>、保加利亞</w:t>
      </w:r>
      <w:r w:rsidR="00D15A6A" w:rsidRPr="00AB2B32">
        <w:t>12.9%</w:t>
      </w:r>
      <w:r w:rsidR="00D15A6A" w:rsidRPr="00AB2B32">
        <w:t>。該報導另指出羅國風力廠產能約</w:t>
      </w:r>
      <w:r w:rsidR="00D15A6A" w:rsidRPr="00AB2B32">
        <w:t>3,000MW</w:t>
      </w:r>
      <w:r w:rsidR="00D15A6A" w:rsidRPr="00AB2B32">
        <w:t>，太陽能產能約</w:t>
      </w:r>
      <w:r w:rsidR="00D15A6A" w:rsidRPr="00AB2B32">
        <w:t>1,400MW</w:t>
      </w:r>
      <w:r w:rsidR="00D15A6A" w:rsidRPr="00AB2B32">
        <w:t>。</w:t>
      </w:r>
    </w:p>
    <w:p w:rsidR="00D15A6A" w:rsidRPr="00AB2B32" w:rsidRDefault="00D15A6A" w:rsidP="007A4E79">
      <w:pPr>
        <w:pStyle w:val="a0"/>
        <w:ind w:firstLine="468"/>
        <w:rPr>
          <w:spacing w:val="-1"/>
        </w:rPr>
      </w:pPr>
      <w:r w:rsidRPr="00AB2B32">
        <w:rPr>
          <w:spacing w:val="-1"/>
        </w:rPr>
        <w:t>羅國政府同意修訂再生能源權證（</w:t>
      </w:r>
      <w:r w:rsidRPr="00AB2B32">
        <w:rPr>
          <w:spacing w:val="-1"/>
        </w:rPr>
        <w:t>green certificate</w:t>
      </w:r>
      <w:r w:rsidRPr="00AB2B32">
        <w:rPr>
          <w:spacing w:val="-1"/>
        </w:rPr>
        <w:t>）之稅金：依據羅國能源入口網站</w:t>
      </w:r>
      <w:r w:rsidRPr="00AB2B32">
        <w:rPr>
          <w:spacing w:val="-1"/>
        </w:rPr>
        <w:t>2016</w:t>
      </w:r>
      <w:r w:rsidRPr="00AB2B32">
        <w:rPr>
          <w:spacing w:val="-1"/>
        </w:rPr>
        <w:t>年</w:t>
      </w:r>
      <w:r w:rsidRPr="00AB2B32">
        <w:rPr>
          <w:spacing w:val="-1"/>
        </w:rPr>
        <w:t>4</w:t>
      </w:r>
      <w:r w:rsidRPr="00AB2B32">
        <w:rPr>
          <w:spacing w:val="-1"/>
        </w:rPr>
        <w:t>月</w:t>
      </w:r>
      <w:r w:rsidRPr="00AB2B32">
        <w:rPr>
          <w:spacing w:val="-1"/>
        </w:rPr>
        <w:t>15</w:t>
      </w:r>
      <w:r w:rsidRPr="00AB2B32">
        <w:rPr>
          <w:spacing w:val="-1"/>
        </w:rPr>
        <w:t>日報導，羅國再生能源業者協會（</w:t>
      </w:r>
      <w:r w:rsidRPr="00AB2B32">
        <w:rPr>
          <w:spacing w:val="-1"/>
        </w:rPr>
        <w:t>ANRE</w:t>
      </w:r>
      <w:r w:rsidRPr="00AB2B32">
        <w:rPr>
          <w:spacing w:val="-1"/>
        </w:rPr>
        <w:t>）建議再生能源權證之加值稅（</w:t>
      </w:r>
      <w:r w:rsidRPr="00AB2B32">
        <w:rPr>
          <w:spacing w:val="-1"/>
        </w:rPr>
        <w:t>VAT</w:t>
      </w:r>
      <w:r w:rsidRPr="00AB2B32">
        <w:rPr>
          <w:spacing w:val="-1"/>
        </w:rPr>
        <w:t>）應修訂，因業者取得該權證即必須繳納</w:t>
      </w:r>
      <w:r w:rsidRPr="00AB2B32">
        <w:rPr>
          <w:spacing w:val="-1"/>
        </w:rPr>
        <w:t>VAT</w:t>
      </w:r>
      <w:r w:rsidRPr="00AB2B32">
        <w:rPr>
          <w:spacing w:val="-1"/>
        </w:rPr>
        <w:t>，惟該權證可能未售出，但已經繳納</w:t>
      </w:r>
      <w:r w:rsidRPr="00AB2B32">
        <w:rPr>
          <w:spacing w:val="-1"/>
        </w:rPr>
        <w:t>VAT</w:t>
      </w:r>
      <w:r w:rsidRPr="00AB2B32">
        <w:rPr>
          <w:spacing w:val="-1"/>
        </w:rPr>
        <w:t>無法申請退回。因此，羅國政府同意將再檢討該稅金制度。</w:t>
      </w:r>
    </w:p>
    <w:p w:rsidR="00D15A6A" w:rsidRPr="00AB2B32" w:rsidRDefault="00D15A6A" w:rsidP="00E53515">
      <w:pPr>
        <w:pStyle w:val="a0"/>
        <w:ind w:firstLine="472"/>
      </w:pPr>
      <w:r w:rsidRPr="00AB2B32">
        <w:t>羅國擬採新技術建置新鈾礦廠：依據羅國能源入口網站</w:t>
      </w:r>
      <w:r w:rsidRPr="00AB2B32">
        <w:t>2016</w:t>
      </w:r>
      <w:r w:rsidRPr="00AB2B32">
        <w:t>年</w:t>
      </w:r>
      <w:r w:rsidRPr="00AB2B32">
        <w:t>4</w:t>
      </w:r>
      <w:r w:rsidRPr="00AB2B32">
        <w:t>月</w:t>
      </w:r>
      <w:r w:rsidRPr="00AB2B32">
        <w:t>15</w:t>
      </w:r>
      <w:r w:rsidRPr="00AB2B32">
        <w:t>日報導，依據羅國</w:t>
      </w:r>
      <w:r w:rsidRPr="00AB2B32">
        <w:t>2015</w:t>
      </w:r>
      <w:r w:rsidRPr="00AB2B32">
        <w:t>至</w:t>
      </w:r>
      <w:r w:rsidRPr="00AB2B32">
        <w:t>2035</w:t>
      </w:r>
      <w:r w:rsidRPr="00AB2B32">
        <w:t>年能源策略報告，羅國鈾礦公司（</w:t>
      </w:r>
      <w:r w:rsidRPr="00AB2B32">
        <w:t>CNU</w:t>
      </w:r>
      <w:r w:rsidRPr="00AB2B32">
        <w:t>）考慮建造鈾礦加工及精煉廠（</w:t>
      </w:r>
      <w:r w:rsidRPr="00AB2B32">
        <w:t>uranium processing and refining plat</w:t>
      </w:r>
      <w:r w:rsidRPr="00AB2B32">
        <w:t>）。羅國目前二座核電廠之核燃料係取自羅國鈾礦，惟尚未有鈾礦或濃縮鈾出口。</w:t>
      </w:r>
    </w:p>
    <w:p w:rsidR="00D15A6A" w:rsidRPr="00AB2B32" w:rsidRDefault="00D15A6A" w:rsidP="00E53515">
      <w:pPr>
        <w:pStyle w:val="a0"/>
        <w:ind w:firstLine="472"/>
      </w:pPr>
      <w:r w:rsidRPr="00AB2B32">
        <w:t>羅國支持歐盟</w:t>
      </w:r>
      <w:r w:rsidRPr="00AB2B32">
        <w:t>2050</w:t>
      </w:r>
      <w:r w:rsidRPr="00AB2B32">
        <w:t>年能源多元組合（</w:t>
      </w:r>
      <w:r w:rsidRPr="00AB2B32">
        <w:t>energy mix</w:t>
      </w:r>
      <w:r w:rsidRPr="00AB2B32">
        <w:t>）展望：依據羅國能源入口網站</w:t>
      </w:r>
      <w:r w:rsidRPr="00AB2B32">
        <w:t>2016</w:t>
      </w:r>
      <w:r w:rsidRPr="00AB2B32">
        <w:t>年</w:t>
      </w:r>
      <w:r w:rsidRPr="00AB2B32">
        <w:t>4</w:t>
      </w:r>
      <w:r w:rsidRPr="00AB2B32">
        <w:t>月</w:t>
      </w:r>
      <w:r w:rsidRPr="00AB2B32">
        <w:t>11</w:t>
      </w:r>
      <w:r w:rsidRPr="00AB2B32">
        <w:t>日報導，歐盟執委會於本年</w:t>
      </w:r>
      <w:r w:rsidRPr="00AB2B32">
        <w:t>4</w:t>
      </w:r>
      <w:r w:rsidRPr="00AB2B32">
        <w:t>月上旬公告核能說明</w:t>
      </w:r>
      <w:r w:rsidR="00CA79FB" w:rsidRPr="00AB2B32">
        <w:t>計畫</w:t>
      </w:r>
      <w:r w:rsidRPr="00AB2B32">
        <w:t>書（</w:t>
      </w:r>
      <w:r w:rsidRPr="00AB2B32">
        <w:t>Nuclear Illustrative Programme, PINC</w:t>
      </w:r>
      <w:r w:rsidRPr="00AB2B32">
        <w:t>），說明：（</w:t>
      </w:r>
      <w:r w:rsidRPr="00AB2B32">
        <w:t>1</w:t>
      </w:r>
      <w:r w:rsidRPr="00AB2B32">
        <w:t>）歐盟核電廠生命週期各階段之規範，包括燃料之製造、長期運作之安全、核電廠末期之核廢料處置及停役等；（</w:t>
      </w:r>
      <w:r w:rsidRPr="00AB2B32">
        <w:t>2</w:t>
      </w:r>
      <w:r w:rsidRPr="00AB2B32">
        <w:t>）強調歐盟</w:t>
      </w:r>
      <w:r w:rsidRPr="00AB2B32">
        <w:t>2050</w:t>
      </w:r>
      <w:r w:rsidRPr="00AB2B32">
        <w:t>年核電產能必須自目前</w:t>
      </w:r>
      <w:r w:rsidRPr="00AB2B32">
        <w:t>100GWe</w:t>
      </w:r>
      <w:r w:rsidRPr="00AB2B32">
        <w:t>增加至</w:t>
      </w:r>
      <w:r w:rsidRPr="00AB2B32">
        <w:t>120GWe</w:t>
      </w:r>
      <w:r w:rsidRPr="00AB2B32">
        <w:t>，核電</w:t>
      </w:r>
      <w:r w:rsidR="00547BD5" w:rsidRPr="00AB2B32">
        <w:t>占</w:t>
      </w:r>
      <w:r w:rsidRPr="00AB2B32">
        <w:t>總電力供應比率應達</w:t>
      </w:r>
      <w:r w:rsidRPr="00AB2B32">
        <w:t>27%</w:t>
      </w:r>
      <w:r w:rsidRPr="00AB2B32">
        <w:t>，再生能源亦應</w:t>
      </w:r>
      <w:r w:rsidR="00547BD5" w:rsidRPr="00AB2B32">
        <w:t>占</w:t>
      </w:r>
      <w:r w:rsidRPr="00AB2B32">
        <w:t>總電力</w:t>
      </w:r>
      <w:r w:rsidRPr="00AB2B32">
        <w:t>27%</w:t>
      </w:r>
      <w:r w:rsidRPr="00AB2B32">
        <w:t>。</w:t>
      </w:r>
    </w:p>
    <w:p w:rsidR="00E45BCF" w:rsidRPr="00AB2B32" w:rsidRDefault="00E45BCF" w:rsidP="00E45BCF">
      <w:pPr>
        <w:pStyle w:val="a0"/>
        <w:ind w:firstLine="472"/>
      </w:pPr>
      <w:r w:rsidRPr="00AB2B32">
        <w:rPr>
          <w:rFonts w:hint="eastAsia"/>
        </w:rPr>
        <w:t>核能產業動態方面，</w:t>
      </w:r>
      <w:r w:rsidRPr="00AB2B32">
        <w:rPr>
          <w:rFonts w:hint="eastAsia"/>
        </w:rPr>
        <w:t>2020</w:t>
      </w:r>
      <w:r w:rsidRPr="00AB2B32">
        <w:rPr>
          <w:rFonts w:hint="eastAsia"/>
        </w:rPr>
        <w:t>年羅馬尼亞國營核電公司</w:t>
      </w:r>
      <w:r w:rsidRPr="00AB2B32">
        <w:rPr>
          <w:rFonts w:hint="eastAsia"/>
        </w:rPr>
        <w:t>Nuclearelectrica</w:t>
      </w:r>
      <w:r w:rsidR="00555404" w:rsidRPr="00AB2B32">
        <w:rPr>
          <w:rFonts w:hint="eastAsia"/>
        </w:rPr>
        <w:t>（</w:t>
      </w:r>
      <w:r w:rsidRPr="00AB2B32">
        <w:rPr>
          <w:rFonts w:hint="eastAsia"/>
        </w:rPr>
        <w:t>SNN</w:t>
      </w:r>
      <w:r w:rsidR="00555404" w:rsidRPr="00AB2B32">
        <w:rPr>
          <w:rFonts w:hint="eastAsia"/>
        </w:rPr>
        <w:t>）</w:t>
      </w:r>
      <w:r w:rsidRPr="00AB2B32">
        <w:rPr>
          <w:rFonts w:hint="eastAsia"/>
        </w:rPr>
        <w:t>淨利較上年增加</w:t>
      </w:r>
      <w:r w:rsidRPr="00AB2B32">
        <w:rPr>
          <w:rFonts w:hint="eastAsia"/>
        </w:rPr>
        <w:t>27.8%</w:t>
      </w:r>
      <w:r w:rsidRPr="00AB2B32">
        <w:rPr>
          <w:rFonts w:hint="eastAsia"/>
        </w:rPr>
        <w:t>，達</w:t>
      </w:r>
      <w:r w:rsidRPr="00AB2B32">
        <w:rPr>
          <w:rFonts w:hint="eastAsia"/>
        </w:rPr>
        <w:t>1</w:t>
      </w:r>
      <w:r w:rsidRPr="00AB2B32">
        <w:rPr>
          <w:rFonts w:hint="eastAsia"/>
        </w:rPr>
        <w:t>億</w:t>
      </w:r>
      <w:r w:rsidRPr="00AB2B32">
        <w:rPr>
          <w:rFonts w:hint="eastAsia"/>
        </w:rPr>
        <w:t>4,100</w:t>
      </w:r>
      <w:r w:rsidRPr="00AB2B32">
        <w:rPr>
          <w:rFonts w:hint="eastAsia"/>
        </w:rPr>
        <w:t>萬歐元。</w:t>
      </w:r>
      <w:r w:rsidRPr="00AB2B32">
        <w:rPr>
          <w:rFonts w:hint="eastAsia"/>
        </w:rPr>
        <w:t>2020</w:t>
      </w:r>
      <w:r w:rsidRPr="00AB2B32">
        <w:rPr>
          <w:rFonts w:hint="eastAsia"/>
        </w:rPr>
        <w:t>年該公司營收成長</w:t>
      </w:r>
      <w:r w:rsidRPr="00AB2B32">
        <w:rPr>
          <w:rFonts w:hint="eastAsia"/>
        </w:rPr>
        <w:t>3.4%</w:t>
      </w:r>
      <w:r w:rsidRPr="00AB2B32">
        <w:rPr>
          <w:rFonts w:hint="eastAsia"/>
        </w:rPr>
        <w:t>，達</w:t>
      </w:r>
      <w:r w:rsidRPr="00AB2B32">
        <w:rPr>
          <w:rFonts w:hint="eastAsia"/>
        </w:rPr>
        <w:t>5</w:t>
      </w:r>
      <w:r w:rsidRPr="00AB2B32">
        <w:rPr>
          <w:rFonts w:hint="eastAsia"/>
        </w:rPr>
        <w:t>億</w:t>
      </w:r>
      <w:r w:rsidRPr="00AB2B32">
        <w:rPr>
          <w:rFonts w:hint="eastAsia"/>
        </w:rPr>
        <w:t>1,500</w:t>
      </w:r>
      <w:r w:rsidRPr="00AB2B32">
        <w:rPr>
          <w:rFonts w:hint="eastAsia"/>
        </w:rPr>
        <w:t>萬歐元，原因為發電量較</w:t>
      </w:r>
      <w:r w:rsidRPr="00AB2B32">
        <w:rPr>
          <w:rFonts w:hint="eastAsia"/>
        </w:rPr>
        <w:t>2019</w:t>
      </w:r>
      <w:r w:rsidRPr="00AB2B32">
        <w:rPr>
          <w:rFonts w:hint="eastAsia"/>
        </w:rPr>
        <w:t>年增加</w:t>
      </w:r>
      <w:r w:rsidRPr="00AB2B32">
        <w:rPr>
          <w:rFonts w:hint="eastAsia"/>
        </w:rPr>
        <w:t>2%</w:t>
      </w:r>
      <w:r w:rsidRPr="00AB2B32">
        <w:rPr>
          <w:rFonts w:hint="eastAsia"/>
        </w:rPr>
        <w:t>。目前該公司持續進行策略投資，包括翻新</w:t>
      </w:r>
      <w:r w:rsidRPr="00AB2B32">
        <w:rPr>
          <w:rFonts w:hint="eastAsia"/>
        </w:rPr>
        <w:t>1</w:t>
      </w:r>
      <w:r w:rsidRPr="00AB2B32">
        <w:rPr>
          <w:rFonts w:hint="eastAsia"/>
        </w:rPr>
        <w:t>號機組及</w:t>
      </w:r>
      <w:r w:rsidRPr="00AB2B32">
        <w:rPr>
          <w:rFonts w:hint="eastAsia"/>
        </w:rPr>
        <w:t>3</w:t>
      </w:r>
      <w:r w:rsidRPr="00AB2B32">
        <w:rPr>
          <w:rFonts w:hint="eastAsia"/>
        </w:rPr>
        <w:t>號與</w:t>
      </w:r>
      <w:r w:rsidRPr="00AB2B32">
        <w:rPr>
          <w:rFonts w:hint="eastAsia"/>
        </w:rPr>
        <w:t>4</w:t>
      </w:r>
      <w:r w:rsidRPr="00AB2B32">
        <w:rPr>
          <w:rFonts w:hint="eastAsia"/>
        </w:rPr>
        <w:t>號機組等項目，已因應國內需求。</w:t>
      </w:r>
    </w:p>
    <w:p w:rsidR="00D15A6A" w:rsidRPr="00AB2B32" w:rsidRDefault="00D15A6A" w:rsidP="00E53515">
      <w:pPr>
        <w:pStyle w:val="a0"/>
        <w:ind w:firstLine="472"/>
      </w:pPr>
      <w:r w:rsidRPr="00AB2B32">
        <w:t>羅國天然瓦斯逐漸可自給自足：羅國能源管理局（</w:t>
      </w:r>
      <w:r w:rsidRPr="00AB2B32">
        <w:t>National Energy Regulatory Authority, ANRE</w:t>
      </w:r>
      <w:r w:rsidRPr="00AB2B32">
        <w:t>）</w:t>
      </w:r>
      <w:r w:rsidRPr="00AB2B32">
        <w:t>2016</w:t>
      </w:r>
      <w:r w:rsidRPr="00AB2B32">
        <w:t>年</w:t>
      </w:r>
      <w:r w:rsidRPr="00AB2B32">
        <w:t>3</w:t>
      </w:r>
      <w:r w:rsidRPr="00AB2B32">
        <w:t>月</w:t>
      </w:r>
      <w:r w:rsidRPr="00AB2B32">
        <w:t>23</w:t>
      </w:r>
      <w:r w:rsidRPr="00AB2B32">
        <w:t>日公告說明，羅國</w:t>
      </w:r>
      <w:r w:rsidRPr="00AB2B32">
        <w:t>2015</w:t>
      </w:r>
      <w:r w:rsidRPr="00AB2B32">
        <w:t>年天然氣消費量</w:t>
      </w:r>
      <w:r w:rsidRPr="00AB2B32">
        <w:t>1,211</w:t>
      </w:r>
      <w:r w:rsidRPr="00AB2B32">
        <w:t>萬</w:t>
      </w:r>
      <w:r w:rsidRPr="00AB2B32">
        <w:t>MWh</w:t>
      </w:r>
      <w:r w:rsidRPr="00AB2B32">
        <w:t>，較</w:t>
      </w:r>
      <w:r w:rsidRPr="00AB2B32">
        <w:t>2014</w:t>
      </w:r>
      <w:r w:rsidRPr="00AB2B32">
        <w:t>年</w:t>
      </w:r>
      <w:r w:rsidRPr="00AB2B32">
        <w:t>1,270</w:t>
      </w:r>
      <w:r w:rsidRPr="00AB2B32">
        <w:t>萬</w:t>
      </w:r>
      <w:r w:rsidRPr="00AB2B32">
        <w:t>MWh</w:t>
      </w:r>
      <w:r w:rsidRPr="00AB2B32">
        <w:t>約減少</w:t>
      </w:r>
      <w:r w:rsidRPr="00AB2B32">
        <w:t>4.5%</w:t>
      </w:r>
      <w:r w:rsidRPr="00AB2B32">
        <w:t>，其中，居家使用量約</w:t>
      </w:r>
      <w:r w:rsidRPr="00AB2B32">
        <w:t>423</w:t>
      </w:r>
      <w:r w:rsidRPr="00AB2B32">
        <w:t>萬</w:t>
      </w:r>
      <w:r w:rsidRPr="00AB2B32">
        <w:t>MWh</w:t>
      </w:r>
      <w:r w:rsidRPr="00AB2B32">
        <w:t>，未來將可逐漸減少自俄國進口。</w:t>
      </w:r>
    </w:p>
    <w:p w:rsidR="00D15A6A" w:rsidRPr="00AB2B32" w:rsidRDefault="00D15A6A" w:rsidP="00E53515">
      <w:pPr>
        <w:pStyle w:val="a0"/>
        <w:ind w:firstLine="472"/>
      </w:pPr>
      <w:r w:rsidRPr="00AB2B32">
        <w:t>羅國</w:t>
      </w:r>
      <w:r w:rsidRPr="00AB2B32">
        <w:t>OMV</w:t>
      </w:r>
      <w:r w:rsidRPr="00AB2B32">
        <w:t>公司及</w:t>
      </w:r>
      <w:r w:rsidRPr="00AB2B32">
        <w:t>ExxonMobil</w:t>
      </w:r>
      <w:r w:rsidRPr="00AB2B32">
        <w:t>將合作投資</w:t>
      </w:r>
      <w:r w:rsidRPr="00AB2B32">
        <w:t>15</w:t>
      </w:r>
      <w:r w:rsidRPr="00AB2B32">
        <w:t>歐元開發黑海天然氣：依據羅國能源入口網站</w:t>
      </w:r>
      <w:r w:rsidRPr="00AB2B32">
        <w:t>2016</w:t>
      </w:r>
      <w:r w:rsidRPr="00AB2B32">
        <w:t>年</w:t>
      </w:r>
      <w:r w:rsidRPr="00AB2B32">
        <w:t>2</w:t>
      </w:r>
      <w:r w:rsidRPr="00AB2B32">
        <w:t>月</w:t>
      </w:r>
      <w:r w:rsidRPr="00AB2B32">
        <w:t>19</w:t>
      </w:r>
      <w:r w:rsidRPr="00AB2B32">
        <w:t>日報導，羅國</w:t>
      </w:r>
      <w:r w:rsidRPr="00AB2B32">
        <w:t>OMV</w:t>
      </w:r>
      <w:r w:rsidRPr="00AB2B32">
        <w:t>公司與美國</w:t>
      </w:r>
      <w:r w:rsidRPr="00AB2B32">
        <w:t>ExxonMobil</w:t>
      </w:r>
      <w:r w:rsidRPr="00AB2B32">
        <w:t>公司合作開發黑海天然氣之投資案自</w:t>
      </w:r>
      <w:r w:rsidRPr="00AB2B32">
        <w:t>2008</w:t>
      </w:r>
      <w:r w:rsidRPr="00AB2B32">
        <w:t>年開始洽談，惟尚未落實，雙方頃於本年</w:t>
      </w:r>
      <w:r w:rsidRPr="00AB2B32">
        <w:t>2</w:t>
      </w:r>
      <w:r w:rsidRPr="00AB2B32">
        <w:t>月達成共識，再</w:t>
      </w:r>
      <w:r w:rsidRPr="00AB2B32">
        <w:t>2</w:t>
      </w:r>
      <w:r w:rsidRPr="00AB2B32">
        <w:t>年內完成投資案協商，並自</w:t>
      </w:r>
      <w:r w:rsidRPr="00AB2B32">
        <w:t>2018</w:t>
      </w:r>
      <w:r w:rsidRPr="00AB2B32">
        <w:t>年落實進行投資。</w:t>
      </w:r>
    </w:p>
    <w:p w:rsidR="00D15A6A" w:rsidRPr="00AB2B32" w:rsidRDefault="00D15A6A" w:rsidP="00E53515">
      <w:pPr>
        <w:pStyle w:val="a0"/>
        <w:ind w:firstLine="472"/>
      </w:pPr>
      <w:r w:rsidRPr="00AB2B32">
        <w:t>羅國</w:t>
      </w:r>
      <w:r w:rsidRPr="00AB2B32">
        <w:t>Constanta</w:t>
      </w:r>
      <w:r w:rsidRPr="00AB2B32">
        <w:t>港已開始自伊朗進口原油：依據羅國能源入口網站</w:t>
      </w:r>
      <w:r w:rsidRPr="00AB2B32">
        <w:t>2016</w:t>
      </w:r>
      <w:r w:rsidRPr="00AB2B32">
        <w:t>年年</w:t>
      </w:r>
      <w:r w:rsidRPr="00AB2B32">
        <w:t>2</w:t>
      </w:r>
      <w:r w:rsidRPr="00AB2B32">
        <w:t>月</w:t>
      </w:r>
      <w:r w:rsidRPr="00AB2B32">
        <w:t>22</w:t>
      </w:r>
      <w:r w:rsidRPr="00AB2B32">
        <w:t>日報導，自伊朗解除境運後，伊朗首批出口至歐洲之原油</w:t>
      </w:r>
      <w:r w:rsidRPr="00AB2B32">
        <w:t>400</w:t>
      </w:r>
      <w:r w:rsidRPr="00AB2B32">
        <w:t>萬噸已於本年</w:t>
      </w:r>
      <w:r w:rsidRPr="00AB2B32">
        <w:t>2</w:t>
      </w:r>
      <w:r w:rsidRPr="00AB2B32">
        <w:t>月</w:t>
      </w:r>
      <w:r w:rsidRPr="00AB2B32">
        <w:t>22</w:t>
      </w:r>
      <w:r w:rsidRPr="00AB2B32">
        <w:t>日抵達羅國</w:t>
      </w:r>
      <w:r w:rsidRPr="00AB2B32">
        <w:t>Constanta</w:t>
      </w:r>
      <w:r w:rsidRPr="00AB2B32">
        <w:t>港。另依據羅國外交部推估羅國</w:t>
      </w:r>
      <w:r w:rsidRPr="00AB2B32">
        <w:t>2016</w:t>
      </w:r>
      <w:r w:rsidRPr="00AB2B32">
        <w:t>年約可每日供應歐洲地區</w:t>
      </w:r>
      <w:r w:rsidRPr="00AB2B32">
        <w:t>150</w:t>
      </w:r>
      <w:r w:rsidRPr="00AB2B32">
        <w:t>萬桶原油。</w:t>
      </w:r>
    </w:p>
    <w:p w:rsidR="00D15A6A" w:rsidRPr="00AB2B32" w:rsidRDefault="00D15A6A" w:rsidP="00E53515">
      <w:pPr>
        <w:pStyle w:val="a0"/>
        <w:ind w:firstLine="472"/>
      </w:pPr>
      <w:r w:rsidRPr="00AB2B32">
        <w:t>羅國與保加利亞</w:t>
      </w:r>
      <w:r w:rsidR="00F72C6F" w:rsidRPr="00AB2B32">
        <w:rPr>
          <w:rFonts w:hint="eastAsia"/>
        </w:rPr>
        <w:t>曾於</w:t>
      </w:r>
      <w:r w:rsidR="00F72C6F" w:rsidRPr="00AB2B32">
        <w:rPr>
          <w:rFonts w:hint="eastAsia"/>
        </w:rPr>
        <w:t>2016</w:t>
      </w:r>
      <w:r w:rsidR="00F72C6F" w:rsidRPr="00AB2B32">
        <w:rPr>
          <w:rFonts w:hint="eastAsia"/>
        </w:rPr>
        <w:t>年</w:t>
      </w:r>
      <w:r w:rsidRPr="00AB2B32">
        <w:t>簽署能源規範合作定：依據羅國能源入口網站</w:t>
      </w:r>
      <w:r w:rsidRPr="00AB2B32">
        <w:t>2016</w:t>
      </w:r>
      <w:r w:rsidRPr="00AB2B32">
        <w:t>年年</w:t>
      </w:r>
      <w:r w:rsidRPr="00AB2B32">
        <w:t>2</w:t>
      </w:r>
      <w:r w:rsidRPr="00AB2B32">
        <w:t>月</w:t>
      </w:r>
      <w:r w:rsidRPr="00AB2B32">
        <w:t>18</w:t>
      </w:r>
      <w:r w:rsidRPr="00AB2B32">
        <w:t>日報導，羅國與保國雙方能源監督管理機構（</w:t>
      </w:r>
      <w:r w:rsidRPr="00AB2B32">
        <w:t>Romanian Energy Regulatory Authority</w:t>
      </w:r>
      <w:r w:rsidRPr="00AB2B32">
        <w:t>及</w:t>
      </w:r>
      <w:r w:rsidRPr="00AB2B32">
        <w:t>Bulgarian Energy and Water Regulatory Commission</w:t>
      </w:r>
      <w:r w:rsidRPr="00AB2B32">
        <w:t>）於</w:t>
      </w:r>
      <w:r w:rsidR="00F72C6F" w:rsidRPr="00AB2B32">
        <w:rPr>
          <w:rFonts w:hint="eastAsia"/>
        </w:rPr>
        <w:t>2016</w:t>
      </w:r>
      <w:r w:rsidRPr="00AB2B32">
        <w:t>年</w:t>
      </w:r>
      <w:r w:rsidRPr="00AB2B32">
        <w:t>2</w:t>
      </w:r>
      <w:r w:rsidRPr="00AB2B32">
        <w:t>月</w:t>
      </w:r>
      <w:r w:rsidRPr="00AB2B32">
        <w:t>18</w:t>
      </w:r>
      <w:r w:rsidRPr="00AB2B32">
        <w:t>日簽署合作協定，雙方咸認將致力合作在電力、暖氣供應、天然氣、能源效能及消費者保護等領域加強合作。</w:t>
      </w:r>
    </w:p>
    <w:p w:rsidR="00F72C6F" w:rsidRPr="00AB2B32" w:rsidRDefault="00D15A6A" w:rsidP="00E53515">
      <w:pPr>
        <w:pStyle w:val="a0"/>
        <w:ind w:firstLine="472"/>
      </w:pPr>
      <w:r w:rsidRPr="00AB2B32">
        <w:t>羅國</w:t>
      </w:r>
      <w:r w:rsidRPr="00AB2B32">
        <w:t>2015-2035</w:t>
      </w:r>
      <w:r w:rsidRPr="00AB2B32">
        <w:t>年能源策略政策報告：估計未來</w:t>
      </w:r>
      <w:r w:rsidRPr="00AB2B32">
        <w:t>20</w:t>
      </w:r>
      <w:r w:rsidRPr="00AB2B32">
        <w:t>年羅國在能源產業將投資約</w:t>
      </w:r>
      <w:r w:rsidRPr="00AB2B32">
        <w:t>1,000</w:t>
      </w:r>
      <w:r w:rsidRPr="00AB2B32">
        <w:t>億歐元。</w:t>
      </w:r>
    </w:p>
    <w:p w:rsidR="00D15A6A" w:rsidRPr="00AB2B32" w:rsidRDefault="00D15A6A" w:rsidP="00E53515">
      <w:pPr>
        <w:pStyle w:val="a0"/>
        <w:ind w:firstLine="472"/>
      </w:pPr>
      <w:r w:rsidRPr="00AB2B32">
        <w:t>中國大陸新絲路（一帶一路）納入能源產業：中國華信能源公司（</w:t>
      </w:r>
      <w:r w:rsidRPr="00AB2B32">
        <w:t>CEFC</w:t>
      </w:r>
      <w:r w:rsidRPr="00AB2B32">
        <w:t>）於</w:t>
      </w:r>
      <w:r w:rsidRPr="00AB2B32">
        <w:t>2016</w:t>
      </w:r>
      <w:r w:rsidRPr="00AB2B32">
        <w:t>年年</w:t>
      </w:r>
      <w:r w:rsidRPr="00AB2B32">
        <w:t>12</w:t>
      </w:r>
      <w:r w:rsidRPr="00AB2B32">
        <w:t>月</w:t>
      </w:r>
      <w:r w:rsidRPr="00AB2B32">
        <w:t>15</w:t>
      </w:r>
      <w:r w:rsidRPr="00AB2B32">
        <w:t>日宣</w:t>
      </w:r>
      <w:r w:rsidR="00CB6444" w:rsidRPr="00AB2B32">
        <w:t>布</w:t>
      </w:r>
      <w:r w:rsidRPr="00AB2B32">
        <w:t>以</w:t>
      </w:r>
      <w:r w:rsidRPr="00AB2B32">
        <w:t>40</w:t>
      </w:r>
      <w:r w:rsidRPr="00AB2B32">
        <w:t>億美元收購羅國</w:t>
      </w:r>
      <w:r w:rsidRPr="00AB2B32">
        <w:t>Rompetrol</w:t>
      </w:r>
      <w:r w:rsidRPr="00AB2B32">
        <w:t>集團之</w:t>
      </w:r>
      <w:r w:rsidRPr="00AB2B32">
        <w:t>KMG International</w:t>
      </w:r>
      <w:r w:rsidRPr="00AB2B32">
        <w:t>公司</w:t>
      </w:r>
      <w:r w:rsidRPr="00AB2B32">
        <w:t>51%</w:t>
      </w:r>
      <w:r w:rsidRPr="00AB2B32">
        <w:t>股權。</w:t>
      </w:r>
      <w:r w:rsidRPr="00AB2B32">
        <w:t>K</w:t>
      </w:r>
      <w:r w:rsidRPr="00AB2B32">
        <w:t>公司產業領域包括石油煉油、石化製造、零售、貿易服務等上中下游，經銷市場包括歐陸</w:t>
      </w:r>
      <w:r w:rsidRPr="00AB2B32">
        <w:t>15</w:t>
      </w:r>
      <w:r w:rsidRPr="00AB2B32">
        <w:t>個國家。</w:t>
      </w:r>
    </w:p>
    <w:p w:rsidR="00D15A6A" w:rsidRPr="00AB2B32" w:rsidRDefault="00D15A6A" w:rsidP="00E53515">
      <w:pPr>
        <w:pStyle w:val="af1"/>
        <w:spacing w:before="257" w:after="257"/>
        <w:ind w:left="632" w:hanging="632"/>
      </w:pPr>
      <w:r w:rsidRPr="00AB2B32">
        <w:t>三、通訊</w:t>
      </w:r>
    </w:p>
    <w:p w:rsidR="00F72C6F" w:rsidRPr="00AB2B32" w:rsidRDefault="00F72C6F" w:rsidP="00F72C6F">
      <w:pPr>
        <w:pStyle w:val="a0"/>
        <w:ind w:firstLine="472"/>
        <w:rPr>
          <w:lang w:val="zh-TW"/>
        </w:rPr>
      </w:pPr>
      <w:r w:rsidRPr="00AB2B32">
        <w:rPr>
          <w:rFonts w:hint="eastAsia"/>
          <w:lang w:val="zh-TW"/>
        </w:rPr>
        <w:t>近年來，羅馬尼亞通訊業發展迅速。目前羅國電信市場對外全面開放，有線電話之業者主要是羅馬尼亞電信公司（</w:t>
      </w:r>
      <w:r w:rsidRPr="00AB2B32">
        <w:rPr>
          <w:rFonts w:hint="eastAsia"/>
          <w:lang w:val="zh-TW"/>
        </w:rPr>
        <w:t>Romtelecom</w:t>
      </w:r>
      <w:r w:rsidRPr="00AB2B32">
        <w:rPr>
          <w:rFonts w:hint="eastAsia"/>
          <w:lang w:val="zh-TW"/>
        </w:rPr>
        <w:t>）和</w:t>
      </w:r>
      <w:r w:rsidRPr="00AB2B32">
        <w:rPr>
          <w:rFonts w:hint="eastAsia"/>
          <w:lang w:val="zh-TW"/>
        </w:rPr>
        <w:t>RCS&amp;RDS</w:t>
      </w:r>
      <w:r w:rsidRPr="00AB2B32">
        <w:rPr>
          <w:rFonts w:hint="eastAsia"/>
          <w:lang w:val="zh-TW"/>
        </w:rPr>
        <w:t>公司、</w:t>
      </w:r>
      <w:r w:rsidRPr="00AB2B32">
        <w:rPr>
          <w:rFonts w:hint="eastAsia"/>
          <w:lang w:val="zh-TW"/>
        </w:rPr>
        <w:t>UPC</w:t>
      </w:r>
      <w:r w:rsidRPr="00AB2B32">
        <w:rPr>
          <w:rFonts w:hint="eastAsia"/>
          <w:lang w:val="zh-TW"/>
        </w:rPr>
        <w:t>羅馬尼亞公司。手機業者主要為</w:t>
      </w:r>
      <w:r w:rsidRPr="00AB2B32">
        <w:rPr>
          <w:rFonts w:hint="eastAsia"/>
          <w:lang w:val="zh-TW"/>
        </w:rPr>
        <w:t>Orange</w:t>
      </w:r>
      <w:r w:rsidRPr="00AB2B32">
        <w:rPr>
          <w:rFonts w:hint="eastAsia"/>
          <w:lang w:val="zh-TW"/>
        </w:rPr>
        <w:t>、</w:t>
      </w:r>
      <w:r w:rsidRPr="00AB2B32">
        <w:rPr>
          <w:rFonts w:hint="eastAsia"/>
          <w:lang w:val="zh-TW"/>
        </w:rPr>
        <w:t>Vodafone</w:t>
      </w:r>
      <w:r w:rsidRPr="00AB2B32">
        <w:rPr>
          <w:rFonts w:hint="eastAsia"/>
          <w:lang w:val="zh-TW"/>
        </w:rPr>
        <w:t>、</w:t>
      </w:r>
      <w:r w:rsidRPr="00AB2B32">
        <w:rPr>
          <w:rFonts w:hint="eastAsia"/>
          <w:lang w:val="zh-TW"/>
        </w:rPr>
        <w:t>Cosmote</w:t>
      </w:r>
      <w:r w:rsidRPr="00AB2B32">
        <w:rPr>
          <w:rFonts w:hint="eastAsia"/>
          <w:lang w:val="zh-TW"/>
        </w:rPr>
        <w:t>、羅馬尼亞電信公司和</w:t>
      </w:r>
      <w:r w:rsidRPr="00AB2B32">
        <w:rPr>
          <w:rFonts w:hint="eastAsia"/>
          <w:lang w:val="zh-TW"/>
        </w:rPr>
        <w:t>RCS&amp;RDS</w:t>
      </w:r>
      <w:r w:rsidRPr="00AB2B32">
        <w:rPr>
          <w:rFonts w:hint="eastAsia"/>
          <w:lang w:val="zh-TW"/>
        </w:rPr>
        <w:t>公司等。羅馬尼亞電信公司並有提供</w:t>
      </w:r>
      <w:r w:rsidRPr="00AB2B32">
        <w:rPr>
          <w:rFonts w:hint="eastAsia"/>
          <w:lang w:val="zh-TW"/>
        </w:rPr>
        <w:t>4G</w:t>
      </w:r>
      <w:r w:rsidRPr="00AB2B32">
        <w:rPr>
          <w:rFonts w:hint="eastAsia"/>
          <w:lang w:val="zh-TW"/>
        </w:rPr>
        <w:t>網絡服務。</w:t>
      </w:r>
    </w:p>
    <w:p w:rsidR="00D15A6A" w:rsidRPr="00AB2B32" w:rsidRDefault="00D15A6A" w:rsidP="00E53515">
      <w:pPr>
        <w:pStyle w:val="a0"/>
        <w:ind w:firstLine="472"/>
      </w:pPr>
      <w:r w:rsidRPr="00AB2B32">
        <w:rPr>
          <w:lang w:val="zh-TW"/>
        </w:rPr>
        <w:t>此外羅馬尼亞網際網路業也引起外資的注意。最近兩筆總額超過</w:t>
      </w:r>
      <w:r w:rsidRPr="00AB2B32">
        <w:rPr>
          <w:rFonts w:cs="Verdana"/>
        </w:rPr>
        <w:t>1,000</w:t>
      </w:r>
      <w:r w:rsidRPr="00AB2B32">
        <w:rPr>
          <w:lang w:val="zh-TW"/>
        </w:rPr>
        <w:t>萬歐元的投資，即美國的</w:t>
      </w:r>
      <w:r w:rsidRPr="00AB2B32">
        <w:rPr>
          <w:rFonts w:cs="Verdana"/>
        </w:rPr>
        <w:t>Tiger Global Management</w:t>
      </w:r>
      <w:r w:rsidRPr="00AB2B32">
        <w:rPr>
          <w:lang w:val="zh-TW"/>
        </w:rPr>
        <w:t>和荷蘭的</w:t>
      </w:r>
      <w:r w:rsidRPr="00AB2B32">
        <w:rPr>
          <w:rFonts w:cs="Verdana"/>
        </w:rPr>
        <w:t>Wouwer</w:t>
      </w:r>
      <w:r w:rsidRPr="00AB2B32">
        <w:rPr>
          <w:lang w:val="zh-TW"/>
        </w:rPr>
        <w:t>，分別投資羅馬尼亞網</w:t>
      </w:r>
      <w:r w:rsidRPr="00AB2B32">
        <w:rPr>
          <w:spacing w:val="4"/>
          <w:lang w:val="zh-TW"/>
        </w:rPr>
        <w:t>路公司</w:t>
      </w:r>
      <w:r w:rsidRPr="00AB2B32">
        <w:rPr>
          <w:rFonts w:cs="Verdana"/>
          <w:spacing w:val="4"/>
        </w:rPr>
        <w:t>Neogen 600</w:t>
      </w:r>
      <w:r w:rsidRPr="00AB2B32">
        <w:rPr>
          <w:spacing w:val="4"/>
          <w:lang w:val="zh-TW"/>
        </w:rPr>
        <w:t>萬歐元及</w:t>
      </w:r>
      <w:r w:rsidRPr="00AB2B32">
        <w:rPr>
          <w:rFonts w:cs="Verdana"/>
          <w:spacing w:val="4"/>
        </w:rPr>
        <w:t>eJobs</w:t>
      </w:r>
      <w:r w:rsidRPr="00AB2B32">
        <w:rPr>
          <w:spacing w:val="4"/>
          <w:lang w:val="zh-TW"/>
        </w:rPr>
        <w:t>公司</w:t>
      </w:r>
      <w:r w:rsidRPr="00AB2B32">
        <w:rPr>
          <w:rFonts w:cs="Verdana"/>
          <w:spacing w:val="4"/>
        </w:rPr>
        <w:t>400</w:t>
      </w:r>
      <w:r w:rsidRPr="00AB2B32">
        <w:rPr>
          <w:spacing w:val="4"/>
          <w:lang w:val="zh-TW"/>
        </w:rPr>
        <w:t>萬歐元，在市場上引起廣泛注意。</w:t>
      </w:r>
      <w:r w:rsidRPr="00AB2B32">
        <w:rPr>
          <w:rFonts w:cs="Verdana"/>
          <w:spacing w:val="4"/>
        </w:rPr>
        <w:t>Neogen</w:t>
      </w:r>
      <w:r w:rsidRPr="00AB2B32">
        <w:rPr>
          <w:lang w:val="zh-TW"/>
        </w:rPr>
        <w:t>公司表示，這項資金將用在拓展業務合作對象，包括摩達維亞區的</w:t>
      </w:r>
      <w:r w:rsidRPr="00AB2B32">
        <w:rPr>
          <w:rFonts w:cs="Verdana"/>
        </w:rPr>
        <w:t xml:space="preserve">face.md </w:t>
      </w:r>
      <w:r w:rsidRPr="00AB2B32">
        <w:rPr>
          <w:lang w:val="zh-TW"/>
        </w:rPr>
        <w:t>及羅馬尼亞的</w:t>
      </w:r>
      <w:r w:rsidRPr="00AB2B32">
        <w:rPr>
          <w:rFonts w:cs="Verdana"/>
        </w:rPr>
        <w:t>colegi.ro</w:t>
      </w:r>
      <w:r w:rsidRPr="00AB2B32">
        <w:rPr>
          <w:lang w:val="zh-TW"/>
        </w:rPr>
        <w:t>。美商</w:t>
      </w:r>
      <w:r w:rsidRPr="00AB2B32">
        <w:rPr>
          <w:rFonts w:cs="Verdana"/>
        </w:rPr>
        <w:t>Tiger Global Management</w:t>
      </w:r>
      <w:r w:rsidRPr="00AB2B32">
        <w:rPr>
          <w:lang w:val="zh-TW"/>
        </w:rPr>
        <w:t>已投資許多網路公司，</w:t>
      </w:r>
      <w:r w:rsidRPr="00AB2B32">
        <w:rPr>
          <w:spacing w:val="4"/>
          <w:lang w:val="zh-TW"/>
        </w:rPr>
        <w:t>包括</w:t>
      </w:r>
      <w:r w:rsidRPr="00AB2B32">
        <w:rPr>
          <w:rFonts w:cs="Verdana"/>
          <w:spacing w:val="4"/>
        </w:rPr>
        <w:t>Google</w:t>
      </w:r>
      <w:r w:rsidRPr="00AB2B32">
        <w:rPr>
          <w:spacing w:val="4"/>
          <w:lang w:val="zh-TW"/>
        </w:rPr>
        <w:t>及在俄國、土耳其、保加利亞等國家的網站，此次大舉投資羅國網路業，</w:t>
      </w:r>
      <w:r w:rsidRPr="00AB2B32">
        <w:rPr>
          <w:lang w:val="zh-TW"/>
        </w:rPr>
        <w:t>受到羅國當局相當歡迎。羅馬尼亞當地網路公司的收入，大部分來自線上廣告，近來羅馬尼亞網路業務成長快速，特別是人力銀行業務突飛猛進。</w:t>
      </w:r>
    </w:p>
    <w:p w:rsidR="00D15A6A" w:rsidRPr="00AB2B32" w:rsidRDefault="00D15A6A" w:rsidP="00E53515">
      <w:pPr>
        <w:pStyle w:val="a0"/>
        <w:ind w:firstLine="472"/>
        <w:rPr>
          <w:lang w:val="zh-TW"/>
        </w:rPr>
      </w:pPr>
      <w:r w:rsidRPr="00AB2B32">
        <w:rPr>
          <w:lang w:val="zh-TW"/>
        </w:rPr>
        <w:t>為遵守</w:t>
      </w:r>
      <w:r w:rsidRPr="00AB2B32">
        <w:rPr>
          <w:rFonts w:cs="Verdana"/>
        </w:rPr>
        <w:t>WTO</w:t>
      </w:r>
      <w:r w:rsidRPr="00AB2B32">
        <w:rPr>
          <w:lang w:val="zh-TW"/>
        </w:rPr>
        <w:t>及</w:t>
      </w:r>
      <w:r w:rsidRPr="00AB2B32">
        <w:rPr>
          <w:rFonts w:cs="Verdana"/>
        </w:rPr>
        <w:t>EU</w:t>
      </w:r>
      <w:r w:rsidRPr="00AB2B32">
        <w:rPr>
          <w:lang w:val="zh-TW"/>
        </w:rPr>
        <w:t>的規定，羅馬尼亞</w:t>
      </w:r>
      <w:r w:rsidR="00A56321" w:rsidRPr="00AB2B32">
        <w:rPr>
          <w:lang w:val="zh-TW"/>
        </w:rPr>
        <w:t>自</w:t>
      </w:r>
      <w:r w:rsidR="00A56321" w:rsidRPr="00AB2B32">
        <w:rPr>
          <w:rFonts w:cs="Verdana"/>
        </w:rPr>
        <w:t>2003</w:t>
      </w:r>
      <w:r w:rsidR="00A56321" w:rsidRPr="00AB2B32">
        <w:rPr>
          <w:lang w:val="zh-TW"/>
        </w:rPr>
        <w:t>年底開始</w:t>
      </w:r>
      <w:r w:rsidRPr="00AB2B32">
        <w:rPr>
          <w:lang w:val="zh-TW"/>
        </w:rPr>
        <w:t>開放電信業，總共有</w:t>
      </w:r>
      <w:r w:rsidRPr="00AB2B32">
        <w:rPr>
          <w:rFonts w:cs="Verdana"/>
        </w:rPr>
        <w:t>181</w:t>
      </w:r>
      <w:r w:rsidRPr="00AB2B32">
        <w:rPr>
          <w:lang w:val="zh-TW"/>
        </w:rPr>
        <w:t>家私人公司取得執照，其中</w:t>
      </w:r>
      <w:r w:rsidRPr="00AB2B32">
        <w:rPr>
          <w:rFonts w:cs="Verdana"/>
        </w:rPr>
        <w:t>17</w:t>
      </w:r>
      <w:r w:rsidRPr="00AB2B32">
        <w:rPr>
          <w:lang w:val="zh-TW"/>
        </w:rPr>
        <w:t>家與</w:t>
      </w:r>
      <w:r w:rsidRPr="00AB2B32">
        <w:rPr>
          <w:rFonts w:cs="Verdana"/>
        </w:rPr>
        <w:t>RomTelecom</w:t>
      </w:r>
      <w:r w:rsidRPr="00AB2B32">
        <w:rPr>
          <w:lang w:val="zh-TW"/>
        </w:rPr>
        <w:t>合作，這些公司受限技術及資本，尚無法與</w:t>
      </w:r>
      <w:r w:rsidRPr="00AB2B32">
        <w:rPr>
          <w:rFonts w:cs="Verdana"/>
        </w:rPr>
        <w:t>RomTelecom</w:t>
      </w:r>
      <w:r w:rsidRPr="00AB2B32">
        <w:rPr>
          <w:lang w:val="zh-TW"/>
        </w:rPr>
        <w:t>競爭。大部分的小公司主要從事</w:t>
      </w:r>
      <w:r w:rsidRPr="00AB2B32">
        <w:rPr>
          <w:rFonts w:cs="Verdana"/>
        </w:rPr>
        <w:t>VOIP</w:t>
      </w:r>
      <w:r w:rsidRPr="00AB2B32">
        <w:rPr>
          <w:lang w:val="zh-TW"/>
        </w:rPr>
        <w:t>的業務。由於市場成長快速，預估將有</w:t>
      </w:r>
      <w:r w:rsidRPr="00AB2B32">
        <w:rPr>
          <w:rFonts w:cs="Verdana"/>
        </w:rPr>
        <w:t>860</w:t>
      </w:r>
      <w:r w:rsidRPr="00AB2B32">
        <w:rPr>
          <w:lang w:val="zh-TW"/>
        </w:rPr>
        <w:t>萬條固定電話線路（</w:t>
      </w:r>
      <w:r w:rsidRPr="00AB2B32">
        <w:rPr>
          <w:rFonts w:cs="Verdana"/>
        </w:rPr>
        <w:t>fixed line</w:t>
      </w:r>
      <w:r w:rsidRPr="00AB2B32">
        <w:rPr>
          <w:lang w:val="zh-TW"/>
        </w:rPr>
        <w:t>）及</w:t>
      </w:r>
      <w:r w:rsidRPr="00AB2B32">
        <w:rPr>
          <w:rFonts w:cs="Verdana"/>
        </w:rPr>
        <w:t>1,410</w:t>
      </w:r>
      <w:r w:rsidRPr="00AB2B32">
        <w:rPr>
          <w:lang w:val="zh-TW"/>
        </w:rPr>
        <w:t>萬戶行動電話，電信業仍將是羅馬尼亞最大的服務業。</w:t>
      </w:r>
    </w:p>
    <w:p w:rsidR="00F72C6F" w:rsidRPr="00AB2B32" w:rsidRDefault="00F72C6F" w:rsidP="00417AEF">
      <w:pPr>
        <w:pStyle w:val="a0"/>
        <w:ind w:firstLine="472"/>
        <w:rPr>
          <w:lang w:val="zh-TW"/>
        </w:rPr>
      </w:pPr>
      <w:r w:rsidRPr="00AB2B32">
        <w:rPr>
          <w:rFonts w:hint="eastAsia"/>
          <w:lang w:val="zh-TW"/>
        </w:rPr>
        <w:t>2018</w:t>
      </w:r>
      <w:r w:rsidRPr="00AB2B32">
        <w:rPr>
          <w:rFonts w:hint="eastAsia"/>
          <w:lang w:val="zh-TW"/>
        </w:rPr>
        <w:t>年羅電信行業營業額約</w:t>
      </w:r>
      <w:r w:rsidRPr="00AB2B32">
        <w:rPr>
          <w:rFonts w:hint="eastAsia"/>
          <w:lang w:val="zh-TW"/>
        </w:rPr>
        <w:t>35</w:t>
      </w:r>
      <w:r w:rsidRPr="00AB2B32">
        <w:rPr>
          <w:rFonts w:hint="eastAsia"/>
          <w:lang w:val="zh-TW"/>
        </w:rPr>
        <w:t>億歐元，較上年同期增長</w:t>
      </w:r>
      <w:r w:rsidRPr="00AB2B32">
        <w:rPr>
          <w:rFonts w:hint="eastAsia"/>
          <w:lang w:val="zh-TW"/>
        </w:rPr>
        <w:t>1.3%</w:t>
      </w:r>
      <w:r w:rsidRPr="00AB2B32">
        <w:rPr>
          <w:rFonts w:hint="eastAsia"/>
          <w:lang w:val="zh-TW"/>
        </w:rPr>
        <w:t>。另根據知名測速網站</w:t>
      </w:r>
      <w:r w:rsidRPr="00AB2B32">
        <w:rPr>
          <w:rFonts w:hint="eastAsia"/>
          <w:lang w:val="zh-TW"/>
        </w:rPr>
        <w:t>Ookla</w:t>
      </w:r>
      <w:r w:rsidRPr="00AB2B32">
        <w:rPr>
          <w:rFonts w:hint="eastAsia"/>
          <w:lang w:val="zh-TW"/>
        </w:rPr>
        <w:t>發布的</w:t>
      </w:r>
      <w:r w:rsidRPr="00AB2B32">
        <w:rPr>
          <w:rFonts w:hint="eastAsia"/>
          <w:lang w:val="zh-TW"/>
        </w:rPr>
        <w:t>2018</w:t>
      </w:r>
      <w:r w:rsidRPr="00AB2B32">
        <w:rPr>
          <w:rFonts w:hint="eastAsia"/>
          <w:lang w:val="zh-TW"/>
        </w:rPr>
        <w:t>年全球網速測試報告，羅馬尼亞網速在全球排名第五，平均網速為</w:t>
      </w:r>
      <w:r w:rsidRPr="00AB2B32">
        <w:rPr>
          <w:rFonts w:hint="eastAsia"/>
          <w:lang w:val="zh-TW"/>
        </w:rPr>
        <w:t>104.46Mbps</w:t>
      </w:r>
      <w:r w:rsidR="00417AEF" w:rsidRPr="00AB2B32">
        <w:rPr>
          <w:rFonts w:hint="eastAsia"/>
          <w:lang w:val="zh-TW"/>
        </w:rPr>
        <w:t>。城市寬頻</w:t>
      </w:r>
      <w:r w:rsidRPr="00AB2B32">
        <w:rPr>
          <w:rFonts w:hint="eastAsia"/>
          <w:lang w:val="zh-TW"/>
        </w:rPr>
        <w:t>普及率較高，在農村地區則普及率較低。</w:t>
      </w:r>
    </w:p>
    <w:p w:rsidR="00EA166B" w:rsidRPr="00AB2B32" w:rsidRDefault="00EA166B" w:rsidP="00EA166B">
      <w:pPr>
        <w:pStyle w:val="a0"/>
        <w:ind w:firstLine="472"/>
      </w:pPr>
      <w:r w:rsidRPr="00AB2B32">
        <w:rPr>
          <w:rFonts w:hint="eastAsia"/>
        </w:rPr>
        <w:t>以羅馬尼亞電信業者</w:t>
      </w:r>
      <w:r w:rsidRPr="00AB2B32">
        <w:rPr>
          <w:rFonts w:hint="eastAsia"/>
        </w:rPr>
        <w:t>Vodafone Romania</w:t>
      </w:r>
      <w:r w:rsidRPr="00AB2B32">
        <w:rPr>
          <w:rFonts w:hint="eastAsia"/>
        </w:rPr>
        <w:t>為例，</w:t>
      </w:r>
      <w:r w:rsidRPr="00AB2B32">
        <w:rPr>
          <w:rFonts w:hint="eastAsia"/>
        </w:rPr>
        <w:t>2020</w:t>
      </w:r>
      <w:r w:rsidRPr="00AB2B32">
        <w:rPr>
          <w:rFonts w:hint="eastAsia"/>
        </w:rPr>
        <w:t>年第</w:t>
      </w:r>
      <w:r w:rsidRPr="00AB2B32">
        <w:rPr>
          <w:rFonts w:hint="eastAsia"/>
        </w:rPr>
        <w:t>4</w:t>
      </w:r>
      <w:r w:rsidRPr="00AB2B32">
        <w:rPr>
          <w:rFonts w:hint="eastAsia"/>
        </w:rPr>
        <w:t>季該公司服務營收達</w:t>
      </w:r>
      <w:r w:rsidRPr="00AB2B32">
        <w:rPr>
          <w:rFonts w:hint="eastAsia"/>
        </w:rPr>
        <w:t>1</w:t>
      </w:r>
      <w:r w:rsidRPr="00AB2B32">
        <w:rPr>
          <w:rFonts w:hint="eastAsia"/>
        </w:rPr>
        <w:t>億</w:t>
      </w:r>
      <w:r w:rsidRPr="00AB2B32">
        <w:rPr>
          <w:rFonts w:hint="eastAsia"/>
        </w:rPr>
        <w:t>9,300</w:t>
      </w:r>
      <w:r w:rsidRPr="00AB2B32">
        <w:rPr>
          <w:rFonts w:hint="eastAsia"/>
        </w:rPr>
        <w:t>萬歐元，雖較</w:t>
      </w:r>
      <w:r w:rsidRPr="00AB2B32">
        <w:rPr>
          <w:rFonts w:hint="eastAsia"/>
        </w:rPr>
        <w:t>2019</w:t>
      </w:r>
      <w:r w:rsidRPr="00AB2B32">
        <w:rPr>
          <w:rFonts w:hint="eastAsia"/>
        </w:rPr>
        <w:t>年減少</w:t>
      </w:r>
      <w:r w:rsidRPr="00AB2B32">
        <w:rPr>
          <w:rFonts w:hint="eastAsia"/>
        </w:rPr>
        <w:t>2.1%</w:t>
      </w:r>
      <w:r w:rsidRPr="00AB2B32">
        <w:rPr>
          <w:rFonts w:hint="eastAsia"/>
        </w:rPr>
        <w:t>，但持續維持穩定，該公司客戶群</w:t>
      </w:r>
      <w:r w:rsidR="00555404" w:rsidRPr="00AB2B32">
        <w:rPr>
          <w:rFonts w:hint="eastAsia"/>
        </w:rPr>
        <w:t>（</w:t>
      </w:r>
      <w:r w:rsidRPr="00AB2B32">
        <w:rPr>
          <w:rFonts w:hint="eastAsia"/>
        </w:rPr>
        <w:t>包括物聯網</w:t>
      </w:r>
      <w:r w:rsidR="00555404" w:rsidRPr="00AB2B32">
        <w:rPr>
          <w:rFonts w:hint="eastAsia"/>
        </w:rPr>
        <w:t>）</w:t>
      </w:r>
      <w:r w:rsidRPr="00AB2B32">
        <w:rPr>
          <w:rFonts w:hint="eastAsia"/>
        </w:rPr>
        <w:t>截至</w:t>
      </w:r>
      <w:r w:rsidRPr="00AB2B32">
        <w:rPr>
          <w:rFonts w:hint="eastAsia"/>
        </w:rPr>
        <w:t>2020</w:t>
      </w:r>
      <w:r w:rsidRPr="00AB2B32">
        <w:rPr>
          <w:rFonts w:hint="eastAsia"/>
        </w:rPr>
        <w:t>年</w:t>
      </w:r>
      <w:r w:rsidRPr="00AB2B32">
        <w:rPr>
          <w:rFonts w:hint="eastAsia"/>
        </w:rPr>
        <w:t>12</w:t>
      </w:r>
      <w:r w:rsidRPr="00AB2B32">
        <w:rPr>
          <w:rFonts w:hint="eastAsia"/>
        </w:rPr>
        <w:t>月</w:t>
      </w:r>
      <w:r w:rsidRPr="00AB2B32">
        <w:rPr>
          <w:rFonts w:hint="eastAsia"/>
        </w:rPr>
        <w:t>31</w:t>
      </w:r>
      <w:r w:rsidRPr="00AB2B32">
        <w:rPr>
          <w:rFonts w:hint="eastAsia"/>
        </w:rPr>
        <w:t>日的第</w:t>
      </w:r>
      <w:r w:rsidRPr="00AB2B32">
        <w:rPr>
          <w:rFonts w:hint="eastAsia"/>
        </w:rPr>
        <w:t>4</w:t>
      </w:r>
      <w:r w:rsidRPr="00AB2B32">
        <w:rPr>
          <w:rFonts w:hint="eastAsia"/>
        </w:rPr>
        <w:t>季達</w:t>
      </w:r>
      <w:r w:rsidRPr="00AB2B32">
        <w:rPr>
          <w:rFonts w:hint="eastAsia"/>
        </w:rPr>
        <w:t>1,100</w:t>
      </w:r>
      <w:r w:rsidRPr="00AB2B32">
        <w:rPr>
          <w:rFonts w:hint="eastAsia"/>
        </w:rPr>
        <w:t>萬人。</w:t>
      </w:r>
    </w:p>
    <w:p w:rsidR="00D15A6A" w:rsidRPr="00AB2B32" w:rsidRDefault="00D15A6A" w:rsidP="00E53515">
      <w:pPr>
        <w:pStyle w:val="af1"/>
        <w:spacing w:before="257" w:after="257"/>
        <w:ind w:left="632" w:hanging="632"/>
      </w:pPr>
      <w:r w:rsidRPr="00AB2B32">
        <w:t>四、運輸</w:t>
      </w:r>
    </w:p>
    <w:p w:rsidR="00D15A6A" w:rsidRPr="00AB2B32" w:rsidRDefault="00D15A6A" w:rsidP="00E53515">
      <w:pPr>
        <w:pStyle w:val="a0"/>
        <w:ind w:firstLine="472"/>
      </w:pPr>
      <w:r w:rsidRPr="00AB2B32">
        <w:rPr>
          <w:lang w:val="zh-TW"/>
        </w:rPr>
        <w:t>羅馬尼亞所處地理位置重要，是西歐與黑海、中東相連的主要通道之一，是波羅的海同巴爾幹和地中海相連的中心點，並為中亞各國同歐洲進行管道油運輸的必經地。因此羅國以此作為一個重要吸引外資的有利條件。</w:t>
      </w:r>
    </w:p>
    <w:p w:rsidR="005D49A3" w:rsidRPr="00AB2B32" w:rsidRDefault="00D15A6A" w:rsidP="00155849">
      <w:pPr>
        <w:pStyle w:val="a0"/>
        <w:ind w:firstLine="472"/>
        <w:rPr>
          <w:lang w:val="zh-TW"/>
        </w:rPr>
      </w:pPr>
      <w:r w:rsidRPr="00AB2B32">
        <w:rPr>
          <w:lang w:val="zh-TW"/>
        </w:rPr>
        <w:t>自首都布加勒斯特出發的鐵路運輸連結全國各地，里程達</w:t>
      </w:r>
      <w:r w:rsidRPr="00AB2B32">
        <w:t>11,400</w:t>
      </w:r>
      <w:r w:rsidRPr="00AB2B32">
        <w:rPr>
          <w:lang w:val="zh-TW"/>
        </w:rPr>
        <w:t>公里，其中電氣化鐵路</w:t>
      </w:r>
      <w:r w:rsidR="00555404" w:rsidRPr="00AB2B32">
        <w:rPr>
          <w:rFonts w:hint="eastAsia"/>
          <w:lang w:val="zh-TW"/>
        </w:rPr>
        <w:t>占</w:t>
      </w:r>
      <w:r w:rsidR="00155849" w:rsidRPr="00AB2B32">
        <w:rPr>
          <w:rFonts w:hint="eastAsia"/>
          <w:lang w:val="zh-TW"/>
        </w:rPr>
        <w:t>37</w:t>
      </w:r>
      <w:r w:rsidR="00155849" w:rsidRPr="00AB2B32">
        <w:rPr>
          <w:lang w:val="zh-TW"/>
        </w:rPr>
        <w:t>.4%</w:t>
      </w:r>
      <w:r w:rsidRPr="00AB2B32">
        <w:rPr>
          <w:lang w:val="zh-TW"/>
        </w:rPr>
        <w:t>；全國公路總長</w:t>
      </w:r>
      <w:r w:rsidRPr="00AB2B32">
        <w:t>153,057</w:t>
      </w:r>
      <w:r w:rsidRPr="00AB2B32">
        <w:rPr>
          <w:lang w:val="zh-TW"/>
        </w:rPr>
        <w:t>公里，其中國家公路</w:t>
      </w:r>
      <w:r w:rsidRPr="00AB2B32">
        <w:t>14,683</w:t>
      </w:r>
      <w:r w:rsidRPr="00AB2B32">
        <w:rPr>
          <w:lang w:val="zh-TW"/>
        </w:rPr>
        <w:t>公里，縣級公路</w:t>
      </w:r>
      <w:r w:rsidRPr="00AB2B32">
        <w:t>58,176</w:t>
      </w:r>
      <w:r w:rsidRPr="00AB2B32">
        <w:rPr>
          <w:lang w:val="zh-TW"/>
        </w:rPr>
        <w:t>公里，市、區、鄉村公路</w:t>
      </w:r>
      <w:r w:rsidRPr="00AB2B32">
        <w:t>80,198</w:t>
      </w:r>
      <w:r w:rsidRPr="00AB2B32">
        <w:rPr>
          <w:lang w:val="zh-TW"/>
        </w:rPr>
        <w:t>公里。國家公路中有</w:t>
      </w:r>
      <w:r w:rsidRPr="00AB2B32">
        <w:t>4,683</w:t>
      </w:r>
      <w:r w:rsidRPr="00AB2B32">
        <w:rPr>
          <w:lang w:val="zh-TW"/>
        </w:rPr>
        <w:t>公里為歐洲公路和兩條總長為</w:t>
      </w:r>
      <w:r w:rsidRPr="00AB2B32">
        <w:t>113</w:t>
      </w:r>
      <w:r w:rsidRPr="00AB2B32">
        <w:rPr>
          <w:lang w:val="zh-TW"/>
        </w:rPr>
        <w:t>公里的高速公路，多瑙河可同萊茵河相連直通北海；航空運輸，主要由國家公司承擔，由首都出發連結國內</w:t>
      </w:r>
      <w:r w:rsidRPr="00AB2B32">
        <w:rPr>
          <w:lang w:val="zh-TW"/>
        </w:rPr>
        <w:t>17</w:t>
      </w:r>
      <w:r w:rsidRPr="00AB2B32">
        <w:rPr>
          <w:lang w:val="zh-TW"/>
        </w:rPr>
        <w:t>個城市和歐洲大多數國家以及美國、中國大陸、泰國、新加坡等世界</w:t>
      </w:r>
      <w:r w:rsidRPr="00AB2B32">
        <w:rPr>
          <w:lang w:val="zh-TW"/>
        </w:rPr>
        <w:t>40</w:t>
      </w:r>
      <w:r w:rsidRPr="00AB2B32">
        <w:rPr>
          <w:lang w:val="zh-TW"/>
        </w:rPr>
        <w:t>多個城市；海運是國際遠洋貨運的集散地，康斯坦察港是黑海第一大港，正在擴建和興建糧食、集裝箱和大宗貨物的碼頭設施。這些運輸條件為羅國與外界聯絡帶來方便，但基礎設施和設備大尚待不斷更新及加強。</w:t>
      </w:r>
    </w:p>
    <w:p w:rsidR="001B4B05" w:rsidRPr="00AB2B32" w:rsidRDefault="001B4B05"/>
    <w:p w:rsidR="001B4B05" w:rsidRPr="00AB2B32" w:rsidRDefault="001B4B05">
      <w:pPr>
        <w:sectPr w:rsidR="001B4B05" w:rsidRPr="00AB2B32" w:rsidSect="00547BD5">
          <w:headerReference w:type="default" r:id="rId137"/>
          <w:footerReference w:type="even" r:id="rId138"/>
          <w:footerReference w:type="default" r:id="rId139"/>
          <w:headerReference w:type="first" r:id="rId140"/>
          <w:footerReference w:type="first" r:id="rId141"/>
          <w:pgSz w:w="11906" w:h="16838" w:code="9"/>
          <w:pgMar w:top="2268" w:right="1701" w:bottom="1701" w:left="1701" w:header="1134" w:footer="851" w:gutter="0"/>
          <w:cols w:space="720"/>
          <w:docGrid w:type="linesAndChars" w:linePitch="514" w:charSpace="-774"/>
        </w:sectPr>
      </w:pPr>
    </w:p>
    <w:p w:rsidR="00D15A6A" w:rsidRPr="00AB2B32" w:rsidRDefault="00D15A6A" w:rsidP="00E53515">
      <w:pPr>
        <w:pStyle w:val="af0"/>
      </w:pPr>
      <w:bookmarkStart w:id="6" w:name="_Toc76312956"/>
      <w:r w:rsidRPr="00AB2B32">
        <w:t>第柒章　勞工</w:t>
      </w:r>
      <w:bookmarkEnd w:id="6"/>
    </w:p>
    <w:p w:rsidR="00D15A6A" w:rsidRPr="00AB2B32" w:rsidRDefault="00D15A6A" w:rsidP="00E53515">
      <w:pPr>
        <w:pStyle w:val="af1"/>
        <w:spacing w:before="257" w:after="257"/>
        <w:ind w:left="632" w:hanging="632"/>
      </w:pPr>
      <w:r w:rsidRPr="00AB2B32">
        <w:t>一、勞工素質及結構</w:t>
      </w:r>
    </w:p>
    <w:p w:rsidR="000275D5" w:rsidRPr="00AB2B32" w:rsidRDefault="00555404" w:rsidP="00E7476A">
      <w:pPr>
        <w:pStyle w:val="ae"/>
        <w:ind w:left="945" w:hanging="709"/>
      </w:pPr>
      <w:r w:rsidRPr="00AB2B32">
        <w:rPr>
          <w:rFonts w:hint="eastAsia"/>
        </w:rPr>
        <w:t>（</w:t>
      </w:r>
      <w:r w:rsidR="000275D5" w:rsidRPr="00AB2B32">
        <w:rPr>
          <w:rFonts w:hint="eastAsia"/>
        </w:rPr>
        <w:t>一</w:t>
      </w:r>
      <w:r w:rsidRPr="00AB2B32">
        <w:rPr>
          <w:rFonts w:hint="eastAsia"/>
        </w:rPr>
        <w:t>）</w:t>
      </w:r>
      <w:r w:rsidR="000275D5" w:rsidRPr="00AB2B32">
        <w:rPr>
          <w:rFonts w:hint="eastAsia"/>
        </w:rPr>
        <w:t>時薪</w:t>
      </w:r>
    </w:p>
    <w:p w:rsidR="000275D5" w:rsidRPr="00AB2B32" w:rsidRDefault="000275D5" w:rsidP="00E7476A">
      <w:pPr>
        <w:pStyle w:val="af6"/>
        <w:ind w:left="945" w:firstLine="472"/>
      </w:pPr>
      <w:r w:rsidRPr="00AB2B32">
        <w:rPr>
          <w:rFonts w:hint="eastAsia"/>
        </w:rPr>
        <w:t>根據歐盟統計局（</w:t>
      </w:r>
      <w:r w:rsidRPr="00AB2B32">
        <w:rPr>
          <w:rFonts w:hint="eastAsia"/>
        </w:rPr>
        <w:t>Eurostat</w:t>
      </w:r>
      <w:r w:rsidRPr="00AB2B32">
        <w:rPr>
          <w:rFonts w:hint="eastAsia"/>
        </w:rPr>
        <w:t>）數據，</w:t>
      </w:r>
      <w:r w:rsidRPr="00AB2B32">
        <w:rPr>
          <w:rFonts w:hint="eastAsia"/>
        </w:rPr>
        <w:t>2020</w:t>
      </w:r>
      <w:r w:rsidRPr="00AB2B32">
        <w:rPr>
          <w:rFonts w:hint="eastAsia"/>
        </w:rPr>
        <w:t>年歐盟</w:t>
      </w:r>
      <w:r w:rsidRPr="00AB2B32">
        <w:rPr>
          <w:rFonts w:hint="eastAsia"/>
        </w:rPr>
        <w:t>27</w:t>
      </w:r>
      <w:r w:rsidRPr="00AB2B32">
        <w:rPr>
          <w:rFonts w:hint="eastAsia"/>
        </w:rPr>
        <w:t>國的平均每小時人工成本約為</w:t>
      </w:r>
      <w:r w:rsidRPr="00AB2B32">
        <w:rPr>
          <w:rFonts w:hint="eastAsia"/>
        </w:rPr>
        <w:t>28.5</w:t>
      </w:r>
      <w:r w:rsidRPr="00AB2B32">
        <w:rPr>
          <w:rFonts w:hint="eastAsia"/>
        </w:rPr>
        <w:t>歐元。總體而言，羅馬尼亞每小時人工成本約為</w:t>
      </w:r>
      <w:r w:rsidRPr="00AB2B32">
        <w:rPr>
          <w:rFonts w:hint="eastAsia"/>
        </w:rPr>
        <w:t>8.1</w:t>
      </w:r>
      <w:r w:rsidRPr="00AB2B32">
        <w:rPr>
          <w:rFonts w:hint="eastAsia"/>
        </w:rPr>
        <w:t>歐元</w:t>
      </w:r>
      <w:r w:rsidRPr="00AB2B32">
        <w:rPr>
          <w:rFonts w:hint="eastAsia"/>
        </w:rPr>
        <w:t>/</w:t>
      </w:r>
      <w:r w:rsidRPr="00AB2B32">
        <w:rPr>
          <w:rFonts w:hint="eastAsia"/>
        </w:rPr>
        <w:t>小時，比歐盟</w:t>
      </w:r>
      <w:r w:rsidRPr="00AB2B32">
        <w:rPr>
          <w:rFonts w:hint="eastAsia"/>
        </w:rPr>
        <w:t>27</w:t>
      </w:r>
      <w:proofErr w:type="gramStart"/>
      <w:r w:rsidRPr="00AB2B32">
        <w:rPr>
          <w:rFonts w:hint="eastAsia"/>
        </w:rPr>
        <w:t>國低</w:t>
      </w:r>
      <w:r w:rsidRPr="00AB2B32">
        <w:rPr>
          <w:rFonts w:hint="eastAsia"/>
        </w:rPr>
        <w:t>3.5</w:t>
      </w:r>
      <w:r w:rsidRPr="00AB2B32">
        <w:rPr>
          <w:rFonts w:hint="eastAsia"/>
        </w:rPr>
        <w:t>倍</w:t>
      </w:r>
      <w:proofErr w:type="gramEnd"/>
      <w:r w:rsidRPr="00AB2B32">
        <w:rPr>
          <w:rFonts w:hint="eastAsia"/>
        </w:rPr>
        <w:t>。</w:t>
      </w:r>
    </w:p>
    <w:p w:rsidR="000275D5" w:rsidRPr="00AB2B32" w:rsidRDefault="000275D5" w:rsidP="00E7476A">
      <w:pPr>
        <w:pStyle w:val="af6"/>
        <w:ind w:left="945" w:firstLine="472"/>
      </w:pPr>
      <w:r w:rsidRPr="00AB2B32">
        <w:rPr>
          <w:rFonts w:hint="eastAsia"/>
        </w:rPr>
        <w:t>對於</w:t>
      </w:r>
      <w:r w:rsidRPr="00AB2B32">
        <w:rPr>
          <w:rFonts w:hint="eastAsia"/>
        </w:rPr>
        <w:t>2020</w:t>
      </w:r>
      <w:r w:rsidRPr="00AB2B32">
        <w:rPr>
          <w:rFonts w:hint="eastAsia"/>
        </w:rPr>
        <w:t>年歐元區以外的成員國，以國民貨幣表示的在整個經濟中的每小時勞動成本增幅最大，其中包括匈牙利（</w:t>
      </w:r>
      <w:r w:rsidRPr="00AB2B32">
        <w:rPr>
          <w:rFonts w:hint="eastAsia"/>
        </w:rPr>
        <w:t>+ 7.9</w:t>
      </w:r>
      <w:r w:rsidR="00555404" w:rsidRPr="00AB2B32">
        <w:rPr>
          <w:rFonts w:hint="eastAsia"/>
        </w:rPr>
        <w:t>%</w:t>
      </w:r>
      <w:r w:rsidRPr="00AB2B32">
        <w:rPr>
          <w:rFonts w:hint="eastAsia"/>
        </w:rPr>
        <w:t>）、保加利亞（</w:t>
      </w:r>
      <w:r w:rsidRPr="00AB2B32">
        <w:rPr>
          <w:rFonts w:hint="eastAsia"/>
        </w:rPr>
        <w:t>+ 7.8</w:t>
      </w:r>
      <w:r w:rsidR="00555404" w:rsidRPr="00AB2B32">
        <w:rPr>
          <w:rFonts w:hint="eastAsia"/>
        </w:rPr>
        <w:t>%</w:t>
      </w:r>
      <w:r w:rsidRPr="00AB2B32">
        <w:rPr>
          <w:rFonts w:hint="eastAsia"/>
        </w:rPr>
        <w:t>）、捷克共和國（</w:t>
      </w:r>
      <w:r w:rsidRPr="00AB2B32">
        <w:rPr>
          <w:rFonts w:hint="eastAsia"/>
        </w:rPr>
        <w:t>+ 7.4</w:t>
      </w:r>
      <w:r w:rsidR="00555404" w:rsidRPr="00AB2B32">
        <w:rPr>
          <w:rFonts w:hint="eastAsia"/>
        </w:rPr>
        <w:t>%</w:t>
      </w:r>
      <w:r w:rsidRPr="00AB2B32">
        <w:rPr>
          <w:rFonts w:hint="eastAsia"/>
        </w:rPr>
        <w:t>）和羅馬尼亞（</w:t>
      </w:r>
      <w:r w:rsidRPr="00AB2B32">
        <w:rPr>
          <w:rFonts w:hint="eastAsia"/>
        </w:rPr>
        <w:t>+ 7.2</w:t>
      </w:r>
      <w:r w:rsidR="00555404" w:rsidRPr="00AB2B32">
        <w:rPr>
          <w:rFonts w:hint="eastAsia"/>
        </w:rPr>
        <w:t>%</w:t>
      </w:r>
      <w:r w:rsidRPr="00AB2B32">
        <w:rPr>
          <w:rFonts w:hint="eastAsia"/>
        </w:rPr>
        <w:t>）。</w:t>
      </w:r>
    </w:p>
    <w:p w:rsidR="000275D5" w:rsidRPr="00AB2B32" w:rsidRDefault="000275D5" w:rsidP="00E7476A">
      <w:pPr>
        <w:pStyle w:val="af6"/>
        <w:ind w:left="945" w:firstLine="472"/>
      </w:pPr>
      <w:r w:rsidRPr="00AB2B32">
        <w:rPr>
          <w:rFonts w:hint="eastAsia"/>
        </w:rPr>
        <w:t>由產業的角度來看，羅馬尼亞在</w:t>
      </w:r>
      <w:r w:rsidRPr="00AB2B32">
        <w:rPr>
          <w:rFonts w:hint="eastAsia"/>
        </w:rPr>
        <w:t>2020</w:t>
      </w:r>
      <w:r w:rsidRPr="00AB2B32">
        <w:rPr>
          <w:rFonts w:hint="eastAsia"/>
        </w:rPr>
        <w:t>年的勞動成本是歐盟</w:t>
      </w:r>
      <w:r w:rsidRPr="00AB2B32">
        <w:rPr>
          <w:rFonts w:hint="eastAsia"/>
        </w:rPr>
        <w:t>27</w:t>
      </w:r>
      <w:r w:rsidRPr="00AB2B32">
        <w:rPr>
          <w:rFonts w:hint="eastAsia"/>
        </w:rPr>
        <w:t>國中第</w:t>
      </w:r>
      <w:r w:rsidRPr="00AB2B32">
        <w:rPr>
          <w:rFonts w:hint="eastAsia"/>
        </w:rPr>
        <w:t>2</w:t>
      </w:r>
      <w:r w:rsidRPr="00AB2B32">
        <w:rPr>
          <w:rFonts w:hint="eastAsia"/>
        </w:rPr>
        <w:t>低的，遠低於歐盟</w:t>
      </w:r>
      <w:r w:rsidRPr="00AB2B32">
        <w:rPr>
          <w:rFonts w:hint="eastAsia"/>
        </w:rPr>
        <w:t>27</w:t>
      </w:r>
      <w:r w:rsidRPr="00AB2B32">
        <w:rPr>
          <w:rFonts w:hint="eastAsia"/>
        </w:rPr>
        <w:t>國所有活動部門的平均水平。</w:t>
      </w:r>
    </w:p>
    <w:p w:rsidR="000275D5" w:rsidRPr="00AB2B32" w:rsidRDefault="000275D5" w:rsidP="00E7476A">
      <w:pPr>
        <w:pStyle w:val="af6"/>
        <w:ind w:left="945" w:firstLine="472"/>
      </w:pPr>
      <w:r w:rsidRPr="00AB2B32">
        <w:rPr>
          <w:rFonts w:hint="eastAsia"/>
        </w:rPr>
        <w:t>2020</w:t>
      </w:r>
      <w:r w:rsidRPr="00AB2B32">
        <w:rPr>
          <w:rFonts w:hint="eastAsia"/>
        </w:rPr>
        <w:t>年羅馬尼亞產業平均小時工資為</w:t>
      </w:r>
      <w:r w:rsidRPr="00AB2B32">
        <w:rPr>
          <w:rFonts w:hint="eastAsia"/>
        </w:rPr>
        <w:t>7.3</w:t>
      </w:r>
      <w:r w:rsidRPr="00AB2B32">
        <w:rPr>
          <w:rFonts w:hint="eastAsia"/>
        </w:rPr>
        <w:t>歐元（比歐盟</w:t>
      </w:r>
      <w:r w:rsidRPr="00AB2B32">
        <w:rPr>
          <w:rFonts w:hint="eastAsia"/>
        </w:rPr>
        <w:t>27</w:t>
      </w:r>
      <w:r w:rsidRPr="00AB2B32">
        <w:rPr>
          <w:rFonts w:hint="eastAsia"/>
        </w:rPr>
        <w:t>國平均水平</w:t>
      </w:r>
      <w:r w:rsidRPr="00AB2B32">
        <w:rPr>
          <w:rFonts w:hint="eastAsia"/>
        </w:rPr>
        <w:t>28.8</w:t>
      </w:r>
      <w:r w:rsidRPr="00AB2B32">
        <w:rPr>
          <w:rFonts w:hint="eastAsia"/>
        </w:rPr>
        <w:t>歐元低</w:t>
      </w:r>
      <w:r w:rsidRPr="00AB2B32">
        <w:rPr>
          <w:rFonts w:hint="eastAsia"/>
        </w:rPr>
        <w:t>3.9</w:t>
      </w:r>
      <w:r w:rsidRPr="00AB2B32">
        <w:rPr>
          <w:rFonts w:hint="eastAsia"/>
        </w:rPr>
        <w:t>倍）；其中建築業為</w:t>
      </w:r>
      <w:r w:rsidRPr="00AB2B32">
        <w:rPr>
          <w:rFonts w:hint="eastAsia"/>
        </w:rPr>
        <w:t>6.2</w:t>
      </w:r>
      <w:r w:rsidRPr="00AB2B32">
        <w:rPr>
          <w:rFonts w:hint="eastAsia"/>
        </w:rPr>
        <w:t>歐元（比歐盟</w:t>
      </w:r>
      <w:r w:rsidRPr="00AB2B32">
        <w:rPr>
          <w:rFonts w:hint="eastAsia"/>
        </w:rPr>
        <w:t>27</w:t>
      </w:r>
      <w:r w:rsidRPr="00AB2B32">
        <w:rPr>
          <w:rFonts w:hint="eastAsia"/>
        </w:rPr>
        <w:t>國平均水平</w:t>
      </w:r>
      <w:r w:rsidRPr="00AB2B32">
        <w:rPr>
          <w:rFonts w:hint="eastAsia"/>
        </w:rPr>
        <w:t>25.6</w:t>
      </w:r>
      <w:r w:rsidRPr="00AB2B32">
        <w:rPr>
          <w:rFonts w:hint="eastAsia"/>
        </w:rPr>
        <w:t>歐元低</w:t>
      </w:r>
      <w:r w:rsidRPr="00AB2B32">
        <w:rPr>
          <w:rFonts w:hint="eastAsia"/>
        </w:rPr>
        <w:t>4.1</w:t>
      </w:r>
      <w:r w:rsidRPr="00AB2B32">
        <w:rPr>
          <w:rFonts w:hint="eastAsia"/>
        </w:rPr>
        <w:t>倍）；服務方面的費用為</w:t>
      </w:r>
      <w:r w:rsidRPr="00AB2B32">
        <w:rPr>
          <w:rFonts w:hint="eastAsia"/>
        </w:rPr>
        <w:t>8.3</w:t>
      </w:r>
      <w:r w:rsidRPr="00AB2B32">
        <w:rPr>
          <w:rFonts w:hint="eastAsia"/>
        </w:rPr>
        <w:t>歐元（比平均</w:t>
      </w:r>
      <w:r w:rsidRPr="00AB2B32">
        <w:rPr>
          <w:rFonts w:hint="eastAsia"/>
        </w:rPr>
        <w:t>EU27</w:t>
      </w:r>
      <w:r w:rsidRPr="00AB2B32">
        <w:rPr>
          <w:rFonts w:hint="eastAsia"/>
        </w:rPr>
        <w:t>的</w:t>
      </w:r>
      <w:r w:rsidRPr="00AB2B32">
        <w:rPr>
          <w:rFonts w:hint="eastAsia"/>
        </w:rPr>
        <w:t>28.2</w:t>
      </w:r>
      <w:r w:rsidRPr="00AB2B32">
        <w:rPr>
          <w:rFonts w:hint="eastAsia"/>
        </w:rPr>
        <w:t>歐元低約</w:t>
      </w:r>
      <w:r w:rsidRPr="00AB2B32">
        <w:rPr>
          <w:rFonts w:hint="eastAsia"/>
        </w:rPr>
        <w:t>3.4</w:t>
      </w:r>
      <w:r w:rsidRPr="00AB2B32">
        <w:rPr>
          <w:rFonts w:hint="eastAsia"/>
        </w:rPr>
        <w:t>倍），而在商業經濟方面則為</w:t>
      </w:r>
      <w:r w:rsidRPr="00AB2B32">
        <w:rPr>
          <w:rFonts w:hint="eastAsia"/>
        </w:rPr>
        <w:t>7.7</w:t>
      </w:r>
      <w:r w:rsidRPr="00AB2B32">
        <w:rPr>
          <w:rFonts w:hint="eastAsia"/>
        </w:rPr>
        <w:t>歐元（比平均</w:t>
      </w:r>
      <w:r w:rsidRPr="00AB2B32">
        <w:rPr>
          <w:rFonts w:hint="eastAsia"/>
        </w:rPr>
        <w:t>EU27</w:t>
      </w:r>
      <w:r w:rsidRPr="00AB2B32">
        <w:rPr>
          <w:rFonts w:hint="eastAsia"/>
        </w:rPr>
        <w:t>的</w:t>
      </w:r>
      <w:r w:rsidRPr="00AB2B32">
        <w:rPr>
          <w:rFonts w:hint="eastAsia"/>
        </w:rPr>
        <w:t>28.2</w:t>
      </w:r>
      <w:r w:rsidRPr="00AB2B32">
        <w:rPr>
          <w:rFonts w:hint="eastAsia"/>
        </w:rPr>
        <w:t>歐元低</w:t>
      </w:r>
      <w:r w:rsidRPr="00AB2B32">
        <w:rPr>
          <w:rFonts w:hint="eastAsia"/>
        </w:rPr>
        <w:t>3.7</w:t>
      </w:r>
      <w:r w:rsidRPr="00AB2B32">
        <w:rPr>
          <w:rFonts w:hint="eastAsia"/>
        </w:rPr>
        <w:t>倍）。</w:t>
      </w:r>
    </w:p>
    <w:p w:rsidR="000275D5" w:rsidRPr="00AB2B32" w:rsidRDefault="00555404" w:rsidP="00E7476A">
      <w:pPr>
        <w:pStyle w:val="ae"/>
        <w:ind w:left="945" w:hanging="709"/>
      </w:pPr>
      <w:r w:rsidRPr="00AB2B32">
        <w:rPr>
          <w:rFonts w:hint="eastAsia"/>
        </w:rPr>
        <w:t>（</w:t>
      </w:r>
      <w:r w:rsidR="000275D5" w:rsidRPr="00AB2B32">
        <w:rPr>
          <w:rFonts w:hint="eastAsia"/>
        </w:rPr>
        <w:t>二</w:t>
      </w:r>
      <w:r w:rsidRPr="00AB2B32">
        <w:rPr>
          <w:rFonts w:hint="eastAsia"/>
        </w:rPr>
        <w:t>）</w:t>
      </w:r>
      <w:r w:rsidR="000275D5" w:rsidRPr="00AB2B32">
        <w:rPr>
          <w:rFonts w:hint="eastAsia"/>
        </w:rPr>
        <w:t>月薪</w:t>
      </w:r>
    </w:p>
    <w:p w:rsidR="000275D5" w:rsidRPr="00AB2B32" w:rsidRDefault="000275D5" w:rsidP="00E7476A">
      <w:pPr>
        <w:pStyle w:val="af6"/>
        <w:ind w:left="945" w:firstLine="472"/>
      </w:pPr>
      <w:r w:rsidRPr="00AB2B32">
        <w:rPr>
          <w:rFonts w:hint="eastAsia"/>
        </w:rPr>
        <w:t>根據歐洲統計局</w:t>
      </w:r>
      <w:r w:rsidRPr="00AB2B32">
        <w:rPr>
          <w:rFonts w:hint="eastAsia"/>
        </w:rPr>
        <w:t>2021</w:t>
      </w:r>
      <w:r w:rsidRPr="00AB2B32">
        <w:rPr>
          <w:rFonts w:hint="eastAsia"/>
        </w:rPr>
        <w:t>年</w:t>
      </w:r>
      <w:r w:rsidRPr="00AB2B32">
        <w:rPr>
          <w:rFonts w:hint="eastAsia"/>
        </w:rPr>
        <w:t>2</w:t>
      </w:r>
      <w:r w:rsidRPr="00AB2B32">
        <w:rPr>
          <w:rFonts w:hint="eastAsia"/>
        </w:rPr>
        <w:t>月的數據，羅馬尼亞是歐盟</w:t>
      </w:r>
      <w:r w:rsidRPr="00AB2B32">
        <w:rPr>
          <w:rFonts w:hint="eastAsia"/>
        </w:rPr>
        <w:t>27</w:t>
      </w:r>
      <w:r w:rsidRPr="00AB2B32">
        <w:rPr>
          <w:rFonts w:hint="eastAsia"/>
        </w:rPr>
        <w:t>國中最低的第</w:t>
      </w:r>
      <w:r w:rsidRPr="00AB2B32">
        <w:rPr>
          <w:rFonts w:hint="eastAsia"/>
        </w:rPr>
        <w:t>3</w:t>
      </w:r>
      <w:r w:rsidRPr="00AB2B32">
        <w:rPr>
          <w:rFonts w:hint="eastAsia"/>
        </w:rPr>
        <w:t>最低工資，每月為</w:t>
      </w:r>
      <w:r w:rsidRPr="00AB2B32">
        <w:rPr>
          <w:rFonts w:hint="eastAsia"/>
        </w:rPr>
        <w:t>458</w:t>
      </w:r>
      <w:r w:rsidRPr="00AB2B32">
        <w:rPr>
          <w:rFonts w:hint="eastAsia"/>
        </w:rPr>
        <w:t>歐元，僅次於保加利亞（</w:t>
      </w:r>
      <w:r w:rsidRPr="00AB2B32">
        <w:rPr>
          <w:rFonts w:hint="eastAsia"/>
        </w:rPr>
        <w:t>332</w:t>
      </w:r>
      <w:r w:rsidRPr="00AB2B32">
        <w:rPr>
          <w:rFonts w:hint="eastAsia"/>
        </w:rPr>
        <w:t>歐元</w:t>
      </w:r>
      <w:r w:rsidRPr="00AB2B32">
        <w:rPr>
          <w:rFonts w:hint="eastAsia"/>
        </w:rPr>
        <w:t>/</w:t>
      </w:r>
      <w:r w:rsidRPr="00AB2B32">
        <w:rPr>
          <w:rFonts w:hint="eastAsia"/>
        </w:rPr>
        <w:t>月）和匈牙利（</w:t>
      </w:r>
      <w:r w:rsidRPr="00AB2B32">
        <w:rPr>
          <w:rFonts w:hint="eastAsia"/>
        </w:rPr>
        <w:t>442</w:t>
      </w:r>
      <w:r w:rsidRPr="00AB2B32">
        <w:rPr>
          <w:rFonts w:hint="eastAsia"/>
        </w:rPr>
        <w:t>歐元</w:t>
      </w:r>
      <w:r w:rsidRPr="00AB2B32">
        <w:rPr>
          <w:rFonts w:hint="eastAsia"/>
        </w:rPr>
        <w:t>/</w:t>
      </w:r>
      <w:r w:rsidRPr="00AB2B32">
        <w:rPr>
          <w:rFonts w:hint="eastAsia"/>
        </w:rPr>
        <w:t>月）。另從</w:t>
      </w:r>
      <w:r w:rsidRPr="00AB2B32">
        <w:rPr>
          <w:rFonts w:hint="eastAsia"/>
        </w:rPr>
        <w:t>2021</w:t>
      </w:r>
      <w:r w:rsidRPr="00AB2B32">
        <w:rPr>
          <w:rFonts w:hint="eastAsia"/>
        </w:rPr>
        <w:t>年</w:t>
      </w:r>
      <w:r w:rsidRPr="00AB2B32">
        <w:rPr>
          <w:rFonts w:hint="eastAsia"/>
        </w:rPr>
        <w:t>1</w:t>
      </w:r>
      <w:r w:rsidRPr="00AB2B32">
        <w:rPr>
          <w:rFonts w:hint="eastAsia"/>
        </w:rPr>
        <w:t>月開始，羅馬尼亞的最低每月總工資為</w:t>
      </w:r>
      <w:r w:rsidRPr="00AB2B32">
        <w:rPr>
          <w:rFonts w:hint="eastAsia"/>
        </w:rPr>
        <w:t>2,300</w:t>
      </w:r>
      <w:r w:rsidRPr="00AB2B32">
        <w:t xml:space="preserve"> </w:t>
      </w:r>
      <w:r w:rsidRPr="00AB2B32">
        <w:rPr>
          <w:rFonts w:hint="eastAsia"/>
        </w:rPr>
        <w:t>R</w:t>
      </w:r>
      <w:r w:rsidRPr="00AB2B32">
        <w:t>ON</w:t>
      </w:r>
      <w:r w:rsidRPr="00AB2B32">
        <w:rPr>
          <w:rFonts w:hint="eastAsia"/>
        </w:rPr>
        <w:t>（約</w:t>
      </w:r>
      <w:r w:rsidRPr="00AB2B32">
        <w:rPr>
          <w:rFonts w:hint="eastAsia"/>
        </w:rPr>
        <w:t>458</w:t>
      </w:r>
      <w:r w:rsidRPr="00AB2B32">
        <w:rPr>
          <w:rFonts w:hint="eastAsia"/>
        </w:rPr>
        <w:t>歐元）。</w:t>
      </w:r>
    </w:p>
    <w:p w:rsidR="000275D5" w:rsidRPr="00AB2B32" w:rsidRDefault="000275D5" w:rsidP="00E7476A">
      <w:pPr>
        <w:pStyle w:val="af6"/>
        <w:ind w:left="945" w:firstLine="472"/>
      </w:pPr>
      <w:r w:rsidRPr="00AB2B32">
        <w:rPr>
          <w:rFonts w:hint="eastAsia"/>
        </w:rPr>
        <w:t>對於在需要高等教育的領域中具有至少一年經驗的員工，最低每月工資為</w:t>
      </w:r>
      <w:r w:rsidRPr="00AB2B32">
        <w:rPr>
          <w:rFonts w:hint="eastAsia"/>
        </w:rPr>
        <w:t>2</w:t>
      </w:r>
      <w:r w:rsidRPr="00AB2B32">
        <w:t>,</w:t>
      </w:r>
      <w:r w:rsidRPr="00AB2B32">
        <w:rPr>
          <w:rFonts w:hint="eastAsia"/>
        </w:rPr>
        <w:t>350</w:t>
      </w:r>
      <w:r w:rsidRPr="00AB2B32">
        <w:t xml:space="preserve"> </w:t>
      </w:r>
      <w:r w:rsidRPr="00AB2B32">
        <w:rPr>
          <w:rFonts w:hint="eastAsia"/>
        </w:rPr>
        <w:t>R</w:t>
      </w:r>
      <w:r w:rsidRPr="00AB2B32">
        <w:t>ON</w:t>
      </w:r>
      <w:r w:rsidRPr="00AB2B32">
        <w:rPr>
          <w:rFonts w:hint="eastAsia"/>
        </w:rPr>
        <w:t>。</w:t>
      </w:r>
    </w:p>
    <w:p w:rsidR="000275D5" w:rsidRPr="00AB2B32" w:rsidRDefault="000275D5" w:rsidP="00E7476A">
      <w:pPr>
        <w:pStyle w:val="af6"/>
        <w:ind w:left="945" w:firstLine="472"/>
      </w:pPr>
      <w:r w:rsidRPr="00AB2B32">
        <w:rPr>
          <w:rFonts w:hint="eastAsia"/>
        </w:rPr>
        <w:t>在建築行業，羅國保證的最低總工資為每月</w:t>
      </w:r>
      <w:r w:rsidRPr="00AB2B32">
        <w:rPr>
          <w:rFonts w:hint="eastAsia"/>
        </w:rPr>
        <w:t>3,000</w:t>
      </w:r>
      <w:r w:rsidR="0013433D" w:rsidRPr="00AB2B32">
        <w:rPr>
          <w:rFonts w:hint="eastAsia"/>
        </w:rPr>
        <w:t xml:space="preserve"> </w:t>
      </w:r>
      <w:r w:rsidRPr="00AB2B32">
        <w:rPr>
          <w:rFonts w:hint="eastAsia"/>
        </w:rPr>
        <w:t>RON</w:t>
      </w:r>
      <w:r w:rsidRPr="00AB2B32">
        <w:rPr>
          <w:rFonts w:hint="eastAsia"/>
        </w:rPr>
        <w:t>，直到</w:t>
      </w:r>
      <w:r w:rsidRPr="00AB2B32">
        <w:rPr>
          <w:rFonts w:hint="eastAsia"/>
        </w:rPr>
        <w:t>2028</w:t>
      </w:r>
      <w:r w:rsidRPr="00AB2B32">
        <w:rPr>
          <w:rFonts w:hint="eastAsia"/>
        </w:rPr>
        <w:t>年</w:t>
      </w:r>
      <w:r w:rsidRPr="00AB2B32">
        <w:rPr>
          <w:rFonts w:hint="eastAsia"/>
        </w:rPr>
        <w:t>12</w:t>
      </w:r>
      <w:r w:rsidRPr="00AB2B32">
        <w:rPr>
          <w:rFonts w:hint="eastAsia"/>
        </w:rPr>
        <w:t>月</w:t>
      </w:r>
      <w:r w:rsidRPr="00AB2B32">
        <w:rPr>
          <w:rFonts w:hint="eastAsia"/>
        </w:rPr>
        <w:t>31</w:t>
      </w:r>
      <w:r w:rsidRPr="00AB2B32">
        <w:rPr>
          <w:rFonts w:hint="eastAsia"/>
        </w:rPr>
        <w:t>日。</w:t>
      </w:r>
    </w:p>
    <w:p w:rsidR="00D15A6A" w:rsidRPr="00AB2B32" w:rsidRDefault="00D15A6A" w:rsidP="00E53515">
      <w:pPr>
        <w:pStyle w:val="af1"/>
        <w:spacing w:before="257" w:after="257"/>
        <w:ind w:left="632" w:hanging="632"/>
      </w:pPr>
      <w:r w:rsidRPr="00AB2B32">
        <w:t>二、勞工法令</w:t>
      </w:r>
    </w:p>
    <w:p w:rsidR="00D15A6A" w:rsidRPr="00AB2B32" w:rsidRDefault="00D15A6A" w:rsidP="00E53515">
      <w:pPr>
        <w:pStyle w:val="a0"/>
        <w:ind w:firstLine="488"/>
      </w:pPr>
      <w:r w:rsidRPr="00AB2B32">
        <w:rPr>
          <w:spacing w:val="4"/>
          <w:lang w:val="zh-TW"/>
        </w:rPr>
        <w:t>羅馬尼亞勞工法包括工作時間，最低工資，法定假日，有薪假期和支付的產假。</w:t>
      </w:r>
      <w:r w:rsidRPr="00AB2B32">
        <w:rPr>
          <w:lang w:val="zh-TW"/>
        </w:rPr>
        <w:t>工作時間：為每天</w:t>
      </w:r>
      <w:r w:rsidRPr="00AB2B32">
        <w:rPr>
          <w:rFonts w:cs="Verdana"/>
        </w:rPr>
        <w:t>8</w:t>
      </w:r>
      <w:r w:rsidRPr="00AB2B32">
        <w:rPr>
          <w:lang w:val="zh-TW"/>
        </w:rPr>
        <w:t>小時，每週</w:t>
      </w:r>
      <w:r w:rsidRPr="00AB2B32">
        <w:rPr>
          <w:rFonts w:cs="Verdana"/>
        </w:rPr>
        <w:t>5</w:t>
      </w:r>
      <w:r w:rsidRPr="00AB2B32">
        <w:rPr>
          <w:lang w:val="zh-TW"/>
        </w:rPr>
        <w:t>個工作天共計</w:t>
      </w:r>
      <w:r w:rsidRPr="00AB2B32">
        <w:rPr>
          <w:rFonts w:cs="Verdana"/>
        </w:rPr>
        <w:t>40</w:t>
      </w:r>
      <w:r w:rsidRPr="00AB2B32">
        <w:rPr>
          <w:lang w:val="zh-TW"/>
        </w:rPr>
        <w:t>個小時。依據其勞工法，加班時間數小時應該被支付</w:t>
      </w:r>
      <w:r w:rsidRPr="00AB2B32">
        <w:rPr>
          <w:rFonts w:cs="Verdana"/>
        </w:rPr>
        <w:t>200%</w:t>
      </w:r>
      <w:r w:rsidRPr="00AB2B32">
        <w:rPr>
          <w:lang w:val="zh-TW"/>
        </w:rPr>
        <w:t>。</w:t>
      </w:r>
    </w:p>
    <w:p w:rsidR="00D15A6A" w:rsidRPr="00AB2B32" w:rsidRDefault="00D15A6A" w:rsidP="00E53515">
      <w:pPr>
        <w:pStyle w:val="a0"/>
        <w:ind w:firstLine="472"/>
      </w:pPr>
      <w:r w:rsidRPr="00AB2B32">
        <w:t>羅馬尼亞經濟發展的主要問題是工會要求提高工資的壓力、工業提高產能和競爭力以及大量資本湧入對鐳（</w:t>
      </w:r>
      <w:r w:rsidRPr="00AB2B32">
        <w:t>RON</w:t>
      </w:r>
      <w:r w:rsidRPr="00AB2B32">
        <w:t>）升值的壓力等。羅政府將修改工資政策，工會提高工資的要求只有符合羅經濟發展的現狀才能予以滿足。羅馬尼亞在</w:t>
      </w:r>
      <w:r w:rsidRPr="00AB2B32">
        <w:t>1972</w:t>
      </w:r>
      <w:r w:rsidR="003023C2" w:rsidRPr="00AB2B32">
        <w:t>年的勞動法中規定職工每年享</w:t>
      </w:r>
      <w:r w:rsidRPr="00AB2B32">
        <w:t>有</w:t>
      </w:r>
      <w:r w:rsidRPr="00AB2B32">
        <w:t>15</w:t>
      </w:r>
      <w:r w:rsidRPr="00AB2B32">
        <w:t>至</w:t>
      </w:r>
      <w:r w:rsidRPr="00AB2B32">
        <w:t>24</w:t>
      </w:r>
      <w:r w:rsidRPr="00AB2B32">
        <w:t>個工作日的工資照發年度休假。</w:t>
      </w:r>
    </w:p>
    <w:p w:rsidR="00D15A6A" w:rsidRPr="00AB2B32" w:rsidRDefault="00D15A6A" w:rsidP="00CA79FB">
      <w:pPr>
        <w:pStyle w:val="a0"/>
        <w:ind w:left="472" w:firstLine="472"/>
      </w:pPr>
    </w:p>
    <w:p w:rsidR="00D15A6A" w:rsidRPr="00AB2B32" w:rsidRDefault="00D15A6A">
      <w:pPr>
        <w:sectPr w:rsidR="00D15A6A" w:rsidRPr="00AB2B32" w:rsidSect="00547BD5">
          <w:headerReference w:type="default" r:id="rId142"/>
          <w:footerReference w:type="even" r:id="rId143"/>
          <w:footerReference w:type="default" r:id="rId144"/>
          <w:headerReference w:type="first" r:id="rId145"/>
          <w:footerReference w:type="first" r:id="rId146"/>
          <w:pgSz w:w="11906" w:h="16838" w:code="9"/>
          <w:pgMar w:top="2268" w:right="1701" w:bottom="1701" w:left="1701" w:header="1134" w:footer="851" w:gutter="0"/>
          <w:cols w:space="720"/>
          <w:docGrid w:type="linesAndChars" w:linePitch="514" w:charSpace="-774"/>
        </w:sectPr>
      </w:pPr>
    </w:p>
    <w:p w:rsidR="00D15A6A" w:rsidRPr="00AB2B32" w:rsidRDefault="00D15A6A" w:rsidP="00E53515">
      <w:pPr>
        <w:pStyle w:val="af0"/>
      </w:pPr>
      <w:bookmarkStart w:id="7" w:name="_Toc76312957"/>
      <w:r w:rsidRPr="00AB2B32">
        <w:t>第捌章　簽證、居留及移民</w:t>
      </w:r>
      <w:bookmarkEnd w:id="7"/>
    </w:p>
    <w:p w:rsidR="00D15A6A" w:rsidRPr="00AB2B32" w:rsidRDefault="00D15A6A" w:rsidP="00E53515">
      <w:pPr>
        <w:pStyle w:val="af1"/>
        <w:spacing w:before="257" w:after="257"/>
        <w:ind w:left="632" w:hanging="632"/>
      </w:pPr>
      <w:r w:rsidRPr="00AB2B32">
        <w:t>一、居留權之取得及移民相關規定及手續</w:t>
      </w:r>
    </w:p>
    <w:p w:rsidR="00D15A6A" w:rsidRPr="00AB2B32" w:rsidRDefault="00D15A6A" w:rsidP="00E53515">
      <w:pPr>
        <w:pStyle w:val="a0"/>
        <w:ind w:firstLine="472"/>
      </w:pPr>
      <w:r w:rsidRPr="00AB2B32">
        <w:rPr>
          <w:lang w:val="zh-TW"/>
        </w:rPr>
        <w:t>羅馬尼亞政府</w:t>
      </w:r>
      <w:r w:rsidRPr="00AB2B32">
        <w:rPr>
          <w:lang w:val="en-GB"/>
        </w:rPr>
        <w:t>194</w:t>
      </w:r>
      <w:r w:rsidRPr="00AB2B32">
        <w:rPr>
          <w:lang w:val="zh-TW"/>
        </w:rPr>
        <w:t>號關於外國人的法令，從</w:t>
      </w:r>
      <w:r w:rsidRPr="00AB2B32">
        <w:rPr>
          <w:lang w:val="en-GB"/>
        </w:rPr>
        <w:t>2003</w:t>
      </w:r>
      <w:r w:rsidRPr="00AB2B32">
        <w:rPr>
          <w:lang w:val="zh-TW"/>
        </w:rPr>
        <w:t>年</w:t>
      </w:r>
      <w:r w:rsidRPr="00AB2B32">
        <w:rPr>
          <w:lang w:val="en-GB"/>
        </w:rPr>
        <w:t>1</w:t>
      </w:r>
      <w:r w:rsidRPr="00AB2B32">
        <w:rPr>
          <w:lang w:val="zh-TW"/>
        </w:rPr>
        <w:t>月</w:t>
      </w:r>
      <w:r w:rsidRPr="00AB2B32">
        <w:rPr>
          <w:lang w:val="en-GB"/>
        </w:rPr>
        <w:t>27</w:t>
      </w:r>
      <w:r w:rsidRPr="00AB2B32">
        <w:rPr>
          <w:lang w:val="zh-TW"/>
        </w:rPr>
        <w:t>日後生效執行，相關規定如下：</w:t>
      </w:r>
    </w:p>
    <w:p w:rsidR="00D15A6A" w:rsidRPr="00AB2B32" w:rsidRDefault="00D15A6A">
      <w:pPr>
        <w:pStyle w:val="a0"/>
        <w:ind w:firstLine="472"/>
      </w:pPr>
      <w:r w:rsidRPr="00AB2B32">
        <w:rPr>
          <w:lang w:val="zh-TW"/>
        </w:rPr>
        <w:t>第</w:t>
      </w:r>
      <w:r w:rsidRPr="00AB2B32">
        <w:rPr>
          <w:lang w:val="en-GB"/>
        </w:rPr>
        <w:t>43</w:t>
      </w:r>
      <w:r w:rsidRPr="00AB2B32">
        <w:rPr>
          <w:lang w:val="zh-TW"/>
        </w:rPr>
        <w:t>條：從事貿易活動的長期居留簽證</w:t>
      </w:r>
    </w:p>
    <w:p w:rsidR="00D15A6A" w:rsidRPr="00AB2B32" w:rsidRDefault="00D15A6A" w:rsidP="007E2E28">
      <w:pPr>
        <w:pStyle w:val="af7"/>
        <w:ind w:leftChars="200" w:left="944" w:hanging="472"/>
      </w:pPr>
      <w:r w:rsidRPr="00AB2B32">
        <w:rPr>
          <w:lang w:val="en-GB"/>
        </w:rPr>
        <w:t>１、</w:t>
      </w:r>
      <w:r w:rsidRPr="00AB2B32">
        <w:rPr>
          <w:lang w:val="zh-TW"/>
        </w:rPr>
        <w:t>經羅</w:t>
      </w:r>
      <w:r w:rsidRPr="00AB2B32">
        <w:t>馬尼亞外國人投資管理局發給核准書，核准書上面必須說明該外國人是一個公司的股東或者是管理者。</w:t>
      </w:r>
    </w:p>
    <w:p w:rsidR="00D15A6A" w:rsidRPr="00AB2B32" w:rsidRDefault="00D15A6A" w:rsidP="007E2E28">
      <w:pPr>
        <w:pStyle w:val="af7"/>
        <w:ind w:leftChars="200" w:left="944" w:hanging="472"/>
      </w:pPr>
      <w:r w:rsidRPr="00AB2B32">
        <w:t>２、為了</w:t>
      </w:r>
      <w:r w:rsidRPr="00AB2B32">
        <w:rPr>
          <w:lang w:val="en-GB"/>
        </w:rPr>
        <w:t>得到外國人投資管理局的核准書</w:t>
      </w:r>
      <w:r w:rsidRPr="00AB2B32">
        <w:rPr>
          <w:lang w:val="zh-TW"/>
        </w:rPr>
        <w:t>，必須符合下列條件：</w:t>
      </w:r>
    </w:p>
    <w:p w:rsidR="00D15A6A" w:rsidRPr="00AB2B32" w:rsidRDefault="00D15A6A" w:rsidP="007E2E28">
      <w:pPr>
        <w:pStyle w:val="af7"/>
        <w:ind w:left="1417" w:hanging="472"/>
      </w:pPr>
      <w:r w:rsidRPr="00AB2B32">
        <w:rPr>
          <w:lang w:val="en-GB"/>
        </w:rPr>
        <w:t>a</w:t>
      </w:r>
      <w:r w:rsidRPr="00AB2B32">
        <w:rPr>
          <w:lang w:val="zh-TW"/>
        </w:rPr>
        <w:t>、詳細的投資經營</w:t>
      </w:r>
      <w:r w:rsidR="00CA79FB" w:rsidRPr="00AB2B32">
        <w:rPr>
          <w:lang w:val="zh-TW"/>
        </w:rPr>
        <w:t>計畫</w:t>
      </w:r>
      <w:r w:rsidRPr="00AB2B32">
        <w:rPr>
          <w:lang w:val="zh-TW"/>
        </w:rPr>
        <w:t>，</w:t>
      </w:r>
      <w:r w:rsidR="00CA79FB" w:rsidRPr="00AB2B32">
        <w:rPr>
          <w:lang w:val="zh-TW"/>
        </w:rPr>
        <w:t>計畫</w:t>
      </w:r>
      <w:r w:rsidRPr="00AB2B32">
        <w:rPr>
          <w:lang w:val="zh-TW"/>
        </w:rPr>
        <w:t>應該包括：投資的項目，地點，投資金額，</w:t>
      </w:r>
      <w:r w:rsidR="005D49A3" w:rsidRPr="00AB2B32">
        <w:rPr>
          <w:rFonts w:hint="eastAsia"/>
          <w:lang w:val="zh-TW"/>
        </w:rPr>
        <w:t>僱</w:t>
      </w:r>
      <w:r w:rsidRPr="00AB2B32">
        <w:rPr>
          <w:lang w:val="zh-TW"/>
        </w:rPr>
        <w:t>傭人員的數量，經營的期限等內容。</w:t>
      </w:r>
    </w:p>
    <w:p w:rsidR="00D15A6A" w:rsidRPr="00AB2B32" w:rsidRDefault="00D15A6A" w:rsidP="007E2E28">
      <w:pPr>
        <w:pStyle w:val="af7"/>
        <w:ind w:left="1417" w:hanging="472"/>
      </w:pPr>
      <w:r w:rsidRPr="00AB2B32">
        <w:rPr>
          <w:lang w:val="en-GB"/>
        </w:rPr>
        <w:t>b</w:t>
      </w:r>
      <w:r w:rsidRPr="00AB2B32">
        <w:rPr>
          <w:lang w:val="zh-TW"/>
        </w:rPr>
        <w:t>、至少</w:t>
      </w:r>
      <w:r w:rsidRPr="00AB2B32">
        <w:rPr>
          <w:lang w:val="en-GB"/>
        </w:rPr>
        <w:t>5</w:t>
      </w:r>
      <w:r w:rsidRPr="00AB2B32">
        <w:rPr>
          <w:lang w:val="zh-TW"/>
        </w:rPr>
        <w:t>萬歐元的註冊資金。</w:t>
      </w:r>
    </w:p>
    <w:p w:rsidR="00D15A6A" w:rsidRPr="00AB2B32" w:rsidRDefault="00D15A6A" w:rsidP="007E2E28">
      <w:pPr>
        <w:pStyle w:val="af7"/>
        <w:ind w:left="1417" w:hanging="472"/>
      </w:pPr>
      <w:r w:rsidRPr="00AB2B32">
        <w:rPr>
          <w:lang w:val="en-GB"/>
        </w:rPr>
        <w:t>c</w:t>
      </w:r>
      <w:r w:rsidRPr="00AB2B32">
        <w:rPr>
          <w:lang w:val="zh-TW"/>
        </w:rPr>
        <w:t>、</w:t>
      </w:r>
      <w:r w:rsidRPr="00AB2B32">
        <w:rPr>
          <w:spacing w:val="2"/>
          <w:lang w:val="zh-TW"/>
        </w:rPr>
        <w:t>投資的項目必須有利於羅馬尼亞國民經濟的發展，有利於解決勞動力的</w:t>
      </w:r>
      <w:r w:rsidRPr="00AB2B32">
        <w:rPr>
          <w:lang w:val="zh-TW"/>
        </w:rPr>
        <w:t>就業，有利於技術進步。</w:t>
      </w:r>
    </w:p>
    <w:p w:rsidR="00D15A6A" w:rsidRPr="00AB2B32" w:rsidRDefault="00D15A6A" w:rsidP="007E2E28">
      <w:pPr>
        <w:pStyle w:val="af7"/>
        <w:ind w:left="1417" w:hanging="472"/>
      </w:pPr>
      <w:r w:rsidRPr="00AB2B32">
        <w:rPr>
          <w:lang w:val="en-GB"/>
        </w:rPr>
        <w:t>d</w:t>
      </w:r>
      <w:r w:rsidRPr="00AB2B32">
        <w:rPr>
          <w:lang w:val="zh-TW"/>
        </w:rPr>
        <w:t>、在自己所屬國家從事的是同類型的工作。</w:t>
      </w:r>
    </w:p>
    <w:p w:rsidR="00D15A6A" w:rsidRPr="00AB2B32" w:rsidRDefault="00D15A6A" w:rsidP="007E2E28">
      <w:pPr>
        <w:pStyle w:val="a0"/>
        <w:ind w:leftChars="200" w:left="944" w:hangingChars="200" w:hanging="472"/>
      </w:pPr>
      <w:r w:rsidRPr="00AB2B32">
        <w:rPr>
          <w:lang w:val="en-GB"/>
        </w:rPr>
        <w:t>３、申請簽證需要提供以下資料</w:t>
      </w:r>
      <w:r w:rsidRPr="00AB2B32">
        <w:rPr>
          <w:lang w:val="zh-TW"/>
        </w:rPr>
        <w:t>：</w:t>
      </w:r>
    </w:p>
    <w:p w:rsidR="00D15A6A" w:rsidRPr="00AB2B32" w:rsidRDefault="00D15A6A" w:rsidP="007E2E28">
      <w:pPr>
        <w:pStyle w:val="af7"/>
        <w:ind w:left="1417" w:hanging="472"/>
      </w:pPr>
      <w:r w:rsidRPr="00AB2B32">
        <w:rPr>
          <w:lang w:val="zh-TW"/>
        </w:rPr>
        <w:t>a</w:t>
      </w:r>
      <w:r w:rsidRPr="00AB2B32">
        <w:rPr>
          <w:lang w:val="zh-TW"/>
        </w:rPr>
        <w:t>、外國人投資管理局的核准書。</w:t>
      </w:r>
    </w:p>
    <w:p w:rsidR="00D15A6A" w:rsidRPr="00AB2B32" w:rsidRDefault="00D15A6A" w:rsidP="007E2E28">
      <w:pPr>
        <w:pStyle w:val="af7"/>
        <w:ind w:left="1417" w:hanging="472"/>
      </w:pPr>
      <w:r w:rsidRPr="00AB2B32">
        <w:rPr>
          <w:lang w:val="zh-TW"/>
        </w:rPr>
        <w:t>b</w:t>
      </w:r>
      <w:r w:rsidRPr="00AB2B32">
        <w:rPr>
          <w:lang w:val="zh-TW"/>
        </w:rPr>
        <w:t>、外國人所屬國家主管機關頒發的、經翻譯和公證的無刑事犯罪證明或其他具有同等法律效力的證明文件。</w:t>
      </w:r>
    </w:p>
    <w:p w:rsidR="00D15A6A" w:rsidRPr="00AB2B32" w:rsidRDefault="00D15A6A" w:rsidP="007E2E28">
      <w:pPr>
        <w:pStyle w:val="af7"/>
        <w:ind w:left="1417" w:hanging="472"/>
      </w:pPr>
      <w:r w:rsidRPr="00AB2B32">
        <w:rPr>
          <w:lang w:val="zh-TW"/>
        </w:rPr>
        <w:t>c</w:t>
      </w:r>
      <w:r w:rsidRPr="00AB2B32">
        <w:rPr>
          <w:lang w:val="zh-TW"/>
        </w:rPr>
        <w:t>、健康證明和醫療保險證明。</w:t>
      </w:r>
    </w:p>
    <w:p w:rsidR="00D15A6A" w:rsidRPr="00AB2B32" w:rsidRDefault="00D15A6A" w:rsidP="007E2E28">
      <w:pPr>
        <w:pStyle w:val="a0"/>
        <w:ind w:leftChars="200" w:left="944" w:hangingChars="200" w:hanging="472"/>
      </w:pPr>
      <w:r w:rsidRPr="00AB2B32">
        <w:rPr>
          <w:lang w:val="en-GB"/>
        </w:rPr>
        <w:t>４、</w:t>
      </w:r>
      <w:r w:rsidRPr="00AB2B32">
        <w:rPr>
          <w:lang w:val="zh-TW"/>
        </w:rPr>
        <w:t>以上</w:t>
      </w:r>
      <w:r w:rsidRPr="00AB2B32">
        <w:rPr>
          <w:lang w:val="en-GB"/>
        </w:rPr>
        <w:t>2</w:t>
      </w:r>
      <w:r w:rsidRPr="00AB2B32">
        <w:rPr>
          <w:lang w:val="en-GB"/>
        </w:rPr>
        <w:t>、</w:t>
      </w:r>
      <w:r w:rsidRPr="00AB2B32">
        <w:rPr>
          <w:lang w:val="en-GB"/>
        </w:rPr>
        <w:t>3</w:t>
      </w:r>
      <w:r w:rsidRPr="00AB2B32">
        <w:rPr>
          <w:lang w:val="zh-TW"/>
        </w:rPr>
        <w:t>款規定的資料由外國人送交羅馬尼亞駐外大使館或領事館，而後由大使館或領事館送交外交部，外交部送外國人管理局，由外國人管理局審查核准。</w:t>
      </w:r>
    </w:p>
    <w:p w:rsidR="00D15A6A" w:rsidRPr="00AB2B32" w:rsidRDefault="00D15A6A" w:rsidP="007E2E28">
      <w:pPr>
        <w:pStyle w:val="a0"/>
        <w:ind w:leftChars="200" w:left="944" w:hangingChars="200" w:hanging="472"/>
      </w:pPr>
      <w:r w:rsidRPr="00AB2B32">
        <w:rPr>
          <w:lang w:val="en-GB"/>
        </w:rPr>
        <w:t>５、</w:t>
      </w:r>
      <w:r w:rsidRPr="00AB2B32">
        <w:rPr>
          <w:lang w:val="zh-TW"/>
        </w:rPr>
        <w:t>外國人投資管理局核准的依據是外國人申請的專案是否符合羅馬尼亞國民經濟發展的需求，是否符合技術條件，能否產生一定的經濟效益。</w:t>
      </w:r>
    </w:p>
    <w:p w:rsidR="00D15A6A" w:rsidRPr="00AB2B32" w:rsidRDefault="00D15A6A" w:rsidP="007E2E28">
      <w:pPr>
        <w:pStyle w:val="a0"/>
        <w:ind w:leftChars="200" w:left="944" w:hangingChars="200" w:hanging="472"/>
      </w:pPr>
      <w:r w:rsidRPr="00AB2B32">
        <w:rPr>
          <w:lang w:val="zh-TW"/>
        </w:rPr>
        <w:t>註：外國人居留效期為</w:t>
      </w:r>
      <w:r w:rsidRPr="00AB2B32">
        <w:rPr>
          <w:lang w:val="en-GB"/>
        </w:rPr>
        <w:t>1</w:t>
      </w:r>
      <w:r w:rsidRPr="00AB2B32">
        <w:rPr>
          <w:lang w:val="zh-TW"/>
        </w:rPr>
        <w:t>年，如果在羅馬尼亞連續居留</w:t>
      </w:r>
      <w:r w:rsidRPr="00AB2B32">
        <w:rPr>
          <w:lang w:val="en-GB"/>
        </w:rPr>
        <w:t>6</w:t>
      </w:r>
      <w:r w:rsidRPr="00AB2B32">
        <w:rPr>
          <w:lang w:val="zh-TW"/>
        </w:rPr>
        <w:t>年可以申請永久居留權。</w:t>
      </w:r>
    </w:p>
    <w:p w:rsidR="00D15A6A" w:rsidRPr="00AB2B32" w:rsidRDefault="00D15A6A" w:rsidP="007147E5">
      <w:pPr>
        <w:pStyle w:val="af1"/>
        <w:spacing w:before="257" w:after="257"/>
        <w:ind w:left="632" w:hanging="632"/>
      </w:pPr>
      <w:r w:rsidRPr="00AB2B32">
        <w:t>二、外商子女可就讀之教育機關</w:t>
      </w:r>
    </w:p>
    <w:p w:rsidR="007147E5" w:rsidRPr="00AB2B32" w:rsidRDefault="007147E5" w:rsidP="007147E5">
      <w:pPr>
        <w:pStyle w:val="ae"/>
        <w:ind w:left="945" w:hanging="709"/>
      </w:pPr>
      <w:r w:rsidRPr="00AB2B32">
        <w:rPr>
          <w:rFonts w:hint="eastAsia"/>
        </w:rPr>
        <w:t>（一）</w:t>
      </w:r>
      <w:r w:rsidRPr="00AB2B32">
        <w:rPr>
          <w:rFonts w:hint="eastAsia"/>
        </w:rPr>
        <w:tab/>
        <w:t>International School of Bucharest</w:t>
      </w:r>
    </w:p>
    <w:p w:rsidR="007147E5" w:rsidRPr="00AB2B32" w:rsidRDefault="007147E5" w:rsidP="007E2E28">
      <w:pPr>
        <w:pStyle w:val="af7"/>
        <w:ind w:left="1417" w:hanging="472"/>
      </w:pPr>
      <w:r w:rsidRPr="00AB2B32">
        <w:t>http://www.isb.ro</w:t>
      </w:r>
    </w:p>
    <w:p w:rsidR="007147E5" w:rsidRPr="00AB2B32" w:rsidRDefault="007147E5" w:rsidP="007E2E28">
      <w:pPr>
        <w:pStyle w:val="af7"/>
        <w:ind w:left="1417" w:hanging="472"/>
      </w:pPr>
      <w:r w:rsidRPr="00AB2B32">
        <w:t>Main Campus Pantelimon</w:t>
      </w:r>
    </w:p>
    <w:p w:rsidR="007147E5" w:rsidRPr="00AB2B32" w:rsidRDefault="007147E5" w:rsidP="007E2E28">
      <w:pPr>
        <w:pStyle w:val="af7"/>
        <w:ind w:left="1417" w:hanging="472"/>
      </w:pPr>
      <w:r w:rsidRPr="00AB2B32">
        <w:t>Address</w:t>
      </w:r>
      <w:r w:rsidR="002723AC" w:rsidRPr="00AB2B32">
        <w:t>：</w:t>
      </w:r>
      <w:r w:rsidRPr="00AB2B32">
        <w:t>Sos Gara Catelu, Nr.1R, Sector 3, 032991, Bucharest, Romania</w:t>
      </w:r>
    </w:p>
    <w:p w:rsidR="007147E5" w:rsidRPr="00AB2B32" w:rsidRDefault="007147E5" w:rsidP="007E2E28">
      <w:pPr>
        <w:pStyle w:val="af7"/>
        <w:ind w:left="1417" w:hanging="472"/>
      </w:pPr>
      <w:r w:rsidRPr="00AB2B32">
        <w:t>TEL</w:t>
      </w:r>
      <w:r w:rsidR="002723AC" w:rsidRPr="00AB2B32">
        <w:t>：</w:t>
      </w:r>
      <w:r w:rsidRPr="00AB2B32">
        <w:t>+40-21-3069530</w:t>
      </w:r>
    </w:p>
    <w:p w:rsidR="007147E5" w:rsidRPr="00AB2B32" w:rsidRDefault="007147E5" w:rsidP="007E2E28">
      <w:pPr>
        <w:pStyle w:val="af7"/>
        <w:ind w:left="1417" w:hanging="472"/>
      </w:pPr>
      <w:r w:rsidRPr="00AB2B32">
        <w:t>Fax</w:t>
      </w:r>
      <w:r w:rsidR="002723AC" w:rsidRPr="00AB2B32">
        <w:t>：</w:t>
      </w:r>
      <w:r w:rsidRPr="00AB2B32">
        <w:t>+40-21-3069534</w:t>
      </w:r>
    </w:p>
    <w:p w:rsidR="007147E5" w:rsidRPr="00AB2B32" w:rsidRDefault="007147E5" w:rsidP="007E2E28">
      <w:pPr>
        <w:pStyle w:val="af7"/>
        <w:ind w:left="1417" w:hanging="472"/>
      </w:pPr>
      <w:r w:rsidRPr="00AB2B32">
        <w:t>E</w:t>
      </w:r>
      <w:r w:rsidR="002723AC" w:rsidRPr="00AB2B32">
        <w:rPr>
          <w:rFonts w:hint="eastAsia"/>
          <w:lang w:eastAsia="zh-TW"/>
        </w:rPr>
        <w:t>-</w:t>
      </w:r>
      <w:r w:rsidRPr="00AB2B32">
        <w:t>mail</w:t>
      </w:r>
      <w:r w:rsidR="002723AC" w:rsidRPr="00AB2B32">
        <w:t>：</w:t>
      </w:r>
      <w:r w:rsidRPr="00AB2B32">
        <w:t>info@isb.ro</w:t>
      </w:r>
    </w:p>
    <w:p w:rsidR="007147E5" w:rsidRPr="00AB2B32" w:rsidRDefault="007147E5" w:rsidP="007E2E28">
      <w:pPr>
        <w:pStyle w:val="af7"/>
        <w:ind w:left="1417" w:hanging="472"/>
      </w:pPr>
      <w:r w:rsidRPr="00AB2B32">
        <w:t>Early Learning Center Pipera</w:t>
      </w:r>
    </w:p>
    <w:p w:rsidR="007147E5" w:rsidRPr="00AB2B32" w:rsidRDefault="007147E5" w:rsidP="007E2E28">
      <w:pPr>
        <w:pStyle w:val="af7"/>
        <w:ind w:left="1417" w:hanging="472"/>
      </w:pPr>
      <w:r w:rsidRPr="00AB2B32">
        <w:t>Address</w:t>
      </w:r>
      <w:r w:rsidR="002723AC" w:rsidRPr="00AB2B32">
        <w:t>：</w:t>
      </w:r>
      <w:r w:rsidRPr="00AB2B32">
        <w:t>Sos. Pipera-Tunari, Nr.82, Voluntari, 729951, Jud. Ilfov, Romania</w:t>
      </w:r>
    </w:p>
    <w:p w:rsidR="007147E5" w:rsidRPr="00AB2B32" w:rsidRDefault="007147E5" w:rsidP="007E2E28">
      <w:pPr>
        <w:pStyle w:val="af7"/>
        <w:ind w:left="1417" w:hanging="472"/>
      </w:pPr>
      <w:r w:rsidRPr="00AB2B32">
        <w:t>TEL</w:t>
      </w:r>
      <w:r w:rsidR="002723AC" w:rsidRPr="00AB2B32">
        <w:t>：</w:t>
      </w:r>
      <w:r w:rsidRPr="00AB2B32">
        <w:t>+40-21-2674218</w:t>
      </w:r>
    </w:p>
    <w:p w:rsidR="007147E5" w:rsidRPr="00AB2B32" w:rsidRDefault="007147E5" w:rsidP="007E2E28">
      <w:pPr>
        <w:pStyle w:val="af7"/>
        <w:ind w:left="1417" w:hanging="472"/>
      </w:pPr>
      <w:r w:rsidRPr="00AB2B32">
        <w:t>Fax</w:t>
      </w:r>
      <w:r w:rsidR="002723AC" w:rsidRPr="00AB2B32">
        <w:t>：</w:t>
      </w:r>
      <w:r w:rsidRPr="00AB2B32">
        <w:t>+40-21-2674219</w:t>
      </w:r>
    </w:p>
    <w:p w:rsidR="007147E5" w:rsidRPr="00AB2B32" w:rsidRDefault="002723AC" w:rsidP="007E2E28">
      <w:pPr>
        <w:pStyle w:val="af7"/>
        <w:ind w:left="1417" w:hanging="472"/>
      </w:pPr>
      <w:r w:rsidRPr="00AB2B32">
        <w:t>E</w:t>
      </w:r>
      <w:r w:rsidRPr="00AB2B32">
        <w:rPr>
          <w:rFonts w:hint="eastAsia"/>
          <w:lang w:eastAsia="zh-TW"/>
        </w:rPr>
        <w:t>-</w:t>
      </w:r>
      <w:r w:rsidRPr="00AB2B32">
        <w:t>mail</w:t>
      </w:r>
      <w:r w:rsidRPr="00AB2B32">
        <w:t>：</w:t>
      </w:r>
      <w:r w:rsidR="007147E5" w:rsidRPr="00AB2B32">
        <w:t>admissions@isb.ro</w:t>
      </w:r>
    </w:p>
    <w:p w:rsidR="007147E5" w:rsidRPr="00AB2B32" w:rsidRDefault="007147E5" w:rsidP="007147E5">
      <w:pPr>
        <w:pStyle w:val="ae"/>
        <w:ind w:left="945" w:hanging="709"/>
      </w:pPr>
      <w:r w:rsidRPr="00AB2B32">
        <w:rPr>
          <w:rFonts w:hint="eastAsia"/>
        </w:rPr>
        <w:t>（二）</w:t>
      </w:r>
      <w:r w:rsidRPr="00AB2B32">
        <w:rPr>
          <w:rFonts w:hint="eastAsia"/>
        </w:rPr>
        <w:tab/>
        <w:t>International British School of Bucharest</w:t>
      </w:r>
    </w:p>
    <w:p w:rsidR="007147E5" w:rsidRPr="00AB2B32" w:rsidRDefault="007147E5" w:rsidP="007E2E28">
      <w:pPr>
        <w:pStyle w:val="af7"/>
        <w:ind w:left="1417" w:hanging="472"/>
      </w:pPr>
      <w:r w:rsidRPr="00AB2B32">
        <w:t xml:space="preserve">http://www.ibsb.ro </w:t>
      </w:r>
    </w:p>
    <w:p w:rsidR="007147E5" w:rsidRPr="00AB2B32" w:rsidRDefault="007147E5" w:rsidP="007E2E28">
      <w:pPr>
        <w:pStyle w:val="af7"/>
        <w:ind w:left="1417" w:hanging="472"/>
      </w:pPr>
      <w:r w:rsidRPr="00AB2B32">
        <w:t>Address</w:t>
      </w:r>
      <w:r w:rsidR="002723AC" w:rsidRPr="00AB2B32">
        <w:t>：</w:t>
      </w:r>
      <w:r w:rsidRPr="00AB2B32">
        <w:t>21 Agricultori St. District 2, Cp. 021481 Bucharest, Romania</w:t>
      </w:r>
    </w:p>
    <w:p w:rsidR="007147E5" w:rsidRPr="00AB2B32" w:rsidRDefault="007147E5" w:rsidP="007E2E28">
      <w:pPr>
        <w:pStyle w:val="af7"/>
        <w:ind w:left="1417" w:hanging="472"/>
      </w:pPr>
      <w:r w:rsidRPr="00AB2B32">
        <w:t>TEL</w:t>
      </w:r>
      <w:r w:rsidR="002723AC" w:rsidRPr="00AB2B32">
        <w:t>：</w:t>
      </w:r>
      <w:r w:rsidRPr="00AB2B32">
        <w:t>+40-21-2531698</w:t>
      </w:r>
    </w:p>
    <w:p w:rsidR="007147E5" w:rsidRPr="00AB2B32" w:rsidRDefault="007147E5" w:rsidP="007E2E28">
      <w:pPr>
        <w:pStyle w:val="af7"/>
        <w:ind w:left="1417" w:hanging="472"/>
      </w:pPr>
      <w:r w:rsidRPr="00AB2B32">
        <w:t>FAX</w:t>
      </w:r>
      <w:r w:rsidR="002723AC" w:rsidRPr="00AB2B32">
        <w:t>：</w:t>
      </w:r>
      <w:r w:rsidRPr="00AB2B32">
        <w:t>+40-21-2531697</w:t>
      </w:r>
    </w:p>
    <w:p w:rsidR="007147E5" w:rsidRPr="00AB2B32" w:rsidRDefault="002723AC" w:rsidP="007E2E28">
      <w:pPr>
        <w:pStyle w:val="af7"/>
        <w:ind w:left="1417" w:hanging="472"/>
      </w:pPr>
      <w:r w:rsidRPr="00AB2B32">
        <w:t>E</w:t>
      </w:r>
      <w:r w:rsidRPr="00AB2B32">
        <w:rPr>
          <w:rFonts w:hint="eastAsia"/>
          <w:lang w:eastAsia="zh-TW"/>
        </w:rPr>
        <w:t>-</w:t>
      </w:r>
      <w:r w:rsidRPr="00AB2B32">
        <w:t>mail</w:t>
      </w:r>
      <w:r w:rsidR="007147E5" w:rsidRPr="00AB2B32">
        <w:t xml:space="preserve"> office@ibsb.ro </w:t>
      </w:r>
    </w:p>
    <w:p w:rsidR="007147E5" w:rsidRPr="00AB2B32" w:rsidRDefault="007147E5" w:rsidP="007147E5">
      <w:pPr>
        <w:pStyle w:val="ae"/>
        <w:ind w:left="945" w:hanging="709"/>
      </w:pPr>
      <w:r w:rsidRPr="00AB2B32">
        <w:rPr>
          <w:rFonts w:hint="eastAsia"/>
        </w:rPr>
        <w:t>（三）</w:t>
      </w:r>
      <w:r w:rsidRPr="00AB2B32">
        <w:rPr>
          <w:rFonts w:hint="eastAsia"/>
        </w:rPr>
        <w:tab/>
        <w:t>American International School of Bucharest</w:t>
      </w:r>
    </w:p>
    <w:p w:rsidR="007147E5" w:rsidRPr="00AB2B32" w:rsidRDefault="007147E5" w:rsidP="007E2E28">
      <w:pPr>
        <w:pStyle w:val="af7"/>
        <w:ind w:left="1417" w:hanging="472"/>
      </w:pPr>
      <w:r w:rsidRPr="00AB2B32">
        <w:t xml:space="preserve">http://www.aisb.ro </w:t>
      </w:r>
    </w:p>
    <w:p w:rsidR="007147E5" w:rsidRPr="00AB2B32" w:rsidRDefault="007147E5" w:rsidP="007E2E28">
      <w:pPr>
        <w:pStyle w:val="af7"/>
        <w:ind w:left="1417" w:hanging="472"/>
      </w:pPr>
      <w:r w:rsidRPr="00AB2B32">
        <w:t>Address</w:t>
      </w:r>
      <w:r w:rsidR="002723AC" w:rsidRPr="00AB2B32">
        <w:t>：</w:t>
      </w:r>
      <w:r w:rsidRPr="00AB2B32">
        <w:t>Sos. Pipera-Tunari 196, Voluntari, Jud. Ilfov, 077190, Romania</w:t>
      </w:r>
    </w:p>
    <w:p w:rsidR="007147E5" w:rsidRPr="00AB2B32" w:rsidRDefault="007147E5" w:rsidP="007E2E28">
      <w:pPr>
        <w:pStyle w:val="af7"/>
        <w:ind w:left="1417" w:hanging="472"/>
      </w:pPr>
      <w:r w:rsidRPr="00AB2B32">
        <w:t>TEL</w:t>
      </w:r>
      <w:r w:rsidR="002723AC" w:rsidRPr="00AB2B32">
        <w:t>：</w:t>
      </w:r>
      <w:r w:rsidRPr="00AB2B32">
        <w:t>+40-21-2044300</w:t>
      </w:r>
    </w:p>
    <w:p w:rsidR="007147E5" w:rsidRPr="00AB2B32" w:rsidRDefault="007147E5" w:rsidP="007E2E28">
      <w:pPr>
        <w:pStyle w:val="af7"/>
        <w:ind w:left="1417" w:hanging="472"/>
      </w:pPr>
      <w:r w:rsidRPr="00AB2B32">
        <w:t>Fax</w:t>
      </w:r>
      <w:r w:rsidR="002723AC" w:rsidRPr="00AB2B32">
        <w:t>：</w:t>
      </w:r>
      <w:r w:rsidRPr="00AB2B32">
        <w:t>+40-21-2044306</w:t>
      </w:r>
    </w:p>
    <w:p w:rsidR="007147E5" w:rsidRPr="00AB2B32" w:rsidRDefault="002723AC" w:rsidP="007E2E28">
      <w:pPr>
        <w:pStyle w:val="af7"/>
        <w:ind w:left="1417" w:hanging="472"/>
      </w:pPr>
      <w:r w:rsidRPr="00AB2B32">
        <w:t>E</w:t>
      </w:r>
      <w:r w:rsidRPr="00AB2B32">
        <w:rPr>
          <w:rFonts w:hint="eastAsia"/>
          <w:lang w:eastAsia="zh-TW"/>
        </w:rPr>
        <w:t>-</w:t>
      </w:r>
      <w:r w:rsidRPr="00AB2B32">
        <w:t>mail</w:t>
      </w:r>
      <w:r w:rsidRPr="00AB2B32">
        <w:t>：</w:t>
      </w:r>
      <w:r w:rsidR="007147E5" w:rsidRPr="00AB2B32">
        <w:t>skhalil@aisb.ro</w:t>
      </w:r>
    </w:p>
    <w:p w:rsidR="007147E5" w:rsidRPr="00AB2B32" w:rsidRDefault="007147E5" w:rsidP="007147E5">
      <w:pPr>
        <w:pStyle w:val="ae"/>
        <w:ind w:left="945" w:hanging="709"/>
      </w:pPr>
      <w:r w:rsidRPr="00AB2B32">
        <w:rPr>
          <w:rFonts w:hint="eastAsia"/>
        </w:rPr>
        <w:t>（四）</w:t>
      </w:r>
      <w:r w:rsidRPr="00AB2B32">
        <w:tab/>
        <w:t>Lycée Français Anna de Noailles</w:t>
      </w:r>
    </w:p>
    <w:p w:rsidR="007147E5" w:rsidRPr="00AB2B32" w:rsidRDefault="007147E5" w:rsidP="007E2E28">
      <w:pPr>
        <w:pStyle w:val="af7"/>
        <w:ind w:left="1417" w:hanging="472"/>
      </w:pPr>
      <w:r w:rsidRPr="00AB2B32">
        <w:t>http://www.lyfrabuc.ro</w:t>
      </w:r>
    </w:p>
    <w:p w:rsidR="007147E5" w:rsidRPr="00AB2B32" w:rsidRDefault="007147E5" w:rsidP="007E2E28">
      <w:pPr>
        <w:pStyle w:val="af7"/>
        <w:ind w:left="1417" w:hanging="472"/>
      </w:pPr>
      <w:r w:rsidRPr="00AB2B32">
        <w:t>Address</w:t>
      </w:r>
      <w:r w:rsidR="002723AC" w:rsidRPr="00AB2B32">
        <w:t>：</w:t>
      </w:r>
      <w:r w:rsidRPr="00AB2B32">
        <w:t>16A, Soseaua Bucuresti-Ploioesti, Sector 1, Bucuresti 013697, Romania</w:t>
      </w:r>
    </w:p>
    <w:p w:rsidR="007147E5" w:rsidRPr="00AB2B32" w:rsidRDefault="007147E5" w:rsidP="007E2E28">
      <w:pPr>
        <w:pStyle w:val="af7"/>
        <w:ind w:left="1417" w:hanging="472"/>
      </w:pPr>
      <w:r w:rsidRPr="00AB2B32">
        <w:t>TEL</w:t>
      </w:r>
      <w:r w:rsidR="002723AC" w:rsidRPr="00AB2B32">
        <w:t>：</w:t>
      </w:r>
      <w:r w:rsidRPr="00AB2B32">
        <w:t>+40-21-2125893</w:t>
      </w:r>
    </w:p>
    <w:p w:rsidR="007147E5" w:rsidRPr="00AB2B32" w:rsidRDefault="007147E5" w:rsidP="007E2E28">
      <w:pPr>
        <w:pStyle w:val="af7"/>
        <w:ind w:left="1417" w:hanging="472"/>
      </w:pPr>
      <w:r w:rsidRPr="00AB2B32">
        <w:t>Fax</w:t>
      </w:r>
      <w:r w:rsidR="002723AC" w:rsidRPr="00AB2B32">
        <w:t>：</w:t>
      </w:r>
      <w:r w:rsidRPr="00AB2B32">
        <w:t>+40-21-3120974</w:t>
      </w:r>
    </w:p>
    <w:p w:rsidR="007147E5" w:rsidRPr="00AB2B32" w:rsidRDefault="002723AC" w:rsidP="007E2E28">
      <w:pPr>
        <w:pStyle w:val="af7"/>
        <w:ind w:left="1417" w:hanging="472"/>
      </w:pPr>
      <w:r w:rsidRPr="00AB2B32">
        <w:t>E</w:t>
      </w:r>
      <w:r w:rsidRPr="00AB2B32">
        <w:rPr>
          <w:rFonts w:hint="eastAsia"/>
          <w:lang w:eastAsia="zh-TW"/>
        </w:rPr>
        <w:t>-</w:t>
      </w:r>
      <w:r w:rsidRPr="00AB2B32">
        <w:t>mail</w:t>
      </w:r>
      <w:r w:rsidRPr="00AB2B32">
        <w:t>：</w:t>
      </w:r>
      <w:r w:rsidR="007147E5" w:rsidRPr="00AB2B32">
        <w:t>secretariat.accueil@lyceefrancais.ro</w:t>
      </w:r>
    </w:p>
    <w:p w:rsidR="007147E5" w:rsidRPr="00AB2B32" w:rsidRDefault="007147E5" w:rsidP="007147E5">
      <w:pPr>
        <w:pStyle w:val="ae"/>
        <w:ind w:left="945" w:hanging="709"/>
      </w:pPr>
      <w:r w:rsidRPr="00AB2B32">
        <w:rPr>
          <w:rFonts w:hint="eastAsia"/>
        </w:rPr>
        <w:t>（五）</w:t>
      </w:r>
      <w:r w:rsidRPr="00AB2B32">
        <w:rPr>
          <w:rFonts w:hint="eastAsia"/>
        </w:rPr>
        <w:tab/>
        <w:t xml:space="preserve">Deutsche Goethe-Kolleg </w:t>
      </w:r>
    </w:p>
    <w:p w:rsidR="007147E5" w:rsidRPr="00AB2B32" w:rsidRDefault="007147E5" w:rsidP="007E2E28">
      <w:pPr>
        <w:pStyle w:val="af7"/>
        <w:ind w:left="1417" w:hanging="472"/>
      </w:pPr>
      <w:r w:rsidRPr="00AB2B32">
        <w:t xml:space="preserve">http://www.colegiulgoethe.ro </w:t>
      </w:r>
    </w:p>
    <w:p w:rsidR="007147E5" w:rsidRPr="00AB2B32" w:rsidRDefault="007147E5" w:rsidP="007E2E28">
      <w:pPr>
        <w:pStyle w:val="af7"/>
        <w:ind w:left="1417" w:hanging="472"/>
      </w:pPr>
      <w:r w:rsidRPr="00AB2B32">
        <w:t>Address</w:t>
      </w:r>
      <w:r w:rsidR="002723AC" w:rsidRPr="00AB2B32">
        <w:t>：</w:t>
      </w:r>
      <w:r w:rsidRPr="00AB2B32">
        <w:t>Str. Cihoschi Nr. 17, Sector 1 Bucuresti, Romania</w:t>
      </w:r>
    </w:p>
    <w:p w:rsidR="007147E5" w:rsidRPr="00AB2B32" w:rsidRDefault="007147E5" w:rsidP="007E2E28">
      <w:pPr>
        <w:pStyle w:val="af7"/>
        <w:ind w:left="1417" w:hanging="472"/>
      </w:pPr>
      <w:r w:rsidRPr="00AB2B32">
        <w:t>TEL</w:t>
      </w:r>
      <w:r w:rsidR="002723AC" w:rsidRPr="00AB2B32">
        <w:t>：</w:t>
      </w:r>
      <w:r w:rsidRPr="00AB2B32">
        <w:t>+40-21-2113425</w:t>
      </w:r>
    </w:p>
    <w:p w:rsidR="00D15A6A" w:rsidRPr="00AB2B32" w:rsidRDefault="007147E5" w:rsidP="007E2E28">
      <w:pPr>
        <w:pStyle w:val="af7"/>
        <w:ind w:left="1417" w:hanging="472"/>
      </w:pPr>
      <w:r w:rsidRPr="00AB2B32">
        <w:t>Fax</w:t>
      </w:r>
      <w:r w:rsidR="002723AC" w:rsidRPr="00AB2B32">
        <w:t>：</w:t>
      </w:r>
      <w:r w:rsidRPr="00AB2B32">
        <w:t>+40-21-2101776</w:t>
      </w:r>
    </w:p>
    <w:p w:rsidR="00D15A6A" w:rsidRPr="00AB2B32" w:rsidRDefault="00D15A6A"/>
    <w:p w:rsidR="001B4B05" w:rsidRPr="00AB2B32" w:rsidRDefault="001B4B05">
      <w:pPr>
        <w:widowControl/>
        <w:pBdr>
          <w:top w:val="none" w:sz="0" w:space="0" w:color="auto"/>
          <w:left w:val="none" w:sz="0" w:space="0" w:color="auto"/>
          <w:bottom w:val="none" w:sz="0" w:space="0" w:color="auto"/>
          <w:right w:val="none" w:sz="0" w:space="0" w:color="auto"/>
        </w:pBdr>
        <w:overflowPunct/>
        <w:autoSpaceDE/>
        <w:autoSpaceDN/>
        <w:jc w:val="left"/>
      </w:pPr>
      <w:r w:rsidRPr="00AB2B32">
        <w:br w:type="page"/>
      </w:r>
    </w:p>
    <w:p w:rsidR="001B4B05" w:rsidRPr="00AB2B32" w:rsidRDefault="001B4B05"/>
    <w:p w:rsidR="001B4B05" w:rsidRPr="00AB2B32" w:rsidRDefault="001B4B05">
      <w:pPr>
        <w:sectPr w:rsidR="001B4B05" w:rsidRPr="00AB2B32" w:rsidSect="00547BD5">
          <w:headerReference w:type="default" r:id="rId147"/>
          <w:footerReference w:type="even" r:id="rId148"/>
          <w:footerReference w:type="default" r:id="rId149"/>
          <w:headerReference w:type="first" r:id="rId150"/>
          <w:footerReference w:type="first" r:id="rId151"/>
          <w:pgSz w:w="11906" w:h="16838" w:code="9"/>
          <w:pgMar w:top="2268" w:right="1701" w:bottom="1701" w:left="1701" w:header="1134" w:footer="851" w:gutter="0"/>
          <w:cols w:space="720"/>
          <w:docGrid w:type="linesAndChars" w:linePitch="514" w:charSpace="-774"/>
        </w:sectPr>
      </w:pPr>
    </w:p>
    <w:p w:rsidR="00D15A6A" w:rsidRPr="00AB2B32" w:rsidRDefault="00D15A6A" w:rsidP="007147E5">
      <w:pPr>
        <w:pStyle w:val="af0"/>
      </w:pPr>
      <w:bookmarkStart w:id="8" w:name="_Toc76312958"/>
      <w:r w:rsidRPr="00AB2B32">
        <w:t>第玖章　結論</w:t>
      </w:r>
      <w:bookmarkEnd w:id="8"/>
    </w:p>
    <w:p w:rsidR="00D15A6A" w:rsidRPr="00AB2B32" w:rsidRDefault="00D15A6A" w:rsidP="007147E5">
      <w:pPr>
        <w:pStyle w:val="a0"/>
        <w:ind w:firstLine="472"/>
      </w:pPr>
      <w:r w:rsidRPr="00AB2B32">
        <w:rPr>
          <w:lang w:val="zh-TW"/>
        </w:rPr>
        <w:t>外商不僅視羅馬尼亞為東歐地區內最重要的國家，且以區域營運觀點看待整個擴張中的泛歐市場。事實上，西、中、東歐（包括巴爾幹國家）三個區塊間之互補分工與整合已然成型</w:t>
      </w:r>
      <w:r w:rsidR="001B4B05" w:rsidRPr="00AB2B32">
        <w:rPr>
          <w:rFonts w:hint="eastAsia"/>
          <w:lang w:val="zh-TW"/>
        </w:rPr>
        <w:t>，</w:t>
      </w:r>
      <w:r w:rsidRPr="00AB2B32">
        <w:rPr>
          <w:lang w:val="zh-TW"/>
        </w:rPr>
        <w:t>外國特別是跨國</w:t>
      </w:r>
      <w:r w:rsidR="001B4B05" w:rsidRPr="00AB2B32">
        <w:rPr>
          <w:rFonts w:hint="eastAsia"/>
          <w:lang w:val="zh-TW"/>
        </w:rPr>
        <w:t>企業</w:t>
      </w:r>
      <w:r w:rsidRPr="00AB2B32">
        <w:rPr>
          <w:lang w:val="zh-TW"/>
        </w:rPr>
        <w:t>已率先完成大區域營運與布局。我商在既有的西、中歐</w:t>
      </w:r>
      <w:r w:rsidR="00CB6444" w:rsidRPr="00AB2B32">
        <w:rPr>
          <w:lang w:val="zh-TW"/>
        </w:rPr>
        <w:t>布</w:t>
      </w:r>
      <w:r w:rsidRPr="00AB2B32">
        <w:rPr>
          <w:lang w:val="zh-TW"/>
        </w:rPr>
        <w:t>局基礎上，勢必要跟著發展趨勢及長期合作夥伴的腳步進入羅馬尼亞等東歐市場，以新據點延伸我商的區域競爭力。有關市場環境、進入策略及拓展目標之重點包括：</w:t>
      </w:r>
    </w:p>
    <w:p w:rsidR="00D15A6A" w:rsidRPr="00AB2B32" w:rsidRDefault="00D15A6A" w:rsidP="007147E5">
      <w:pPr>
        <w:pStyle w:val="af1"/>
        <w:spacing w:before="257" w:after="257"/>
        <w:ind w:left="632" w:hanging="632"/>
      </w:pPr>
      <w:r w:rsidRPr="00AB2B32">
        <w:t>一、掌握東歐區域市場結構：</w:t>
      </w:r>
    </w:p>
    <w:p w:rsidR="00D15A6A" w:rsidRPr="00AB2B32" w:rsidRDefault="00D15A6A">
      <w:pPr>
        <w:pStyle w:val="a0"/>
        <w:ind w:firstLine="472"/>
      </w:pPr>
      <w:r w:rsidRPr="00AB2B32">
        <w:rPr>
          <w:lang w:val="zh-TW"/>
        </w:rPr>
        <w:t>對我國及大部分的外商而言，羅馬尼亞等東歐市場仍屬一個相對封閉的市場，市場管理機制仍為外國投資者所擔憂。惟羅馬尼亞政府各部會及國際組織正協</w:t>
      </w:r>
      <w:r w:rsidRPr="00AB2B32">
        <w:rPr>
          <w:spacing w:val="4"/>
          <w:lang w:val="zh-TW"/>
        </w:rPr>
        <w:t>助該區域國家建立市場經濟體制，協助建立自由區以發展貿易。因此，不久的將來，</w:t>
      </w:r>
      <w:r w:rsidRPr="00AB2B32">
        <w:rPr>
          <w:lang w:val="zh-TW"/>
        </w:rPr>
        <w:t>各自由貿易區及鄰近區域市場應可成為泛歐區域的一環。我國廠商應掌握該區域之三低（總生產額、貿易額及所得甚低）及三高（通膨率、失業率及貨幣貶值率甚高）之市場結構特性，以及三化（即價格化、民營化與歐盟化）之發展機會。</w:t>
      </w:r>
    </w:p>
    <w:p w:rsidR="00D15A6A" w:rsidRPr="00AB2B32" w:rsidRDefault="00D15A6A" w:rsidP="007147E5">
      <w:pPr>
        <w:pStyle w:val="af1"/>
        <w:spacing w:before="257" w:after="257"/>
        <w:ind w:left="632" w:hanging="632"/>
      </w:pPr>
      <w:r w:rsidRPr="00AB2B32">
        <w:t>二、落實區域化產銷：</w:t>
      </w:r>
    </w:p>
    <w:p w:rsidR="007147E5" w:rsidRPr="00AB2B32" w:rsidRDefault="00D15A6A" w:rsidP="00181DBC">
      <w:pPr>
        <w:pStyle w:val="a0"/>
        <w:ind w:firstLine="472"/>
      </w:pPr>
      <w:r w:rsidRPr="00AB2B32">
        <w:rPr>
          <w:lang w:val="zh-TW"/>
        </w:rPr>
        <w:t>該新區域內單一國家的經濟規模不大，單國行銷不符合經濟效率。而隨著該區</w:t>
      </w:r>
      <w:r w:rsidRPr="00AB2B32">
        <w:rPr>
          <w:spacing w:val="4"/>
          <w:lang w:val="zh-TW"/>
        </w:rPr>
        <w:t>域國家之三化程度的逐步提升，我商必須規劃執行區域營運策略，完成區域性</w:t>
      </w:r>
      <w:r w:rsidR="00CB6444" w:rsidRPr="00AB2B32">
        <w:rPr>
          <w:spacing w:val="4"/>
          <w:lang w:val="zh-TW"/>
        </w:rPr>
        <w:t>布</w:t>
      </w:r>
      <w:r w:rsidRPr="00AB2B32">
        <w:rPr>
          <w:spacing w:val="4"/>
          <w:lang w:val="zh-TW"/>
        </w:rPr>
        <w:t>局。</w:t>
      </w:r>
    </w:p>
    <w:p w:rsidR="00D15A6A" w:rsidRPr="00AB2B32" w:rsidRDefault="00E7476A" w:rsidP="007147E5">
      <w:pPr>
        <w:pStyle w:val="af1"/>
        <w:spacing w:before="257" w:after="257"/>
        <w:ind w:left="632" w:hanging="632"/>
      </w:pPr>
      <w:r w:rsidRPr="00AB2B32">
        <w:br w:type="page"/>
      </w:r>
      <w:r w:rsidR="00D15A6A" w:rsidRPr="00AB2B32">
        <w:t>三、加強與跨國企業合作：</w:t>
      </w:r>
    </w:p>
    <w:p w:rsidR="00D15A6A" w:rsidRPr="00AB2B32" w:rsidRDefault="00D15A6A" w:rsidP="007A4E79">
      <w:pPr>
        <w:pStyle w:val="a0"/>
        <w:ind w:firstLine="472"/>
      </w:pPr>
      <w:r w:rsidRPr="00AB2B32">
        <w:rPr>
          <w:lang w:val="zh-TW"/>
        </w:rPr>
        <w:t>羅馬尼亞等東歐國家之對外貿易與西歐國家的依賴度達</w:t>
      </w:r>
      <w:r w:rsidRPr="00AB2B32">
        <w:rPr>
          <w:lang w:val="zh-TW"/>
        </w:rPr>
        <w:t>85%</w:t>
      </w:r>
      <w:r w:rsidRPr="00AB2B32">
        <w:rPr>
          <w:lang w:val="zh-TW"/>
        </w:rPr>
        <w:t>以上，歐洲跨國廠商為此區之主力，主導市場結構發展，故我商應加強與之合作聯盟，以提高進入此市場之成功機會。在羅馬尼亞等東歐市場之貿易及投資之風險仍高，廠商不論是以任何方式拓展區域市場，應採取循序漸進的方式。惟因我國廠商已拓展東歐市場多年，累積相當的經驗，加上歐洲廠商已東移並完成區域化布局，故我國廠商應可以加快腳步方式進入此市場。設立據點可能碰到的細節問題如公司登記、入境簽證、資金管理及免稅待遇等，廠商必須進一步洽詢當地或我經貿單位提供協助，羅馬尼亞未來幾年最吸引投資的領域主要有：通訊、能源、基礎設施、機械、汽車工業、電子和家電、農業、紡織、金融、建築材料等領域。</w:t>
      </w:r>
    </w:p>
    <w:p w:rsidR="00D15A6A" w:rsidRPr="00AB2B32" w:rsidRDefault="00181DBC" w:rsidP="001B4B05">
      <w:pPr>
        <w:pStyle w:val="af1"/>
        <w:spacing w:before="257" w:after="257"/>
        <w:ind w:left="632" w:hanging="632"/>
      </w:pPr>
      <w:r w:rsidRPr="00AB2B32">
        <w:rPr>
          <w:rFonts w:hint="eastAsia"/>
        </w:rPr>
        <w:t>四、善用數位行銷</w:t>
      </w:r>
    </w:p>
    <w:p w:rsidR="00181DBC" w:rsidRPr="00AB2B32" w:rsidRDefault="00181DBC" w:rsidP="001B4B05">
      <w:pPr>
        <w:pStyle w:val="a0"/>
        <w:ind w:firstLine="472"/>
      </w:pPr>
      <w:r w:rsidRPr="00AB2B32">
        <w:rPr>
          <w:rFonts w:hint="eastAsia"/>
        </w:rPr>
        <w:t>2021</w:t>
      </w:r>
      <w:r w:rsidRPr="00AB2B32">
        <w:rPr>
          <w:rFonts w:hint="eastAsia"/>
        </w:rPr>
        <w:t>年全球</w:t>
      </w:r>
      <w:proofErr w:type="gramStart"/>
      <w:r w:rsidRPr="00AB2B32">
        <w:rPr>
          <w:rFonts w:hint="eastAsia"/>
        </w:rPr>
        <w:t>疫</w:t>
      </w:r>
      <w:proofErr w:type="gramEnd"/>
      <w:r w:rsidRPr="00AB2B32">
        <w:rPr>
          <w:rFonts w:hint="eastAsia"/>
        </w:rPr>
        <w:t>情持續的狀態下，廠商可以提供完整的電子商務服務、</w:t>
      </w:r>
      <w:proofErr w:type="gramStart"/>
      <w:r w:rsidRPr="00AB2B32">
        <w:rPr>
          <w:rFonts w:hint="eastAsia"/>
        </w:rPr>
        <w:t>線上訂購</w:t>
      </w:r>
      <w:proofErr w:type="gramEnd"/>
      <w:r w:rsidRPr="00AB2B32">
        <w:rPr>
          <w:rFonts w:hint="eastAsia"/>
        </w:rPr>
        <w:t>自動化方案、與羅馬尼亞廠商建立合作關係銷售如視聽產品、家用清潔設備、環保且不造成皮膚過敏之消毒殺菌產品以及衛生領域的醫療設備和科技等。另可考慮與擁有</w:t>
      </w:r>
      <w:proofErr w:type="gramStart"/>
      <w:r w:rsidRPr="00AB2B32">
        <w:rPr>
          <w:rFonts w:hint="eastAsia"/>
        </w:rPr>
        <w:t>最高線上銷售</w:t>
      </w:r>
      <w:proofErr w:type="gramEnd"/>
      <w:r w:rsidRPr="00AB2B32">
        <w:rPr>
          <w:rFonts w:hint="eastAsia"/>
        </w:rPr>
        <w:t>實績之羅馬尼亞零售商建立合作關係，銷售</w:t>
      </w:r>
      <w:r w:rsidR="00555404" w:rsidRPr="00AB2B32">
        <w:rPr>
          <w:rFonts w:hint="eastAsia"/>
        </w:rPr>
        <w:t>臺灣</w:t>
      </w:r>
      <w:r w:rsidRPr="00AB2B32">
        <w:rPr>
          <w:rFonts w:hint="eastAsia"/>
        </w:rPr>
        <w:t>產品。在這段</w:t>
      </w:r>
      <w:proofErr w:type="gramStart"/>
      <w:r w:rsidRPr="00AB2B32">
        <w:rPr>
          <w:rFonts w:hint="eastAsia"/>
        </w:rPr>
        <w:t>期間，</w:t>
      </w:r>
      <w:proofErr w:type="gramEnd"/>
      <w:r w:rsidRPr="00AB2B32">
        <w:rPr>
          <w:rFonts w:hint="eastAsia"/>
        </w:rPr>
        <w:t>越來越多</w:t>
      </w:r>
      <w:r w:rsidR="001B4B05" w:rsidRPr="00AB2B32">
        <w:rPr>
          <w:rFonts w:hint="eastAsia"/>
        </w:rPr>
        <w:t>羅馬尼亞民眾</w:t>
      </w:r>
      <w:r w:rsidRPr="00AB2B32">
        <w:rPr>
          <w:rFonts w:hint="eastAsia"/>
        </w:rPr>
        <w:t>尋求改善居家的舒適度，所以任何與重新裝潢、室內設計、家具或家用品和園藝用具等相關之產品，對外國投資者都可能是好商機。</w:t>
      </w:r>
      <w:proofErr w:type="gramStart"/>
      <w:r w:rsidRPr="00AB2B32">
        <w:rPr>
          <w:rFonts w:hint="eastAsia"/>
        </w:rPr>
        <w:t>此外，</w:t>
      </w:r>
      <w:proofErr w:type="gramEnd"/>
      <w:r w:rsidRPr="00AB2B32">
        <w:rPr>
          <w:rFonts w:hint="eastAsia"/>
        </w:rPr>
        <w:t>羅馬尼亞民眾對於家用或休閒用的小器具（</w:t>
      </w:r>
      <w:r w:rsidRPr="00AB2B32">
        <w:rPr>
          <w:rFonts w:hint="eastAsia"/>
        </w:rPr>
        <w:t>gadgets</w:t>
      </w:r>
      <w:r w:rsidRPr="00AB2B32">
        <w:rPr>
          <w:rFonts w:hint="eastAsia"/>
        </w:rPr>
        <w:t>）越來越有興趣，新穎且具創意的產品有可能會很暢銷。</w:t>
      </w:r>
    </w:p>
    <w:p w:rsidR="00555404" w:rsidRPr="00AB2B32" w:rsidRDefault="00555404" w:rsidP="00181DBC">
      <w:pPr>
        <w:pStyle w:val="a0"/>
        <w:ind w:firstLine="472"/>
      </w:pPr>
    </w:p>
    <w:p w:rsidR="00555404" w:rsidRPr="00AB2B32" w:rsidRDefault="00555404" w:rsidP="00181DBC">
      <w:pPr>
        <w:pStyle w:val="a0"/>
        <w:ind w:firstLine="472"/>
        <w:sectPr w:rsidR="00555404" w:rsidRPr="00AB2B32" w:rsidSect="00547BD5">
          <w:headerReference w:type="default" r:id="rId152"/>
          <w:footerReference w:type="even" r:id="rId153"/>
          <w:footerReference w:type="default" r:id="rId154"/>
          <w:headerReference w:type="first" r:id="rId155"/>
          <w:footerReference w:type="first" r:id="rId156"/>
          <w:pgSz w:w="11906" w:h="16838" w:code="9"/>
          <w:pgMar w:top="2268" w:right="1701" w:bottom="1701" w:left="1701" w:header="1134" w:footer="851" w:gutter="0"/>
          <w:cols w:space="720"/>
          <w:docGrid w:type="linesAndChars" w:linePitch="514" w:charSpace="-774"/>
        </w:sectPr>
      </w:pPr>
    </w:p>
    <w:p w:rsidR="00D15A6A" w:rsidRPr="00AB2B32" w:rsidRDefault="00D15A6A" w:rsidP="007147E5">
      <w:pPr>
        <w:pStyle w:val="af0"/>
        <w:rPr>
          <w:spacing w:val="0"/>
        </w:rPr>
      </w:pPr>
      <w:bookmarkStart w:id="9" w:name="_Toc76312959"/>
      <w:r w:rsidRPr="00AB2B32">
        <w:rPr>
          <w:spacing w:val="0"/>
        </w:rPr>
        <w:t>附錄一　我國在當地駐外單位及臺（華）商團體</w:t>
      </w:r>
      <w:bookmarkEnd w:id="9"/>
    </w:p>
    <w:p w:rsidR="00D15A6A" w:rsidRPr="00AB2B32" w:rsidRDefault="00D15A6A" w:rsidP="007147E5">
      <w:r w:rsidRPr="00AB2B32">
        <w:rPr>
          <w:lang w:val="zh-TW"/>
        </w:rPr>
        <w:t>我國駐外經貿單位：布加勒斯特臺灣貿易中心</w:t>
      </w:r>
    </w:p>
    <w:p w:rsidR="00D15A6A" w:rsidRPr="00AB2B32" w:rsidRDefault="00D15A6A" w:rsidP="007147E5">
      <w:r w:rsidRPr="00AB2B32">
        <w:rPr>
          <w:rFonts w:cs="Verdana"/>
        </w:rPr>
        <w:t>3F, Chamber 1, 62-64 Buzesti Street, Sector 1, Bucharest</w:t>
      </w:r>
    </w:p>
    <w:p w:rsidR="00D15A6A" w:rsidRPr="00AB2B32" w:rsidRDefault="00D15A6A" w:rsidP="007147E5">
      <w:r w:rsidRPr="00AB2B32">
        <w:rPr>
          <w:rFonts w:cs="Verdana"/>
        </w:rPr>
        <w:t>Tel</w:t>
      </w:r>
      <w:r w:rsidR="002723AC" w:rsidRPr="00AB2B32">
        <w:rPr>
          <w:rFonts w:cs="Verdana"/>
        </w:rPr>
        <w:t>：</w:t>
      </w:r>
      <w:r w:rsidRPr="00AB2B32">
        <w:rPr>
          <w:rFonts w:cs="Verdana"/>
        </w:rPr>
        <w:t>+40-21-3119971~3</w:t>
      </w:r>
    </w:p>
    <w:p w:rsidR="00D15A6A" w:rsidRPr="00AB2B32" w:rsidRDefault="00D15A6A" w:rsidP="007147E5">
      <w:r w:rsidRPr="00AB2B32">
        <w:rPr>
          <w:rFonts w:cs="Verdana"/>
        </w:rPr>
        <w:t>Fax</w:t>
      </w:r>
      <w:r w:rsidR="002723AC" w:rsidRPr="00AB2B32">
        <w:rPr>
          <w:rFonts w:cs="Verdana"/>
        </w:rPr>
        <w:t>：</w:t>
      </w:r>
      <w:r w:rsidRPr="00AB2B32">
        <w:rPr>
          <w:rFonts w:cs="Verdana"/>
        </w:rPr>
        <w:t>+40-21-3119974</w:t>
      </w:r>
    </w:p>
    <w:p w:rsidR="00D15A6A" w:rsidRPr="00AB2B32" w:rsidRDefault="00D15A6A" w:rsidP="007147E5">
      <w:r w:rsidRPr="00AB2B32">
        <w:rPr>
          <w:rFonts w:cs="Verdana"/>
        </w:rPr>
        <w:t>Email</w:t>
      </w:r>
      <w:r w:rsidR="002723AC" w:rsidRPr="00AB2B32">
        <w:rPr>
          <w:rFonts w:cs="Verdana"/>
        </w:rPr>
        <w:t>：</w:t>
      </w:r>
      <w:r w:rsidRPr="00AB2B32">
        <w:rPr>
          <w:rFonts w:cs="Verdana"/>
        </w:rPr>
        <w:t>bucharest@taitra.org.tw</w:t>
      </w:r>
    </w:p>
    <w:p w:rsidR="007147E5" w:rsidRPr="00AB2B32" w:rsidRDefault="007147E5">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AB2B32">
        <w:rPr>
          <w:rFonts w:ascii="華康新特明體(P)" w:eastAsia="華康新特明體(P)" w:hAnsi="華康新特明體(P)"/>
          <w:spacing w:val="10"/>
          <w:sz w:val="40"/>
        </w:rPr>
        <w:br w:type="page"/>
      </w:r>
    </w:p>
    <w:p w:rsidR="00D15A6A" w:rsidRPr="00AB2B32" w:rsidRDefault="00D15A6A" w:rsidP="007147E5">
      <w:pPr>
        <w:pStyle w:val="af0"/>
      </w:pPr>
      <w:bookmarkStart w:id="10" w:name="_Toc76312960"/>
      <w:r w:rsidRPr="00AB2B32">
        <w:t>附錄二　當地重要投資相關機構</w:t>
      </w:r>
      <w:bookmarkEnd w:id="10"/>
    </w:p>
    <w:p w:rsidR="002723AC" w:rsidRPr="00AB2B32" w:rsidRDefault="00D15A6A" w:rsidP="00417AEF">
      <w:pPr>
        <w:rPr>
          <w:lang w:val="zh-TW"/>
        </w:rPr>
      </w:pPr>
      <w:r w:rsidRPr="00AB2B32">
        <w:rPr>
          <w:lang w:val="zh-TW"/>
        </w:rPr>
        <w:t>羅馬尼亞</w:t>
      </w:r>
      <w:r w:rsidR="00417AEF" w:rsidRPr="00AB2B32">
        <w:rPr>
          <w:rFonts w:hint="eastAsia"/>
          <w:lang w:val="zh-TW"/>
        </w:rPr>
        <w:t>經濟及旅遊部</w:t>
      </w:r>
      <w:r w:rsidRPr="00AB2B32">
        <w:rPr>
          <w:lang w:val="zh-TW"/>
        </w:rPr>
        <w:t>外人投資</w:t>
      </w:r>
      <w:r w:rsidR="00417AEF" w:rsidRPr="00AB2B32">
        <w:rPr>
          <w:rFonts w:hint="eastAsia"/>
          <w:lang w:val="zh-TW"/>
        </w:rPr>
        <w:t>總司</w:t>
      </w:r>
    </w:p>
    <w:p w:rsidR="00417AEF" w:rsidRPr="00AB2B32" w:rsidRDefault="00D15A6A" w:rsidP="007147E5">
      <w:r w:rsidRPr="00AB2B32">
        <w:t>（</w:t>
      </w:r>
      <w:r w:rsidR="00417AEF" w:rsidRPr="00AB2B32">
        <w:t>Foreign Investment General Directorate, Ministry of Economy, Business Environment and Tourism</w:t>
      </w:r>
      <w:r w:rsidR="00417AEF" w:rsidRPr="00AB2B32">
        <w:rPr>
          <w:rFonts w:hint="eastAsia"/>
        </w:rPr>
        <w:t>）</w:t>
      </w:r>
    </w:p>
    <w:p w:rsidR="00417AEF" w:rsidRPr="00AB2B32" w:rsidRDefault="00417AEF" w:rsidP="00417AEF">
      <w:r w:rsidRPr="00AB2B32">
        <w:rPr>
          <w:rFonts w:hint="eastAsia"/>
        </w:rPr>
        <w:t>地址</w:t>
      </w:r>
      <w:r w:rsidR="002723AC" w:rsidRPr="00AB2B32">
        <w:rPr>
          <w:rFonts w:hint="eastAsia"/>
        </w:rPr>
        <w:t>：</w:t>
      </w:r>
      <w:r w:rsidRPr="00AB2B32">
        <w:t>152 Calea Victoriei Street, 1st District, Bucharest, postal code 010096</w:t>
      </w:r>
    </w:p>
    <w:p w:rsidR="00417AEF" w:rsidRPr="00AB2B32" w:rsidRDefault="002723AC" w:rsidP="00417AEF">
      <w:r w:rsidRPr="00AB2B32">
        <w:t>E</w:t>
      </w:r>
      <w:r w:rsidRPr="00AB2B32">
        <w:rPr>
          <w:rFonts w:hint="eastAsia"/>
        </w:rPr>
        <w:t>-</w:t>
      </w:r>
      <w:r w:rsidRPr="00AB2B32">
        <w:t>mail</w:t>
      </w:r>
      <w:r w:rsidRPr="00AB2B32">
        <w:rPr>
          <w:rFonts w:hint="eastAsia"/>
        </w:rPr>
        <w:t>：</w:t>
      </w:r>
      <w:r w:rsidR="00417AEF" w:rsidRPr="00AB2B32">
        <w:t>office@investromania.gov.ro</w:t>
      </w:r>
    </w:p>
    <w:p w:rsidR="00417AEF" w:rsidRPr="00AB2B32" w:rsidRDefault="00417AEF" w:rsidP="00417AEF">
      <w:r w:rsidRPr="00AB2B32">
        <w:rPr>
          <w:rFonts w:hint="eastAsia"/>
        </w:rPr>
        <w:t xml:space="preserve">      </w:t>
      </w:r>
      <w:r w:rsidRPr="00AB2B32">
        <w:t>investromania@investromania.gov.ro</w:t>
      </w:r>
    </w:p>
    <w:p w:rsidR="00D15A6A" w:rsidRPr="00AB2B32" w:rsidRDefault="00D15A6A" w:rsidP="007147E5"/>
    <w:p w:rsidR="00D15A6A" w:rsidRPr="00AB2B32" w:rsidRDefault="00D15A6A" w:rsidP="007147E5">
      <w:r w:rsidRPr="00AB2B32">
        <w:rPr>
          <w:rFonts w:ascii="華康細圓體" w:hAnsi="華康細圓體" w:cs="華康細圓體"/>
          <w:lang w:val="zh-TW"/>
        </w:rPr>
        <w:t>羅馬尼亞商工總會</w:t>
      </w:r>
    </w:p>
    <w:p w:rsidR="00D15A6A" w:rsidRPr="00AB2B32" w:rsidRDefault="00D15A6A" w:rsidP="007147E5">
      <w:r w:rsidRPr="00AB2B32">
        <w:rPr>
          <w:rFonts w:ascii="華康細圓體" w:hAnsi="華康細圓體" w:cs="華康細圓體"/>
        </w:rPr>
        <w:t>（</w:t>
      </w:r>
      <w:r w:rsidRPr="00AB2B32">
        <w:rPr>
          <w:rFonts w:cs="Verdana"/>
        </w:rPr>
        <w:t>The</w:t>
      </w:r>
      <w:r w:rsidRPr="00AB2B32">
        <w:rPr>
          <w:rFonts w:ascii="華康細圓體" w:hAnsi="華康細圓體" w:cs="華康細圓體"/>
        </w:rPr>
        <w:t xml:space="preserve"> </w:t>
      </w:r>
      <w:r w:rsidRPr="00AB2B32">
        <w:rPr>
          <w:rFonts w:cs="Verdana"/>
        </w:rPr>
        <w:t>Chamber</w:t>
      </w:r>
      <w:r w:rsidRPr="00AB2B32">
        <w:rPr>
          <w:rFonts w:ascii="華康細圓體" w:hAnsi="華康細圓體" w:cs="華康細圓體"/>
        </w:rPr>
        <w:t xml:space="preserve"> </w:t>
      </w:r>
      <w:r w:rsidRPr="00AB2B32">
        <w:rPr>
          <w:rFonts w:cs="Verdana"/>
        </w:rPr>
        <w:t>of</w:t>
      </w:r>
      <w:r w:rsidRPr="00AB2B32">
        <w:rPr>
          <w:rFonts w:ascii="華康細圓體" w:hAnsi="華康細圓體" w:cs="華康細圓體"/>
        </w:rPr>
        <w:t xml:space="preserve"> </w:t>
      </w:r>
      <w:r w:rsidRPr="00AB2B32">
        <w:rPr>
          <w:rFonts w:cs="Verdana"/>
        </w:rPr>
        <w:t>Commerce</w:t>
      </w:r>
      <w:r w:rsidRPr="00AB2B32">
        <w:rPr>
          <w:rFonts w:ascii="華康細圓體" w:hAnsi="華康細圓體" w:cs="華康細圓體"/>
        </w:rPr>
        <w:t xml:space="preserve"> </w:t>
      </w:r>
      <w:r w:rsidRPr="00AB2B32">
        <w:rPr>
          <w:rFonts w:cs="Verdana"/>
        </w:rPr>
        <w:t>and</w:t>
      </w:r>
      <w:r w:rsidRPr="00AB2B32">
        <w:rPr>
          <w:rFonts w:ascii="華康細圓體" w:hAnsi="華康細圓體" w:cs="華康細圓體"/>
        </w:rPr>
        <w:t xml:space="preserve"> </w:t>
      </w:r>
      <w:r w:rsidRPr="00AB2B32">
        <w:rPr>
          <w:rFonts w:cs="Verdana"/>
        </w:rPr>
        <w:t>Industry</w:t>
      </w:r>
      <w:r w:rsidRPr="00AB2B32">
        <w:rPr>
          <w:rFonts w:ascii="華康細圓體" w:hAnsi="華康細圓體" w:cs="華康細圓體"/>
        </w:rPr>
        <w:t xml:space="preserve"> </w:t>
      </w:r>
      <w:r w:rsidRPr="00AB2B32">
        <w:rPr>
          <w:rFonts w:cs="Verdana"/>
        </w:rPr>
        <w:t>of</w:t>
      </w:r>
      <w:r w:rsidRPr="00AB2B32">
        <w:rPr>
          <w:rFonts w:ascii="華康細圓體" w:hAnsi="華康細圓體" w:cs="華康細圓體"/>
        </w:rPr>
        <w:t xml:space="preserve"> </w:t>
      </w:r>
      <w:r w:rsidRPr="00AB2B32">
        <w:rPr>
          <w:rFonts w:cs="Verdana"/>
        </w:rPr>
        <w:t>Romania</w:t>
      </w:r>
      <w:r w:rsidRPr="00AB2B32">
        <w:rPr>
          <w:rFonts w:ascii="華康細圓體" w:hAnsi="華康細圓體" w:cs="華康細圓體"/>
        </w:rPr>
        <w:t>）</w:t>
      </w:r>
    </w:p>
    <w:p w:rsidR="00D15A6A" w:rsidRPr="00AB2B32" w:rsidRDefault="00D15A6A" w:rsidP="007147E5">
      <w:r w:rsidRPr="00AB2B32">
        <w:rPr>
          <w:rFonts w:cs="Verdana"/>
        </w:rPr>
        <w:t>2</w:t>
      </w:r>
      <w:r w:rsidRPr="00AB2B32">
        <w:rPr>
          <w:rFonts w:ascii="華康細圓體" w:hAnsi="華康細圓體" w:cs="華康細圓體"/>
        </w:rPr>
        <w:t xml:space="preserve"> </w:t>
      </w:r>
      <w:r w:rsidRPr="00AB2B32">
        <w:rPr>
          <w:rFonts w:cs="Verdana"/>
        </w:rPr>
        <w:t>Octavian</w:t>
      </w:r>
      <w:r w:rsidRPr="00AB2B32">
        <w:rPr>
          <w:rFonts w:ascii="華康細圓體" w:hAnsi="華康細圓體" w:cs="華康細圓體"/>
        </w:rPr>
        <w:t xml:space="preserve"> </w:t>
      </w:r>
      <w:r w:rsidRPr="00AB2B32">
        <w:rPr>
          <w:rFonts w:cs="Verdana"/>
        </w:rPr>
        <w:t>Goga</w:t>
      </w:r>
      <w:r w:rsidRPr="00AB2B32">
        <w:rPr>
          <w:rFonts w:ascii="華康細圓體" w:hAnsi="華康細圓體" w:cs="華康細圓體"/>
        </w:rPr>
        <w:t xml:space="preserve"> </w:t>
      </w:r>
      <w:r w:rsidRPr="00AB2B32">
        <w:rPr>
          <w:rFonts w:cs="Verdana"/>
        </w:rPr>
        <w:t>Blvd</w:t>
      </w:r>
      <w:r w:rsidRPr="00AB2B32">
        <w:rPr>
          <w:rFonts w:ascii="華康細圓體" w:hAnsi="華康細圓體" w:cs="華康細圓體"/>
        </w:rPr>
        <w:t xml:space="preserve">, </w:t>
      </w:r>
      <w:r w:rsidRPr="00AB2B32">
        <w:rPr>
          <w:rFonts w:cs="Verdana"/>
        </w:rPr>
        <w:t>Sector</w:t>
      </w:r>
      <w:r w:rsidRPr="00AB2B32">
        <w:rPr>
          <w:rFonts w:ascii="華康細圓體" w:hAnsi="華康細圓體" w:cs="華康細圓體"/>
        </w:rPr>
        <w:t xml:space="preserve"> </w:t>
      </w:r>
      <w:r w:rsidRPr="00AB2B32">
        <w:rPr>
          <w:rFonts w:cs="Verdana"/>
        </w:rPr>
        <w:t>3</w:t>
      </w:r>
      <w:r w:rsidRPr="00AB2B32">
        <w:rPr>
          <w:rFonts w:ascii="華康細圓體" w:hAnsi="華康細圓體" w:cs="華康細圓體"/>
        </w:rPr>
        <w:t xml:space="preserve">, </w:t>
      </w:r>
      <w:r w:rsidRPr="00AB2B32">
        <w:rPr>
          <w:rFonts w:cs="Verdana"/>
        </w:rPr>
        <w:t>030982</w:t>
      </w:r>
      <w:r w:rsidRPr="00AB2B32">
        <w:rPr>
          <w:rFonts w:ascii="華康細圓體" w:hAnsi="華康細圓體" w:cs="華康細圓體"/>
        </w:rPr>
        <w:t xml:space="preserve"> </w:t>
      </w:r>
      <w:r w:rsidRPr="00AB2B32">
        <w:rPr>
          <w:rFonts w:cs="Verdana"/>
        </w:rPr>
        <w:t>Bucharest</w:t>
      </w:r>
      <w:r w:rsidRPr="00AB2B32">
        <w:rPr>
          <w:rFonts w:ascii="華康細圓體" w:hAnsi="華康細圓體" w:cs="華康細圓體"/>
        </w:rPr>
        <w:t xml:space="preserve">, </w:t>
      </w:r>
      <w:r w:rsidRPr="00AB2B32">
        <w:rPr>
          <w:rFonts w:cs="Verdana"/>
        </w:rPr>
        <w:t>Romania</w:t>
      </w:r>
    </w:p>
    <w:p w:rsidR="00D15A6A" w:rsidRPr="00AB2B32" w:rsidRDefault="00D15A6A" w:rsidP="007147E5">
      <w:r w:rsidRPr="00AB2B32">
        <w:rPr>
          <w:rFonts w:cs="Verdana"/>
        </w:rPr>
        <w:t>Tel</w:t>
      </w:r>
      <w:r w:rsidR="002723AC" w:rsidRPr="00AB2B32">
        <w:rPr>
          <w:rFonts w:ascii="華康細圓體" w:hAnsi="華康細圓體" w:cs="華康細圓體"/>
        </w:rPr>
        <w:t>：</w:t>
      </w:r>
      <w:r w:rsidRPr="00AB2B32">
        <w:rPr>
          <w:rFonts w:ascii="華康細圓體" w:hAnsi="華康細圓體" w:cs="華康細圓體"/>
        </w:rPr>
        <w:t>+</w:t>
      </w:r>
      <w:r w:rsidRPr="00AB2B32">
        <w:rPr>
          <w:rFonts w:cs="Verdana"/>
        </w:rPr>
        <w:t>40</w:t>
      </w:r>
      <w:r w:rsidRPr="00AB2B32">
        <w:rPr>
          <w:rFonts w:ascii="華康細圓體" w:hAnsi="華康細圓體" w:cs="華康細圓體"/>
        </w:rPr>
        <w:t>-</w:t>
      </w:r>
      <w:r w:rsidRPr="00AB2B32">
        <w:rPr>
          <w:rFonts w:cs="Verdana"/>
        </w:rPr>
        <w:t>21</w:t>
      </w:r>
      <w:r w:rsidRPr="00AB2B32">
        <w:rPr>
          <w:rFonts w:ascii="華康細圓體" w:hAnsi="華康細圓體" w:cs="華康細圓體"/>
        </w:rPr>
        <w:t>-</w:t>
      </w:r>
      <w:r w:rsidRPr="00AB2B32">
        <w:rPr>
          <w:rFonts w:cs="Verdana"/>
        </w:rPr>
        <w:t>3190156</w:t>
      </w:r>
    </w:p>
    <w:p w:rsidR="00D15A6A" w:rsidRPr="00AB2B32" w:rsidRDefault="00D15A6A" w:rsidP="007147E5">
      <w:r w:rsidRPr="00AB2B32">
        <w:rPr>
          <w:rFonts w:cs="Verdana"/>
        </w:rPr>
        <w:t>Fax</w:t>
      </w:r>
      <w:r w:rsidR="002723AC" w:rsidRPr="00AB2B32">
        <w:rPr>
          <w:rFonts w:ascii="華康細圓體" w:hAnsi="華康細圓體" w:cs="華康細圓體"/>
        </w:rPr>
        <w:t>：</w:t>
      </w:r>
      <w:r w:rsidRPr="00AB2B32">
        <w:rPr>
          <w:rFonts w:ascii="華康細圓體" w:hAnsi="華康細圓體" w:cs="華康細圓體"/>
        </w:rPr>
        <w:t>+</w:t>
      </w:r>
      <w:r w:rsidRPr="00AB2B32">
        <w:rPr>
          <w:rFonts w:cs="Verdana"/>
        </w:rPr>
        <w:t>40</w:t>
      </w:r>
      <w:r w:rsidRPr="00AB2B32">
        <w:rPr>
          <w:rFonts w:ascii="華康細圓體" w:hAnsi="華康細圓體" w:cs="華康細圓體"/>
        </w:rPr>
        <w:t>-</w:t>
      </w:r>
      <w:r w:rsidRPr="00AB2B32">
        <w:rPr>
          <w:rFonts w:cs="Verdana"/>
        </w:rPr>
        <w:t>21</w:t>
      </w:r>
      <w:r w:rsidRPr="00AB2B32">
        <w:rPr>
          <w:rFonts w:ascii="華康細圓體" w:hAnsi="華康細圓體" w:cs="華康細圓體"/>
        </w:rPr>
        <w:t>-</w:t>
      </w:r>
      <w:r w:rsidRPr="00AB2B32">
        <w:rPr>
          <w:rFonts w:cs="Verdana"/>
        </w:rPr>
        <w:t>3190078</w:t>
      </w:r>
    </w:p>
    <w:p w:rsidR="00D15A6A" w:rsidRPr="00AB2B32" w:rsidRDefault="002723AC" w:rsidP="007147E5">
      <w:pPr>
        <w:rPr>
          <w:rFonts w:cs="Verdana"/>
        </w:rPr>
      </w:pPr>
      <w:r w:rsidRPr="00AB2B32">
        <w:t>E</w:t>
      </w:r>
      <w:r w:rsidRPr="00AB2B32">
        <w:rPr>
          <w:rFonts w:hint="eastAsia"/>
        </w:rPr>
        <w:t>-</w:t>
      </w:r>
      <w:r w:rsidRPr="00AB2B32">
        <w:t>mail</w:t>
      </w:r>
      <w:r w:rsidRPr="00AB2B32">
        <w:rPr>
          <w:rFonts w:cs="Verdana"/>
        </w:rPr>
        <w:t>：</w:t>
      </w:r>
      <w:r w:rsidR="00D15A6A" w:rsidRPr="00AB2B32">
        <w:rPr>
          <w:rFonts w:cs="Verdana"/>
        </w:rPr>
        <w:t>drc@ccir.ro</w:t>
      </w:r>
    </w:p>
    <w:p w:rsidR="00D15A6A" w:rsidRPr="00AB2B32" w:rsidRDefault="00D15A6A" w:rsidP="007147E5">
      <w:r w:rsidRPr="00AB2B32">
        <w:rPr>
          <w:rFonts w:cs="Verdana"/>
        </w:rPr>
        <w:t>Website</w:t>
      </w:r>
      <w:r w:rsidR="002723AC" w:rsidRPr="00AB2B32">
        <w:rPr>
          <w:rFonts w:ascii="華康細圓體" w:hAnsi="華康細圓體" w:cs="華康細圓體"/>
        </w:rPr>
        <w:t>：</w:t>
      </w:r>
      <w:r w:rsidRPr="00AB2B32">
        <w:rPr>
          <w:rFonts w:cs="Verdana"/>
        </w:rPr>
        <w:t>http</w:t>
      </w:r>
      <w:r w:rsidRPr="00AB2B32">
        <w:rPr>
          <w:rFonts w:ascii="華康細圓體" w:hAnsi="華康細圓體" w:cs="華康細圓體"/>
        </w:rPr>
        <w:t>://</w:t>
      </w:r>
      <w:r w:rsidRPr="00AB2B32">
        <w:rPr>
          <w:rFonts w:cs="Verdana"/>
        </w:rPr>
        <w:t>en</w:t>
      </w:r>
      <w:r w:rsidRPr="00AB2B32">
        <w:rPr>
          <w:rFonts w:ascii="華康細圓體" w:hAnsi="華康細圓體" w:cs="華康細圓體"/>
        </w:rPr>
        <w:t>.</w:t>
      </w:r>
      <w:r w:rsidRPr="00AB2B32">
        <w:rPr>
          <w:rFonts w:cs="Verdana"/>
        </w:rPr>
        <w:t>ccir</w:t>
      </w:r>
      <w:r w:rsidRPr="00AB2B32">
        <w:rPr>
          <w:rFonts w:ascii="華康細圓體" w:hAnsi="華康細圓體" w:cs="華康細圓體"/>
        </w:rPr>
        <w:t>.</w:t>
      </w:r>
      <w:r w:rsidRPr="00AB2B32">
        <w:rPr>
          <w:rFonts w:cs="Verdana"/>
        </w:rPr>
        <w:t>ro</w:t>
      </w:r>
    </w:p>
    <w:p w:rsidR="007147E5" w:rsidRPr="00AB2B32" w:rsidRDefault="007147E5">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AB2B32">
        <w:rPr>
          <w:rFonts w:ascii="華康新特明體(P)" w:eastAsia="華康新特明體(P)" w:hAnsi="華康新特明體(P)"/>
          <w:spacing w:val="10"/>
          <w:sz w:val="40"/>
        </w:rPr>
        <w:br w:type="page"/>
      </w:r>
    </w:p>
    <w:p w:rsidR="00D15A6A" w:rsidRPr="00AB2B32" w:rsidRDefault="00D15A6A" w:rsidP="007147E5">
      <w:pPr>
        <w:pStyle w:val="af0"/>
      </w:pPr>
      <w:bookmarkStart w:id="11" w:name="_Toc76312961"/>
      <w:r w:rsidRPr="00AB2B32">
        <w:t>附錄三　當地外人投資統計</w:t>
      </w:r>
      <w:bookmarkEnd w:id="11"/>
    </w:p>
    <w:tbl>
      <w:tblPr>
        <w:tblW w:w="0" w:type="auto"/>
        <w:tblInd w:w="98" w:type="dxa"/>
        <w:tblLayout w:type="fixed"/>
        <w:tblLook w:val="0000" w:firstRow="0" w:lastRow="0" w:firstColumn="0" w:lastColumn="0" w:noHBand="0" w:noVBand="0"/>
      </w:tblPr>
      <w:tblGrid>
        <w:gridCol w:w="734"/>
        <w:gridCol w:w="2734"/>
        <w:gridCol w:w="2160"/>
        <w:gridCol w:w="2681"/>
      </w:tblGrid>
      <w:tr w:rsidR="00AB2B32" w:rsidRPr="00AB2B32">
        <w:trPr>
          <w:cantSplit/>
          <w:trHeight w:val="826"/>
        </w:trPr>
        <w:tc>
          <w:tcPr>
            <w:tcW w:w="734" w:type="dxa"/>
            <w:vMerge w:val="restart"/>
            <w:tcBorders>
              <w:top w:val="single" w:sz="4" w:space="0" w:color="000000"/>
              <w:left w:val="single" w:sz="4" w:space="0" w:color="000000"/>
              <w:bottom w:val="single" w:sz="4" w:space="0" w:color="000000"/>
            </w:tcBorders>
            <w:shd w:val="clear" w:color="auto" w:fill="auto"/>
            <w:vAlign w:val="center"/>
          </w:tcPr>
          <w:p w:rsidR="00D15A6A" w:rsidRPr="00AB2B32" w:rsidRDefault="00D15A6A" w:rsidP="007E2E28">
            <w:pPr>
              <w:pStyle w:val="a0"/>
              <w:ind w:firstLineChars="0" w:firstLine="0"/>
              <w:jc w:val="center"/>
            </w:pPr>
            <w:r w:rsidRPr="00AB2B32">
              <w:t>No.</w:t>
            </w:r>
          </w:p>
        </w:tc>
        <w:tc>
          <w:tcPr>
            <w:tcW w:w="2734" w:type="dxa"/>
            <w:vMerge w:val="restart"/>
            <w:tcBorders>
              <w:top w:val="single" w:sz="4" w:space="0" w:color="000000"/>
              <w:left w:val="single" w:sz="4" w:space="0" w:color="000000"/>
              <w:bottom w:val="single" w:sz="4" w:space="0" w:color="000000"/>
            </w:tcBorders>
            <w:shd w:val="clear" w:color="auto" w:fill="auto"/>
            <w:vAlign w:val="center"/>
          </w:tcPr>
          <w:p w:rsidR="00D15A6A" w:rsidRPr="00AB2B32" w:rsidRDefault="00D15A6A" w:rsidP="007E2E28">
            <w:pPr>
              <w:pStyle w:val="a0"/>
              <w:ind w:firstLineChars="0" w:firstLine="0"/>
              <w:jc w:val="center"/>
            </w:pPr>
            <w:r w:rsidRPr="00AB2B32">
              <w:t>國家</w:t>
            </w:r>
          </w:p>
        </w:tc>
        <w:tc>
          <w:tcPr>
            <w:tcW w:w="48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7E2E28">
            <w:pPr>
              <w:pStyle w:val="a0"/>
              <w:ind w:firstLineChars="0" w:firstLine="0"/>
              <w:jc w:val="center"/>
            </w:pPr>
            <w:r w:rsidRPr="00AB2B32">
              <w:t>20</w:t>
            </w:r>
            <w:r w:rsidR="00117775" w:rsidRPr="00AB2B32">
              <w:rPr>
                <w:rFonts w:hint="eastAsia"/>
              </w:rPr>
              <w:t>19</w:t>
            </w:r>
          </w:p>
          <w:p w:rsidR="00D15A6A" w:rsidRPr="00AB2B32" w:rsidRDefault="00D15A6A" w:rsidP="007E2E28">
            <w:pPr>
              <w:pStyle w:val="a0"/>
              <w:ind w:firstLineChars="0" w:firstLine="0"/>
              <w:jc w:val="center"/>
            </w:pPr>
            <w:r w:rsidRPr="00AB2B32">
              <w:t>（累計至</w:t>
            </w:r>
            <w:r w:rsidRPr="00AB2B32">
              <w:t>201</w:t>
            </w:r>
            <w:r w:rsidR="00117775" w:rsidRPr="00AB2B32">
              <w:rPr>
                <w:rFonts w:hint="eastAsia"/>
              </w:rPr>
              <w:t>9</w:t>
            </w:r>
            <w:r w:rsidRPr="00AB2B32">
              <w:t>年</w:t>
            </w:r>
            <w:r w:rsidRPr="00AB2B32">
              <w:t>12</w:t>
            </w:r>
            <w:r w:rsidRPr="00AB2B32">
              <w:t>月</w:t>
            </w:r>
            <w:r w:rsidRPr="00AB2B32">
              <w:t>31</w:t>
            </w:r>
            <w:r w:rsidRPr="00AB2B32">
              <w:t>日）</w:t>
            </w:r>
          </w:p>
        </w:tc>
      </w:tr>
      <w:tr w:rsidR="00AB2B32" w:rsidRPr="00AB2B32">
        <w:trPr>
          <w:cantSplit/>
          <w:trHeight w:val="795"/>
        </w:trPr>
        <w:tc>
          <w:tcPr>
            <w:tcW w:w="734" w:type="dxa"/>
            <w:vMerge/>
            <w:tcBorders>
              <w:top w:val="single" w:sz="4" w:space="0" w:color="000000"/>
              <w:left w:val="single" w:sz="4" w:space="0" w:color="000000"/>
              <w:bottom w:val="single" w:sz="4" w:space="0" w:color="000000"/>
            </w:tcBorders>
            <w:shd w:val="clear" w:color="auto" w:fill="auto"/>
            <w:vAlign w:val="center"/>
          </w:tcPr>
          <w:p w:rsidR="00D15A6A" w:rsidRPr="00AB2B32" w:rsidRDefault="00D15A6A" w:rsidP="007E2E28"/>
        </w:tc>
        <w:tc>
          <w:tcPr>
            <w:tcW w:w="2734" w:type="dxa"/>
            <w:vMerge/>
            <w:tcBorders>
              <w:top w:val="single" w:sz="4" w:space="0" w:color="000000"/>
              <w:left w:val="single" w:sz="4" w:space="0" w:color="000000"/>
              <w:bottom w:val="single" w:sz="4" w:space="0" w:color="000000"/>
            </w:tcBorders>
            <w:shd w:val="clear" w:color="auto" w:fill="auto"/>
            <w:vAlign w:val="center"/>
          </w:tcPr>
          <w:p w:rsidR="00D15A6A" w:rsidRPr="00AB2B32" w:rsidRDefault="00D15A6A" w:rsidP="007E2E28"/>
        </w:tc>
        <w:tc>
          <w:tcPr>
            <w:tcW w:w="2160" w:type="dxa"/>
            <w:tcBorders>
              <w:top w:val="single" w:sz="4" w:space="0" w:color="000000"/>
              <w:left w:val="single" w:sz="4" w:space="0" w:color="000000"/>
              <w:bottom w:val="single" w:sz="4" w:space="0" w:color="000000"/>
            </w:tcBorders>
            <w:shd w:val="clear" w:color="auto" w:fill="auto"/>
            <w:vAlign w:val="center"/>
          </w:tcPr>
          <w:p w:rsidR="00D15A6A" w:rsidRPr="00AB2B32" w:rsidRDefault="00D15A6A" w:rsidP="007E2E28">
            <w:pPr>
              <w:pStyle w:val="a0"/>
              <w:ind w:firstLineChars="0" w:firstLine="0"/>
              <w:jc w:val="center"/>
            </w:pPr>
            <w:r w:rsidRPr="00AB2B32">
              <w:t>金額</w:t>
            </w:r>
          </w:p>
          <w:p w:rsidR="00D15A6A" w:rsidRPr="00AB2B32" w:rsidRDefault="00D15A6A" w:rsidP="007E2E28">
            <w:pPr>
              <w:pStyle w:val="a0"/>
              <w:ind w:firstLineChars="0" w:firstLine="0"/>
              <w:jc w:val="center"/>
            </w:pPr>
            <w:r w:rsidRPr="00AB2B32">
              <w:t>（百萬歐元）</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D15A6A" w:rsidP="007E2E28">
            <w:pPr>
              <w:pStyle w:val="a0"/>
              <w:ind w:firstLineChars="0" w:firstLine="0"/>
              <w:jc w:val="center"/>
            </w:pPr>
            <w:r w:rsidRPr="00AB2B32">
              <w:t>比例（</w:t>
            </w:r>
            <w:r w:rsidRPr="00AB2B32">
              <w:t>%</w:t>
            </w:r>
            <w:r w:rsidRPr="00AB2B32">
              <w:t>）</w:t>
            </w:r>
          </w:p>
        </w:tc>
      </w:tr>
      <w:tr w:rsidR="00AB2B32" w:rsidRPr="00AB2B32">
        <w:tc>
          <w:tcPr>
            <w:tcW w:w="734" w:type="dxa"/>
            <w:tcBorders>
              <w:top w:val="single" w:sz="4" w:space="0" w:color="000000"/>
              <w:left w:val="single" w:sz="4" w:space="0" w:color="000000"/>
              <w:bottom w:val="single" w:sz="4" w:space="0" w:color="000000"/>
            </w:tcBorders>
            <w:shd w:val="clear" w:color="auto" w:fill="auto"/>
            <w:vAlign w:val="center"/>
          </w:tcPr>
          <w:p w:rsidR="00D15A6A" w:rsidRPr="00AB2B32" w:rsidRDefault="00D15A6A" w:rsidP="007E2E28">
            <w:pPr>
              <w:pStyle w:val="a0"/>
              <w:ind w:firstLineChars="0" w:firstLine="0"/>
              <w:jc w:val="center"/>
            </w:pPr>
            <w:r w:rsidRPr="00AB2B32">
              <w:t>1</w:t>
            </w:r>
          </w:p>
        </w:tc>
        <w:tc>
          <w:tcPr>
            <w:tcW w:w="2734" w:type="dxa"/>
            <w:tcBorders>
              <w:top w:val="single" w:sz="4" w:space="0" w:color="000000"/>
              <w:left w:val="single" w:sz="4" w:space="0" w:color="000000"/>
              <w:bottom w:val="single" w:sz="4" w:space="0" w:color="000000"/>
            </w:tcBorders>
            <w:shd w:val="clear" w:color="auto" w:fill="auto"/>
            <w:vAlign w:val="center"/>
          </w:tcPr>
          <w:p w:rsidR="00D15A6A" w:rsidRPr="00AB2B32" w:rsidRDefault="00D15A6A" w:rsidP="007E2E28">
            <w:pPr>
              <w:pStyle w:val="a0"/>
              <w:ind w:firstLineChars="0" w:firstLine="0"/>
              <w:jc w:val="center"/>
            </w:pPr>
            <w:r w:rsidRPr="00AB2B32">
              <w:t>荷蘭</w:t>
            </w:r>
          </w:p>
        </w:tc>
        <w:tc>
          <w:tcPr>
            <w:tcW w:w="2160" w:type="dxa"/>
            <w:tcBorders>
              <w:top w:val="single" w:sz="4" w:space="0" w:color="000000"/>
              <w:left w:val="single" w:sz="4" w:space="0" w:color="000000"/>
              <w:bottom w:val="single" w:sz="4" w:space="0" w:color="000000"/>
            </w:tcBorders>
            <w:shd w:val="clear" w:color="auto" w:fill="auto"/>
            <w:vAlign w:val="center"/>
          </w:tcPr>
          <w:p w:rsidR="00D15A6A" w:rsidRPr="00AB2B32" w:rsidRDefault="005E5568" w:rsidP="007E2E28">
            <w:pPr>
              <w:pStyle w:val="a0"/>
              <w:ind w:firstLineChars="0" w:firstLine="0"/>
              <w:jc w:val="right"/>
            </w:pPr>
            <w:r w:rsidRPr="00AB2B32">
              <w:rPr>
                <w:rFonts w:hint="eastAsia"/>
              </w:rPr>
              <w:t>20</w:t>
            </w:r>
            <w:r w:rsidR="00D15A6A" w:rsidRPr="00AB2B32">
              <w:t>,</w:t>
            </w:r>
            <w:r w:rsidRPr="00AB2B32">
              <w:rPr>
                <w:rFonts w:hint="eastAsia"/>
              </w:rPr>
              <w:t>515</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9C548F" w:rsidP="007E2E28">
            <w:pPr>
              <w:pStyle w:val="a0"/>
              <w:ind w:firstLineChars="0" w:firstLine="0"/>
              <w:jc w:val="right"/>
            </w:pPr>
            <w:r w:rsidRPr="00AB2B32">
              <w:t>23.2</w:t>
            </w:r>
          </w:p>
        </w:tc>
      </w:tr>
      <w:tr w:rsidR="00AB2B32" w:rsidRPr="00AB2B32">
        <w:tc>
          <w:tcPr>
            <w:tcW w:w="734" w:type="dxa"/>
            <w:tcBorders>
              <w:top w:val="single" w:sz="4" w:space="0" w:color="000000"/>
              <w:left w:val="single" w:sz="4" w:space="0" w:color="000000"/>
              <w:bottom w:val="single" w:sz="4" w:space="0" w:color="000000"/>
            </w:tcBorders>
            <w:shd w:val="clear" w:color="auto" w:fill="auto"/>
            <w:vAlign w:val="center"/>
          </w:tcPr>
          <w:p w:rsidR="00D15A6A" w:rsidRPr="00AB2B32" w:rsidRDefault="00D15A6A" w:rsidP="007E2E28">
            <w:pPr>
              <w:pStyle w:val="a0"/>
              <w:ind w:firstLineChars="0" w:firstLine="0"/>
              <w:jc w:val="center"/>
            </w:pPr>
            <w:r w:rsidRPr="00AB2B32">
              <w:t>2</w:t>
            </w:r>
          </w:p>
        </w:tc>
        <w:tc>
          <w:tcPr>
            <w:tcW w:w="2734" w:type="dxa"/>
            <w:tcBorders>
              <w:top w:val="single" w:sz="4" w:space="0" w:color="000000"/>
              <w:left w:val="single" w:sz="4" w:space="0" w:color="000000"/>
              <w:bottom w:val="single" w:sz="4" w:space="0" w:color="000000"/>
            </w:tcBorders>
            <w:shd w:val="clear" w:color="auto" w:fill="auto"/>
            <w:vAlign w:val="center"/>
          </w:tcPr>
          <w:p w:rsidR="00D15A6A" w:rsidRPr="00AB2B32" w:rsidRDefault="00D15A6A" w:rsidP="007E2E28">
            <w:pPr>
              <w:pStyle w:val="a0"/>
              <w:ind w:firstLineChars="0" w:firstLine="0"/>
              <w:jc w:val="center"/>
            </w:pPr>
            <w:r w:rsidRPr="00AB2B32">
              <w:t>奧地利</w:t>
            </w:r>
          </w:p>
        </w:tc>
        <w:tc>
          <w:tcPr>
            <w:tcW w:w="2160" w:type="dxa"/>
            <w:tcBorders>
              <w:top w:val="single" w:sz="4" w:space="0" w:color="000000"/>
              <w:left w:val="single" w:sz="4" w:space="0" w:color="000000"/>
              <w:bottom w:val="single" w:sz="4" w:space="0" w:color="000000"/>
            </w:tcBorders>
            <w:shd w:val="clear" w:color="auto" w:fill="auto"/>
            <w:vAlign w:val="center"/>
          </w:tcPr>
          <w:p w:rsidR="00D15A6A" w:rsidRPr="00AB2B32" w:rsidRDefault="005E5568" w:rsidP="007E2E28">
            <w:pPr>
              <w:pStyle w:val="a0"/>
              <w:ind w:firstLineChars="0" w:firstLine="0"/>
              <w:jc w:val="right"/>
            </w:pPr>
            <w:r w:rsidRPr="00AB2B32">
              <w:rPr>
                <w:rFonts w:hint="eastAsia"/>
              </w:rPr>
              <w:t>11</w:t>
            </w:r>
            <w:r w:rsidR="00D15A6A" w:rsidRPr="00AB2B32">
              <w:t>,1</w:t>
            </w:r>
            <w:r w:rsidRPr="00AB2B32">
              <w:rPr>
                <w:rFonts w:hint="eastAsia"/>
              </w:rPr>
              <w:t>07</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9C548F" w:rsidP="007E2E28">
            <w:pPr>
              <w:pStyle w:val="a0"/>
              <w:ind w:firstLineChars="0" w:firstLine="0"/>
              <w:jc w:val="right"/>
            </w:pPr>
            <w:r w:rsidRPr="00AB2B32">
              <w:t>12.6</w:t>
            </w:r>
          </w:p>
        </w:tc>
      </w:tr>
      <w:tr w:rsidR="00AB2B32" w:rsidRPr="00AB2B32">
        <w:tc>
          <w:tcPr>
            <w:tcW w:w="734" w:type="dxa"/>
            <w:tcBorders>
              <w:top w:val="single" w:sz="4" w:space="0" w:color="000000"/>
              <w:left w:val="single" w:sz="4" w:space="0" w:color="000000"/>
              <w:bottom w:val="single" w:sz="4" w:space="0" w:color="000000"/>
            </w:tcBorders>
            <w:shd w:val="clear" w:color="auto" w:fill="auto"/>
            <w:vAlign w:val="center"/>
          </w:tcPr>
          <w:p w:rsidR="00D15A6A" w:rsidRPr="00AB2B32" w:rsidRDefault="00D15A6A" w:rsidP="007E2E28">
            <w:pPr>
              <w:pStyle w:val="a0"/>
              <w:ind w:firstLineChars="0" w:firstLine="0"/>
              <w:jc w:val="center"/>
            </w:pPr>
            <w:r w:rsidRPr="00AB2B32">
              <w:t>3</w:t>
            </w:r>
          </w:p>
        </w:tc>
        <w:tc>
          <w:tcPr>
            <w:tcW w:w="2734" w:type="dxa"/>
            <w:tcBorders>
              <w:top w:val="single" w:sz="4" w:space="0" w:color="000000"/>
              <w:left w:val="single" w:sz="4" w:space="0" w:color="000000"/>
              <w:bottom w:val="single" w:sz="4" w:space="0" w:color="000000"/>
            </w:tcBorders>
            <w:shd w:val="clear" w:color="auto" w:fill="auto"/>
            <w:vAlign w:val="center"/>
          </w:tcPr>
          <w:p w:rsidR="00D15A6A" w:rsidRPr="00AB2B32" w:rsidRDefault="00D15A6A" w:rsidP="007E2E28">
            <w:pPr>
              <w:pStyle w:val="a0"/>
              <w:ind w:firstLineChars="0" w:firstLine="0"/>
              <w:jc w:val="center"/>
            </w:pPr>
            <w:r w:rsidRPr="00AB2B32">
              <w:t>德國</w:t>
            </w:r>
          </w:p>
        </w:tc>
        <w:tc>
          <w:tcPr>
            <w:tcW w:w="2160" w:type="dxa"/>
            <w:tcBorders>
              <w:top w:val="single" w:sz="4" w:space="0" w:color="000000"/>
              <w:left w:val="single" w:sz="4" w:space="0" w:color="000000"/>
              <w:bottom w:val="single" w:sz="4" w:space="0" w:color="000000"/>
            </w:tcBorders>
            <w:shd w:val="clear" w:color="auto" w:fill="auto"/>
            <w:vAlign w:val="center"/>
          </w:tcPr>
          <w:p w:rsidR="00D15A6A" w:rsidRPr="00AB2B32" w:rsidRDefault="005E5568" w:rsidP="007E2E28">
            <w:pPr>
              <w:pStyle w:val="a0"/>
              <w:ind w:firstLineChars="0" w:firstLine="0"/>
              <w:jc w:val="right"/>
            </w:pPr>
            <w:r w:rsidRPr="00AB2B32">
              <w:rPr>
                <w:rFonts w:hint="eastAsia"/>
              </w:rPr>
              <w:t>10</w:t>
            </w:r>
            <w:r w:rsidRPr="00AB2B32">
              <w:t>,</w:t>
            </w:r>
            <w:r w:rsidRPr="00AB2B32">
              <w:rPr>
                <w:rFonts w:hint="eastAsia"/>
              </w:rPr>
              <w:t>893</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A6A" w:rsidRPr="00AB2B32" w:rsidRDefault="009C548F" w:rsidP="007E2E28">
            <w:pPr>
              <w:pStyle w:val="a0"/>
              <w:ind w:firstLineChars="0" w:firstLine="0"/>
              <w:jc w:val="right"/>
            </w:pPr>
            <w:r w:rsidRPr="00AB2B32">
              <w:t>12.3</w:t>
            </w:r>
          </w:p>
        </w:tc>
      </w:tr>
      <w:tr w:rsidR="00AB2B32" w:rsidRPr="00AB2B32">
        <w:tc>
          <w:tcPr>
            <w:tcW w:w="734"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center"/>
            </w:pPr>
            <w:r w:rsidRPr="00AB2B32">
              <w:t>4</w:t>
            </w:r>
          </w:p>
        </w:tc>
        <w:tc>
          <w:tcPr>
            <w:tcW w:w="2734"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center"/>
            </w:pPr>
            <w:r w:rsidRPr="00AB2B32">
              <w:t>義大利</w:t>
            </w:r>
          </w:p>
        </w:tc>
        <w:tc>
          <w:tcPr>
            <w:tcW w:w="2160"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right"/>
            </w:pPr>
            <w:r w:rsidRPr="00AB2B32">
              <w:rPr>
                <w:rFonts w:hint="eastAsia"/>
              </w:rPr>
              <w:t>7,</w:t>
            </w:r>
            <w:r w:rsidRPr="00AB2B32">
              <w:t>263</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5568" w:rsidRPr="00AB2B32" w:rsidRDefault="009C548F" w:rsidP="005E5568">
            <w:pPr>
              <w:pStyle w:val="a0"/>
              <w:ind w:firstLineChars="0" w:firstLine="0"/>
              <w:jc w:val="right"/>
            </w:pPr>
            <w:r w:rsidRPr="00AB2B32">
              <w:rPr>
                <w:rFonts w:hint="eastAsia"/>
              </w:rPr>
              <w:t>8</w:t>
            </w:r>
            <w:r w:rsidRPr="00AB2B32">
              <w:t>.2</w:t>
            </w:r>
          </w:p>
        </w:tc>
      </w:tr>
      <w:tr w:rsidR="00AB2B32" w:rsidRPr="00AB2B32">
        <w:tc>
          <w:tcPr>
            <w:tcW w:w="734"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center"/>
            </w:pPr>
            <w:r w:rsidRPr="00AB2B32">
              <w:t>5</w:t>
            </w:r>
          </w:p>
        </w:tc>
        <w:tc>
          <w:tcPr>
            <w:tcW w:w="2734"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center"/>
            </w:pPr>
            <w:r w:rsidRPr="00AB2B32">
              <w:t>塞普路斯</w:t>
            </w:r>
          </w:p>
        </w:tc>
        <w:tc>
          <w:tcPr>
            <w:tcW w:w="2160"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right"/>
            </w:pPr>
            <w:r w:rsidRPr="00AB2B32">
              <w:t>5,492</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5568" w:rsidRPr="00AB2B32" w:rsidRDefault="009C548F" w:rsidP="005E5568">
            <w:pPr>
              <w:pStyle w:val="a0"/>
              <w:ind w:firstLineChars="0" w:firstLine="0"/>
              <w:jc w:val="right"/>
            </w:pPr>
            <w:r w:rsidRPr="00AB2B32">
              <w:rPr>
                <w:rFonts w:hint="eastAsia"/>
              </w:rPr>
              <w:t>6</w:t>
            </w:r>
            <w:r w:rsidRPr="00AB2B32">
              <w:t>.2</w:t>
            </w:r>
          </w:p>
        </w:tc>
      </w:tr>
      <w:tr w:rsidR="00AB2B32" w:rsidRPr="00AB2B32">
        <w:tc>
          <w:tcPr>
            <w:tcW w:w="734"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center"/>
            </w:pPr>
            <w:r w:rsidRPr="00AB2B32">
              <w:rPr>
                <w:rFonts w:hint="eastAsia"/>
              </w:rPr>
              <w:t>6</w:t>
            </w:r>
          </w:p>
        </w:tc>
        <w:tc>
          <w:tcPr>
            <w:tcW w:w="2734"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center"/>
            </w:pPr>
            <w:r w:rsidRPr="00AB2B32">
              <w:t>法國</w:t>
            </w:r>
          </w:p>
        </w:tc>
        <w:tc>
          <w:tcPr>
            <w:tcW w:w="2160"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right"/>
            </w:pPr>
            <w:r w:rsidRPr="00AB2B32">
              <w:rPr>
                <w:rFonts w:hint="eastAsia"/>
              </w:rPr>
              <w:t>5</w:t>
            </w:r>
            <w:r w:rsidRPr="00AB2B32">
              <w:t>,486</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5568" w:rsidRPr="00AB2B32" w:rsidRDefault="009C548F" w:rsidP="005E5568">
            <w:pPr>
              <w:pStyle w:val="a0"/>
              <w:ind w:firstLineChars="0" w:firstLine="0"/>
              <w:jc w:val="right"/>
            </w:pPr>
            <w:r w:rsidRPr="00AB2B32">
              <w:t>6.2</w:t>
            </w:r>
          </w:p>
        </w:tc>
      </w:tr>
      <w:tr w:rsidR="00AB2B32" w:rsidRPr="00AB2B32">
        <w:tc>
          <w:tcPr>
            <w:tcW w:w="734"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center"/>
            </w:pPr>
            <w:r w:rsidRPr="00AB2B32">
              <w:rPr>
                <w:rFonts w:hint="eastAsia"/>
              </w:rPr>
              <w:t>7</w:t>
            </w:r>
          </w:p>
        </w:tc>
        <w:tc>
          <w:tcPr>
            <w:tcW w:w="2734"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center"/>
            </w:pPr>
            <w:r w:rsidRPr="00AB2B32">
              <w:t>瑞士</w:t>
            </w:r>
          </w:p>
        </w:tc>
        <w:tc>
          <w:tcPr>
            <w:tcW w:w="2160"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right"/>
            </w:pPr>
            <w:r w:rsidRPr="00AB2B32">
              <w:t>3,792</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5568" w:rsidRPr="00AB2B32" w:rsidRDefault="009C548F" w:rsidP="009C548F">
            <w:pPr>
              <w:pStyle w:val="a0"/>
              <w:ind w:firstLineChars="0" w:firstLine="0"/>
              <w:jc w:val="right"/>
            </w:pPr>
            <w:r w:rsidRPr="00AB2B32">
              <w:rPr>
                <w:rFonts w:hint="eastAsia"/>
              </w:rPr>
              <w:t>4</w:t>
            </w:r>
            <w:r w:rsidRPr="00AB2B32">
              <w:t>.3</w:t>
            </w:r>
          </w:p>
        </w:tc>
      </w:tr>
      <w:tr w:rsidR="00AB2B32" w:rsidRPr="00AB2B32">
        <w:tc>
          <w:tcPr>
            <w:tcW w:w="734"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center"/>
            </w:pPr>
            <w:r w:rsidRPr="00AB2B32">
              <w:rPr>
                <w:rFonts w:hint="eastAsia"/>
              </w:rPr>
              <w:t>8</w:t>
            </w:r>
          </w:p>
        </w:tc>
        <w:tc>
          <w:tcPr>
            <w:tcW w:w="2734"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center"/>
            </w:pPr>
            <w:r w:rsidRPr="00AB2B32">
              <w:t>盧森堡</w:t>
            </w:r>
          </w:p>
        </w:tc>
        <w:tc>
          <w:tcPr>
            <w:tcW w:w="2160"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right"/>
            </w:pPr>
            <w:r w:rsidRPr="00AB2B32">
              <w:rPr>
                <w:rFonts w:hint="eastAsia"/>
              </w:rPr>
              <w:t>3</w:t>
            </w:r>
            <w:r w:rsidRPr="00AB2B32">
              <w:t>,779</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5568" w:rsidRPr="00AB2B32" w:rsidRDefault="009C548F" w:rsidP="009C548F">
            <w:pPr>
              <w:pStyle w:val="a0"/>
              <w:ind w:firstLineChars="0" w:firstLine="0"/>
              <w:jc w:val="right"/>
            </w:pPr>
            <w:r w:rsidRPr="00AB2B32">
              <w:rPr>
                <w:rFonts w:hint="eastAsia"/>
              </w:rPr>
              <w:t>4</w:t>
            </w:r>
            <w:r w:rsidRPr="00AB2B32">
              <w:t>.2</w:t>
            </w:r>
          </w:p>
        </w:tc>
      </w:tr>
      <w:tr w:rsidR="00AB2B32" w:rsidRPr="00AB2B32">
        <w:tc>
          <w:tcPr>
            <w:tcW w:w="734"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center"/>
            </w:pPr>
            <w:r w:rsidRPr="00AB2B32">
              <w:rPr>
                <w:rFonts w:hint="eastAsia"/>
              </w:rPr>
              <w:t>9</w:t>
            </w:r>
          </w:p>
        </w:tc>
        <w:tc>
          <w:tcPr>
            <w:tcW w:w="2734"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center"/>
            </w:pPr>
            <w:r w:rsidRPr="00AB2B32">
              <w:rPr>
                <w:rFonts w:hint="eastAsia"/>
              </w:rPr>
              <w:t>英國</w:t>
            </w:r>
          </w:p>
        </w:tc>
        <w:tc>
          <w:tcPr>
            <w:tcW w:w="2160"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right"/>
            </w:pPr>
            <w:r w:rsidRPr="00AB2B32">
              <w:rPr>
                <w:rFonts w:hint="eastAsia"/>
              </w:rPr>
              <w:t>2</w:t>
            </w:r>
            <w:r w:rsidRPr="00AB2B32">
              <w:t>,</w:t>
            </w:r>
            <w:r w:rsidRPr="00AB2B32">
              <w:rPr>
                <w:rFonts w:hint="eastAsia"/>
              </w:rPr>
              <w:t>853</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5568" w:rsidRPr="00AB2B32" w:rsidRDefault="009C548F" w:rsidP="005E5568">
            <w:pPr>
              <w:pStyle w:val="a0"/>
              <w:ind w:firstLineChars="0" w:firstLine="0"/>
              <w:jc w:val="right"/>
            </w:pPr>
            <w:r w:rsidRPr="00AB2B32">
              <w:rPr>
                <w:rFonts w:hint="eastAsia"/>
              </w:rPr>
              <w:t>3</w:t>
            </w:r>
            <w:r w:rsidRPr="00AB2B32">
              <w:t>.2</w:t>
            </w:r>
          </w:p>
        </w:tc>
      </w:tr>
      <w:tr w:rsidR="00AB2B32" w:rsidRPr="00AB2B32">
        <w:tc>
          <w:tcPr>
            <w:tcW w:w="734"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center"/>
            </w:pPr>
            <w:r w:rsidRPr="00AB2B32">
              <w:rPr>
                <w:rFonts w:hint="eastAsia"/>
              </w:rPr>
              <w:t>10</w:t>
            </w:r>
          </w:p>
        </w:tc>
        <w:tc>
          <w:tcPr>
            <w:tcW w:w="2734"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center"/>
            </w:pPr>
            <w:r w:rsidRPr="00AB2B32">
              <w:rPr>
                <w:rFonts w:hint="eastAsia"/>
              </w:rPr>
              <w:t>比利時</w:t>
            </w:r>
          </w:p>
        </w:tc>
        <w:tc>
          <w:tcPr>
            <w:tcW w:w="2160" w:type="dxa"/>
            <w:tcBorders>
              <w:top w:val="single" w:sz="4" w:space="0" w:color="000000"/>
              <w:left w:val="single" w:sz="4" w:space="0" w:color="000000"/>
              <w:bottom w:val="single" w:sz="4" w:space="0" w:color="000000"/>
            </w:tcBorders>
            <w:shd w:val="clear" w:color="auto" w:fill="auto"/>
            <w:vAlign w:val="center"/>
          </w:tcPr>
          <w:p w:rsidR="005E5568" w:rsidRPr="00AB2B32" w:rsidRDefault="005E5568" w:rsidP="005E5568">
            <w:pPr>
              <w:pStyle w:val="a0"/>
              <w:ind w:firstLineChars="0" w:firstLine="0"/>
              <w:jc w:val="right"/>
            </w:pPr>
            <w:r w:rsidRPr="00AB2B32">
              <w:t>2,</w:t>
            </w:r>
            <w:r w:rsidRPr="00AB2B32">
              <w:rPr>
                <w:rFonts w:hint="eastAsia"/>
              </w:rPr>
              <w:t>518</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5568" w:rsidRPr="00AB2B32" w:rsidRDefault="009C548F" w:rsidP="005E5568">
            <w:pPr>
              <w:pStyle w:val="a0"/>
              <w:ind w:firstLineChars="0" w:firstLine="0"/>
              <w:jc w:val="right"/>
            </w:pPr>
            <w:r w:rsidRPr="00AB2B32">
              <w:rPr>
                <w:rFonts w:hint="eastAsia"/>
              </w:rPr>
              <w:t>3</w:t>
            </w:r>
            <w:r w:rsidRPr="00AB2B32">
              <w:t>.1</w:t>
            </w:r>
          </w:p>
        </w:tc>
      </w:tr>
    </w:tbl>
    <w:p w:rsidR="00D15A6A" w:rsidRPr="00AB2B32" w:rsidRDefault="00117775" w:rsidP="00E7476A">
      <w:pPr>
        <w:pStyle w:val="afb"/>
      </w:pPr>
      <w:r w:rsidRPr="00AB2B32">
        <w:rPr>
          <w:rFonts w:hint="eastAsia"/>
        </w:rPr>
        <w:t>來源</w:t>
      </w:r>
      <w:r w:rsidR="002723AC" w:rsidRPr="00AB2B32">
        <w:rPr>
          <w:rFonts w:hint="eastAsia"/>
        </w:rPr>
        <w:t>：</w:t>
      </w:r>
      <w:r w:rsidR="005E5568" w:rsidRPr="00AB2B32">
        <w:rPr>
          <w:rFonts w:hint="eastAsia"/>
        </w:rPr>
        <w:t>N</w:t>
      </w:r>
      <w:r w:rsidR="005E5568" w:rsidRPr="00AB2B32">
        <w:t>ational Bank of Romenia</w:t>
      </w:r>
    </w:p>
    <w:p w:rsidR="007147E5" w:rsidRPr="00AB2B32" w:rsidRDefault="007147E5">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AB2B32">
        <w:rPr>
          <w:rFonts w:ascii="華康新特明體(P)" w:eastAsia="華康新特明體(P)" w:hAnsi="華康新特明體(P)"/>
          <w:spacing w:val="10"/>
          <w:sz w:val="40"/>
        </w:rPr>
        <w:br w:type="page"/>
      </w:r>
    </w:p>
    <w:p w:rsidR="00D15A6A" w:rsidRPr="00AB2B32" w:rsidRDefault="00D15A6A" w:rsidP="007147E5">
      <w:pPr>
        <w:pStyle w:val="af0"/>
      </w:pPr>
      <w:bookmarkStart w:id="12" w:name="_Toc76312962"/>
      <w:r w:rsidRPr="00AB2B32">
        <w:t>附錄四　我國廠商對當地國投資統計</w:t>
      </w:r>
      <w:bookmarkEnd w:id="12"/>
    </w:p>
    <w:p w:rsidR="00D15A6A" w:rsidRPr="00AB2B32" w:rsidRDefault="00D15A6A" w:rsidP="007147E5">
      <w:pPr>
        <w:pStyle w:val="afd"/>
      </w:pPr>
      <w:r w:rsidRPr="00AB2B32">
        <w:t>年度別統計表</w:t>
      </w:r>
    </w:p>
    <w:tbl>
      <w:tblPr>
        <w:tblW w:w="8584" w:type="dxa"/>
        <w:tblInd w:w="60" w:type="dxa"/>
        <w:tblLayout w:type="fixed"/>
        <w:tblCellMar>
          <w:left w:w="30" w:type="dxa"/>
          <w:right w:w="30" w:type="dxa"/>
        </w:tblCellMar>
        <w:tblLook w:val="0000" w:firstRow="0" w:lastRow="0" w:firstColumn="0" w:lastColumn="0" w:noHBand="0" w:noVBand="0"/>
      </w:tblPr>
      <w:tblGrid>
        <w:gridCol w:w="2515"/>
        <w:gridCol w:w="2327"/>
        <w:gridCol w:w="3742"/>
      </w:tblGrid>
      <w:tr w:rsidR="00AB2B32" w:rsidRPr="00AB2B32" w:rsidTr="00B90956">
        <w:trPr>
          <w:trHeight w:val="567"/>
        </w:trPr>
        <w:tc>
          <w:tcPr>
            <w:tcW w:w="2515" w:type="dxa"/>
            <w:tcBorders>
              <w:top w:val="double" w:sz="4" w:space="0" w:color="000000"/>
              <w:left w:val="double" w:sz="4" w:space="0" w:color="000000"/>
              <w:bottom w:val="single" w:sz="6" w:space="0" w:color="000000"/>
            </w:tcBorders>
            <w:shd w:val="clear" w:color="auto" w:fill="auto"/>
            <w:vAlign w:val="center"/>
          </w:tcPr>
          <w:p w:rsidR="00D15A6A" w:rsidRPr="00AB2B32" w:rsidRDefault="00D15A6A">
            <w:pPr>
              <w:pStyle w:val="aff"/>
            </w:pPr>
            <w:r w:rsidRPr="00AB2B32">
              <w:t>年度</w:t>
            </w:r>
          </w:p>
        </w:tc>
        <w:tc>
          <w:tcPr>
            <w:tcW w:w="2327" w:type="dxa"/>
            <w:tcBorders>
              <w:top w:val="double" w:sz="4" w:space="0" w:color="000000"/>
              <w:left w:val="single" w:sz="6" w:space="0" w:color="000000"/>
              <w:bottom w:val="single" w:sz="6" w:space="0" w:color="000000"/>
            </w:tcBorders>
            <w:shd w:val="clear" w:color="auto" w:fill="auto"/>
            <w:vAlign w:val="center"/>
          </w:tcPr>
          <w:p w:rsidR="00D15A6A" w:rsidRPr="00AB2B32" w:rsidRDefault="00D15A6A">
            <w:pPr>
              <w:pStyle w:val="aff"/>
            </w:pPr>
            <w:r w:rsidRPr="00AB2B32">
              <w:t>件數</w:t>
            </w:r>
          </w:p>
        </w:tc>
        <w:tc>
          <w:tcPr>
            <w:tcW w:w="3742" w:type="dxa"/>
            <w:tcBorders>
              <w:top w:val="double" w:sz="4" w:space="0" w:color="000000"/>
              <w:left w:val="single" w:sz="6" w:space="0" w:color="000000"/>
              <w:bottom w:val="single" w:sz="6" w:space="0" w:color="000000"/>
              <w:right w:val="double" w:sz="4" w:space="0" w:color="000000"/>
            </w:tcBorders>
            <w:shd w:val="clear" w:color="auto" w:fill="auto"/>
            <w:vAlign w:val="center"/>
          </w:tcPr>
          <w:p w:rsidR="00D15A6A" w:rsidRPr="00AB2B32" w:rsidRDefault="00D15A6A">
            <w:pPr>
              <w:pStyle w:val="aff"/>
            </w:pPr>
            <w:r w:rsidRPr="00AB2B32">
              <w:t>金額（千美元）</w:t>
            </w:r>
          </w:p>
        </w:tc>
      </w:tr>
      <w:tr w:rsidR="00AB2B32" w:rsidRPr="00AB2B32"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B2B32" w:rsidRDefault="00D15A6A">
            <w:pPr>
              <w:pStyle w:val="aff"/>
            </w:pPr>
            <w:r w:rsidRPr="00AB2B32">
              <w:rPr>
                <w:rFonts w:cs="新細明體"/>
              </w:rPr>
              <w:t>2009</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B2B32" w:rsidRDefault="00D15A6A">
            <w:pPr>
              <w:pStyle w:val="aff"/>
            </w:pPr>
            <w:r w:rsidRPr="00AB2B32">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B2B32" w:rsidRDefault="00D15A6A">
            <w:pPr>
              <w:pStyle w:val="aff"/>
              <w:tabs>
                <w:tab w:val="decimal" w:pos="2216"/>
              </w:tabs>
              <w:jc w:val="left"/>
            </w:pPr>
            <w:r w:rsidRPr="00AB2B32">
              <w:t>1,390</w:t>
            </w:r>
          </w:p>
        </w:tc>
      </w:tr>
      <w:tr w:rsidR="00AB2B32" w:rsidRPr="00AB2B32"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B2B32" w:rsidRDefault="00D15A6A">
            <w:pPr>
              <w:pStyle w:val="aff"/>
            </w:pPr>
            <w:r w:rsidRPr="00AB2B32">
              <w:rPr>
                <w:rFonts w:cs="新細明體"/>
              </w:rPr>
              <w:t>2010</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B2B32" w:rsidRDefault="00D15A6A">
            <w:pPr>
              <w:pStyle w:val="aff"/>
            </w:pPr>
            <w:r w:rsidRPr="00AB2B32">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B2B32" w:rsidRDefault="00D15A6A">
            <w:pPr>
              <w:pStyle w:val="aff"/>
              <w:tabs>
                <w:tab w:val="decimal" w:pos="2216"/>
              </w:tabs>
              <w:jc w:val="left"/>
            </w:pPr>
            <w:r w:rsidRPr="00AB2B32">
              <w:t>0</w:t>
            </w:r>
          </w:p>
        </w:tc>
      </w:tr>
      <w:tr w:rsidR="00AB2B32" w:rsidRPr="00AB2B32"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B2B32" w:rsidRDefault="00D15A6A">
            <w:pPr>
              <w:pStyle w:val="aff"/>
            </w:pPr>
            <w:r w:rsidRPr="00AB2B32">
              <w:rPr>
                <w:rFonts w:cs="新細明體"/>
              </w:rPr>
              <w:t>2011</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B2B32" w:rsidRDefault="00D15A6A">
            <w:pPr>
              <w:pStyle w:val="aff"/>
            </w:pPr>
            <w:r w:rsidRPr="00AB2B32">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B2B32" w:rsidRDefault="00D15A6A">
            <w:pPr>
              <w:pStyle w:val="aff"/>
              <w:tabs>
                <w:tab w:val="decimal" w:pos="2216"/>
              </w:tabs>
              <w:jc w:val="left"/>
            </w:pPr>
            <w:r w:rsidRPr="00AB2B32">
              <w:t>0</w:t>
            </w:r>
          </w:p>
        </w:tc>
      </w:tr>
      <w:tr w:rsidR="00AB2B32" w:rsidRPr="00AB2B32"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B2B32" w:rsidRDefault="00D15A6A">
            <w:pPr>
              <w:pStyle w:val="aff"/>
            </w:pPr>
            <w:r w:rsidRPr="00AB2B32">
              <w:rPr>
                <w:rFonts w:cs="新細明體"/>
              </w:rPr>
              <w:t>2012</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B2B32" w:rsidRDefault="00D15A6A">
            <w:pPr>
              <w:pStyle w:val="aff"/>
            </w:pPr>
            <w:r w:rsidRPr="00AB2B32">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B2B32" w:rsidRDefault="00D15A6A">
            <w:pPr>
              <w:pStyle w:val="aff"/>
              <w:tabs>
                <w:tab w:val="decimal" w:pos="2216"/>
              </w:tabs>
              <w:jc w:val="left"/>
            </w:pPr>
            <w:r w:rsidRPr="00AB2B32">
              <w:t>0</w:t>
            </w:r>
          </w:p>
        </w:tc>
      </w:tr>
      <w:tr w:rsidR="00AB2B32" w:rsidRPr="00AB2B32"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B2B32" w:rsidRDefault="00D15A6A">
            <w:pPr>
              <w:pStyle w:val="aff"/>
            </w:pPr>
            <w:r w:rsidRPr="00AB2B32">
              <w:rPr>
                <w:rFonts w:cs="新細明體"/>
              </w:rPr>
              <w:t>2013</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B2B32" w:rsidRDefault="00D15A6A">
            <w:pPr>
              <w:pStyle w:val="aff"/>
            </w:pPr>
            <w:r w:rsidRPr="00AB2B32">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B2B32" w:rsidRDefault="00D15A6A">
            <w:pPr>
              <w:pStyle w:val="aff"/>
              <w:tabs>
                <w:tab w:val="decimal" w:pos="2216"/>
              </w:tabs>
              <w:jc w:val="left"/>
            </w:pPr>
            <w:r w:rsidRPr="00AB2B32">
              <w:t>0</w:t>
            </w:r>
          </w:p>
        </w:tc>
      </w:tr>
      <w:tr w:rsidR="00AB2B32" w:rsidRPr="00AB2B32"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B2B32" w:rsidRDefault="00D15A6A">
            <w:pPr>
              <w:pStyle w:val="aff"/>
            </w:pPr>
            <w:r w:rsidRPr="00AB2B32">
              <w:rPr>
                <w:rFonts w:cs="新細明體"/>
              </w:rPr>
              <w:t>2014</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B2B32" w:rsidRDefault="00D15A6A">
            <w:pPr>
              <w:pStyle w:val="aff"/>
            </w:pPr>
            <w:r w:rsidRPr="00AB2B32">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B2B32" w:rsidRDefault="00D15A6A">
            <w:pPr>
              <w:pStyle w:val="aff"/>
              <w:tabs>
                <w:tab w:val="decimal" w:pos="2216"/>
              </w:tabs>
              <w:jc w:val="left"/>
            </w:pPr>
            <w:r w:rsidRPr="00AB2B32">
              <w:t>0</w:t>
            </w:r>
          </w:p>
        </w:tc>
      </w:tr>
      <w:tr w:rsidR="00AB2B32" w:rsidRPr="00AB2B32"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B2B32" w:rsidRDefault="00D15A6A">
            <w:pPr>
              <w:pStyle w:val="aff"/>
            </w:pPr>
            <w:r w:rsidRPr="00AB2B32">
              <w:rPr>
                <w:rFonts w:cs="新細明體"/>
              </w:rPr>
              <w:t>2015</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B2B32" w:rsidRDefault="00D15A6A">
            <w:pPr>
              <w:pStyle w:val="aff"/>
            </w:pPr>
            <w:r w:rsidRPr="00AB2B32">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B2B32" w:rsidRDefault="00D15A6A">
            <w:pPr>
              <w:pStyle w:val="aff"/>
              <w:tabs>
                <w:tab w:val="decimal" w:pos="2216"/>
              </w:tabs>
              <w:jc w:val="left"/>
            </w:pPr>
            <w:r w:rsidRPr="00AB2B32">
              <w:t>0</w:t>
            </w:r>
          </w:p>
        </w:tc>
      </w:tr>
      <w:tr w:rsidR="00AB2B32" w:rsidRPr="00AB2B32"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B2B32" w:rsidRDefault="00D15A6A">
            <w:pPr>
              <w:pStyle w:val="aff"/>
            </w:pPr>
            <w:r w:rsidRPr="00AB2B32">
              <w:rPr>
                <w:rFonts w:cs="新細明體"/>
              </w:rPr>
              <w:t>2016</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B2B32" w:rsidRDefault="00D15A6A">
            <w:pPr>
              <w:pStyle w:val="aff"/>
            </w:pPr>
            <w:r w:rsidRPr="00AB2B32">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B2B32" w:rsidRDefault="00D15A6A">
            <w:pPr>
              <w:pStyle w:val="aff"/>
              <w:tabs>
                <w:tab w:val="decimal" w:pos="2216"/>
              </w:tabs>
              <w:jc w:val="left"/>
            </w:pPr>
            <w:r w:rsidRPr="00AB2B32">
              <w:t>0</w:t>
            </w:r>
          </w:p>
        </w:tc>
      </w:tr>
      <w:tr w:rsidR="00AB2B32" w:rsidRPr="00AB2B32"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B2B32" w:rsidRDefault="00D15A6A">
            <w:pPr>
              <w:pStyle w:val="aff"/>
            </w:pPr>
            <w:r w:rsidRPr="00AB2B32">
              <w:rPr>
                <w:rFonts w:cs="新細明體"/>
              </w:rPr>
              <w:t>2017</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B2B32" w:rsidRDefault="00D15A6A">
            <w:pPr>
              <w:pStyle w:val="aff"/>
            </w:pPr>
            <w:r w:rsidRPr="00AB2B32">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B2B32" w:rsidRDefault="00D15A6A">
            <w:pPr>
              <w:pStyle w:val="aff"/>
              <w:tabs>
                <w:tab w:val="decimal" w:pos="2216"/>
              </w:tabs>
              <w:jc w:val="left"/>
            </w:pPr>
            <w:r w:rsidRPr="00AB2B32">
              <w:t>8,672</w:t>
            </w:r>
          </w:p>
        </w:tc>
      </w:tr>
      <w:tr w:rsidR="00AB2B32" w:rsidRPr="00AB2B32"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D15A6A" w:rsidRPr="00AB2B32" w:rsidRDefault="00D15A6A">
            <w:pPr>
              <w:pStyle w:val="aff"/>
            </w:pPr>
            <w:r w:rsidRPr="00AB2B32">
              <w:rPr>
                <w:rFonts w:cs="新細明體"/>
              </w:rPr>
              <w:t>2018</w:t>
            </w:r>
          </w:p>
        </w:tc>
        <w:tc>
          <w:tcPr>
            <w:tcW w:w="2327" w:type="dxa"/>
            <w:tcBorders>
              <w:top w:val="single" w:sz="6" w:space="0" w:color="000000"/>
              <w:left w:val="single" w:sz="6" w:space="0" w:color="000000"/>
              <w:bottom w:val="single" w:sz="6" w:space="0" w:color="000000"/>
            </w:tcBorders>
            <w:shd w:val="clear" w:color="auto" w:fill="auto"/>
            <w:vAlign w:val="center"/>
          </w:tcPr>
          <w:p w:rsidR="00D15A6A" w:rsidRPr="00AB2B32" w:rsidRDefault="00D15A6A">
            <w:pPr>
              <w:pStyle w:val="aff"/>
            </w:pPr>
            <w:r w:rsidRPr="00AB2B32">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D15A6A" w:rsidRPr="00AB2B32" w:rsidRDefault="00D15A6A">
            <w:pPr>
              <w:pStyle w:val="aff"/>
              <w:tabs>
                <w:tab w:val="decimal" w:pos="2216"/>
              </w:tabs>
              <w:jc w:val="left"/>
            </w:pPr>
            <w:r w:rsidRPr="00AB2B32">
              <w:t>0</w:t>
            </w:r>
          </w:p>
        </w:tc>
      </w:tr>
      <w:tr w:rsidR="00AB2B32" w:rsidRPr="00AB2B32"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B90956" w:rsidRPr="00AB2B32" w:rsidRDefault="00B90956" w:rsidP="00B90956">
            <w:pPr>
              <w:pStyle w:val="aff"/>
              <w:rPr>
                <w:rFonts w:cs="新細明體"/>
              </w:rPr>
            </w:pPr>
            <w:r w:rsidRPr="00AB2B32">
              <w:rPr>
                <w:rFonts w:cs="新細明體" w:hint="eastAsia"/>
              </w:rPr>
              <w:t>2019</w:t>
            </w:r>
          </w:p>
        </w:tc>
        <w:tc>
          <w:tcPr>
            <w:tcW w:w="2327" w:type="dxa"/>
            <w:tcBorders>
              <w:top w:val="single" w:sz="6" w:space="0" w:color="000000"/>
              <w:left w:val="single" w:sz="6" w:space="0" w:color="000000"/>
              <w:bottom w:val="single" w:sz="6" w:space="0" w:color="000000"/>
            </w:tcBorders>
            <w:shd w:val="clear" w:color="auto" w:fill="auto"/>
            <w:vAlign w:val="center"/>
          </w:tcPr>
          <w:p w:rsidR="00B90956" w:rsidRPr="00AB2B32" w:rsidRDefault="00B90956" w:rsidP="00B90956">
            <w:pPr>
              <w:pStyle w:val="aff"/>
            </w:pPr>
            <w:r w:rsidRPr="00AB2B32">
              <w:rPr>
                <w:rFonts w:hint="eastAsia"/>
              </w:rPr>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90956" w:rsidRPr="00AB2B32" w:rsidRDefault="00B90956" w:rsidP="00B90956">
            <w:pPr>
              <w:pStyle w:val="aff"/>
              <w:tabs>
                <w:tab w:val="decimal" w:pos="2216"/>
              </w:tabs>
              <w:jc w:val="left"/>
            </w:pPr>
            <w:r w:rsidRPr="00AB2B32">
              <w:rPr>
                <w:rFonts w:hint="eastAsia"/>
              </w:rPr>
              <w:t>192</w:t>
            </w:r>
          </w:p>
        </w:tc>
      </w:tr>
      <w:tr w:rsidR="00AB2B32" w:rsidRPr="00AB2B32" w:rsidTr="00B90956">
        <w:trPr>
          <w:trHeight w:val="567"/>
        </w:trPr>
        <w:tc>
          <w:tcPr>
            <w:tcW w:w="2515" w:type="dxa"/>
            <w:tcBorders>
              <w:top w:val="single" w:sz="6" w:space="0" w:color="000000"/>
              <w:left w:val="double" w:sz="4" w:space="0" w:color="000000"/>
              <w:bottom w:val="double" w:sz="4" w:space="0" w:color="000000"/>
            </w:tcBorders>
            <w:shd w:val="clear" w:color="auto" w:fill="auto"/>
            <w:vAlign w:val="center"/>
          </w:tcPr>
          <w:p w:rsidR="00B90956" w:rsidRPr="00AB2B32" w:rsidRDefault="00B90956" w:rsidP="00B90956">
            <w:pPr>
              <w:pStyle w:val="aff"/>
              <w:rPr>
                <w:rFonts w:cs="新細明體"/>
              </w:rPr>
            </w:pPr>
            <w:r w:rsidRPr="00AB2B32">
              <w:rPr>
                <w:rFonts w:cs="新細明體" w:hint="eastAsia"/>
              </w:rPr>
              <w:t>2020</w:t>
            </w:r>
          </w:p>
        </w:tc>
        <w:tc>
          <w:tcPr>
            <w:tcW w:w="2327" w:type="dxa"/>
            <w:tcBorders>
              <w:top w:val="single" w:sz="6" w:space="0" w:color="000000"/>
              <w:left w:val="single" w:sz="6" w:space="0" w:color="000000"/>
              <w:bottom w:val="double" w:sz="4" w:space="0" w:color="000000"/>
            </w:tcBorders>
            <w:shd w:val="clear" w:color="auto" w:fill="auto"/>
            <w:vAlign w:val="center"/>
          </w:tcPr>
          <w:p w:rsidR="00B90956" w:rsidRPr="00AB2B32" w:rsidRDefault="00B90956" w:rsidP="00B90956">
            <w:pPr>
              <w:pStyle w:val="aff"/>
            </w:pPr>
            <w:r w:rsidRPr="00AB2B32">
              <w:rPr>
                <w:rFonts w:hint="eastAsia"/>
              </w:rPr>
              <w:t>0</w:t>
            </w:r>
          </w:p>
        </w:tc>
        <w:tc>
          <w:tcPr>
            <w:tcW w:w="3742" w:type="dxa"/>
            <w:tcBorders>
              <w:top w:val="single" w:sz="6" w:space="0" w:color="000000"/>
              <w:left w:val="single" w:sz="6" w:space="0" w:color="000000"/>
              <w:bottom w:val="double" w:sz="4" w:space="0" w:color="000000"/>
              <w:right w:val="double" w:sz="4" w:space="0" w:color="000000"/>
            </w:tcBorders>
            <w:shd w:val="clear" w:color="auto" w:fill="auto"/>
            <w:vAlign w:val="center"/>
          </w:tcPr>
          <w:p w:rsidR="00B90956" w:rsidRPr="00AB2B32" w:rsidRDefault="00B90956" w:rsidP="00B90956">
            <w:pPr>
              <w:pStyle w:val="aff"/>
              <w:tabs>
                <w:tab w:val="decimal" w:pos="2216"/>
              </w:tabs>
              <w:jc w:val="left"/>
            </w:pPr>
            <w:r w:rsidRPr="00AB2B32">
              <w:rPr>
                <w:rFonts w:hint="eastAsia"/>
              </w:rPr>
              <w:t>0</w:t>
            </w:r>
          </w:p>
        </w:tc>
      </w:tr>
      <w:tr w:rsidR="00AB2B32" w:rsidRPr="00AB2B32" w:rsidTr="00B90956">
        <w:trPr>
          <w:trHeight w:val="567"/>
        </w:trPr>
        <w:tc>
          <w:tcPr>
            <w:tcW w:w="2515" w:type="dxa"/>
            <w:tcBorders>
              <w:top w:val="single" w:sz="6" w:space="0" w:color="000000"/>
              <w:left w:val="double" w:sz="4" w:space="0" w:color="000000"/>
              <w:bottom w:val="double" w:sz="4" w:space="0" w:color="000000"/>
            </w:tcBorders>
            <w:shd w:val="clear" w:color="auto" w:fill="auto"/>
            <w:vAlign w:val="center"/>
          </w:tcPr>
          <w:p w:rsidR="00B90956" w:rsidRPr="00AB2B32" w:rsidRDefault="00B90956" w:rsidP="00B90956">
            <w:pPr>
              <w:pStyle w:val="aff"/>
            </w:pPr>
            <w:r w:rsidRPr="00AB2B32">
              <w:rPr>
                <w:rFonts w:cs="新細明體"/>
              </w:rPr>
              <w:t>總計</w:t>
            </w:r>
          </w:p>
        </w:tc>
        <w:tc>
          <w:tcPr>
            <w:tcW w:w="2327" w:type="dxa"/>
            <w:tcBorders>
              <w:top w:val="single" w:sz="6" w:space="0" w:color="000000"/>
              <w:left w:val="single" w:sz="6" w:space="0" w:color="000000"/>
              <w:bottom w:val="double" w:sz="4" w:space="0" w:color="000000"/>
            </w:tcBorders>
            <w:shd w:val="clear" w:color="auto" w:fill="auto"/>
            <w:vAlign w:val="center"/>
          </w:tcPr>
          <w:p w:rsidR="00B90956" w:rsidRPr="00AB2B32" w:rsidRDefault="00B90956" w:rsidP="00B90956">
            <w:pPr>
              <w:pStyle w:val="aff"/>
            </w:pPr>
            <w:r w:rsidRPr="00AB2B32">
              <w:rPr>
                <w:rFonts w:hint="eastAsia"/>
              </w:rPr>
              <w:t>3</w:t>
            </w:r>
          </w:p>
        </w:tc>
        <w:tc>
          <w:tcPr>
            <w:tcW w:w="3742" w:type="dxa"/>
            <w:tcBorders>
              <w:top w:val="single" w:sz="6" w:space="0" w:color="000000"/>
              <w:left w:val="single" w:sz="6" w:space="0" w:color="000000"/>
              <w:bottom w:val="double" w:sz="4" w:space="0" w:color="000000"/>
              <w:right w:val="double" w:sz="4" w:space="0" w:color="000000"/>
            </w:tcBorders>
            <w:shd w:val="clear" w:color="auto" w:fill="auto"/>
            <w:vAlign w:val="center"/>
          </w:tcPr>
          <w:p w:rsidR="00B90956" w:rsidRPr="00AB2B32" w:rsidRDefault="00B90956" w:rsidP="00B90956">
            <w:pPr>
              <w:pStyle w:val="aff"/>
              <w:tabs>
                <w:tab w:val="decimal" w:pos="2216"/>
              </w:tabs>
              <w:jc w:val="left"/>
            </w:pPr>
            <w:r w:rsidRPr="00AB2B32">
              <w:t>10,</w:t>
            </w:r>
            <w:r w:rsidRPr="00AB2B32">
              <w:rPr>
                <w:rFonts w:hint="eastAsia"/>
              </w:rPr>
              <w:t>254</w:t>
            </w:r>
          </w:p>
        </w:tc>
      </w:tr>
    </w:tbl>
    <w:p w:rsidR="00D15A6A" w:rsidRPr="00AB2B32" w:rsidRDefault="00D15A6A">
      <w:pPr>
        <w:pStyle w:val="afb"/>
      </w:pPr>
      <w:r w:rsidRPr="00AB2B32">
        <w:t>資料來源：經濟部投資審議委員會</w:t>
      </w:r>
    </w:p>
    <w:p w:rsidR="007E2E28" w:rsidRPr="00AB2B32" w:rsidRDefault="007E2E2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spacing w:val="10"/>
          <w:sz w:val="40"/>
        </w:rPr>
      </w:pPr>
      <w:r w:rsidRPr="00AB2B32">
        <w:rPr>
          <w:rFonts w:ascii="華康新特明體(P)" w:eastAsia="華康新特明體(P)" w:hAnsi="華康新特明體(P)"/>
          <w:spacing w:val="10"/>
          <w:sz w:val="40"/>
        </w:rPr>
        <w:br w:type="page"/>
      </w:r>
    </w:p>
    <w:p w:rsidR="007E2E28" w:rsidRPr="00AB2B32" w:rsidRDefault="007E2E28" w:rsidP="007E2E28">
      <w:pPr>
        <w:pStyle w:val="afd"/>
        <w:spacing w:before="240"/>
      </w:pPr>
      <w:r w:rsidRPr="00AB2B32">
        <w:rPr>
          <w:rFonts w:hint="eastAsia"/>
        </w:rPr>
        <w:t>年度別及產業別統計表</w:t>
      </w:r>
    </w:p>
    <w:p w:rsidR="007E2E28" w:rsidRPr="00AB2B32" w:rsidRDefault="007E2E28" w:rsidP="007E2E28">
      <w:pPr>
        <w:snapToGrid w:val="0"/>
        <w:jc w:val="right"/>
        <w:rPr>
          <w:sz w:val="18"/>
          <w:szCs w:val="18"/>
        </w:rPr>
      </w:pPr>
      <w:r w:rsidRPr="00AB2B32">
        <w:rPr>
          <w:rFonts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AB2B32" w:rsidRPr="00AB2B32" w:rsidTr="00EB5E30">
        <w:trPr>
          <w:tblHeader/>
          <w:jc w:val="center"/>
        </w:trPr>
        <w:tc>
          <w:tcPr>
            <w:tcW w:w="3005" w:type="dxa"/>
            <w:vMerge w:val="restart"/>
            <w:tcBorders>
              <w:top w:val="single" w:sz="12" w:space="0" w:color="auto"/>
              <w:bottom w:val="single" w:sz="6" w:space="0" w:color="auto"/>
              <w:tl2br w:val="single" w:sz="6" w:space="0" w:color="auto"/>
            </w:tcBorders>
            <w:vAlign w:val="center"/>
          </w:tcPr>
          <w:p w:rsidR="007E2E28" w:rsidRPr="00AB2B32" w:rsidRDefault="007E2E28" w:rsidP="00EB5E30">
            <w:pPr>
              <w:widowControl/>
              <w:snapToGrid w:val="0"/>
              <w:spacing w:line="220" w:lineRule="exact"/>
              <w:jc w:val="right"/>
              <w:rPr>
                <w:sz w:val="18"/>
                <w:szCs w:val="18"/>
              </w:rPr>
            </w:pPr>
            <w:r w:rsidRPr="00AB2B32">
              <w:rPr>
                <w:rFonts w:hint="eastAsia"/>
                <w:sz w:val="18"/>
                <w:szCs w:val="18"/>
              </w:rPr>
              <w:t>年　　度</w:t>
            </w:r>
          </w:p>
          <w:p w:rsidR="007E2E28" w:rsidRPr="00AB2B32" w:rsidRDefault="007E2E28" w:rsidP="00EB5E30">
            <w:pPr>
              <w:widowControl/>
              <w:snapToGrid w:val="0"/>
              <w:spacing w:line="220" w:lineRule="exact"/>
              <w:rPr>
                <w:sz w:val="18"/>
                <w:szCs w:val="18"/>
              </w:rPr>
            </w:pPr>
            <w:r w:rsidRPr="00AB2B32">
              <w:rPr>
                <w:rFonts w:hint="eastAsia"/>
                <w:sz w:val="18"/>
                <w:szCs w:val="18"/>
              </w:rPr>
              <w:t>業　　別</w:t>
            </w:r>
          </w:p>
        </w:tc>
        <w:tc>
          <w:tcPr>
            <w:tcW w:w="1388" w:type="dxa"/>
            <w:gridSpan w:val="2"/>
            <w:vAlign w:val="center"/>
          </w:tcPr>
          <w:p w:rsidR="007E2E28" w:rsidRPr="00AB2B32" w:rsidRDefault="007E2E28" w:rsidP="00EB5E30">
            <w:pPr>
              <w:widowControl/>
              <w:snapToGrid w:val="0"/>
              <w:spacing w:line="220" w:lineRule="exact"/>
              <w:jc w:val="center"/>
              <w:rPr>
                <w:sz w:val="18"/>
                <w:szCs w:val="18"/>
              </w:rPr>
            </w:pPr>
            <w:r w:rsidRPr="00AB2B32">
              <w:rPr>
                <w:rFonts w:hint="eastAsia"/>
                <w:sz w:val="18"/>
                <w:szCs w:val="18"/>
              </w:rPr>
              <w:t>累計至</w:t>
            </w:r>
            <w:r w:rsidRPr="00AB2B32">
              <w:rPr>
                <w:sz w:val="18"/>
                <w:szCs w:val="18"/>
              </w:rPr>
              <w:t>20</w:t>
            </w:r>
            <w:r w:rsidR="0083271A" w:rsidRPr="00AB2B32">
              <w:rPr>
                <w:rFonts w:hint="eastAsia"/>
                <w:sz w:val="18"/>
                <w:szCs w:val="18"/>
              </w:rPr>
              <w:t>20</w:t>
            </w:r>
          </w:p>
        </w:tc>
        <w:tc>
          <w:tcPr>
            <w:tcW w:w="1389" w:type="dxa"/>
            <w:gridSpan w:val="2"/>
          </w:tcPr>
          <w:p w:rsidR="007E2E28" w:rsidRPr="00AB2B32" w:rsidRDefault="007E2E28" w:rsidP="00EB5E30">
            <w:pPr>
              <w:widowControl/>
              <w:snapToGrid w:val="0"/>
              <w:spacing w:line="220" w:lineRule="exact"/>
              <w:jc w:val="center"/>
              <w:rPr>
                <w:sz w:val="18"/>
                <w:szCs w:val="18"/>
              </w:rPr>
            </w:pPr>
            <w:r w:rsidRPr="00AB2B32">
              <w:rPr>
                <w:sz w:val="18"/>
                <w:szCs w:val="18"/>
              </w:rPr>
              <w:t>20</w:t>
            </w:r>
            <w:r w:rsidR="00117775" w:rsidRPr="00AB2B32">
              <w:rPr>
                <w:rFonts w:hint="eastAsia"/>
                <w:sz w:val="18"/>
                <w:szCs w:val="18"/>
              </w:rPr>
              <w:t>20</w:t>
            </w:r>
          </w:p>
        </w:tc>
        <w:tc>
          <w:tcPr>
            <w:tcW w:w="1389" w:type="dxa"/>
            <w:gridSpan w:val="2"/>
          </w:tcPr>
          <w:p w:rsidR="007E2E28" w:rsidRPr="00AB2B32" w:rsidRDefault="007E2E28" w:rsidP="00EB5E30">
            <w:pPr>
              <w:widowControl/>
              <w:snapToGrid w:val="0"/>
              <w:spacing w:line="220" w:lineRule="exact"/>
              <w:jc w:val="center"/>
              <w:rPr>
                <w:sz w:val="18"/>
                <w:szCs w:val="18"/>
              </w:rPr>
            </w:pPr>
            <w:r w:rsidRPr="00AB2B32">
              <w:rPr>
                <w:rFonts w:hint="eastAsia"/>
                <w:sz w:val="18"/>
                <w:szCs w:val="18"/>
              </w:rPr>
              <w:t>201</w:t>
            </w:r>
            <w:r w:rsidR="00117775" w:rsidRPr="00AB2B32">
              <w:rPr>
                <w:rFonts w:hint="eastAsia"/>
                <w:sz w:val="18"/>
                <w:szCs w:val="18"/>
              </w:rPr>
              <w:t>9</w:t>
            </w:r>
          </w:p>
        </w:tc>
        <w:tc>
          <w:tcPr>
            <w:tcW w:w="1389" w:type="dxa"/>
            <w:gridSpan w:val="2"/>
            <w:vAlign w:val="center"/>
          </w:tcPr>
          <w:p w:rsidR="007E2E28" w:rsidRPr="00AB2B32" w:rsidRDefault="00117775" w:rsidP="00EB5E30">
            <w:pPr>
              <w:widowControl/>
              <w:snapToGrid w:val="0"/>
              <w:spacing w:line="220" w:lineRule="exact"/>
              <w:jc w:val="center"/>
              <w:rPr>
                <w:sz w:val="18"/>
                <w:szCs w:val="18"/>
              </w:rPr>
            </w:pPr>
            <w:r w:rsidRPr="00AB2B32">
              <w:rPr>
                <w:rFonts w:hint="eastAsia"/>
                <w:sz w:val="18"/>
                <w:szCs w:val="18"/>
              </w:rPr>
              <w:t>2018</w:t>
            </w:r>
          </w:p>
        </w:tc>
      </w:tr>
      <w:tr w:rsidR="00AB2B32" w:rsidRPr="00AB2B32" w:rsidTr="00EB5E30">
        <w:trPr>
          <w:tblHeader/>
          <w:jc w:val="center"/>
        </w:trPr>
        <w:tc>
          <w:tcPr>
            <w:tcW w:w="3005" w:type="dxa"/>
            <w:vMerge/>
            <w:tcBorders>
              <w:top w:val="single" w:sz="6" w:space="0" w:color="auto"/>
              <w:bottom w:val="single" w:sz="6" w:space="0" w:color="auto"/>
              <w:tl2br w:val="single" w:sz="6" w:space="0" w:color="auto"/>
            </w:tcBorders>
            <w:vAlign w:val="center"/>
          </w:tcPr>
          <w:p w:rsidR="007E2E28" w:rsidRPr="00AB2B32" w:rsidRDefault="007E2E28" w:rsidP="00EB5E30">
            <w:pPr>
              <w:widowControl/>
              <w:autoSpaceDE/>
              <w:autoSpaceDN/>
              <w:spacing w:line="220" w:lineRule="exact"/>
              <w:jc w:val="left"/>
              <w:rPr>
                <w:sz w:val="18"/>
                <w:szCs w:val="18"/>
              </w:rPr>
            </w:pPr>
          </w:p>
        </w:tc>
        <w:tc>
          <w:tcPr>
            <w:tcW w:w="509" w:type="dxa"/>
            <w:vAlign w:val="center"/>
          </w:tcPr>
          <w:p w:rsidR="007E2E28" w:rsidRPr="00AB2B32" w:rsidRDefault="007E2E28" w:rsidP="00EB5E30">
            <w:pPr>
              <w:widowControl/>
              <w:snapToGrid w:val="0"/>
              <w:spacing w:line="220" w:lineRule="exact"/>
              <w:jc w:val="center"/>
              <w:rPr>
                <w:sz w:val="18"/>
                <w:szCs w:val="18"/>
              </w:rPr>
            </w:pPr>
            <w:r w:rsidRPr="00AB2B32">
              <w:rPr>
                <w:rFonts w:hint="eastAsia"/>
                <w:sz w:val="18"/>
                <w:szCs w:val="18"/>
              </w:rPr>
              <w:t>件數</w:t>
            </w:r>
          </w:p>
        </w:tc>
        <w:tc>
          <w:tcPr>
            <w:tcW w:w="879" w:type="dxa"/>
            <w:vAlign w:val="center"/>
          </w:tcPr>
          <w:p w:rsidR="007E2E28" w:rsidRPr="00AB2B32" w:rsidRDefault="007E2E28" w:rsidP="00EB5E30">
            <w:pPr>
              <w:widowControl/>
              <w:snapToGrid w:val="0"/>
              <w:spacing w:line="220" w:lineRule="exact"/>
              <w:jc w:val="center"/>
              <w:rPr>
                <w:sz w:val="18"/>
                <w:szCs w:val="18"/>
              </w:rPr>
            </w:pPr>
            <w:r w:rsidRPr="00AB2B32">
              <w:rPr>
                <w:rFonts w:hint="eastAsia"/>
                <w:sz w:val="18"/>
                <w:szCs w:val="18"/>
              </w:rPr>
              <w:t>金額</w:t>
            </w:r>
          </w:p>
        </w:tc>
        <w:tc>
          <w:tcPr>
            <w:tcW w:w="549" w:type="dxa"/>
            <w:vAlign w:val="center"/>
          </w:tcPr>
          <w:p w:rsidR="007E2E28" w:rsidRPr="00AB2B32" w:rsidRDefault="007E2E28" w:rsidP="00EB5E30">
            <w:pPr>
              <w:widowControl/>
              <w:snapToGrid w:val="0"/>
              <w:spacing w:line="220" w:lineRule="exact"/>
              <w:jc w:val="center"/>
              <w:rPr>
                <w:sz w:val="18"/>
                <w:szCs w:val="18"/>
              </w:rPr>
            </w:pPr>
            <w:r w:rsidRPr="00AB2B32">
              <w:rPr>
                <w:rFonts w:hint="eastAsia"/>
                <w:sz w:val="18"/>
                <w:szCs w:val="18"/>
              </w:rPr>
              <w:t>件數</w:t>
            </w:r>
          </w:p>
        </w:tc>
        <w:tc>
          <w:tcPr>
            <w:tcW w:w="840" w:type="dxa"/>
            <w:vAlign w:val="center"/>
          </w:tcPr>
          <w:p w:rsidR="007E2E28" w:rsidRPr="00AB2B32" w:rsidRDefault="007E2E28" w:rsidP="00EB5E30">
            <w:pPr>
              <w:widowControl/>
              <w:snapToGrid w:val="0"/>
              <w:spacing w:line="220" w:lineRule="exact"/>
              <w:jc w:val="center"/>
              <w:rPr>
                <w:sz w:val="18"/>
                <w:szCs w:val="18"/>
              </w:rPr>
            </w:pPr>
            <w:r w:rsidRPr="00AB2B32">
              <w:rPr>
                <w:rFonts w:hint="eastAsia"/>
                <w:sz w:val="18"/>
                <w:szCs w:val="18"/>
              </w:rPr>
              <w:t>金額</w:t>
            </w:r>
          </w:p>
        </w:tc>
        <w:tc>
          <w:tcPr>
            <w:tcW w:w="483" w:type="dxa"/>
            <w:vAlign w:val="center"/>
          </w:tcPr>
          <w:p w:rsidR="007E2E28" w:rsidRPr="00AB2B32" w:rsidRDefault="007E2E28" w:rsidP="00EB5E30">
            <w:pPr>
              <w:widowControl/>
              <w:snapToGrid w:val="0"/>
              <w:spacing w:line="220" w:lineRule="exact"/>
              <w:jc w:val="center"/>
              <w:rPr>
                <w:sz w:val="18"/>
                <w:szCs w:val="18"/>
              </w:rPr>
            </w:pPr>
            <w:r w:rsidRPr="00AB2B32">
              <w:rPr>
                <w:rFonts w:hint="eastAsia"/>
                <w:sz w:val="18"/>
                <w:szCs w:val="18"/>
              </w:rPr>
              <w:t>件數</w:t>
            </w:r>
          </w:p>
        </w:tc>
        <w:tc>
          <w:tcPr>
            <w:tcW w:w="906" w:type="dxa"/>
            <w:vAlign w:val="center"/>
          </w:tcPr>
          <w:p w:rsidR="007E2E28" w:rsidRPr="00AB2B32" w:rsidRDefault="007E2E28" w:rsidP="00EB5E30">
            <w:pPr>
              <w:widowControl/>
              <w:snapToGrid w:val="0"/>
              <w:spacing w:line="220" w:lineRule="exact"/>
              <w:jc w:val="center"/>
              <w:rPr>
                <w:sz w:val="18"/>
                <w:szCs w:val="18"/>
              </w:rPr>
            </w:pPr>
            <w:r w:rsidRPr="00AB2B32">
              <w:rPr>
                <w:rFonts w:hint="eastAsia"/>
                <w:sz w:val="18"/>
                <w:szCs w:val="18"/>
              </w:rPr>
              <w:t>金額</w:t>
            </w:r>
          </w:p>
        </w:tc>
        <w:tc>
          <w:tcPr>
            <w:tcW w:w="512" w:type="dxa"/>
            <w:noWrap/>
            <w:vAlign w:val="center"/>
          </w:tcPr>
          <w:p w:rsidR="007E2E28" w:rsidRPr="00AB2B32" w:rsidRDefault="007E2E28" w:rsidP="00EB5E30">
            <w:pPr>
              <w:widowControl/>
              <w:snapToGrid w:val="0"/>
              <w:spacing w:line="220" w:lineRule="exact"/>
              <w:jc w:val="center"/>
              <w:rPr>
                <w:sz w:val="18"/>
                <w:szCs w:val="18"/>
              </w:rPr>
            </w:pPr>
            <w:r w:rsidRPr="00AB2B32">
              <w:rPr>
                <w:rFonts w:hint="eastAsia"/>
                <w:sz w:val="18"/>
                <w:szCs w:val="18"/>
              </w:rPr>
              <w:t>件數</w:t>
            </w:r>
          </w:p>
        </w:tc>
        <w:tc>
          <w:tcPr>
            <w:tcW w:w="877" w:type="dxa"/>
            <w:vAlign w:val="center"/>
          </w:tcPr>
          <w:p w:rsidR="007E2E28" w:rsidRPr="00AB2B32" w:rsidRDefault="007E2E28" w:rsidP="00EB5E30">
            <w:pPr>
              <w:widowControl/>
              <w:snapToGrid w:val="0"/>
              <w:spacing w:line="220" w:lineRule="exact"/>
              <w:jc w:val="center"/>
              <w:rPr>
                <w:sz w:val="18"/>
                <w:szCs w:val="18"/>
              </w:rPr>
            </w:pPr>
            <w:r w:rsidRPr="00AB2B32">
              <w:rPr>
                <w:rFonts w:hint="eastAsia"/>
                <w:sz w:val="18"/>
                <w:szCs w:val="18"/>
              </w:rPr>
              <w:t>金額</w:t>
            </w:r>
          </w:p>
        </w:tc>
      </w:tr>
      <w:tr w:rsidR="00AB2B32" w:rsidRPr="00AB2B32" w:rsidTr="00EB5E30">
        <w:trPr>
          <w:jc w:val="center"/>
        </w:trPr>
        <w:tc>
          <w:tcPr>
            <w:tcW w:w="3005" w:type="dxa"/>
            <w:tcBorders>
              <w:top w:val="single" w:sz="6" w:space="0" w:color="auto"/>
            </w:tcBorders>
            <w:noWrap/>
            <w:vAlign w:val="center"/>
          </w:tcPr>
          <w:p w:rsidR="007E2E28" w:rsidRPr="00AB2B32" w:rsidRDefault="007E2E28" w:rsidP="00EB5E30">
            <w:pPr>
              <w:widowControl/>
              <w:snapToGrid w:val="0"/>
              <w:spacing w:line="220" w:lineRule="exact"/>
              <w:rPr>
                <w:sz w:val="18"/>
                <w:szCs w:val="18"/>
              </w:rPr>
            </w:pPr>
            <w:r w:rsidRPr="00AB2B32">
              <w:rPr>
                <w:sz w:val="18"/>
                <w:szCs w:val="18"/>
              </w:rPr>
              <w:t>合計</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3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10,254 </w:t>
            </w:r>
          </w:p>
        </w:tc>
        <w:tc>
          <w:tcPr>
            <w:tcW w:w="549" w:type="dxa"/>
            <w:vAlign w:val="center"/>
          </w:tcPr>
          <w:p w:rsidR="007E2E28" w:rsidRPr="00AB2B32" w:rsidRDefault="00117775" w:rsidP="007E2E28">
            <w:pPr>
              <w:snapToGrid w:val="0"/>
              <w:spacing w:line="220" w:lineRule="exact"/>
              <w:jc w:val="right"/>
              <w:rPr>
                <w:kern w:val="2"/>
                <w:sz w:val="16"/>
                <w:szCs w:val="16"/>
                <w:lang w:eastAsia="zh-CN"/>
              </w:rPr>
            </w:pPr>
            <w:r w:rsidRPr="00AB2B32">
              <w:rPr>
                <w:rFonts w:hint="eastAsia"/>
                <w:kern w:val="2"/>
                <w:sz w:val="16"/>
                <w:szCs w:val="16"/>
              </w:rPr>
              <w:t>0</w:t>
            </w:r>
            <w:r w:rsidR="007E2E28" w:rsidRPr="00AB2B32">
              <w:rPr>
                <w:kern w:val="2"/>
                <w:sz w:val="16"/>
                <w:szCs w:val="16"/>
                <w:lang w:eastAsia="zh-CN"/>
              </w:rPr>
              <w:t xml:space="preserve"> </w:t>
            </w:r>
          </w:p>
        </w:tc>
        <w:tc>
          <w:tcPr>
            <w:tcW w:w="840" w:type="dxa"/>
            <w:vAlign w:val="center"/>
          </w:tcPr>
          <w:p w:rsidR="007E2E28" w:rsidRPr="00AB2B32" w:rsidRDefault="00117775" w:rsidP="007E2E28">
            <w:pPr>
              <w:snapToGrid w:val="0"/>
              <w:spacing w:line="220" w:lineRule="exact"/>
              <w:jc w:val="right"/>
              <w:rPr>
                <w:kern w:val="2"/>
                <w:sz w:val="16"/>
                <w:szCs w:val="16"/>
                <w:lang w:eastAsia="zh-CN"/>
              </w:rPr>
            </w:pPr>
            <w:r w:rsidRPr="00AB2B32">
              <w:rPr>
                <w:rFonts w:hint="eastAsia"/>
                <w:kern w:val="2"/>
                <w:sz w:val="16"/>
                <w:szCs w:val="16"/>
              </w:rPr>
              <w:t>0</w:t>
            </w:r>
            <w:r w:rsidR="007E2E28" w:rsidRPr="00AB2B32">
              <w:rPr>
                <w:kern w:val="2"/>
                <w:sz w:val="16"/>
                <w:szCs w:val="16"/>
                <w:lang w:eastAsia="zh-CN"/>
              </w:rPr>
              <w:t xml:space="preserve"> </w:t>
            </w:r>
          </w:p>
        </w:tc>
        <w:tc>
          <w:tcPr>
            <w:tcW w:w="483" w:type="dxa"/>
            <w:vAlign w:val="center"/>
          </w:tcPr>
          <w:p w:rsidR="007E2E28" w:rsidRPr="00AB2B32" w:rsidRDefault="00117775" w:rsidP="007E2E28">
            <w:pPr>
              <w:snapToGrid w:val="0"/>
              <w:spacing w:line="220" w:lineRule="exact"/>
              <w:jc w:val="right"/>
              <w:rPr>
                <w:kern w:val="2"/>
                <w:sz w:val="16"/>
                <w:szCs w:val="16"/>
                <w:lang w:eastAsia="zh-CN"/>
              </w:rPr>
            </w:pPr>
            <w:r w:rsidRPr="00AB2B32">
              <w:rPr>
                <w:rFonts w:hint="eastAsia"/>
                <w:kern w:val="2"/>
                <w:sz w:val="16"/>
                <w:szCs w:val="16"/>
              </w:rPr>
              <w:t>1</w:t>
            </w:r>
            <w:r w:rsidR="007E2E28" w:rsidRPr="00AB2B32">
              <w:rPr>
                <w:kern w:val="2"/>
                <w:sz w:val="16"/>
                <w:szCs w:val="16"/>
                <w:lang w:eastAsia="zh-CN"/>
              </w:rPr>
              <w:t xml:space="preserve"> </w:t>
            </w:r>
          </w:p>
        </w:tc>
        <w:tc>
          <w:tcPr>
            <w:tcW w:w="906" w:type="dxa"/>
            <w:vAlign w:val="center"/>
          </w:tcPr>
          <w:p w:rsidR="007E2E28" w:rsidRPr="00AB2B32" w:rsidRDefault="00117775" w:rsidP="007E2E28">
            <w:pPr>
              <w:snapToGrid w:val="0"/>
              <w:spacing w:line="220" w:lineRule="exact"/>
              <w:jc w:val="right"/>
              <w:rPr>
                <w:kern w:val="2"/>
                <w:sz w:val="16"/>
                <w:szCs w:val="16"/>
                <w:lang w:eastAsia="zh-CN"/>
              </w:rPr>
            </w:pPr>
            <w:r w:rsidRPr="00AB2B32">
              <w:rPr>
                <w:rFonts w:hint="eastAsia"/>
                <w:kern w:val="2"/>
                <w:sz w:val="16"/>
                <w:szCs w:val="16"/>
              </w:rPr>
              <w:t>192</w:t>
            </w:r>
            <w:r w:rsidR="007E2E28" w:rsidRPr="00AB2B32">
              <w:rPr>
                <w:kern w:val="2"/>
                <w:sz w:val="16"/>
                <w:szCs w:val="16"/>
                <w:lang w:eastAsia="zh-CN"/>
              </w:rPr>
              <w:t xml:space="preserve"> </w:t>
            </w:r>
          </w:p>
        </w:tc>
        <w:tc>
          <w:tcPr>
            <w:tcW w:w="512" w:type="dxa"/>
            <w:noWrap/>
            <w:vAlign w:val="center"/>
          </w:tcPr>
          <w:p w:rsidR="007E2E28" w:rsidRPr="00AB2B32" w:rsidRDefault="00117775" w:rsidP="007E2E28">
            <w:pPr>
              <w:snapToGrid w:val="0"/>
              <w:spacing w:line="220" w:lineRule="exact"/>
              <w:jc w:val="right"/>
              <w:rPr>
                <w:kern w:val="2"/>
                <w:sz w:val="16"/>
                <w:szCs w:val="16"/>
                <w:lang w:eastAsia="zh-CN"/>
              </w:rPr>
            </w:pPr>
            <w:r w:rsidRPr="00AB2B32">
              <w:rPr>
                <w:rFonts w:hint="eastAsia"/>
                <w:kern w:val="2"/>
                <w:sz w:val="16"/>
                <w:szCs w:val="16"/>
              </w:rPr>
              <w:t>0</w:t>
            </w:r>
            <w:r w:rsidR="007E2E28" w:rsidRPr="00AB2B32">
              <w:rPr>
                <w:kern w:val="2"/>
                <w:sz w:val="16"/>
                <w:szCs w:val="16"/>
                <w:lang w:eastAsia="zh-CN"/>
              </w:rPr>
              <w:t xml:space="preserve"> </w:t>
            </w:r>
          </w:p>
        </w:tc>
        <w:tc>
          <w:tcPr>
            <w:tcW w:w="877" w:type="dxa"/>
            <w:vAlign w:val="center"/>
          </w:tcPr>
          <w:p w:rsidR="007E2E28" w:rsidRPr="00AB2B32" w:rsidRDefault="00117775" w:rsidP="007E2E28">
            <w:pPr>
              <w:snapToGrid w:val="0"/>
              <w:spacing w:line="220" w:lineRule="exact"/>
              <w:jc w:val="right"/>
              <w:rPr>
                <w:kern w:val="2"/>
                <w:sz w:val="16"/>
                <w:szCs w:val="16"/>
                <w:lang w:eastAsia="zh-CN"/>
              </w:rPr>
            </w:pPr>
            <w:r w:rsidRPr="00AB2B32">
              <w:rPr>
                <w:rFonts w:hint="eastAsia"/>
                <w:kern w:val="2"/>
                <w:sz w:val="16"/>
                <w:szCs w:val="16"/>
              </w:rPr>
              <w:t>0</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農林漁牧業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礦業及土石採取業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2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10,062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117775" w:rsidP="007E2E28">
            <w:pPr>
              <w:snapToGrid w:val="0"/>
              <w:spacing w:line="220" w:lineRule="exact"/>
              <w:jc w:val="right"/>
              <w:rPr>
                <w:kern w:val="2"/>
                <w:sz w:val="16"/>
                <w:szCs w:val="16"/>
                <w:lang w:eastAsia="zh-CN"/>
              </w:rPr>
            </w:pPr>
            <w:r w:rsidRPr="00AB2B32">
              <w:rPr>
                <w:rFonts w:hint="eastAsia"/>
                <w:kern w:val="2"/>
                <w:sz w:val="16"/>
                <w:szCs w:val="16"/>
              </w:rPr>
              <w:t>0</w:t>
            </w:r>
            <w:r w:rsidR="007E2E28" w:rsidRPr="00AB2B32">
              <w:rPr>
                <w:kern w:val="2"/>
                <w:sz w:val="16"/>
                <w:szCs w:val="16"/>
                <w:lang w:eastAsia="zh-CN"/>
              </w:rPr>
              <w:t xml:space="preserve"> </w:t>
            </w:r>
          </w:p>
        </w:tc>
        <w:tc>
          <w:tcPr>
            <w:tcW w:w="877" w:type="dxa"/>
            <w:vAlign w:val="center"/>
          </w:tcPr>
          <w:p w:rsidR="007E2E28" w:rsidRPr="00AB2B32" w:rsidRDefault="00117775" w:rsidP="007E2E28">
            <w:pPr>
              <w:snapToGrid w:val="0"/>
              <w:spacing w:line="220" w:lineRule="exact"/>
              <w:jc w:val="right"/>
              <w:rPr>
                <w:kern w:val="2"/>
                <w:sz w:val="16"/>
                <w:szCs w:val="16"/>
                <w:lang w:eastAsia="zh-CN"/>
              </w:rPr>
            </w:pPr>
            <w:r w:rsidRPr="00AB2B32">
              <w:rPr>
                <w:rFonts w:hint="eastAsia"/>
                <w:kern w:val="2"/>
                <w:sz w:val="16"/>
                <w:szCs w:val="16"/>
              </w:rPr>
              <w:t>0</w:t>
            </w:r>
            <w:r w:rsidR="007E2E28" w:rsidRPr="00AB2B32">
              <w:rPr>
                <w:kern w:val="2"/>
                <w:sz w:val="16"/>
                <w:szCs w:val="16"/>
                <w:lang w:eastAsia="zh-CN"/>
              </w:rPr>
              <w:t xml:space="preserve">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食品製造業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飲料製造業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菸草製造業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紡織業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1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8,672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117775" w:rsidP="007E2E28">
            <w:pPr>
              <w:snapToGrid w:val="0"/>
              <w:spacing w:line="220" w:lineRule="exact"/>
              <w:jc w:val="right"/>
              <w:rPr>
                <w:kern w:val="2"/>
                <w:sz w:val="16"/>
                <w:szCs w:val="16"/>
                <w:lang w:eastAsia="zh-CN"/>
              </w:rPr>
            </w:pPr>
            <w:r w:rsidRPr="00AB2B32">
              <w:rPr>
                <w:rFonts w:hint="eastAsia"/>
                <w:kern w:val="2"/>
                <w:sz w:val="16"/>
                <w:szCs w:val="16"/>
              </w:rPr>
              <w:t>0</w:t>
            </w:r>
            <w:r w:rsidR="007E2E28" w:rsidRPr="00AB2B32">
              <w:rPr>
                <w:kern w:val="2"/>
                <w:sz w:val="16"/>
                <w:szCs w:val="16"/>
                <w:lang w:eastAsia="zh-CN"/>
              </w:rPr>
              <w:t xml:space="preserve"> </w:t>
            </w:r>
          </w:p>
        </w:tc>
        <w:tc>
          <w:tcPr>
            <w:tcW w:w="877" w:type="dxa"/>
            <w:vAlign w:val="center"/>
          </w:tcPr>
          <w:p w:rsidR="007E2E28" w:rsidRPr="00AB2B32" w:rsidRDefault="00117775" w:rsidP="007E2E28">
            <w:pPr>
              <w:snapToGrid w:val="0"/>
              <w:spacing w:line="220" w:lineRule="exact"/>
              <w:jc w:val="right"/>
              <w:rPr>
                <w:kern w:val="2"/>
                <w:sz w:val="16"/>
                <w:szCs w:val="16"/>
                <w:lang w:eastAsia="zh-CN"/>
              </w:rPr>
            </w:pPr>
            <w:r w:rsidRPr="00AB2B32">
              <w:rPr>
                <w:rFonts w:hint="eastAsia"/>
                <w:kern w:val="2"/>
                <w:sz w:val="16"/>
                <w:szCs w:val="16"/>
              </w:rPr>
              <w:t>0</w:t>
            </w:r>
            <w:r w:rsidR="007E2E28" w:rsidRPr="00AB2B32">
              <w:rPr>
                <w:kern w:val="2"/>
                <w:sz w:val="16"/>
                <w:szCs w:val="16"/>
                <w:lang w:eastAsia="zh-CN"/>
              </w:rPr>
              <w:t xml:space="preserve">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成衣及服飾品製造業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皮革、毛皮及其製品製造業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木竹製品製造業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紙漿、紙及紙製品製造業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印刷及資料儲存媒體複製業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石油及煤製品製造業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化學材料製造業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化學製品製造業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藥品製造業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橡膠製品製造業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塑膠製品製造業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非金屬礦物製品製造業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基本金屬製造業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金屬製品製造業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電子零組件製造業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電腦、電子產品及光學製品製造業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電力設備製造業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1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1,390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機械設備製造業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汽車及其零件製造業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其他運輸工具製造業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家具製造業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其他製造業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 xml:space="preserve">　產業用機械設備維修及安裝業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電力及燃氣供應業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用水供應及污染整治業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營造業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批發及零售業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1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192 </w:t>
            </w:r>
          </w:p>
        </w:tc>
        <w:tc>
          <w:tcPr>
            <w:tcW w:w="549" w:type="dxa"/>
            <w:vAlign w:val="center"/>
          </w:tcPr>
          <w:p w:rsidR="007E2E28" w:rsidRPr="00AB2B32" w:rsidRDefault="00117775" w:rsidP="007E2E28">
            <w:pPr>
              <w:snapToGrid w:val="0"/>
              <w:spacing w:line="220" w:lineRule="exact"/>
              <w:jc w:val="right"/>
              <w:rPr>
                <w:kern w:val="2"/>
                <w:sz w:val="16"/>
                <w:szCs w:val="16"/>
                <w:lang w:eastAsia="zh-CN"/>
              </w:rPr>
            </w:pPr>
            <w:r w:rsidRPr="00AB2B32">
              <w:rPr>
                <w:rFonts w:hint="eastAsia"/>
                <w:kern w:val="2"/>
                <w:sz w:val="16"/>
                <w:szCs w:val="16"/>
              </w:rPr>
              <w:t>0</w:t>
            </w:r>
            <w:r w:rsidR="007E2E28" w:rsidRPr="00AB2B32">
              <w:rPr>
                <w:kern w:val="2"/>
                <w:sz w:val="16"/>
                <w:szCs w:val="16"/>
                <w:lang w:eastAsia="zh-CN"/>
              </w:rPr>
              <w:t xml:space="preserve"> </w:t>
            </w:r>
          </w:p>
        </w:tc>
        <w:tc>
          <w:tcPr>
            <w:tcW w:w="840" w:type="dxa"/>
            <w:vAlign w:val="center"/>
          </w:tcPr>
          <w:p w:rsidR="007E2E28" w:rsidRPr="00AB2B32" w:rsidRDefault="00117775" w:rsidP="007E2E28">
            <w:pPr>
              <w:snapToGrid w:val="0"/>
              <w:spacing w:line="220" w:lineRule="exact"/>
              <w:jc w:val="right"/>
              <w:rPr>
                <w:kern w:val="2"/>
                <w:sz w:val="16"/>
                <w:szCs w:val="16"/>
                <w:lang w:eastAsia="zh-CN"/>
              </w:rPr>
            </w:pPr>
            <w:r w:rsidRPr="00AB2B32">
              <w:rPr>
                <w:rFonts w:hint="eastAsia"/>
                <w:kern w:val="2"/>
                <w:sz w:val="16"/>
                <w:szCs w:val="16"/>
              </w:rPr>
              <w:t>0</w:t>
            </w:r>
            <w:r w:rsidR="007E2E28" w:rsidRPr="00AB2B32">
              <w:rPr>
                <w:kern w:val="2"/>
                <w:sz w:val="16"/>
                <w:szCs w:val="16"/>
                <w:lang w:eastAsia="zh-CN"/>
              </w:rPr>
              <w:t xml:space="preserve"> </w:t>
            </w:r>
          </w:p>
        </w:tc>
        <w:tc>
          <w:tcPr>
            <w:tcW w:w="483" w:type="dxa"/>
            <w:vAlign w:val="center"/>
          </w:tcPr>
          <w:p w:rsidR="007E2E28" w:rsidRPr="00AB2B32" w:rsidRDefault="00117775" w:rsidP="007E2E28">
            <w:pPr>
              <w:snapToGrid w:val="0"/>
              <w:spacing w:line="220" w:lineRule="exact"/>
              <w:jc w:val="right"/>
              <w:rPr>
                <w:kern w:val="2"/>
                <w:sz w:val="16"/>
                <w:szCs w:val="16"/>
                <w:lang w:eastAsia="zh-CN"/>
              </w:rPr>
            </w:pPr>
            <w:r w:rsidRPr="00AB2B32">
              <w:rPr>
                <w:rFonts w:hint="eastAsia"/>
                <w:kern w:val="2"/>
                <w:sz w:val="16"/>
                <w:szCs w:val="16"/>
              </w:rPr>
              <w:t>1</w:t>
            </w:r>
            <w:r w:rsidR="007E2E28" w:rsidRPr="00AB2B32">
              <w:rPr>
                <w:kern w:val="2"/>
                <w:sz w:val="16"/>
                <w:szCs w:val="16"/>
                <w:lang w:eastAsia="zh-CN"/>
              </w:rPr>
              <w:t xml:space="preserve"> </w:t>
            </w:r>
          </w:p>
        </w:tc>
        <w:tc>
          <w:tcPr>
            <w:tcW w:w="906" w:type="dxa"/>
            <w:vAlign w:val="center"/>
          </w:tcPr>
          <w:p w:rsidR="007E2E28" w:rsidRPr="00AB2B32" w:rsidRDefault="00117775" w:rsidP="007E2E28">
            <w:pPr>
              <w:snapToGrid w:val="0"/>
              <w:spacing w:line="220" w:lineRule="exact"/>
              <w:jc w:val="right"/>
              <w:rPr>
                <w:kern w:val="2"/>
                <w:sz w:val="16"/>
                <w:szCs w:val="16"/>
                <w:lang w:eastAsia="zh-CN"/>
              </w:rPr>
            </w:pPr>
            <w:r w:rsidRPr="00AB2B32">
              <w:rPr>
                <w:rFonts w:hint="eastAsia"/>
                <w:kern w:val="2"/>
                <w:sz w:val="16"/>
                <w:szCs w:val="16"/>
              </w:rPr>
              <w:t>192</w:t>
            </w:r>
            <w:r w:rsidR="007E2E28" w:rsidRPr="00AB2B32">
              <w:rPr>
                <w:kern w:val="2"/>
                <w:sz w:val="16"/>
                <w:szCs w:val="16"/>
                <w:lang w:eastAsia="zh-CN"/>
              </w:rPr>
              <w:t xml:space="preserve">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運輸及倉儲業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住宿及餐飲業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資訊及通訊傳播業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金融及保險業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不動產業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專業、科學及技術服務業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支援服務業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公共行政及國防；強制性社會安全</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教育服務業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醫療保健及社會工作服務業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藝術、娛樂及休閒服務業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r w:rsidR="00AB2B32" w:rsidRPr="00AB2B32" w:rsidTr="00EB5E30">
        <w:trPr>
          <w:jc w:val="center"/>
        </w:trPr>
        <w:tc>
          <w:tcPr>
            <w:tcW w:w="3005" w:type="dxa"/>
            <w:noWrap/>
            <w:vAlign w:val="center"/>
          </w:tcPr>
          <w:p w:rsidR="007E2E28" w:rsidRPr="00AB2B32" w:rsidRDefault="007E2E28" w:rsidP="00EB5E30">
            <w:pPr>
              <w:widowControl/>
              <w:snapToGrid w:val="0"/>
              <w:spacing w:line="220" w:lineRule="exact"/>
              <w:rPr>
                <w:sz w:val="18"/>
                <w:szCs w:val="18"/>
              </w:rPr>
            </w:pPr>
            <w:r w:rsidRPr="00AB2B32">
              <w:rPr>
                <w:sz w:val="18"/>
                <w:szCs w:val="18"/>
              </w:rPr>
              <w:t>其他服務業</w:t>
            </w:r>
          </w:p>
        </w:tc>
        <w:tc>
          <w:tcPr>
            <w:tcW w:w="50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49"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40"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483"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906"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512" w:type="dxa"/>
            <w:noWrap/>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c>
          <w:tcPr>
            <w:tcW w:w="877" w:type="dxa"/>
            <w:vAlign w:val="center"/>
          </w:tcPr>
          <w:p w:rsidR="007E2E28" w:rsidRPr="00AB2B32" w:rsidRDefault="007E2E28" w:rsidP="007E2E28">
            <w:pPr>
              <w:snapToGrid w:val="0"/>
              <w:spacing w:line="220" w:lineRule="exact"/>
              <w:jc w:val="right"/>
              <w:rPr>
                <w:kern w:val="2"/>
                <w:sz w:val="16"/>
                <w:szCs w:val="16"/>
                <w:lang w:eastAsia="zh-CN"/>
              </w:rPr>
            </w:pPr>
            <w:r w:rsidRPr="00AB2B32">
              <w:rPr>
                <w:kern w:val="2"/>
                <w:sz w:val="16"/>
                <w:szCs w:val="16"/>
                <w:lang w:eastAsia="zh-CN"/>
              </w:rPr>
              <w:t xml:space="preserve">0 </w:t>
            </w:r>
          </w:p>
        </w:tc>
      </w:tr>
    </w:tbl>
    <w:p w:rsidR="007E2E28" w:rsidRPr="00AB2B32" w:rsidRDefault="007E2E28" w:rsidP="007E2E28">
      <w:pPr>
        <w:widowControl/>
        <w:snapToGrid w:val="0"/>
        <w:spacing w:line="220" w:lineRule="exact"/>
        <w:rPr>
          <w:rFonts w:eastAsia="DengXian"/>
        </w:rPr>
      </w:pPr>
      <w:r w:rsidRPr="00AB2B32">
        <w:rPr>
          <w:rFonts w:hint="eastAsia"/>
          <w:sz w:val="18"/>
          <w:szCs w:val="18"/>
        </w:rPr>
        <w:t>資料來源：經濟部投資審議委員會</w:t>
      </w:r>
    </w:p>
    <w:p w:rsidR="00D15A6A" w:rsidRPr="00AB2B32" w:rsidRDefault="00D15A6A" w:rsidP="00A946DA">
      <w:pPr>
        <w:pStyle w:val="af0"/>
      </w:pPr>
      <w:bookmarkStart w:id="13" w:name="_Toc76312963"/>
      <w:r w:rsidRPr="00AB2B32">
        <w:t>附錄五　其他重要資料</w:t>
      </w:r>
      <w:bookmarkEnd w:id="13"/>
    </w:p>
    <w:p w:rsidR="00D15A6A" w:rsidRPr="00AB2B32" w:rsidRDefault="00D15A6A" w:rsidP="00A946DA">
      <w:pPr>
        <w:pStyle w:val="a0"/>
        <w:ind w:firstLine="472"/>
      </w:pPr>
      <w:r w:rsidRPr="00AB2B32">
        <w:rPr>
          <w:rFonts w:cs="全真中黑體"/>
          <w:lang w:val="zh-TW"/>
        </w:rPr>
        <w:t>重要區域名稱及地名之國家簡圖網址、各公民營經貿機構、進出口商名錄及關稅稅率表相關網址：</w:t>
      </w:r>
    </w:p>
    <w:p w:rsidR="00D15A6A" w:rsidRPr="00AB2B32" w:rsidRDefault="00D15A6A" w:rsidP="00A946DA">
      <w:pPr>
        <w:pStyle w:val="a0"/>
        <w:ind w:firstLine="472"/>
      </w:pPr>
      <w:r w:rsidRPr="00AB2B32">
        <w:rPr>
          <w:rFonts w:cs="Verdana"/>
          <w:szCs w:val="22"/>
        </w:rPr>
        <w:t>羅馬尼亞國家簡圖：</w:t>
      </w:r>
      <w:r w:rsidRPr="00AB2B32">
        <w:rPr>
          <w:rFonts w:cs="Verdana"/>
          <w:szCs w:val="22"/>
        </w:rPr>
        <w:t>http://www.hartionline.ro</w:t>
      </w:r>
    </w:p>
    <w:p w:rsidR="00D15A6A" w:rsidRPr="00AB2B32" w:rsidRDefault="00D15A6A" w:rsidP="00A946DA">
      <w:pPr>
        <w:pStyle w:val="a0"/>
        <w:ind w:firstLine="472"/>
      </w:pPr>
      <w:r w:rsidRPr="00AB2B32">
        <w:rPr>
          <w:rFonts w:cs="Verdana"/>
          <w:szCs w:val="22"/>
        </w:rPr>
        <w:t>羅馬尼亞公司網站查詢：</w:t>
      </w:r>
      <w:r w:rsidRPr="00AB2B32">
        <w:rPr>
          <w:rFonts w:cs="Verdana"/>
          <w:szCs w:val="22"/>
        </w:rPr>
        <w:t>http://www.aneir-cpce.ro</w:t>
      </w:r>
    </w:p>
    <w:p w:rsidR="00D15A6A" w:rsidRPr="00AB2B32" w:rsidRDefault="00D15A6A" w:rsidP="00A946DA">
      <w:pPr>
        <w:pStyle w:val="a0"/>
        <w:ind w:firstLine="472"/>
        <w:rPr>
          <w:rFonts w:cs="Verdana"/>
          <w:szCs w:val="22"/>
        </w:rPr>
      </w:pPr>
      <w:r w:rsidRPr="00AB2B32">
        <w:rPr>
          <w:rFonts w:cs="Verdana"/>
          <w:szCs w:val="22"/>
        </w:rPr>
        <w:t>羅馬尼亞海關：</w:t>
      </w:r>
      <w:hyperlink r:id="rId157" w:anchor="_blank" w:history="1">
        <w:r w:rsidRPr="00AB2B32">
          <w:rPr>
            <w:rStyle w:val="a9"/>
            <w:rFonts w:cs="Verdana"/>
            <w:color w:val="auto"/>
            <w:szCs w:val="22"/>
            <w:u w:val="none"/>
          </w:rPr>
          <w:t>http://www.customs.ro</w:t>
        </w:r>
      </w:hyperlink>
    </w:p>
    <w:p w:rsidR="00D15A6A" w:rsidRPr="00AB2B32" w:rsidRDefault="00D15A6A" w:rsidP="00A946DA">
      <w:pPr>
        <w:pStyle w:val="a0"/>
        <w:ind w:firstLine="472"/>
      </w:pPr>
      <w:r w:rsidRPr="00AB2B32">
        <w:rPr>
          <w:rFonts w:cs="Verdana"/>
          <w:szCs w:val="22"/>
        </w:rPr>
        <w:t>羅馬尼亞</w:t>
      </w:r>
      <w:r w:rsidRPr="00AB2B32">
        <w:rPr>
          <w:rFonts w:cs="Verdana"/>
          <w:szCs w:val="22"/>
        </w:rPr>
        <w:t>Internet Guide</w:t>
      </w:r>
      <w:r w:rsidRPr="00AB2B32">
        <w:rPr>
          <w:rFonts w:ascii="華康細圓體" w:hAnsi="華康細圓體" w:cs="Verdana"/>
          <w:szCs w:val="22"/>
        </w:rPr>
        <w:t>：</w:t>
      </w:r>
      <w:r w:rsidRPr="00AB2B32">
        <w:rPr>
          <w:rFonts w:cs="Verdana"/>
          <w:szCs w:val="22"/>
        </w:rPr>
        <w:t>http://romania-on-line.net</w:t>
      </w:r>
    </w:p>
    <w:p w:rsidR="00D15A6A" w:rsidRPr="00AB2B32" w:rsidRDefault="00D15A6A" w:rsidP="00A946DA">
      <w:pPr>
        <w:pStyle w:val="a0"/>
        <w:ind w:firstLine="472"/>
      </w:pPr>
      <w:r w:rsidRPr="00AB2B32">
        <w:rPr>
          <w:rFonts w:cs="Verdana"/>
          <w:szCs w:val="22"/>
        </w:rPr>
        <w:t>http://www.salutbucuresti.ro/salut</w:t>
      </w:r>
      <w:r w:rsidRPr="00AB2B32">
        <w:rPr>
          <w:szCs w:val="22"/>
        </w:rPr>
        <w:t>（</w:t>
      </w:r>
      <w:r w:rsidRPr="00AB2B32">
        <w:rPr>
          <w:rFonts w:cs="Verdana"/>
          <w:szCs w:val="22"/>
        </w:rPr>
        <w:t>only for Bucharest</w:t>
      </w:r>
      <w:r w:rsidRPr="00AB2B32">
        <w:rPr>
          <w:szCs w:val="22"/>
        </w:rPr>
        <w:t>）</w:t>
      </w:r>
    </w:p>
    <w:p w:rsidR="00D15A6A" w:rsidRPr="00AB2B32" w:rsidRDefault="00D15A6A" w:rsidP="00A946DA">
      <w:pPr>
        <w:pStyle w:val="a0"/>
        <w:ind w:firstLine="472"/>
      </w:pPr>
      <w:r w:rsidRPr="00AB2B32">
        <w:rPr>
          <w:szCs w:val="22"/>
        </w:rPr>
        <w:t>羅馬尼亞國家銀行：</w:t>
      </w:r>
      <w:r w:rsidRPr="00AB2B32">
        <w:rPr>
          <w:szCs w:val="22"/>
        </w:rPr>
        <w:t>http://www.bur.ro/Home.aspx</w:t>
      </w:r>
    </w:p>
    <w:p w:rsidR="00D15A6A" w:rsidRPr="00AB2B32" w:rsidRDefault="00D15A6A" w:rsidP="00A946DA">
      <w:pPr>
        <w:pStyle w:val="a0"/>
        <w:ind w:firstLine="472"/>
      </w:pPr>
      <w:r w:rsidRPr="00AB2B32">
        <w:rPr>
          <w:szCs w:val="22"/>
        </w:rPr>
        <w:t>羅馬尼亞統計局：</w:t>
      </w:r>
      <w:r w:rsidRPr="00AB2B32">
        <w:rPr>
          <w:szCs w:val="22"/>
        </w:rPr>
        <w:t>http://www.insse.ro/cms/en</w:t>
      </w:r>
    </w:p>
    <w:p w:rsidR="00D15A6A" w:rsidRPr="00AB2B32" w:rsidRDefault="00D15A6A"/>
    <w:p w:rsidR="00E7476A" w:rsidRPr="00AB2B32" w:rsidRDefault="00E7476A"/>
    <w:p w:rsidR="00E7476A" w:rsidRPr="00AB2B32" w:rsidRDefault="00E7476A">
      <w:pPr>
        <w:sectPr w:rsidR="00E7476A" w:rsidRPr="00AB2B32" w:rsidSect="00547BD5">
          <w:headerReference w:type="default" r:id="rId158"/>
          <w:footerReference w:type="even" r:id="rId159"/>
          <w:footerReference w:type="default" r:id="rId160"/>
          <w:headerReference w:type="first" r:id="rId161"/>
          <w:footerReference w:type="first" r:id="rId162"/>
          <w:pgSz w:w="11906" w:h="16838" w:code="9"/>
          <w:pgMar w:top="2268" w:right="1701" w:bottom="1701" w:left="1701" w:header="1134" w:footer="851" w:gutter="0"/>
          <w:cols w:space="720"/>
          <w:docGrid w:type="linesAndChars" w:linePitch="514" w:charSpace="-774"/>
        </w:sectPr>
      </w:pPr>
    </w:p>
    <w:p w:rsidR="00D15A6A" w:rsidRPr="00AB2B32" w:rsidRDefault="00D15A6A" w:rsidP="007A0CBF">
      <w:pPr>
        <w:pStyle w:val="a0"/>
        <w:pageBreakBefore/>
        <w:ind w:firstLineChars="0" w:firstLine="0"/>
        <w:rPr>
          <w:rFonts w:ascii="標楷體" w:eastAsia="標楷體" w:hAnsi="標楷體" w:cs="標楷體"/>
          <w:szCs w:val="22"/>
        </w:rPr>
        <w:sectPr w:rsidR="00D15A6A" w:rsidRPr="00AB2B32" w:rsidSect="00547BD5">
          <w:headerReference w:type="even" r:id="rId163"/>
          <w:headerReference w:type="default" r:id="rId164"/>
          <w:footerReference w:type="even" r:id="rId165"/>
          <w:footerReference w:type="default" r:id="rId166"/>
          <w:headerReference w:type="first" r:id="rId167"/>
          <w:footerReference w:type="first" r:id="rId168"/>
          <w:pgSz w:w="11906" w:h="16838" w:code="9"/>
          <w:pgMar w:top="2268" w:right="1701" w:bottom="1701" w:left="1701" w:header="1134" w:footer="851" w:gutter="0"/>
          <w:cols w:space="720"/>
          <w:docGrid w:type="linesAndChars" w:linePitch="514" w:charSpace="-774"/>
        </w:sectPr>
      </w:pPr>
    </w:p>
    <w:p w:rsidR="00D15A6A" w:rsidRPr="00AB2B32" w:rsidRDefault="00185D14">
      <w:pPr>
        <w:pStyle w:val="a0"/>
        <w:pageBreakBefore/>
        <w:ind w:firstLine="472"/>
      </w:pPr>
      <w:r w:rsidRPr="00AB2B32">
        <w:rPr>
          <w:noProof/>
        </w:rPr>
        <mc:AlternateContent>
          <mc:Choice Requires="wps">
            <w:drawing>
              <wp:anchor distT="0" distB="0" distL="0" distR="0" simplePos="0" relativeHeight="251657216" behindDoc="0" locked="0" layoutInCell="1" allowOverlap="1" wp14:anchorId="230E37E6" wp14:editId="73834A85">
                <wp:simplePos x="0" y="0"/>
                <wp:positionH relativeFrom="column">
                  <wp:posOffset>-336838</wp:posOffset>
                </wp:positionH>
                <wp:positionV relativeFrom="paragraph">
                  <wp:posOffset>6628245</wp:posOffset>
                </wp:positionV>
                <wp:extent cx="6067425" cy="2461260"/>
                <wp:effectExtent l="0" t="0" r="9525" b="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46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5A7" w:rsidRDefault="00AC55A7" w:rsidP="00CA79FB">
                            <w:pPr>
                              <w:pStyle w:val="a0"/>
                              <w:snapToGrid w:val="0"/>
                              <w:ind w:firstLine="472"/>
                            </w:pPr>
                            <w:r>
                              <w:rPr>
                                <w:rFonts w:ascii="華康新特黑體" w:eastAsia="華康新特黑體" w:hAnsi="華康新特黑體" w:cs="華康新特黑體"/>
                              </w:rPr>
                              <w:t>經濟部投資業務處</w:t>
                            </w:r>
                          </w:p>
                          <w:p w:rsidR="00AC55A7" w:rsidRDefault="00AC55A7" w:rsidP="00555404">
                            <w:pPr>
                              <w:pStyle w:val="a0"/>
                              <w:snapToGrid w:val="0"/>
                              <w:ind w:firstLine="392"/>
                            </w:pPr>
                            <w:r>
                              <w:rPr>
                                <w:rFonts w:ascii="華康中黑體(P)" w:eastAsia="華康中黑體(P)" w:hAnsi="華康中黑體(P)" w:cs="Arial"/>
                                <w:sz w:val="20"/>
                              </w:rPr>
                              <w:t xml:space="preserve">地    址：臺北市中正區館前路 </w:t>
                            </w:r>
                            <w:r>
                              <w:rPr>
                                <w:rFonts w:ascii="華康中黑體(P)" w:eastAsia="華康中黑體(P)" w:hAnsi="華康中黑體(P)" w:cs="華康中黑體(P)"/>
                                <w:sz w:val="20"/>
                              </w:rPr>
                              <w:t xml:space="preserve">71 </w:t>
                            </w:r>
                            <w:r>
                              <w:rPr>
                                <w:rFonts w:ascii="華康中黑體(P)" w:eastAsia="華康中黑體(P)" w:hAnsi="華康中黑體(P)" w:cs="Arial"/>
                                <w:sz w:val="20"/>
                              </w:rPr>
                              <w:t xml:space="preserve">號 </w:t>
                            </w:r>
                            <w:r>
                              <w:rPr>
                                <w:rFonts w:ascii="華康中黑體(P)" w:eastAsia="華康中黑體(P)" w:hAnsi="華康中黑體(P)" w:cs="華康中黑體(P)"/>
                                <w:sz w:val="20"/>
                              </w:rPr>
                              <w:t xml:space="preserve">8 </w:t>
                            </w:r>
                            <w:r>
                              <w:rPr>
                                <w:rFonts w:ascii="華康中黑體(P)" w:eastAsia="華康中黑體(P)" w:hAnsi="華康中黑體(P)" w:cs="Arial"/>
                                <w:sz w:val="20"/>
                              </w:rPr>
                              <w:t>樓</w:t>
                            </w:r>
                          </w:p>
                          <w:p w:rsidR="00AC55A7" w:rsidRDefault="00AC55A7" w:rsidP="00555404">
                            <w:pPr>
                              <w:pStyle w:val="a0"/>
                              <w:snapToGrid w:val="0"/>
                              <w:ind w:firstLine="392"/>
                            </w:pPr>
                            <w:r>
                              <w:rPr>
                                <w:rFonts w:ascii="華康中黑體(P)" w:eastAsia="華康中黑體(P)" w:hAnsi="華康中黑體(P)" w:cs="Arial"/>
                                <w:sz w:val="20"/>
                              </w:rPr>
                              <w:t>電    話：</w:t>
                            </w:r>
                            <w:r>
                              <w:rPr>
                                <w:rFonts w:ascii="華康中黑體(P)" w:eastAsia="華康中黑體(P)" w:hAnsi="華康中黑體(P)" w:cs="華康中黑體(P)"/>
                                <w:sz w:val="20"/>
                              </w:rPr>
                              <w:t>+886-2-2389-2111</w:t>
                            </w:r>
                          </w:p>
                          <w:p w:rsidR="00AC55A7" w:rsidRDefault="00AC55A7" w:rsidP="00555404">
                            <w:pPr>
                              <w:pStyle w:val="a0"/>
                              <w:snapToGrid w:val="0"/>
                              <w:ind w:firstLine="392"/>
                            </w:pPr>
                            <w:r>
                              <w:rPr>
                                <w:rFonts w:ascii="華康中黑體(P)" w:eastAsia="華康中黑體(P)" w:hAnsi="華康中黑體(P)" w:cs="Arial"/>
                                <w:sz w:val="20"/>
                              </w:rPr>
                              <w:t>傳    真：</w:t>
                            </w:r>
                            <w:r>
                              <w:rPr>
                                <w:rFonts w:ascii="華康中黑體(P)" w:eastAsia="華康中黑體(P)" w:hAnsi="華康中黑體(P)" w:cs="華康中黑體(P)"/>
                                <w:sz w:val="20"/>
                              </w:rPr>
                              <w:t>+886-2-2382-0497</w:t>
                            </w:r>
                          </w:p>
                          <w:p w:rsidR="00AC55A7" w:rsidRDefault="00AC55A7" w:rsidP="00555404">
                            <w:pPr>
                              <w:pStyle w:val="a0"/>
                              <w:snapToGrid w:val="0"/>
                              <w:ind w:firstLine="392"/>
                            </w:pPr>
                            <w:r>
                              <w:rPr>
                                <w:rFonts w:ascii="華康中黑體(P)" w:eastAsia="華康中黑體(P)" w:hAnsi="華康中黑體(P)" w:cs="Arial"/>
                                <w:sz w:val="20"/>
                              </w:rPr>
                              <w:t>網    址：</w:t>
                            </w:r>
                            <w:r w:rsidRPr="00702447">
                              <w:rPr>
                                <w:rFonts w:ascii="華康中黑體(P)" w:eastAsia="華康中黑體(P)" w:hAnsi="Arial" w:cs="Arial"/>
                                <w:sz w:val="20"/>
                              </w:rPr>
                              <w:t>https://investtaiwan.nat.gov.tw/</w:t>
                            </w:r>
                          </w:p>
                          <w:p w:rsidR="00AC55A7" w:rsidRDefault="00AC55A7" w:rsidP="00555404">
                            <w:pPr>
                              <w:pStyle w:val="a0"/>
                              <w:snapToGrid w:val="0"/>
                              <w:ind w:firstLine="392"/>
                            </w:pPr>
                            <w:r>
                              <w:rPr>
                                <w:rFonts w:ascii="華康中黑體(P)" w:eastAsia="華康中黑體(P)" w:hAnsi="華康中黑體(P)" w:cs="Arial"/>
                                <w:sz w:val="20"/>
                              </w:rPr>
                              <w:t>電子信箱：</w:t>
                            </w:r>
                            <w:r>
                              <w:rPr>
                                <w:rFonts w:ascii="華康中黑體(P)" w:eastAsia="華康中黑體(P)" w:hAnsi="華康中黑體(P)" w:cs="華康中黑體(P)"/>
                                <w:sz w:val="20"/>
                              </w:rPr>
                              <w:t>dois@moea.gov.tw</w:t>
                            </w:r>
                          </w:p>
                          <w:p w:rsidR="00AC55A7" w:rsidRDefault="00AC55A7" w:rsidP="00555404">
                            <w:pPr>
                              <w:pStyle w:val="a0"/>
                              <w:snapToGrid w:val="0"/>
                              <w:ind w:firstLine="392"/>
                              <w:rPr>
                                <w:rFonts w:ascii="華康中黑體(P)" w:eastAsia="華康中黑體(P)" w:hAnsi="華康中黑體(P)" w:cs="華康中黑體(P)"/>
                                <w:sz w:val="20"/>
                              </w:rPr>
                            </w:pPr>
                          </w:p>
                          <w:p w:rsidR="00AC55A7" w:rsidRDefault="00AC55A7" w:rsidP="00555404">
                            <w:pPr>
                              <w:pStyle w:val="a0"/>
                              <w:snapToGrid w:val="0"/>
                              <w:ind w:firstLine="392"/>
                              <w:rPr>
                                <w:rFonts w:ascii="華康中黑體(P)" w:eastAsia="華康中黑體(P)" w:hAnsi="華康中黑體(P)" w:cs="華康中黑體(P)"/>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6.5pt;margin-top:521.9pt;width:477.75pt;height:193.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" stroked="f">
                <v:textbox inset="0,0,0,0">
                  <w:txbxContent>
                    <w:p w:rsidR="00AC55A7" w:rsidRDefault="00AC55A7" w:rsidP="00CA79FB">
                      <w:pPr>
                        <w:pStyle w:val="a0"/>
                        <w:snapToGrid w:val="0"/>
                        <w:ind w:firstLine="472"/>
                      </w:pPr>
                      <w:r>
                        <w:rPr>
                          <w:rFonts w:ascii="華康新特黑體" w:eastAsia="華康新特黑體" w:hAnsi="華康新特黑體" w:cs="華康新特黑體"/>
                        </w:rPr>
                        <w:t>經濟部投資業務處</w:t>
                      </w:r>
                    </w:p>
                    <w:p w:rsidR="00AC55A7" w:rsidRDefault="00AC55A7" w:rsidP="00555404">
                      <w:pPr>
                        <w:pStyle w:val="a0"/>
                        <w:snapToGrid w:val="0"/>
                        <w:ind w:firstLine="392"/>
                      </w:pPr>
                      <w:r>
                        <w:rPr>
                          <w:rFonts w:ascii="華康中黑體(P)" w:eastAsia="華康中黑體(P)" w:hAnsi="華康中黑體(P)" w:cs="Arial"/>
                          <w:sz w:val="20"/>
                        </w:rPr>
                        <w:t xml:space="preserve">地    址：臺北市中正區館前路 </w:t>
                      </w:r>
                      <w:r>
                        <w:rPr>
                          <w:rFonts w:ascii="華康中黑體(P)" w:eastAsia="華康中黑體(P)" w:hAnsi="華康中黑體(P)" w:cs="華康中黑體(P)"/>
                          <w:sz w:val="20"/>
                        </w:rPr>
                        <w:t xml:space="preserve">71 </w:t>
                      </w:r>
                      <w:r>
                        <w:rPr>
                          <w:rFonts w:ascii="華康中黑體(P)" w:eastAsia="華康中黑體(P)" w:hAnsi="華康中黑體(P)" w:cs="Arial"/>
                          <w:sz w:val="20"/>
                        </w:rPr>
                        <w:t xml:space="preserve">號 </w:t>
                      </w:r>
                      <w:r>
                        <w:rPr>
                          <w:rFonts w:ascii="華康中黑體(P)" w:eastAsia="華康中黑體(P)" w:hAnsi="華康中黑體(P)" w:cs="華康中黑體(P)"/>
                          <w:sz w:val="20"/>
                        </w:rPr>
                        <w:t xml:space="preserve">8 </w:t>
                      </w:r>
                      <w:r>
                        <w:rPr>
                          <w:rFonts w:ascii="華康中黑體(P)" w:eastAsia="華康中黑體(P)" w:hAnsi="華康中黑體(P)" w:cs="Arial"/>
                          <w:sz w:val="20"/>
                        </w:rPr>
                        <w:t>樓</w:t>
                      </w:r>
                    </w:p>
                    <w:p w:rsidR="00AC55A7" w:rsidRDefault="00AC55A7" w:rsidP="00555404">
                      <w:pPr>
                        <w:pStyle w:val="a0"/>
                        <w:snapToGrid w:val="0"/>
                        <w:ind w:firstLine="392"/>
                      </w:pPr>
                      <w:r>
                        <w:rPr>
                          <w:rFonts w:ascii="華康中黑體(P)" w:eastAsia="華康中黑體(P)" w:hAnsi="華康中黑體(P)" w:cs="Arial"/>
                          <w:sz w:val="20"/>
                        </w:rPr>
                        <w:t>電    話：</w:t>
                      </w:r>
                      <w:r>
                        <w:rPr>
                          <w:rFonts w:ascii="華康中黑體(P)" w:eastAsia="華康中黑體(P)" w:hAnsi="華康中黑體(P)" w:cs="華康中黑體(P)"/>
                          <w:sz w:val="20"/>
                        </w:rPr>
                        <w:t>+886-2-2389-2111</w:t>
                      </w:r>
                    </w:p>
                    <w:p w:rsidR="00AC55A7" w:rsidRDefault="00AC55A7" w:rsidP="00555404">
                      <w:pPr>
                        <w:pStyle w:val="a0"/>
                        <w:snapToGrid w:val="0"/>
                        <w:ind w:firstLine="392"/>
                      </w:pPr>
                      <w:r>
                        <w:rPr>
                          <w:rFonts w:ascii="華康中黑體(P)" w:eastAsia="華康中黑體(P)" w:hAnsi="華康中黑體(P)" w:cs="Arial"/>
                          <w:sz w:val="20"/>
                        </w:rPr>
                        <w:t>傳    真：</w:t>
                      </w:r>
                      <w:r>
                        <w:rPr>
                          <w:rFonts w:ascii="華康中黑體(P)" w:eastAsia="華康中黑體(P)" w:hAnsi="華康中黑體(P)" w:cs="華康中黑體(P)"/>
                          <w:sz w:val="20"/>
                        </w:rPr>
                        <w:t>+886-2-2382-0497</w:t>
                      </w:r>
                    </w:p>
                    <w:p w:rsidR="00AC55A7" w:rsidRDefault="00AC55A7" w:rsidP="00555404">
                      <w:pPr>
                        <w:pStyle w:val="a0"/>
                        <w:snapToGrid w:val="0"/>
                        <w:ind w:firstLine="392"/>
                      </w:pPr>
                      <w:r>
                        <w:rPr>
                          <w:rFonts w:ascii="華康中黑體(P)" w:eastAsia="華康中黑體(P)" w:hAnsi="華康中黑體(P)" w:cs="Arial"/>
                          <w:sz w:val="20"/>
                        </w:rPr>
                        <w:t>網    址：</w:t>
                      </w:r>
                      <w:r w:rsidRPr="00702447">
                        <w:rPr>
                          <w:rFonts w:ascii="華康中黑體(P)" w:eastAsia="華康中黑體(P)" w:hAnsi="Arial" w:cs="Arial"/>
                          <w:sz w:val="20"/>
                        </w:rPr>
                        <w:t>https://investtaiwan.nat.gov.tw/</w:t>
                      </w:r>
                    </w:p>
                    <w:p w:rsidR="00AC55A7" w:rsidRDefault="00AC55A7" w:rsidP="00555404">
                      <w:pPr>
                        <w:pStyle w:val="a0"/>
                        <w:snapToGrid w:val="0"/>
                        <w:ind w:firstLine="392"/>
                      </w:pPr>
                      <w:r>
                        <w:rPr>
                          <w:rFonts w:ascii="華康中黑體(P)" w:eastAsia="華康中黑體(P)" w:hAnsi="華康中黑體(P)" w:cs="Arial"/>
                          <w:sz w:val="20"/>
                        </w:rPr>
                        <w:t>電子信箱：</w:t>
                      </w:r>
                      <w:r>
                        <w:rPr>
                          <w:rFonts w:ascii="華康中黑體(P)" w:eastAsia="華康中黑體(P)" w:hAnsi="華康中黑體(P)" w:cs="華康中黑體(P)"/>
                          <w:sz w:val="20"/>
                        </w:rPr>
                        <w:t>dois@moea.gov.tw</w:t>
                      </w:r>
                    </w:p>
                    <w:p w:rsidR="00AC55A7" w:rsidRDefault="00AC55A7" w:rsidP="00555404">
                      <w:pPr>
                        <w:pStyle w:val="a0"/>
                        <w:snapToGrid w:val="0"/>
                        <w:ind w:firstLine="392"/>
                        <w:rPr>
                          <w:rFonts w:ascii="華康中黑體(P)" w:eastAsia="華康中黑體(P)" w:hAnsi="華康中黑體(P)" w:cs="華康中黑體(P)"/>
                          <w:sz w:val="20"/>
                        </w:rPr>
                      </w:pPr>
                    </w:p>
                    <w:p w:rsidR="00AC55A7" w:rsidRDefault="00AC55A7" w:rsidP="00555404">
                      <w:pPr>
                        <w:pStyle w:val="a0"/>
                        <w:snapToGrid w:val="0"/>
                        <w:ind w:firstLine="392"/>
                        <w:rPr>
                          <w:rFonts w:ascii="華康中黑體(P)" w:eastAsia="華康中黑體(P)" w:hAnsi="華康中黑體(P)" w:cs="華康中黑體(P)"/>
                          <w:sz w:val="20"/>
                        </w:rPr>
                      </w:pPr>
                    </w:p>
                  </w:txbxContent>
                </v:textbox>
              </v:shape>
            </w:pict>
          </mc:Fallback>
        </mc:AlternateContent>
      </w:r>
      <w:r w:rsidR="00A77432" w:rsidRPr="00AB2B32">
        <w:rPr>
          <w:noProof/>
        </w:rPr>
        <w:drawing>
          <wp:anchor distT="0" distB="0" distL="0" distR="0" simplePos="0" relativeHeight="251656192" behindDoc="1" locked="0" layoutInCell="1" allowOverlap="1" wp14:anchorId="0ECEB39A" wp14:editId="2ACCC1FC">
            <wp:simplePos x="0" y="0"/>
            <wp:positionH relativeFrom="column">
              <wp:posOffset>-1122045</wp:posOffset>
            </wp:positionH>
            <wp:positionV relativeFrom="paragraph">
              <wp:posOffset>-2068830</wp:posOffset>
            </wp:positionV>
            <wp:extent cx="7632000" cy="11355256"/>
            <wp:effectExtent l="0" t="0" r="7620" b="0"/>
            <wp:wrapNone/>
            <wp:docPr id="6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632000" cy="11355256"/>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Start w:id="14" w:name="_GoBack"/>
      <w:bookmarkEnd w:id="14"/>
    </w:p>
    <w:sectPr w:rsidR="00D15A6A" w:rsidRPr="00AB2B32" w:rsidSect="00547BD5">
      <w:headerReference w:type="even" r:id="rId170"/>
      <w:headerReference w:type="default" r:id="rId171"/>
      <w:footerReference w:type="even" r:id="rId172"/>
      <w:footerReference w:type="default" r:id="rId173"/>
      <w:headerReference w:type="first" r:id="rId174"/>
      <w:footerReference w:type="first" r:id="rId175"/>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560" w:rsidRDefault="002A4560">
      <w:r>
        <w:separator/>
      </w:r>
    </w:p>
  </w:endnote>
  <w:endnote w:type="continuationSeparator" w:id="0">
    <w:p w:rsidR="002A4560" w:rsidRDefault="002A4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明體 Std W9">
    <w:altName w:val="Arial Unicode MS"/>
    <w:panose1 w:val="00000000000000000000"/>
    <w:charset w:val="88"/>
    <w:family w:val="roman"/>
    <w:notTrueType/>
    <w:pitch w:val="variable"/>
    <w:sig w:usb0="00000000" w:usb1="38CFFD7A" w:usb2="00000016" w:usb3="00000000" w:csb0="0010000D" w:csb1="00000000"/>
  </w:font>
  <w:font w:name="華康細明體">
    <w:panose1 w:val="02020309000000000000"/>
    <w:charset w:val="88"/>
    <w:family w:val="modern"/>
    <w:pitch w:val="fixed"/>
    <w:sig w:usb0="80000001" w:usb1="28091800" w:usb2="00000016" w:usb3="00000000" w:csb0="00100000" w:csb1="00000000"/>
  </w:font>
  <w:font w:name="華康特粗明體">
    <w:altName w:val="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inherit">
    <w:altName w:val="Times New Roman"/>
    <w:charset w:val="00"/>
    <w:family w:val="auto"/>
    <w:pitch w:val="default"/>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30204"/>
    <w:charset w:val="00"/>
    <w:family w:val="swiss"/>
    <w:pitch w:val="variable"/>
    <w:sig w:usb0="00000007" w:usb1="00000000" w:usb2="00000000" w:usb3="00000000" w:csb0="00000093" w:csb1="00000000"/>
  </w:font>
  <w:font w:name="DengXian">
    <w:altName w:val="SimSun"/>
    <w:charset w:val="86"/>
    <w:family w:val="auto"/>
    <w:pitch w:val="variable"/>
    <w:sig w:usb0="00000000" w:usb1="38CF7CFA" w:usb2="00000016" w:usb3="00000000" w:csb0="0004000F" w:csb1="00000000"/>
  </w:font>
  <w:font w:name="全真中黑體">
    <w:panose1 w:val="02010609000101010101"/>
    <w:charset w:val="88"/>
    <w:family w:val="modern"/>
    <w:pitch w:val="fixed"/>
    <w:sig w:usb0="00000001" w:usb1="08080000" w:usb2="00000010"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AB2B32">
      <w:rPr>
        <w:rFonts w:ascii="Footlight MT Light" w:hAnsi="Footlight MT Light" w:cs="Footlight MT Light"/>
        <w:i/>
        <w:iCs/>
        <w:noProof/>
        <w:sz w:val="32"/>
        <w:szCs w:val="32"/>
        <w:lang w:bidi="hi-IN"/>
      </w:rPr>
      <w:t>50</w:t>
    </w:r>
    <w:r>
      <w:rPr>
        <w:rFonts w:ascii="Footlight MT Light" w:hAnsi="Footlight MT Light" w:cs="Footlight MT Light"/>
        <w:i/>
        <w:iCs/>
        <w:sz w:val="32"/>
        <w:szCs w:val="32"/>
        <w:lang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AB2B32">
      <w:rPr>
        <w:rFonts w:ascii="Footlight MT Light" w:hAnsi="Footlight MT Light" w:cs="Footlight MT Light"/>
        <w:i/>
        <w:iCs/>
        <w:noProof/>
        <w:sz w:val="32"/>
        <w:szCs w:val="32"/>
      </w:rPr>
      <w:t>49</w:t>
    </w:r>
    <w:r>
      <w:rPr>
        <w:rFonts w:ascii="Footlight MT Light" w:hAnsi="Footlight MT Light" w:cs="Footlight MT Light"/>
        <w:i/>
        <w:iCs/>
        <w:sz w:val="32"/>
        <w:szCs w:val="3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AB2B32">
      <w:rPr>
        <w:rFonts w:ascii="Footlight MT Light" w:hAnsi="Footlight MT Light" w:cs="Footlight MT Light"/>
        <w:i/>
        <w:iCs/>
        <w:noProof/>
        <w:sz w:val="32"/>
        <w:szCs w:val="32"/>
        <w:lang w:bidi="hi-IN"/>
      </w:rPr>
      <w:t>56</w:t>
    </w:r>
    <w:r>
      <w:rPr>
        <w:rFonts w:ascii="Footlight MT Light" w:hAnsi="Footlight MT Light" w:cs="Footlight MT Light"/>
        <w:i/>
        <w:iCs/>
        <w:sz w:val="32"/>
        <w:szCs w:val="32"/>
        <w:lang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AB2B32">
      <w:rPr>
        <w:rFonts w:ascii="Footlight MT Light" w:hAnsi="Footlight MT Light" w:cs="Footlight MT Light"/>
        <w:i/>
        <w:iCs/>
        <w:noProof/>
        <w:sz w:val="32"/>
        <w:szCs w:val="32"/>
      </w:rPr>
      <w:t>55</w:t>
    </w:r>
    <w:r>
      <w:rPr>
        <w:rFonts w:ascii="Footlight MT Light" w:hAnsi="Footlight MT Light" w:cs="Footlight MT Light"/>
        <w:i/>
        <w:iCs/>
        <w:sz w:val="32"/>
        <w:szCs w:val="3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AB2B32">
      <w:rPr>
        <w:rFonts w:ascii="Footlight MT Light" w:hAnsi="Footlight MT Light" w:cs="Footlight MT Light"/>
        <w:i/>
        <w:iCs/>
        <w:noProof/>
        <w:sz w:val="32"/>
        <w:szCs w:val="32"/>
        <w:lang w:bidi="hi-IN"/>
      </w:rPr>
      <w:t>64</w:t>
    </w:r>
    <w:r>
      <w:rPr>
        <w:rFonts w:ascii="Footlight MT Light" w:hAnsi="Footlight MT Light" w:cs="Footlight MT Light"/>
        <w:i/>
        <w:iCs/>
        <w:sz w:val="32"/>
        <w:szCs w:val="32"/>
        <w:lang w:bidi="hi-I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AB2B32">
      <w:rPr>
        <w:rFonts w:ascii="Footlight MT Light" w:hAnsi="Footlight MT Light" w:cs="Footlight MT Light"/>
        <w:i/>
        <w:iCs/>
        <w:noProof/>
        <w:sz w:val="32"/>
        <w:szCs w:val="32"/>
      </w:rPr>
      <w:t>63</w:t>
    </w:r>
    <w:r>
      <w:rPr>
        <w:rFonts w:ascii="Footlight MT Light" w:hAnsi="Footlight MT Light" w:cs="Footlight MT Light"/>
        <w:i/>
        <w:iCs/>
        <w:sz w:val="32"/>
        <w:szCs w:val="3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AB2B32">
      <w:rPr>
        <w:rFonts w:ascii="Footlight MT Light" w:hAnsi="Footlight MT Light" w:cs="Footlight MT Light"/>
        <w:i/>
        <w:iCs/>
        <w:noProof/>
        <w:sz w:val="32"/>
        <w:szCs w:val="32"/>
        <w:lang w:bidi="hi-IN"/>
      </w:rPr>
      <w:t>72</w:t>
    </w:r>
    <w:r>
      <w:rPr>
        <w:rFonts w:ascii="Footlight MT Light" w:hAnsi="Footlight MT Light" w:cs="Footlight MT Light"/>
        <w:i/>
        <w:iCs/>
        <w:sz w:val="32"/>
        <w:szCs w:val="32"/>
        <w:lang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4"/>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AB2B32">
      <w:rPr>
        <w:rFonts w:ascii="Footlight MT Light" w:hAnsi="Footlight MT Light" w:cs="Footlight MT Light"/>
        <w:i/>
        <w:iCs/>
        <w:noProof/>
        <w:sz w:val="32"/>
        <w:szCs w:val="32"/>
      </w:rPr>
      <w:t>71</w:t>
    </w:r>
    <w:r>
      <w:rPr>
        <w:rFonts w:ascii="Footlight MT Light" w:hAnsi="Footlight MT Light" w:cs="Footlight MT Light"/>
        <w:i/>
        <w:iCs/>
        <w:sz w:val="32"/>
        <w:szCs w:val="3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AB2B32">
      <w:rPr>
        <w:rFonts w:ascii="Footlight MT Light" w:hAnsi="Footlight MT Light" w:cs="Footlight MT Light"/>
        <w:i/>
        <w:iCs/>
        <w:noProof/>
        <w:sz w:val="32"/>
        <w:szCs w:val="32"/>
        <w:lang w:bidi="hi-IN"/>
      </w:rPr>
      <w:t>82</w:t>
    </w:r>
    <w:r>
      <w:rPr>
        <w:rFonts w:ascii="Footlight MT Light" w:hAnsi="Footlight MT Light" w:cs="Footlight MT Light"/>
        <w:i/>
        <w:iCs/>
        <w:sz w:val="32"/>
        <w:szCs w:val="32"/>
        <w:lang w:bidi="hi-I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AB2B32">
      <w:rPr>
        <w:rFonts w:ascii="Footlight MT Light" w:hAnsi="Footlight MT Light" w:cs="Footlight MT Light"/>
        <w:i/>
        <w:iCs/>
        <w:noProof/>
        <w:sz w:val="32"/>
        <w:szCs w:val="32"/>
      </w:rPr>
      <w:t>81</w:t>
    </w:r>
    <w:r>
      <w:rPr>
        <w:rFonts w:ascii="Footlight MT Light" w:hAnsi="Footlight MT Light" w:cs="Footlight MT Light"/>
        <w:i/>
        <w:iCs/>
        <w:sz w:val="32"/>
        <w:szCs w:val="3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AB2B32">
      <w:rPr>
        <w:rFonts w:ascii="Footlight MT Light" w:hAnsi="Footlight MT Light" w:cs="Footlight MT Light"/>
        <w:i/>
        <w:iCs/>
        <w:noProof/>
        <w:sz w:val="32"/>
        <w:szCs w:val="32"/>
        <w:lang w:bidi="hi-IN"/>
      </w:rPr>
      <w:t>84</w:t>
    </w:r>
    <w:r>
      <w:rPr>
        <w:rFonts w:ascii="Footlight MT Light" w:hAnsi="Footlight MT Light" w:cs="Footlight MT Light"/>
        <w:i/>
        <w:iCs/>
        <w:sz w:val="32"/>
        <w:szCs w:val="32"/>
        <w:lang w:bidi="hi-I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AB2B32">
      <w:rPr>
        <w:rFonts w:ascii="Footlight MT Light" w:hAnsi="Footlight MT Light" w:cs="Footlight MT Light"/>
        <w:i/>
        <w:iCs/>
        <w:noProof/>
        <w:sz w:val="32"/>
        <w:szCs w:val="32"/>
      </w:rPr>
      <w:t>83</w:t>
    </w:r>
    <w:r>
      <w:rPr>
        <w:rFonts w:ascii="Footlight MT Light" w:hAnsi="Footlight MT Light" w:cs="Footlight MT Light"/>
        <w:i/>
        <w:iCs/>
        <w:sz w:val="32"/>
        <w:szCs w:val="3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AB2B32">
      <w:rPr>
        <w:rFonts w:ascii="Footlight MT Light" w:hAnsi="Footlight MT Light" w:cs="Footlight MT Light"/>
        <w:i/>
        <w:iCs/>
        <w:noProof/>
        <w:sz w:val="32"/>
        <w:szCs w:val="32"/>
        <w:lang w:bidi="hi-IN"/>
      </w:rPr>
      <w:t>88</w:t>
    </w:r>
    <w:r>
      <w:rPr>
        <w:rFonts w:ascii="Footlight MT Light" w:hAnsi="Footlight MT Light" w:cs="Footlight MT Light"/>
        <w:i/>
        <w:iCs/>
        <w:sz w:val="32"/>
        <w:szCs w:val="32"/>
        <w:lang w:bidi="hi-IN"/>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AB2B32">
      <w:rPr>
        <w:rFonts w:ascii="Footlight MT Light" w:hAnsi="Footlight MT Light" w:cs="Footlight MT Light"/>
        <w:i/>
        <w:iCs/>
        <w:noProof/>
        <w:sz w:val="32"/>
        <w:szCs w:val="32"/>
      </w:rPr>
      <w:t>87</w:t>
    </w:r>
    <w:r>
      <w:rPr>
        <w:rFonts w:ascii="Footlight MT Light" w:hAnsi="Footlight MT Light" w:cs="Footlight MT Light"/>
        <w:i/>
        <w:iCs/>
        <w:sz w:val="32"/>
        <w:szCs w:val="3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AB2B32">
      <w:rPr>
        <w:rFonts w:ascii="Footlight MT Light" w:hAnsi="Footlight MT Light" w:cs="Footlight MT Light"/>
        <w:i/>
        <w:iCs/>
        <w:noProof/>
        <w:sz w:val="32"/>
        <w:szCs w:val="32"/>
        <w:lang w:bidi="hi-IN"/>
      </w:rPr>
      <w:t>90</w:t>
    </w:r>
    <w:r>
      <w:rPr>
        <w:rFonts w:ascii="Footlight MT Light" w:hAnsi="Footlight MT Light" w:cs="Footlight MT Light"/>
        <w:i/>
        <w:iCs/>
        <w:sz w:val="32"/>
        <w:szCs w:val="32"/>
        <w:lang w:bidi="hi-IN"/>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AB2B32">
      <w:rPr>
        <w:rFonts w:ascii="Footlight MT Light" w:hAnsi="Footlight MT Light" w:cs="Footlight MT Light"/>
        <w:i/>
        <w:iCs/>
        <w:noProof/>
        <w:sz w:val="32"/>
        <w:szCs w:val="32"/>
      </w:rPr>
      <w:t>89</w:t>
    </w:r>
    <w:r>
      <w:rPr>
        <w:rFonts w:ascii="Footlight MT Light" w:hAnsi="Footlight MT Light" w:cs="Footlight MT Light"/>
        <w:i/>
        <w:iCs/>
        <w:sz w:val="32"/>
        <w:szCs w:val="32"/>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AB2B32">
      <w:rPr>
        <w:rFonts w:ascii="Footlight MT Light" w:hAnsi="Footlight MT Light" w:cs="Footlight MT Light"/>
        <w:i/>
        <w:iCs/>
        <w:noProof/>
        <w:sz w:val="32"/>
        <w:szCs w:val="32"/>
        <w:lang w:bidi="hi-IN"/>
      </w:rPr>
      <w:t>96</w:t>
    </w:r>
    <w:r>
      <w:rPr>
        <w:rFonts w:ascii="Footlight MT Light" w:hAnsi="Footlight MT Light" w:cs="Footlight MT Light"/>
        <w:i/>
        <w:iCs/>
        <w:sz w:val="32"/>
        <w:szCs w:val="32"/>
        <w:lang w:bidi="hi-IN"/>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AB2B32">
      <w:rPr>
        <w:rFonts w:ascii="Footlight MT Light" w:hAnsi="Footlight MT Light" w:cs="Footlight MT Light"/>
        <w:i/>
        <w:iCs/>
        <w:noProof/>
        <w:sz w:val="32"/>
        <w:szCs w:val="32"/>
      </w:rPr>
      <w:t>91</w:t>
    </w:r>
    <w:r>
      <w:rPr>
        <w:rFonts w:ascii="Footlight MT Light" w:hAnsi="Footlight MT Light" w:cs="Footlight MT Light"/>
        <w:i/>
        <w:iCs/>
        <w:sz w:val="32"/>
        <w:szCs w:val="32"/>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E7476A">
      <w:rPr>
        <w:rFonts w:ascii="Footlight MT Light" w:hAnsi="Footlight MT Light" w:cs="Footlight MT Light"/>
        <w:i/>
        <w:iCs/>
        <w:noProof/>
        <w:sz w:val="32"/>
        <w:szCs w:val="32"/>
        <w:lang w:bidi="hi-IN"/>
      </w:rPr>
      <w:t>96</w:t>
    </w:r>
    <w:r>
      <w:rPr>
        <w:rFonts w:ascii="Footlight MT Light" w:hAnsi="Footlight MT Light" w:cs="Footlight MT Light"/>
        <w:i/>
        <w:iCs/>
        <w:sz w:val="32"/>
        <w:szCs w:val="32"/>
        <w:lang w:bidi="hi-IN"/>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4"/>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right="7802"/>
      <w:jc w:val="center"/>
      <w:rPr>
        <w:rFonts w:ascii="Footlight MT Light" w:hAnsi="Footlight MT Light" w:cs="Footlight MT Light"/>
        <w:i/>
        <w:iCs/>
        <w:sz w:val="32"/>
        <w:szCs w:val="32"/>
        <w:lang w:bidi="hi-IN"/>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4"/>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4"/>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left="7800"/>
      <w:jc w:val="center"/>
      <w:rPr>
        <w:rFonts w:ascii="Footlight MT Light" w:hAnsi="Footlight MT Light" w:cs="Footlight MT Light"/>
        <w:i/>
        <w:iCs/>
        <w:sz w:val="32"/>
        <w:szCs w:val="3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right="7802"/>
      <w:jc w:val="center"/>
      <w:rPr>
        <w:rFonts w:ascii="Footlight MT Light" w:hAnsi="Footlight MT Light" w:cs="Footlight MT Light"/>
        <w:i/>
        <w:iCs/>
        <w:sz w:val="32"/>
        <w:szCs w:val="32"/>
        <w:lang w:bidi="hi-I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left="7800"/>
      <w:jc w:val="center"/>
      <w:rPr>
        <w:rFonts w:ascii="Footlight MT Light" w:hAnsi="Footlight MT Light" w:cs="Footlight MT Light"/>
        <w:i/>
        <w:iCs/>
        <w:sz w:val="32"/>
        <w:szCs w:val="3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560" w:rsidRDefault="002A4560"/>
    <w:p w:rsidR="002A4560" w:rsidRDefault="002A4560">
      <w:r>
        <w:separator/>
      </w:r>
    </w:p>
  </w:footnote>
  <w:footnote w:type="continuationSeparator" w:id="0">
    <w:p w:rsidR="002A4560" w:rsidRDefault="002A4560">
      <w:r>
        <w:continuationSeparator/>
      </w:r>
    </w:p>
  </w:footnote>
  <w:footnote w:id="1">
    <w:p w:rsidR="00AC55A7" w:rsidRDefault="00AC55A7" w:rsidP="00D15A6A">
      <w:pPr>
        <w:pStyle w:val="aff0"/>
        <w:wordWrap w:val="0"/>
        <w:ind w:left="161" w:hangingChars="82" w:hanging="161"/>
      </w:pPr>
      <w:r w:rsidRPr="000C22AB">
        <w:rPr>
          <w:rStyle w:val="ab"/>
          <w:kern w:val="2"/>
          <w:lang w:eastAsia="ja-JP"/>
        </w:rPr>
        <w:footnoteRef/>
      </w:r>
      <w:r>
        <w:rPr>
          <w:rFonts w:eastAsia="Times New Roman"/>
        </w:rPr>
        <w:tab/>
      </w:r>
      <w:r>
        <w:t>資料來源羅國統計局</w:t>
      </w:r>
      <w:r>
        <w:t>: http://www.insse.ro/cms/en</w:t>
      </w:r>
    </w:p>
  </w:footnote>
  <w:footnote w:id="2">
    <w:p w:rsidR="00AC55A7" w:rsidRDefault="00AC55A7" w:rsidP="008C65C7">
      <w:pPr>
        <w:pStyle w:val="aff0"/>
        <w:wordWrap w:val="0"/>
        <w:ind w:left="161" w:hangingChars="82" w:hanging="161"/>
      </w:pPr>
      <w:r w:rsidRPr="000C22AB">
        <w:rPr>
          <w:rStyle w:val="ab"/>
          <w:kern w:val="2"/>
          <w:lang w:eastAsia="ja-JP"/>
        </w:rPr>
        <w:footnoteRef/>
      </w:r>
      <w:r>
        <w:rPr>
          <w:rFonts w:eastAsia="Times New Roman"/>
        </w:rPr>
        <w:tab/>
      </w:r>
      <w:r>
        <w:t>http://www.bnro.ro/Home.aspx</w:t>
      </w:r>
    </w:p>
  </w:footnote>
  <w:footnote w:id="3">
    <w:p w:rsidR="00AC55A7" w:rsidRDefault="00AC55A7" w:rsidP="008C65C7">
      <w:pPr>
        <w:pStyle w:val="aff0"/>
        <w:wordWrap w:val="0"/>
        <w:ind w:left="161" w:hangingChars="82" w:hanging="161"/>
      </w:pPr>
      <w:r w:rsidRPr="000C22AB">
        <w:rPr>
          <w:rStyle w:val="ab"/>
          <w:kern w:val="2"/>
          <w:lang w:eastAsia="ja-JP"/>
        </w:rPr>
        <w:footnoteRef/>
      </w:r>
      <w:r>
        <w:rPr>
          <w:rFonts w:eastAsia="Times New Roman"/>
        </w:rPr>
        <w:tab/>
      </w:r>
      <w:r>
        <w:t>http://www.insse.ro/cms/ro/comunicate-de-presa-view</w:t>
      </w:r>
    </w:p>
  </w:footnote>
  <w:footnote w:id="4">
    <w:p w:rsidR="00AC55A7" w:rsidRDefault="00AC55A7" w:rsidP="005D49A3">
      <w:pPr>
        <w:pStyle w:val="aff0"/>
        <w:ind w:left="294" w:hanging="294"/>
      </w:pPr>
      <w:r w:rsidRPr="000C22AB">
        <w:rPr>
          <w:rStyle w:val="ab"/>
          <w:kern w:val="2"/>
          <w:lang w:eastAsia="ja-JP"/>
        </w:rPr>
        <w:footnoteRef/>
      </w:r>
      <w:r>
        <w:rPr>
          <w:rFonts w:eastAsia="Times New Roman"/>
        </w:rPr>
        <w:tab/>
      </w:r>
      <w:r>
        <w:t>http://www.insse.ro/cms/ro/comunicate-de-presa-view</w:t>
      </w:r>
    </w:p>
  </w:footnote>
  <w:footnote w:id="5">
    <w:p w:rsidR="00AC55A7" w:rsidRPr="00D321EE" w:rsidRDefault="00AC55A7" w:rsidP="005D49A3">
      <w:pPr>
        <w:pStyle w:val="aff0"/>
        <w:ind w:left="294" w:hanging="294"/>
      </w:pPr>
      <w:r w:rsidRPr="000C22AB">
        <w:rPr>
          <w:rStyle w:val="ab"/>
          <w:kern w:val="2"/>
          <w:lang w:eastAsia="ja-JP"/>
        </w:rPr>
        <w:footnoteRef/>
      </w:r>
      <w:r w:rsidRPr="00D321EE">
        <w:rPr>
          <w:bCs/>
          <w:lang w:val="sk-SK"/>
        </w:rPr>
        <w:tab/>
      </w:r>
      <w:r w:rsidRPr="00D321EE">
        <w:rPr>
          <w:bCs/>
          <w:lang w:val="sk-SK"/>
        </w:rPr>
        <w:t>羅國美僑商會廠商成員約有</w:t>
      </w:r>
      <w:r w:rsidRPr="00D321EE">
        <w:rPr>
          <w:bCs/>
          <w:lang w:val="sk-SK"/>
        </w:rPr>
        <w:t>400</w:t>
      </w:r>
      <w:r w:rsidRPr="00D321EE">
        <w:rPr>
          <w:bCs/>
          <w:lang w:val="sk-SK"/>
        </w:rPr>
        <w:t>名，成員約有</w:t>
      </w:r>
      <w:r w:rsidRPr="00D321EE">
        <w:rPr>
          <w:bCs/>
          <w:lang w:val="sk-SK"/>
        </w:rPr>
        <w:t>40%</w:t>
      </w:r>
      <w:r w:rsidRPr="00D321EE">
        <w:rPr>
          <w:bCs/>
          <w:lang w:val="sk-SK"/>
        </w:rPr>
        <w:t>屬美商，其餘為羅國當地廠商及多國籍企業。該會主要業務係蒐集會員對相關財經措施之意見反應予羅國政府，因此商會目前區分能源、稅務、貿易、投資、競爭、政府採購、醫療健康、</w:t>
      </w:r>
      <w:r w:rsidRPr="00D321EE">
        <w:rPr>
          <w:bCs/>
          <w:lang w:val="sk-SK"/>
        </w:rPr>
        <w:t>ICT</w:t>
      </w:r>
      <w:r w:rsidRPr="00D321EE">
        <w:rPr>
          <w:bCs/>
          <w:lang w:val="sk-SK"/>
        </w:rPr>
        <w:t>、勞力市場及歐盟結構基金等小組委員會。羅國美僑商會每年舉辦約</w:t>
      </w:r>
      <w:r w:rsidRPr="00D321EE">
        <w:rPr>
          <w:bCs/>
          <w:lang w:val="sk-SK"/>
        </w:rPr>
        <w:t>10</w:t>
      </w:r>
      <w:r w:rsidRPr="00D321EE">
        <w:rPr>
          <w:bCs/>
          <w:lang w:val="sk-SK"/>
        </w:rPr>
        <w:t>至</w:t>
      </w:r>
      <w:r w:rsidRPr="00D321EE">
        <w:rPr>
          <w:bCs/>
          <w:lang w:val="sk-SK"/>
        </w:rPr>
        <w:t>11</w:t>
      </w:r>
      <w:r w:rsidRPr="00D321EE">
        <w:rPr>
          <w:bCs/>
          <w:lang w:val="sk-SK"/>
        </w:rPr>
        <w:t>場活動或研討會。</w:t>
      </w:r>
      <w:proofErr w:type="gramStart"/>
      <w:r w:rsidRPr="00D321EE">
        <w:rPr>
          <w:bCs/>
          <w:lang w:val="sk-SK"/>
        </w:rPr>
        <w:t>此外，</w:t>
      </w:r>
      <w:proofErr w:type="gramEnd"/>
      <w:r w:rsidRPr="00D321EE">
        <w:rPr>
          <w:bCs/>
          <w:lang w:val="sk-SK"/>
        </w:rPr>
        <w:t>羅國美僑商會亦與其他國家商會（例如德、法、英等國商會）合作，聯合其他外商商會之力量，每月定期會晤羅國總理，</w:t>
      </w:r>
      <w:proofErr w:type="gramStart"/>
      <w:r w:rsidRPr="00D321EE">
        <w:rPr>
          <w:bCs/>
          <w:lang w:val="sk-SK"/>
        </w:rPr>
        <w:t>俾</w:t>
      </w:r>
      <w:proofErr w:type="gramEnd"/>
      <w:r w:rsidRPr="00D321EE">
        <w:rPr>
          <w:bCs/>
          <w:lang w:val="sk-SK"/>
        </w:rPr>
        <w:t>向羅國政府進</w:t>
      </w:r>
      <w:proofErr w:type="gramStart"/>
      <w:r w:rsidRPr="00D321EE">
        <w:rPr>
          <w:bCs/>
          <w:lang w:val="sk-SK"/>
        </w:rPr>
        <w:t>諫</w:t>
      </w:r>
      <w:proofErr w:type="gramEnd"/>
      <w:r w:rsidRPr="00D321EE">
        <w:rPr>
          <w:bCs/>
          <w:lang w:val="sk-SK"/>
        </w:rPr>
        <w:t>改善經商環境作法。</w:t>
      </w:r>
    </w:p>
  </w:footnote>
  <w:footnote w:id="6">
    <w:p w:rsidR="00AC55A7" w:rsidRDefault="00AC55A7" w:rsidP="005D49A3">
      <w:pPr>
        <w:pStyle w:val="aff0"/>
        <w:ind w:left="294" w:hanging="294"/>
        <w:jc w:val="left"/>
      </w:pPr>
      <w:r w:rsidRPr="000C22AB">
        <w:rPr>
          <w:rStyle w:val="ab"/>
          <w:kern w:val="2"/>
          <w:lang w:eastAsia="ja-JP"/>
        </w:rPr>
        <w:footnoteRef/>
      </w:r>
      <w:r>
        <w:rPr>
          <w:rFonts w:eastAsia="Times New Roman"/>
        </w:rPr>
        <w:tab/>
        <w:t xml:space="preserve"> </w:t>
      </w:r>
      <w:r w:rsidRPr="000C22AB">
        <w:t>http://www.bnro.ro/Regular-publications-2504.aspx</w:t>
      </w:r>
    </w:p>
  </w:footnote>
  <w:footnote w:id="7">
    <w:p w:rsidR="00AC55A7" w:rsidRDefault="00AC55A7" w:rsidP="005D49A3">
      <w:pPr>
        <w:pStyle w:val="aff0"/>
        <w:ind w:left="294" w:hanging="294"/>
        <w:jc w:val="left"/>
      </w:pPr>
      <w:r w:rsidRPr="000C22AB">
        <w:rPr>
          <w:rStyle w:val="ab"/>
          <w:kern w:val="2"/>
          <w:lang w:eastAsia="ja-JP"/>
        </w:rPr>
        <w:footnoteRef/>
      </w:r>
      <w:r>
        <w:rPr>
          <w:rFonts w:eastAsia="Times New Roman"/>
          <w:sz w:val="18"/>
          <w:szCs w:val="18"/>
        </w:rPr>
        <w:tab/>
      </w:r>
      <w:r>
        <w:rPr>
          <w:sz w:val="18"/>
          <w:szCs w:val="18"/>
        </w:rPr>
        <w:t>http://ec.europa.eu/eurostat/tgm/refreshTableAction.do;jsessionid=KYjFiH7qCvN6mPZEE_ZhllltA_EsgunX_x_ vAwibXW8sw4EiZFWw!-518880487?tab=table&amp;plugin=1&amp;pcode=ten00117&amp;language=en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firstLine="48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Pr="00547BD5" w:rsidRDefault="00AC55A7" w:rsidP="00B23CB9">
    <w:pPr>
      <w:pStyle w:val="af2"/>
      <w:ind w:rightChars="3251" w:right="7802"/>
    </w:pPr>
    <w:r>
      <w:rPr>
        <w:noProof/>
      </w:rPr>
      <mc:AlternateContent>
        <mc:Choice Requires="wps">
          <w:drawing>
            <wp:anchor distT="0" distB="0" distL="114300" distR="114300" simplePos="0" relativeHeight="251689984" behindDoc="1" locked="0" layoutInCell="1" allowOverlap="1" wp14:anchorId="3E460FD7" wp14:editId="20DA78CF">
              <wp:simplePos x="0" y="0"/>
              <wp:positionH relativeFrom="column">
                <wp:posOffset>2078355</wp:posOffset>
              </wp:positionH>
              <wp:positionV relativeFrom="paragraph">
                <wp:posOffset>-78740</wp:posOffset>
              </wp:positionV>
              <wp:extent cx="3348990" cy="338455"/>
              <wp:effectExtent l="11430" t="35560" r="11430" b="35560"/>
              <wp:wrapNone/>
              <wp:docPr id="67"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1691C38" id="Freeform 1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rPr>
      <mc:AlternateContent>
        <mc:Choice Requires="wps">
          <w:drawing>
            <wp:anchor distT="0" distB="0" distL="114300" distR="114300" simplePos="0" relativeHeight="251688960" behindDoc="1" locked="0" layoutInCell="1" allowOverlap="1" wp14:anchorId="78595E89" wp14:editId="178C9699">
              <wp:simplePos x="0" y="0"/>
              <wp:positionH relativeFrom="column">
                <wp:posOffset>72390</wp:posOffset>
              </wp:positionH>
              <wp:positionV relativeFrom="paragraph">
                <wp:posOffset>-95885</wp:posOffset>
              </wp:positionV>
              <wp:extent cx="1927860" cy="354330"/>
              <wp:effectExtent l="0" t="0" r="15240" b="7620"/>
              <wp:wrapNone/>
              <wp:docPr id="6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5A7" w:rsidRPr="000C2131" w:rsidRDefault="00AC55A7" w:rsidP="00547BD5">
                          <w:pPr>
                            <w:snapToGrid w:val="0"/>
                            <w:jc w:val="center"/>
                            <w:rPr>
                              <w:rFonts w:ascii="華康超黑體" w:eastAsia="華康超黑體"/>
                              <w:noProof/>
                              <w:sz w:val="32"/>
                              <w:szCs w:val="32"/>
                            </w:rPr>
                          </w:pPr>
                          <w:r>
                            <w:rPr>
                              <w:rFonts w:ascii="華康超黑體" w:eastAsia="華康超黑體" w:hint="eastAsia"/>
                              <w:sz w:val="32"/>
                              <w:szCs w:val="32"/>
                            </w:rPr>
                            <w:t>羅馬尼亞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28" type="#_x0000_t202" style="position:absolute;left:0;text-align:left;margin-left:5.7pt;margin-top:-7.55pt;width:151.8pt;height:27.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" filled="f" stroked="f">
              <v:textbox style="mso-fit-shape-to-text:t" inset="0,0,0,0">
                <w:txbxContent>
                  <w:p w:rsidR="00AC55A7" w:rsidRPr="000C2131" w:rsidRDefault="00AC55A7" w:rsidP="00547BD5">
                    <w:pPr>
                      <w:snapToGrid w:val="0"/>
                      <w:jc w:val="center"/>
                      <w:rPr>
                        <w:rFonts w:ascii="華康超黑體" w:eastAsia="華康超黑體"/>
                        <w:noProof/>
                        <w:sz w:val="32"/>
                        <w:szCs w:val="32"/>
                      </w:rPr>
                    </w:pPr>
                    <w:r>
                      <w:rPr>
                        <w:rFonts w:ascii="華康超黑體" w:eastAsia="華康超黑體" w:hint="eastAsia"/>
                        <w:sz w:val="32"/>
                        <w:szCs w:val="32"/>
                      </w:rPr>
                      <w:t>羅馬尼亞</w:t>
                    </w:r>
                    <w:r w:rsidRPr="000C2131">
                      <w:rPr>
                        <w:rFonts w:ascii="華康超黑體" w:eastAsia="華康超黑體" w:hint="eastAsia"/>
                      </w:rPr>
                      <w:t>投資環境簡介</w:t>
                    </w:r>
                  </w:p>
                </w:txbxContent>
              </v:textbox>
            </v:shape>
          </w:pict>
        </mc:Fallback>
      </mc:AlternateContent>
    </w:r>
    <w:r>
      <w:rPr>
        <w:noProof/>
      </w:rPr>
      <mc:AlternateContent>
        <mc:Choice Requires="wps">
          <w:drawing>
            <wp:anchor distT="0" distB="0" distL="114300" distR="114300" simplePos="0" relativeHeight="251687936" behindDoc="1" locked="0" layoutInCell="1" allowOverlap="1" wp14:anchorId="077A238F" wp14:editId="73B2CC5C">
              <wp:simplePos x="0" y="0"/>
              <wp:positionH relativeFrom="column">
                <wp:posOffset>-22860</wp:posOffset>
              </wp:positionH>
              <wp:positionV relativeFrom="paragraph">
                <wp:posOffset>35560</wp:posOffset>
              </wp:positionV>
              <wp:extent cx="2106295" cy="113665"/>
              <wp:effectExtent l="0" t="0" r="8255" b="635"/>
              <wp:wrapNone/>
              <wp:docPr id="69"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B6022D7" id="Rectangle 194" o:spid="_x0000_s1026" style="position:absolute;margin-left:-1.8pt;margin-top:2.8pt;width:165.8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a+pzyfwIAAP4E&#10;AAAOAAAAAAAAAAAAAAAAAC4CAABkcnMvZTJvRG9jLnhtbFBLAQItABQABgAIAAAAIQBnu2RN2wAA&#10;AAcBAAAPAAAAAAAAAAAAAAAAANkEAABkcnMvZG93bnJldi54bWxQSwUGAAAAAAQABADzAAAA4QUA&#10;AAAA&#10;" fillcolor="silver" stroked="f"/>
          </w:pict>
        </mc:Fallback>
      </mc:AlternateContent>
    </w:r>
    <w:r>
      <w:rPr>
        <w:noProof/>
      </w:rPr>
      <mc:AlternateContent>
        <mc:Choice Requires="wps">
          <w:drawing>
            <wp:anchor distT="0" distB="0" distL="114300" distR="114300" simplePos="0" relativeHeight="251686912" behindDoc="1" locked="0" layoutInCell="1" allowOverlap="1" wp14:anchorId="2D56D418" wp14:editId="77135B22">
              <wp:simplePos x="0" y="0"/>
              <wp:positionH relativeFrom="column">
                <wp:posOffset>72390</wp:posOffset>
              </wp:positionH>
              <wp:positionV relativeFrom="paragraph">
                <wp:posOffset>-95885</wp:posOffset>
              </wp:positionV>
              <wp:extent cx="1920240" cy="175260"/>
              <wp:effectExtent l="0" t="0" r="3810" b="15240"/>
              <wp:wrapNone/>
              <wp:docPr id="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5A7" w:rsidRPr="00615820" w:rsidRDefault="00AC55A7" w:rsidP="00547BD5">
                          <w:pPr>
                            <w:ind w:firstLine="480"/>
                            <w:rPr>
                              <w:szCs w:val="3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029" type="#_x0000_t202" style="position:absolute;left:0;text-align:left;margin-left:5.7pt;margin-top:-7.55pt;width:151.2pt;height:13.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" filled="f" stroked="f">
              <v:textbox style="mso-fit-shape-to-text:t" inset="0,0,0,0">
                <w:txbxContent>
                  <w:p w:rsidR="00AC55A7" w:rsidRPr="00615820" w:rsidRDefault="00AC55A7" w:rsidP="00547BD5">
                    <w:pPr>
                      <w:ind w:firstLine="480"/>
                      <w:rPr>
                        <w:szCs w:val="32"/>
                      </w:rPr>
                    </w:pP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rsidP="00CA79FB">
    <w:pPr>
      <w:pStyle w:val="a0"/>
      <w:snapToGrid w:val="0"/>
      <w:ind w:left="6000" w:right="120" w:firstLine="480"/>
    </w:pPr>
    <w:r>
      <w:rPr>
        <w:noProof/>
      </w:rPr>
      <mc:AlternateContent>
        <mc:Choice Requires="wps">
          <w:drawing>
            <wp:anchor distT="0" distB="0" distL="114300" distR="114300" simplePos="0" relativeHeight="251631616" behindDoc="1" locked="0" layoutInCell="1" allowOverlap="1" wp14:anchorId="3C9C0CF4" wp14:editId="49A9D22B">
              <wp:simplePos x="0" y="0"/>
              <wp:positionH relativeFrom="column">
                <wp:posOffset>3709670</wp:posOffset>
              </wp:positionH>
              <wp:positionV relativeFrom="paragraph">
                <wp:posOffset>35560</wp:posOffset>
              </wp:positionV>
              <wp:extent cx="1714500" cy="113665"/>
              <wp:effectExtent l="0" t="3175" r="1270" b="0"/>
              <wp:wrapNone/>
              <wp:docPr id="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2BDD412" id="Rectangle 3" o:spid="_x0000_s1026" style="position:absolute;margin-left:292.1pt;margin-top:2.8pt;width:135pt;height:8.9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BPf3zm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32640" behindDoc="1" locked="0" layoutInCell="1" allowOverlap="1" wp14:anchorId="12F09A2F" wp14:editId="3357B965">
              <wp:simplePos x="0" y="0"/>
              <wp:positionH relativeFrom="column">
                <wp:posOffset>-1270</wp:posOffset>
              </wp:positionH>
              <wp:positionV relativeFrom="paragraph">
                <wp:posOffset>-78740</wp:posOffset>
              </wp:positionV>
              <wp:extent cx="3707130" cy="337820"/>
              <wp:effectExtent l="12065" t="31750" r="5080" b="40005"/>
              <wp:wrapNone/>
              <wp:docPr id="5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9A4FD9F" id="Freeform 4" o:spid="_x0000_s1026" style="position:absolute;margin-left:-.1pt;margin-top:-6.2pt;width:291.9pt;height:26.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kJGR7IwHAABLHAAADgAAAAAAAAAAAAAA&#10;AAAuAgAAZHJzL2Uyb0RvYy54bWxQSwECLQAUAAYACAAAACEAQeM3M98AAAAIAQAADwAAAAAAAAAA&#10;AAAAAADm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84864" behindDoc="0" locked="0" layoutInCell="1" allowOverlap="1" wp14:anchorId="477013A2" wp14:editId="31AE13AE">
              <wp:simplePos x="0" y="0"/>
              <wp:positionH relativeFrom="column">
                <wp:posOffset>3769360</wp:posOffset>
              </wp:positionH>
              <wp:positionV relativeFrom="paragraph">
                <wp:posOffset>-50165</wp:posOffset>
              </wp:positionV>
              <wp:extent cx="1588135" cy="168275"/>
              <wp:effectExtent l="1270" t="3175" r="1270" b="0"/>
              <wp:wrapNone/>
              <wp:docPr id="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5A7" w:rsidRDefault="00AC55A7" w:rsidP="007E78CC">
                          <w:pPr>
                            <w:pStyle w:val="a0"/>
                            <w:snapToGrid w:val="0"/>
                            <w:ind w:firstLineChars="0" w:firstLine="0"/>
                            <w:jc w:val="distribute"/>
                          </w:pPr>
                          <w:r>
                            <w:rPr>
                              <w:rFonts w:ascii="華康超黑體" w:eastAsia="華康超黑體" w:hAnsi="華康超黑體" w:cs="華康超黑體"/>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0" type="#_x0000_t202" style="position:absolute;left:0;text-align:left;margin-left:296.8pt;margin-top:-3.95pt;width:125.05pt;height:13.25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" stroked="f">
              <v:fill opacity="0"/>
              <v:textbox inset="0,0,0,0">
                <w:txbxContent>
                  <w:p w:rsidR="00AC55A7" w:rsidRDefault="00AC55A7" w:rsidP="007E78CC">
                    <w:pPr>
                      <w:pStyle w:val="a0"/>
                      <w:snapToGrid w:val="0"/>
                      <w:ind w:firstLineChars="0" w:firstLine="0"/>
                      <w:jc w:val="distribute"/>
                    </w:pPr>
                    <w:r>
                      <w:rPr>
                        <w:rFonts w:ascii="華康超黑體" w:eastAsia="華康超黑體" w:hAnsi="華康超黑體" w:cs="華康超黑體"/>
                      </w:rPr>
                      <w:t>自然人文環境</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rsidP="00CA79FB">
    <w:pPr>
      <w:pStyle w:val="a0"/>
      <w:snapToGrid w:val="0"/>
      <w:ind w:left="6000" w:right="120" w:firstLine="480"/>
    </w:pPr>
    <w:r>
      <w:rPr>
        <w:noProof/>
      </w:rPr>
      <mc:AlternateContent>
        <mc:Choice Requires="wps">
          <w:drawing>
            <wp:anchor distT="0" distB="0" distL="114300" distR="114300" simplePos="0" relativeHeight="251692032" behindDoc="1" locked="0" layoutInCell="1" allowOverlap="1" wp14:anchorId="7E35CE47" wp14:editId="7137725A">
              <wp:simplePos x="0" y="0"/>
              <wp:positionH relativeFrom="column">
                <wp:posOffset>3709670</wp:posOffset>
              </wp:positionH>
              <wp:positionV relativeFrom="paragraph">
                <wp:posOffset>35560</wp:posOffset>
              </wp:positionV>
              <wp:extent cx="1714500" cy="113665"/>
              <wp:effectExtent l="0" t="3175" r="1270" b="0"/>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FB6D4FD" id="Rectangle 3" o:spid="_x0000_s1026" style="position:absolute;margin-left:292.1pt;margin-top:2.8pt;width:135pt;height:8.95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A6Lgfq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93056" behindDoc="1" locked="0" layoutInCell="1" allowOverlap="1" wp14:anchorId="772ACA92" wp14:editId="3FAA4830">
              <wp:simplePos x="0" y="0"/>
              <wp:positionH relativeFrom="column">
                <wp:posOffset>-1270</wp:posOffset>
              </wp:positionH>
              <wp:positionV relativeFrom="paragraph">
                <wp:posOffset>-78740</wp:posOffset>
              </wp:positionV>
              <wp:extent cx="3707130" cy="337820"/>
              <wp:effectExtent l="12065" t="31750" r="5080" b="40005"/>
              <wp:wrapNone/>
              <wp:docPr id="3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A892318" id="Freeform 4" o:spid="_x0000_s1026" style="position:absolute;margin-left:-.1pt;margin-top:-6.2pt;width:291.9pt;height:26.6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1LSjQcAAEs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94080" behindDoc="0" locked="0" layoutInCell="1" allowOverlap="1" wp14:anchorId="02A02ABD" wp14:editId="55944B35">
              <wp:simplePos x="0" y="0"/>
              <wp:positionH relativeFrom="column">
                <wp:posOffset>3769360</wp:posOffset>
              </wp:positionH>
              <wp:positionV relativeFrom="paragraph">
                <wp:posOffset>-50165</wp:posOffset>
              </wp:positionV>
              <wp:extent cx="1588135" cy="168275"/>
              <wp:effectExtent l="1270" t="3175" r="1270" b="0"/>
              <wp:wrapNone/>
              <wp:docPr id="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5A7" w:rsidRDefault="00AC55A7" w:rsidP="007E78CC">
                          <w:pPr>
                            <w:pStyle w:val="a0"/>
                            <w:snapToGrid w:val="0"/>
                            <w:ind w:firstLineChars="0" w:firstLine="0"/>
                            <w:jc w:val="distribute"/>
                          </w:pPr>
                          <w:r>
                            <w:rPr>
                              <w:rFonts w:ascii="華康超黑體" w:eastAsia="華康超黑體" w:hAnsi="華康超黑體" w:cs="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8pt;margin-top:-3.95pt;width:125.05pt;height:13.25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" stroked="f">
              <v:fill opacity="0"/>
              <v:textbox inset="0,0,0,0">
                <w:txbxContent>
                  <w:p w:rsidR="00AC55A7" w:rsidRDefault="00AC55A7" w:rsidP="007E78CC">
                    <w:pPr>
                      <w:pStyle w:val="a0"/>
                      <w:snapToGrid w:val="0"/>
                      <w:ind w:firstLineChars="0" w:firstLine="0"/>
                      <w:jc w:val="distribute"/>
                    </w:pPr>
                    <w:r>
                      <w:rPr>
                        <w:rFonts w:ascii="華康超黑體" w:eastAsia="華康超黑體" w:hAnsi="華康超黑體" w:cs="華康超黑體" w:hint="eastAsia"/>
                      </w:rPr>
                      <w:t>經濟環境</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rsidP="00CA79FB">
    <w:pPr>
      <w:pStyle w:val="a0"/>
      <w:snapToGrid w:val="0"/>
      <w:ind w:left="6000" w:right="120" w:firstLine="480"/>
    </w:pPr>
    <w:r>
      <w:rPr>
        <w:noProof/>
      </w:rPr>
      <mc:AlternateContent>
        <mc:Choice Requires="wps">
          <w:drawing>
            <wp:anchor distT="0" distB="0" distL="114300" distR="114300" simplePos="0" relativeHeight="251635712" behindDoc="1" locked="0" layoutInCell="1" allowOverlap="1" wp14:anchorId="35161316" wp14:editId="2AE713E0">
              <wp:simplePos x="0" y="0"/>
              <wp:positionH relativeFrom="column">
                <wp:posOffset>3081020</wp:posOffset>
              </wp:positionH>
              <wp:positionV relativeFrom="paragraph">
                <wp:posOffset>35560</wp:posOffset>
              </wp:positionV>
              <wp:extent cx="2339975" cy="113665"/>
              <wp:effectExtent l="0" t="3175" r="4445" b="0"/>
              <wp:wrapNone/>
              <wp:docPr id="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2CBD40F" id="Rectangle 7" o:spid="_x0000_s1026" style="position:absolute;margin-left:242.6pt;margin-top:2.8pt;width:184.25pt;height:8.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" path="m,l21600,r,21600l,21600,,xe" fillcolor="silver" stroked="f" strokecolor="#385d8a" strokeweight=".71mm">
              <v:path o:connecttype="custom" o:connectlocs="0,0;2339975,0;2339975,113665;0,113665" o:connectangles="0,0,0,0"/>
            </v:shape>
          </w:pict>
        </mc:Fallback>
      </mc:AlternateContent>
    </w:r>
    <w:r>
      <w:rPr>
        <w:noProof/>
      </w:rPr>
      <mc:AlternateContent>
        <mc:Choice Requires="wps">
          <w:drawing>
            <wp:anchor distT="0" distB="0" distL="114300" distR="114300" simplePos="0" relativeHeight="251636736" behindDoc="1" locked="0" layoutInCell="1" allowOverlap="1" wp14:anchorId="7DF24CE4" wp14:editId="537CC2D5">
              <wp:simplePos x="0" y="0"/>
              <wp:positionH relativeFrom="column">
                <wp:posOffset>-13335</wp:posOffset>
              </wp:positionH>
              <wp:positionV relativeFrom="paragraph">
                <wp:posOffset>-78740</wp:posOffset>
              </wp:positionV>
              <wp:extent cx="3090545" cy="337820"/>
              <wp:effectExtent l="9525" t="31750" r="5080" b="40005"/>
              <wp:wrapNone/>
              <wp:docPr id="4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262 G4 1"/>
                          <a:gd name="G11" fmla="*/ G10 1 533"/>
                          <a:gd name="G12" fmla="*/ 2731 G5 1"/>
                          <a:gd name="G13" fmla="*/ G12 1 4867"/>
                          <a:gd name="G14" fmla="*/ 266 G4 1"/>
                          <a:gd name="G15" fmla="*/ G14 1 533"/>
                          <a:gd name="G16" fmla="*/ 2841 G5 1"/>
                          <a:gd name="G17" fmla="*/ G16 1 4867"/>
                          <a:gd name="G18" fmla="*/ 96 G4 1"/>
                          <a:gd name="G19" fmla="*/ G18 1 533"/>
                          <a:gd name="G20" fmla="*/ 2924 G5 1"/>
                          <a:gd name="G21" fmla="*/ G20 1 4867"/>
                          <a:gd name="G22" fmla="*/ 478 G4 1"/>
                          <a:gd name="G23" fmla="*/ G22 1 533"/>
                          <a:gd name="G24" fmla="*/ 3028 G5 1"/>
                          <a:gd name="G25" fmla="*/ G24 1 4867"/>
                          <a:gd name="G26" fmla="*/ 82 G4 1"/>
                          <a:gd name="G27" fmla="*/ G26 1 533"/>
                          <a:gd name="G28" fmla="*/ 3146 G5 1"/>
                          <a:gd name="G29" fmla="*/ G28 1 4867"/>
                          <a:gd name="G30" fmla="*/ 362 G4 1"/>
                          <a:gd name="G31" fmla="*/ G30 1 533"/>
                          <a:gd name="G32" fmla="*/ 3222 G5 1"/>
                          <a:gd name="G33" fmla="*/ G32 1 4867"/>
                          <a:gd name="G34" fmla="*/ 0 G4 1"/>
                          <a:gd name="G35" fmla="*/ G34 1 533"/>
                          <a:gd name="G36" fmla="*/ 3318 G5 1"/>
                          <a:gd name="G37" fmla="*/ G36 1 4867"/>
                          <a:gd name="G38" fmla="*/ 533 G4 1"/>
                          <a:gd name="G39" fmla="*/ G38 1 533"/>
                          <a:gd name="G40" fmla="*/ 3381 G5 1"/>
                          <a:gd name="G41" fmla="*/ G40 1 4867"/>
                          <a:gd name="G42" fmla="*/ 157 G4 1"/>
                          <a:gd name="G43" fmla="*/ G42 1 533"/>
                          <a:gd name="G44" fmla="*/ 3505 G5 1"/>
                          <a:gd name="G45" fmla="*/ G44 1 4867"/>
                          <a:gd name="G46" fmla="*/ 410 G4 1"/>
                          <a:gd name="G47" fmla="*/ G46 1 533"/>
                          <a:gd name="G48" fmla="*/ 3643 G5 1"/>
                          <a:gd name="G49" fmla="*/ G48 1 4867"/>
                          <a:gd name="G50" fmla="*/ 34 G4 1"/>
                          <a:gd name="G51" fmla="*/ G50 1 533"/>
                          <a:gd name="G52" fmla="*/ 3699 G5 1"/>
                          <a:gd name="G53" fmla="*/ G52 1 4867"/>
                          <a:gd name="G54" fmla="*/ 4867 G5 1"/>
                          <a:gd name="G55" fmla="*/ G54 1 4867"/>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98A17CD" id="Freeform 8" o:spid="_x0000_s1026" style="position:absolute;margin-left:-1.05pt;margin-top:-6.2pt;width:243.35pt;height:26.6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rPr>
      <mc:AlternateContent>
        <mc:Choice Requires="wps">
          <w:drawing>
            <wp:anchor distT="0" distB="0" distL="0" distR="0" simplePos="0" relativeHeight="251662336" behindDoc="0" locked="0" layoutInCell="1" allowOverlap="1" wp14:anchorId="744B56E4" wp14:editId="09517027">
              <wp:simplePos x="0" y="0"/>
              <wp:positionH relativeFrom="column">
                <wp:posOffset>3133090</wp:posOffset>
              </wp:positionH>
              <wp:positionV relativeFrom="paragraph">
                <wp:posOffset>-50165</wp:posOffset>
              </wp:positionV>
              <wp:extent cx="2256790" cy="168275"/>
              <wp:effectExtent l="3175" t="3175" r="6985" b="0"/>
              <wp:wrapNone/>
              <wp:docPr id="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5A7" w:rsidRDefault="00AC55A7" w:rsidP="007E78CC">
                          <w:pPr>
                            <w:pStyle w:val="a0"/>
                            <w:snapToGrid w:val="0"/>
                            <w:ind w:firstLineChars="0" w:firstLine="0"/>
                            <w:jc w:val="center"/>
                          </w:pPr>
                          <w:r>
                            <w:rPr>
                              <w:rFonts w:ascii="華康超黑體" w:eastAsia="華康超黑體" w:hAnsi="華康超黑體" w:cs="華康超黑體"/>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2" type="#_x0000_t202" style="position:absolute;left:0;text-align:left;margin-left:246.7pt;margin-top:-3.95pt;width:177.7pt;height:13.2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" stroked="f">
              <v:fill opacity="0"/>
              <v:textbox inset="0,0,0,0">
                <w:txbxContent>
                  <w:p w:rsidR="00AC55A7" w:rsidRDefault="00AC55A7" w:rsidP="007E78CC">
                    <w:pPr>
                      <w:pStyle w:val="a0"/>
                      <w:snapToGrid w:val="0"/>
                      <w:ind w:firstLineChars="0" w:firstLine="0"/>
                      <w:jc w:val="center"/>
                    </w:pPr>
                    <w:r>
                      <w:rPr>
                        <w:rFonts w:ascii="華康超黑體" w:eastAsia="華康超黑體" w:hAnsi="華康超黑體" w:cs="華康超黑體"/>
                      </w:rPr>
                      <w:t>外商在當地經營現況及投資機會</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rsidP="00CA79FB">
    <w:pPr>
      <w:pStyle w:val="a0"/>
      <w:snapToGrid w:val="0"/>
      <w:ind w:left="6000" w:right="120" w:firstLine="480"/>
    </w:pPr>
    <w:r>
      <w:rPr>
        <w:noProof/>
      </w:rPr>
      <mc:AlternateContent>
        <mc:Choice Requires="wps">
          <w:drawing>
            <wp:anchor distT="0" distB="0" distL="114300" distR="114300" simplePos="0" relativeHeight="251633664" behindDoc="1" locked="0" layoutInCell="1" allowOverlap="1" wp14:anchorId="14483D4C" wp14:editId="326437C5">
              <wp:simplePos x="0" y="0"/>
              <wp:positionH relativeFrom="column">
                <wp:posOffset>3709670</wp:posOffset>
              </wp:positionH>
              <wp:positionV relativeFrom="paragraph">
                <wp:posOffset>35560</wp:posOffset>
              </wp:positionV>
              <wp:extent cx="1714500" cy="113665"/>
              <wp:effectExtent l="0" t="3175" r="1270" b="0"/>
              <wp:wrapNone/>
              <wp:docPr id="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414B520" id="Rectangle 5" o:spid="_x0000_s1026" style="position:absolute;margin-left:292.1pt;margin-top:2.8pt;width:135pt;height:8.9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BR31N6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34688" behindDoc="1" locked="0" layoutInCell="1" allowOverlap="1" wp14:anchorId="49BC4C05" wp14:editId="57BD3248">
              <wp:simplePos x="0" y="0"/>
              <wp:positionH relativeFrom="column">
                <wp:posOffset>-1270</wp:posOffset>
              </wp:positionH>
              <wp:positionV relativeFrom="paragraph">
                <wp:posOffset>-78740</wp:posOffset>
              </wp:positionV>
              <wp:extent cx="3707130" cy="337820"/>
              <wp:effectExtent l="12065" t="31750" r="5080" b="40005"/>
              <wp:wrapNone/>
              <wp:docPr id="4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98E086F" id="Freeform 6" o:spid="_x0000_s1026" style="position:absolute;margin-left:-.1pt;margin-top:-6.2pt;width:291.9pt;height:26.6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64384" behindDoc="0" locked="0" layoutInCell="1" allowOverlap="1" wp14:anchorId="103EE587" wp14:editId="57F818B3">
              <wp:simplePos x="0" y="0"/>
              <wp:positionH relativeFrom="column">
                <wp:posOffset>3769360</wp:posOffset>
              </wp:positionH>
              <wp:positionV relativeFrom="paragraph">
                <wp:posOffset>-50165</wp:posOffset>
              </wp:positionV>
              <wp:extent cx="1588135" cy="168275"/>
              <wp:effectExtent l="1270" t="3175" r="127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5A7" w:rsidRDefault="00AC55A7" w:rsidP="007E78CC">
                          <w:pPr>
                            <w:pStyle w:val="a0"/>
                            <w:snapToGrid w:val="0"/>
                            <w:ind w:firstLineChars="0" w:firstLine="0"/>
                            <w:jc w:val="distribute"/>
                          </w:pPr>
                          <w:r>
                            <w:rPr>
                              <w:rFonts w:ascii="華康超黑體" w:eastAsia="華康超黑體" w:hAnsi="華康超黑體" w:cs="華康超黑體"/>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3" type="#_x0000_t202" style="position:absolute;left:0;text-align:left;margin-left:296.8pt;margin-top:-3.95pt;width:125.05pt;height:13.2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" stroked="f">
              <v:fill opacity="0"/>
              <v:textbox inset="0,0,0,0">
                <w:txbxContent>
                  <w:p w:rsidR="00AC55A7" w:rsidRDefault="00AC55A7" w:rsidP="007E78CC">
                    <w:pPr>
                      <w:pStyle w:val="a0"/>
                      <w:snapToGrid w:val="0"/>
                      <w:ind w:firstLineChars="0" w:firstLine="0"/>
                      <w:jc w:val="distribute"/>
                    </w:pPr>
                    <w:r>
                      <w:rPr>
                        <w:rFonts w:ascii="華康超黑體" w:eastAsia="華康超黑體" w:hAnsi="華康超黑體" w:cs="華康超黑體"/>
                      </w:rPr>
                      <w:t>投資法規及程序</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rsidP="00CA79FB">
    <w:pPr>
      <w:pStyle w:val="a0"/>
      <w:snapToGrid w:val="0"/>
      <w:ind w:left="6000" w:right="120" w:firstLine="480"/>
    </w:pPr>
    <w:r>
      <w:rPr>
        <w:noProof/>
      </w:rPr>
      <mc:AlternateContent>
        <mc:Choice Requires="wps">
          <w:drawing>
            <wp:anchor distT="0" distB="0" distL="114300" distR="114300" simplePos="0" relativeHeight="251655168" behindDoc="1" locked="0" layoutInCell="1" allowOverlap="1" wp14:anchorId="63D86EC1" wp14:editId="011DD941">
              <wp:simplePos x="0" y="0"/>
              <wp:positionH relativeFrom="column">
                <wp:posOffset>3709670</wp:posOffset>
              </wp:positionH>
              <wp:positionV relativeFrom="paragraph">
                <wp:posOffset>35560</wp:posOffset>
              </wp:positionV>
              <wp:extent cx="1714500" cy="113665"/>
              <wp:effectExtent l="0" t="3175" r="1270" b="0"/>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2963D03" id="Rectangle 9" o:spid="_x0000_s1026" style="position:absolute;margin-left:292.1pt;margin-top:2.8pt;width:135pt;height:8.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DrnS4J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59264" behindDoc="1" locked="0" layoutInCell="1" allowOverlap="1" wp14:anchorId="71243EBE" wp14:editId="1687FEB5">
              <wp:simplePos x="0" y="0"/>
              <wp:positionH relativeFrom="column">
                <wp:posOffset>-1270</wp:posOffset>
              </wp:positionH>
              <wp:positionV relativeFrom="paragraph">
                <wp:posOffset>-78740</wp:posOffset>
              </wp:positionV>
              <wp:extent cx="3707130" cy="337820"/>
              <wp:effectExtent l="12065" t="31750" r="5080" b="40005"/>
              <wp:wrapNone/>
              <wp:docPr id="3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F3A0E30" id="Freeform 10" o:spid="_x0000_s1026" style="position:absolute;margin-left:-.1pt;margin-top:-6.2pt;width:291.9pt;height:26.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Kn8JhYwHAABMHAAADgAAAAAAAAAAAAAA&#10;AAAuAgAAZHJzL2Uyb0RvYy54bWxQSwECLQAUAAYACAAAACEAQeM3M98AAAAIAQAADwAAAAAAAAAA&#10;AAAAAADm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63360" behindDoc="0" locked="0" layoutInCell="1" allowOverlap="1" wp14:anchorId="7A43122F" wp14:editId="7A1D8A42">
              <wp:simplePos x="0" y="0"/>
              <wp:positionH relativeFrom="column">
                <wp:posOffset>3769360</wp:posOffset>
              </wp:positionH>
              <wp:positionV relativeFrom="paragraph">
                <wp:posOffset>-50165</wp:posOffset>
              </wp:positionV>
              <wp:extent cx="1588135" cy="168275"/>
              <wp:effectExtent l="1270" t="3175" r="1270" b="0"/>
              <wp:wrapNone/>
              <wp:docPr id="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5A7" w:rsidRDefault="00AC55A7" w:rsidP="007E78CC">
                          <w:pPr>
                            <w:pStyle w:val="a0"/>
                            <w:snapToGrid w:val="0"/>
                            <w:ind w:firstLineChars="0" w:firstLine="0"/>
                            <w:jc w:val="distribute"/>
                          </w:pPr>
                          <w:r>
                            <w:rPr>
                              <w:rFonts w:ascii="華康超黑體" w:eastAsia="華康超黑體" w:hAnsi="華康超黑體" w:cs="華康超黑體"/>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4" type="#_x0000_t202" style="position:absolute;left:0;text-align:left;margin-left:296.8pt;margin-top:-3.95pt;width:125.05pt;height:13.2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" stroked="f">
              <v:fill opacity="0"/>
              <v:textbox inset="0,0,0,0">
                <w:txbxContent>
                  <w:p w:rsidR="00AC55A7" w:rsidRDefault="00AC55A7" w:rsidP="007E78CC">
                    <w:pPr>
                      <w:pStyle w:val="a0"/>
                      <w:snapToGrid w:val="0"/>
                      <w:ind w:firstLineChars="0" w:firstLine="0"/>
                      <w:jc w:val="distribute"/>
                    </w:pPr>
                    <w:r>
                      <w:rPr>
                        <w:rFonts w:ascii="華康超黑體" w:eastAsia="華康超黑體" w:hAnsi="華康超黑體" w:cs="華康超黑體"/>
                      </w:rPr>
                      <w:t>租稅及金融制度</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rsidP="00CA79FB">
    <w:pPr>
      <w:pStyle w:val="a0"/>
      <w:snapToGrid w:val="0"/>
      <w:ind w:left="6000" w:right="120" w:firstLine="480"/>
    </w:pPr>
    <w:r>
      <w:rPr>
        <w:noProof/>
      </w:rPr>
      <mc:AlternateContent>
        <mc:Choice Requires="wps">
          <w:drawing>
            <wp:anchor distT="0" distB="0" distL="114300" distR="114300" simplePos="0" relativeHeight="251639808" behindDoc="1" locked="0" layoutInCell="1" allowOverlap="1" wp14:anchorId="5A4E0979" wp14:editId="7ECE5EC4">
              <wp:simplePos x="0" y="0"/>
              <wp:positionH relativeFrom="column">
                <wp:posOffset>3709670</wp:posOffset>
              </wp:positionH>
              <wp:positionV relativeFrom="paragraph">
                <wp:posOffset>35560</wp:posOffset>
              </wp:positionV>
              <wp:extent cx="1714500" cy="113665"/>
              <wp:effectExtent l="0" t="3175" r="1270" b="0"/>
              <wp:wrapNone/>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DE38EEA" id="Rectangle 11" o:spid="_x0000_s1026" style="position:absolute;margin-left:292.1pt;margin-top:2.8pt;width:13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0832" behindDoc="1" locked="0" layoutInCell="1" allowOverlap="1" wp14:anchorId="4E16700D" wp14:editId="4DD57D4F">
              <wp:simplePos x="0" y="0"/>
              <wp:positionH relativeFrom="column">
                <wp:posOffset>-1270</wp:posOffset>
              </wp:positionH>
              <wp:positionV relativeFrom="paragraph">
                <wp:posOffset>-78740</wp:posOffset>
              </wp:positionV>
              <wp:extent cx="3707130" cy="337820"/>
              <wp:effectExtent l="12065" t="31750" r="5080" b="40005"/>
              <wp:wrapNone/>
              <wp:docPr id="2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E4EBF0A" id="Freeform 12" o:spid="_x0000_s1026" style="position:absolute;margin-left:-.1pt;margin-top:-6.2pt;width:291.9pt;height:26.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69504" behindDoc="0" locked="0" layoutInCell="1" allowOverlap="1" wp14:anchorId="123530B2" wp14:editId="1D99CCD8">
              <wp:simplePos x="0" y="0"/>
              <wp:positionH relativeFrom="column">
                <wp:posOffset>3769360</wp:posOffset>
              </wp:positionH>
              <wp:positionV relativeFrom="paragraph">
                <wp:posOffset>-50165</wp:posOffset>
              </wp:positionV>
              <wp:extent cx="1588135" cy="168275"/>
              <wp:effectExtent l="1270" t="3175" r="1270" b="0"/>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5A7" w:rsidRDefault="00AC55A7" w:rsidP="007E78CC">
                          <w:pPr>
                            <w:pStyle w:val="a0"/>
                            <w:snapToGrid w:val="0"/>
                            <w:ind w:firstLineChars="0" w:firstLine="0"/>
                            <w:jc w:val="distribute"/>
                          </w:pPr>
                          <w:r>
                            <w:rPr>
                              <w:rFonts w:ascii="華康超黑體" w:eastAsia="華康超黑體" w:hAnsi="華康超黑體" w:cs="華康超黑體"/>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5" type="#_x0000_t202" style="position:absolute;left:0;text-align:left;margin-left:296.8pt;margin-top:-3.95pt;width:125.05pt;height:13.2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" stroked="f">
              <v:fill opacity="0"/>
              <v:textbox inset="0,0,0,0">
                <w:txbxContent>
                  <w:p w:rsidR="00AC55A7" w:rsidRDefault="00AC55A7" w:rsidP="007E78CC">
                    <w:pPr>
                      <w:pStyle w:val="a0"/>
                      <w:snapToGrid w:val="0"/>
                      <w:ind w:firstLineChars="0" w:firstLine="0"/>
                      <w:jc w:val="distribute"/>
                    </w:pPr>
                    <w:r>
                      <w:rPr>
                        <w:rFonts w:ascii="華康超黑體" w:eastAsia="華康超黑體" w:hAnsi="華康超黑體" w:cs="華康超黑體"/>
                      </w:rPr>
                      <w:t>基礎建設及成本</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rsidP="00CA79FB">
    <w:pPr>
      <w:pStyle w:val="a0"/>
      <w:snapToGrid w:val="0"/>
      <w:ind w:left="6000" w:right="120" w:firstLine="480"/>
    </w:pPr>
    <w:r>
      <w:rPr>
        <w:noProof/>
      </w:rPr>
      <mc:AlternateContent>
        <mc:Choice Requires="wps">
          <w:drawing>
            <wp:anchor distT="0" distB="0" distL="114300" distR="114300" simplePos="0" relativeHeight="251641856" behindDoc="1" locked="0" layoutInCell="1" allowOverlap="1" wp14:anchorId="30544C71" wp14:editId="2D0559F4">
              <wp:simplePos x="0" y="0"/>
              <wp:positionH relativeFrom="column">
                <wp:posOffset>3709670</wp:posOffset>
              </wp:positionH>
              <wp:positionV relativeFrom="paragraph">
                <wp:posOffset>35560</wp:posOffset>
              </wp:positionV>
              <wp:extent cx="1714500" cy="113665"/>
              <wp:effectExtent l="0" t="3175" r="1270" b="0"/>
              <wp:wrapNone/>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8A84C69" id="Rectangle 13" o:spid="_x0000_s1026" style="position:absolute;margin-left:292.1pt;margin-top:2.8pt;width:135pt;height:8.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2880" behindDoc="1" locked="0" layoutInCell="1" allowOverlap="1" wp14:anchorId="4158A362" wp14:editId="0080B3DB">
              <wp:simplePos x="0" y="0"/>
              <wp:positionH relativeFrom="column">
                <wp:posOffset>-1270</wp:posOffset>
              </wp:positionH>
              <wp:positionV relativeFrom="paragraph">
                <wp:posOffset>-78740</wp:posOffset>
              </wp:positionV>
              <wp:extent cx="3707130" cy="337820"/>
              <wp:effectExtent l="12065" t="31750" r="5080" b="40005"/>
              <wp:wrapNone/>
              <wp:docPr id="2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79A21A4" id="Freeform 14" o:spid="_x0000_s1026" style="position:absolute;margin-left:-.1pt;margin-top:-6.2pt;width:291.9pt;height:26.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7qd/J4wHAABMHAAADgAAAAAAAAAAAAAA&#10;AAAuAgAAZHJzL2Uyb0RvYy54bWxQSwECLQAUAAYACAAAACEAQeM3M98AAAAIAQAADwAAAAAAAAAA&#10;AAAAAADm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8720" behindDoc="0" locked="0" layoutInCell="1" allowOverlap="1" wp14:anchorId="64809673" wp14:editId="341894F8">
              <wp:simplePos x="0" y="0"/>
              <wp:positionH relativeFrom="column">
                <wp:posOffset>3769360</wp:posOffset>
              </wp:positionH>
              <wp:positionV relativeFrom="paragraph">
                <wp:posOffset>-50165</wp:posOffset>
              </wp:positionV>
              <wp:extent cx="1588135" cy="168275"/>
              <wp:effectExtent l="1270" t="3175" r="1270" b="0"/>
              <wp:wrapNone/>
              <wp:docPr id="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5A7" w:rsidRDefault="00AC55A7" w:rsidP="007E78CC">
                          <w:pPr>
                            <w:pStyle w:val="a0"/>
                            <w:snapToGrid w:val="0"/>
                            <w:ind w:firstLineChars="0" w:firstLine="0"/>
                            <w:jc w:val="center"/>
                          </w:pPr>
                          <w:proofErr w:type="gramStart"/>
                          <w:r>
                            <w:rPr>
                              <w:rFonts w:ascii="華康超黑體" w:eastAsia="華康超黑體" w:hAnsi="華康超黑體" w:cs="華康超黑體"/>
                            </w:rPr>
                            <w:t>勞</w:t>
                          </w:r>
                          <w:proofErr w:type="gramEnd"/>
                          <w:r>
                            <w:rPr>
                              <w:rFonts w:ascii="華康超黑體" w:eastAsia="華康超黑體" w:hAnsi="華康超黑體" w:cs="華康超黑體"/>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6" type="#_x0000_t202" style="position:absolute;left:0;text-align:left;margin-left:296.8pt;margin-top:-3.95pt;width:125.05pt;height:13.2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" stroked="f">
              <v:fill opacity="0"/>
              <v:textbox inset="0,0,0,0">
                <w:txbxContent>
                  <w:p w:rsidR="00AC55A7" w:rsidRDefault="00AC55A7" w:rsidP="007E78CC">
                    <w:pPr>
                      <w:pStyle w:val="a0"/>
                      <w:snapToGrid w:val="0"/>
                      <w:ind w:firstLineChars="0" w:firstLine="0"/>
                      <w:jc w:val="center"/>
                    </w:pPr>
                    <w:proofErr w:type="gramStart"/>
                    <w:r>
                      <w:rPr>
                        <w:rFonts w:ascii="華康超黑體" w:eastAsia="華康超黑體" w:hAnsi="華康超黑體" w:cs="華康超黑體"/>
                      </w:rPr>
                      <w:t>勞</w:t>
                    </w:r>
                    <w:proofErr w:type="gramEnd"/>
                    <w:r>
                      <w:rPr>
                        <w:rFonts w:ascii="華康超黑體" w:eastAsia="華康超黑體" w:hAnsi="華康超黑體" w:cs="華康超黑體"/>
                      </w:rPr>
                      <w:t xml:space="preserve">　工</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rsidP="00CA79FB">
    <w:pPr>
      <w:pStyle w:val="a0"/>
      <w:snapToGrid w:val="0"/>
      <w:ind w:left="6000" w:right="120" w:firstLine="480"/>
    </w:pPr>
    <w:r>
      <w:rPr>
        <w:noProof/>
      </w:rPr>
      <mc:AlternateContent>
        <mc:Choice Requires="wps">
          <w:drawing>
            <wp:anchor distT="0" distB="0" distL="114300" distR="114300" simplePos="0" relativeHeight="251643904" behindDoc="1" locked="0" layoutInCell="1" allowOverlap="1" wp14:anchorId="2E17AF35" wp14:editId="5DA9582C">
              <wp:simplePos x="0" y="0"/>
              <wp:positionH relativeFrom="column">
                <wp:posOffset>3709670</wp:posOffset>
              </wp:positionH>
              <wp:positionV relativeFrom="paragraph">
                <wp:posOffset>35560</wp:posOffset>
              </wp:positionV>
              <wp:extent cx="1714500" cy="113665"/>
              <wp:effectExtent l="0" t="3175" r="1270" b="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8D69E70" id="Rectangle 15" o:spid="_x0000_s1026" style="position:absolute;margin-left:292.1pt;margin-top:2.8pt;width:135pt;height:8.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4928" behindDoc="1" locked="0" layoutInCell="1" allowOverlap="1" wp14:anchorId="44A87A9B" wp14:editId="0E74785C">
              <wp:simplePos x="0" y="0"/>
              <wp:positionH relativeFrom="column">
                <wp:posOffset>-1270</wp:posOffset>
              </wp:positionH>
              <wp:positionV relativeFrom="paragraph">
                <wp:posOffset>-78740</wp:posOffset>
              </wp:positionV>
              <wp:extent cx="3707130" cy="337820"/>
              <wp:effectExtent l="12065" t="31750" r="5080" b="40005"/>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3C0F370" id="Freeform 16" o:spid="_x0000_s1026" style="position:absolute;margin-left:-.1pt;margin-top:-6.2pt;width:291.9pt;height:26.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7696" behindDoc="0" locked="0" layoutInCell="1" allowOverlap="1" wp14:anchorId="253A120D" wp14:editId="3FD35224">
              <wp:simplePos x="0" y="0"/>
              <wp:positionH relativeFrom="column">
                <wp:posOffset>3769360</wp:posOffset>
              </wp:positionH>
              <wp:positionV relativeFrom="paragraph">
                <wp:posOffset>-57785</wp:posOffset>
              </wp:positionV>
              <wp:extent cx="1588135" cy="267335"/>
              <wp:effectExtent l="1270" t="5080" r="1270" b="3810"/>
              <wp:wrapNone/>
              <wp:docPr id="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5A7" w:rsidRDefault="00AC55A7" w:rsidP="007E78CC">
                          <w:pPr>
                            <w:pStyle w:val="a0"/>
                            <w:snapToGrid w:val="0"/>
                            <w:ind w:firstLineChars="0" w:firstLine="0"/>
                            <w:jc w:val="distribute"/>
                          </w:pPr>
                          <w:r>
                            <w:rPr>
                              <w:rFonts w:ascii="華康超黑體" w:eastAsia="華康超黑體" w:hAnsi="華康超黑體" w:cs="華康超黑體"/>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7" type="#_x0000_t202" style="position:absolute;left:0;text-align:left;margin-left:296.8pt;margin-top:-4.55pt;width:125.05pt;height:21.0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" stroked="f">
              <v:fill opacity="0"/>
              <v:textbox inset="0,0,0,0">
                <w:txbxContent>
                  <w:p w:rsidR="00AC55A7" w:rsidRDefault="00AC55A7" w:rsidP="007E78CC">
                    <w:pPr>
                      <w:pStyle w:val="a0"/>
                      <w:snapToGrid w:val="0"/>
                      <w:ind w:firstLineChars="0" w:firstLine="0"/>
                      <w:jc w:val="distribute"/>
                    </w:pPr>
                    <w:r>
                      <w:rPr>
                        <w:rFonts w:ascii="華康超黑體" w:eastAsia="華康超黑體" w:hAnsi="華康超黑體" w:cs="華康超黑體"/>
                      </w:rPr>
                      <w:t>簽證、居留及移民</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rsidP="00CA79FB">
    <w:pPr>
      <w:pStyle w:val="a0"/>
      <w:snapToGrid w:val="0"/>
      <w:ind w:left="6000" w:right="120" w:firstLine="480"/>
    </w:pPr>
    <w:r>
      <w:rPr>
        <w:noProof/>
      </w:rPr>
      <mc:AlternateContent>
        <mc:Choice Requires="wps">
          <w:drawing>
            <wp:anchor distT="0" distB="0" distL="114300" distR="114300" simplePos="0" relativeHeight="251645952" behindDoc="1" locked="0" layoutInCell="1" allowOverlap="1" wp14:anchorId="29030B9E" wp14:editId="74E16C62">
              <wp:simplePos x="0" y="0"/>
              <wp:positionH relativeFrom="column">
                <wp:posOffset>3709670</wp:posOffset>
              </wp:positionH>
              <wp:positionV relativeFrom="paragraph">
                <wp:posOffset>35560</wp:posOffset>
              </wp:positionV>
              <wp:extent cx="1714500" cy="113665"/>
              <wp:effectExtent l="0" t="3175" r="1270" b="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C943BD8" id="Rectangle 17" o:spid="_x0000_s1026" style="position:absolute;margin-left:292.1pt;margin-top:2.8pt;width:13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6976" behindDoc="1" locked="0" layoutInCell="1" allowOverlap="1" wp14:anchorId="0707F074" wp14:editId="56A04790">
              <wp:simplePos x="0" y="0"/>
              <wp:positionH relativeFrom="column">
                <wp:posOffset>-1270</wp:posOffset>
              </wp:positionH>
              <wp:positionV relativeFrom="paragraph">
                <wp:posOffset>-78740</wp:posOffset>
              </wp:positionV>
              <wp:extent cx="3707130" cy="337820"/>
              <wp:effectExtent l="12065" t="31750" r="5080" b="40005"/>
              <wp:wrapNone/>
              <wp:docPr id="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F4A5601" id="Freeform 18" o:spid="_x0000_s1026" style="position:absolute;margin-left:-.1pt;margin-top:-6.2pt;width:291.9pt;height:26.6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81792" behindDoc="0" locked="0" layoutInCell="1" allowOverlap="1" wp14:anchorId="5DE64CB5" wp14:editId="67199D15">
              <wp:simplePos x="0" y="0"/>
              <wp:positionH relativeFrom="column">
                <wp:posOffset>3769360</wp:posOffset>
              </wp:positionH>
              <wp:positionV relativeFrom="paragraph">
                <wp:posOffset>-57785</wp:posOffset>
              </wp:positionV>
              <wp:extent cx="1588135" cy="267335"/>
              <wp:effectExtent l="1270" t="5080" r="1270" b="3810"/>
              <wp:wrapNone/>
              <wp:docPr id="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5A7" w:rsidRDefault="00AC55A7" w:rsidP="007E78CC">
                          <w:pPr>
                            <w:pStyle w:val="a0"/>
                            <w:snapToGrid w:val="0"/>
                            <w:ind w:firstLineChars="0" w:firstLine="0"/>
                            <w:jc w:val="center"/>
                          </w:pPr>
                          <w:r>
                            <w:rPr>
                              <w:rFonts w:ascii="華康超黑體" w:eastAsia="華康超黑體" w:hAnsi="華康超黑體" w:cs="華康超黑體"/>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8" type="#_x0000_t202" style="position:absolute;left:0;text-align:left;margin-left:296.8pt;margin-top:-4.55pt;width:125.05pt;height:21.0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" stroked="f">
              <v:fill opacity="0"/>
              <v:textbox inset="0,0,0,0">
                <w:txbxContent>
                  <w:p w:rsidR="00AC55A7" w:rsidRDefault="00AC55A7" w:rsidP="007E78CC">
                    <w:pPr>
                      <w:pStyle w:val="a0"/>
                      <w:snapToGrid w:val="0"/>
                      <w:ind w:firstLineChars="0" w:firstLine="0"/>
                      <w:jc w:val="center"/>
                    </w:pPr>
                    <w:r>
                      <w:rPr>
                        <w:rFonts w:ascii="華康超黑體" w:eastAsia="華康超黑體" w:hAnsi="華康超黑體" w:cs="華康超黑體"/>
                      </w:rPr>
                      <w:t>結  論</w:t>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firstLine="48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rsidP="00CA79FB">
    <w:pPr>
      <w:pStyle w:val="a0"/>
      <w:snapToGrid w:val="0"/>
      <w:ind w:left="6000" w:right="120" w:firstLine="480"/>
    </w:pPr>
    <w:r>
      <w:rPr>
        <w:noProof/>
      </w:rPr>
      <mc:AlternateContent>
        <mc:Choice Requires="wps">
          <w:drawing>
            <wp:anchor distT="0" distB="0" distL="114300" distR="114300" simplePos="0" relativeHeight="251648000" behindDoc="1" locked="0" layoutInCell="1" allowOverlap="1" wp14:anchorId="5CAC2CF5" wp14:editId="54459648">
              <wp:simplePos x="0" y="0"/>
              <wp:positionH relativeFrom="column">
                <wp:posOffset>3709670</wp:posOffset>
              </wp:positionH>
              <wp:positionV relativeFrom="paragraph">
                <wp:posOffset>35560</wp:posOffset>
              </wp:positionV>
              <wp:extent cx="1714500" cy="113665"/>
              <wp:effectExtent l="0" t="3175" r="1270" b="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E475DDC" id="Rectangle 19" o:spid="_x0000_s1026" style="position:absolute;margin-left:292.1pt;margin-top:2.8pt;width:135pt;height:8.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CbEx3p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9024" behindDoc="1" locked="0" layoutInCell="1" allowOverlap="1" wp14:anchorId="0CA33BD9" wp14:editId="6D3BB8B0">
              <wp:simplePos x="0" y="0"/>
              <wp:positionH relativeFrom="column">
                <wp:posOffset>-1270</wp:posOffset>
              </wp:positionH>
              <wp:positionV relativeFrom="paragraph">
                <wp:posOffset>-78740</wp:posOffset>
              </wp:positionV>
              <wp:extent cx="3707130" cy="337820"/>
              <wp:effectExtent l="12065" t="31750" r="5080" b="40005"/>
              <wp:wrapNone/>
              <wp:docPr id="4"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A7328EB" id="Freeform 20" o:spid="_x0000_s1026" style="position:absolute;margin-left:-.1pt;margin-top:-6.2pt;width:291.9pt;height:26.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9744" behindDoc="0" locked="0" layoutInCell="1" allowOverlap="1" wp14:anchorId="2729355F" wp14:editId="72F13388">
              <wp:simplePos x="0" y="0"/>
              <wp:positionH relativeFrom="column">
                <wp:posOffset>3769360</wp:posOffset>
              </wp:positionH>
              <wp:positionV relativeFrom="paragraph">
                <wp:posOffset>-57785</wp:posOffset>
              </wp:positionV>
              <wp:extent cx="1588135" cy="267335"/>
              <wp:effectExtent l="1270" t="5080" r="1270" b="381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5A7" w:rsidRDefault="00AC55A7" w:rsidP="007E78CC">
                          <w:pPr>
                            <w:pStyle w:val="a0"/>
                            <w:snapToGrid w:val="0"/>
                            <w:ind w:firstLineChars="0" w:firstLine="0"/>
                            <w:jc w:val="center"/>
                          </w:pPr>
                          <w:r>
                            <w:rPr>
                              <w:rFonts w:ascii="華康超黑體" w:eastAsia="華康超黑體" w:hAnsi="華康超黑體" w:cs="華康超黑體"/>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9" type="#_x0000_t202" style="position:absolute;left:0;text-align:left;margin-left:296.8pt;margin-top:-4.55pt;width:125.05pt;height:21.0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" stroked="f">
              <v:fill opacity="0"/>
              <v:textbox inset="0,0,0,0">
                <w:txbxContent>
                  <w:p w:rsidR="00AC55A7" w:rsidRDefault="00AC55A7" w:rsidP="007E78CC">
                    <w:pPr>
                      <w:pStyle w:val="a0"/>
                      <w:snapToGrid w:val="0"/>
                      <w:ind w:firstLineChars="0" w:firstLine="0"/>
                      <w:jc w:val="center"/>
                    </w:pPr>
                    <w:r>
                      <w:rPr>
                        <w:rFonts w:ascii="華康超黑體" w:eastAsia="華康超黑體" w:hAnsi="華康超黑體" w:cs="華康超黑體"/>
                      </w:rPr>
                      <w:t>附  錄</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right="7802"/>
      <w:jc w:val="center"/>
    </w:pPr>
    <w:r>
      <w:rPr>
        <w:noProof/>
      </w:rPr>
      <mc:AlternateContent>
        <mc:Choice Requires="wps">
          <w:drawing>
            <wp:anchor distT="0" distB="0" distL="114300" distR="114300" simplePos="0" relativeHeight="251675648" behindDoc="0" locked="0" layoutInCell="1" allowOverlap="1" wp14:anchorId="2A52E730" wp14:editId="497BDCCD">
              <wp:simplePos x="0" y="0"/>
              <wp:positionH relativeFrom="column">
                <wp:posOffset>0</wp:posOffset>
              </wp:positionH>
              <wp:positionV relativeFrom="paragraph">
                <wp:posOffset>5080</wp:posOffset>
              </wp:positionV>
              <wp:extent cx="1714500" cy="108585"/>
              <wp:effectExtent l="3810" t="1270" r="0" b="4445"/>
              <wp:wrapNone/>
              <wp:docPr id="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858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2755479" id="Rectangle 41" o:spid="_x0000_s1026" style="position:absolute;margin-left:0;margin-top:.4pt;width:135pt;height:8.5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" path="m,l21600,r,21600l,21600,,xe" fillcolor="silver" stroked="f" strokecolor="#385d8a" strokeweight=".71mm">
              <v:path o:connecttype="custom" o:connectlocs="0,0;1714500,0;1714500,108585;0,108585" o:connectangles="0,0,0,0"/>
            </v:shape>
          </w:pict>
        </mc:Fallback>
      </mc:AlternateContent>
    </w:r>
    <w:r>
      <w:rPr>
        <w:noProof/>
      </w:rPr>
      <mc:AlternateContent>
        <mc:Choice Requires="wps">
          <w:drawing>
            <wp:anchor distT="0" distB="0" distL="114300" distR="114300" simplePos="0" relativeHeight="251676672" behindDoc="0" locked="0" layoutInCell="1" allowOverlap="1" wp14:anchorId="2FD27F70" wp14:editId="396FB2CC">
              <wp:simplePos x="0" y="0"/>
              <wp:positionH relativeFrom="column">
                <wp:posOffset>0</wp:posOffset>
              </wp:positionH>
              <wp:positionV relativeFrom="paragraph">
                <wp:posOffset>5080</wp:posOffset>
              </wp:positionV>
              <wp:extent cx="3717925" cy="332740"/>
              <wp:effectExtent l="13335" t="29845" r="12065" b="37465"/>
              <wp:wrapNone/>
              <wp:docPr id="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7925" cy="332740"/>
                      </a:xfrm>
                      <a:custGeom>
                        <a:avLst/>
                        <a:gdLst>
                          <a:gd name="G0" fmla="+- 2928 0 0"/>
                          <a:gd name="G1" fmla="+- 5856 0 0"/>
                          <a:gd name="G2" fmla="+- 266 0 0"/>
                          <a:gd name="G3" fmla="+- 533 0 0"/>
                          <a:gd name="G4" fmla="+- G3 0 G2"/>
                          <a:gd name="G5" fmla="+- G1 0 G0"/>
                          <a:gd name="G6" fmla="*/ G5 1 5856"/>
                          <a:gd name="G7" fmla="*/ G4 1 533"/>
                          <a:gd name="G8" fmla="*/ 5856 G5 1"/>
                          <a:gd name="G9" fmla="*/ G8 1 5856"/>
                          <a:gd name="G10" fmla="*/ 269 G4 1"/>
                          <a:gd name="G11" fmla="*/ G10 1 533"/>
                          <a:gd name="G12" fmla="*/ 2136 G5 1"/>
                          <a:gd name="G13" fmla="*/ G12 1 5856"/>
                          <a:gd name="G14" fmla="*/ 266 G4 1"/>
                          <a:gd name="G15" fmla="*/ G14 1 533"/>
                          <a:gd name="G16" fmla="*/ 2026 G5 1"/>
                          <a:gd name="G17" fmla="*/ G16 1 5856"/>
                          <a:gd name="G18" fmla="*/ 96 G4 1"/>
                          <a:gd name="G19" fmla="*/ G18 1 533"/>
                          <a:gd name="G20" fmla="*/ 1943 G5 1"/>
                          <a:gd name="G21" fmla="*/ G20 1 5856"/>
                          <a:gd name="G22" fmla="*/ 478 G4 1"/>
                          <a:gd name="G23" fmla="*/ G22 1 533"/>
                          <a:gd name="G24" fmla="*/ 1839 G5 1"/>
                          <a:gd name="G25" fmla="*/ G24 1 5856"/>
                          <a:gd name="G26" fmla="*/ 82 G4 1"/>
                          <a:gd name="G27" fmla="*/ G26 1 533"/>
                          <a:gd name="G28" fmla="*/ 1721 G5 1"/>
                          <a:gd name="G29" fmla="*/ G28 1 5856"/>
                          <a:gd name="G30" fmla="*/ 362 G4 1"/>
                          <a:gd name="G31" fmla="*/ G30 1 533"/>
                          <a:gd name="G32" fmla="*/ 1645 G5 1"/>
                          <a:gd name="G33" fmla="*/ G32 1 5856"/>
                          <a:gd name="G34" fmla="*/ 0 G4 1"/>
                          <a:gd name="G35" fmla="*/ G34 1 533"/>
                          <a:gd name="G36" fmla="*/ 1549 G5 1"/>
                          <a:gd name="G37" fmla="*/ G36 1 5856"/>
                          <a:gd name="G38" fmla="*/ 533 G4 1"/>
                          <a:gd name="G39" fmla="*/ G38 1 533"/>
                          <a:gd name="G40" fmla="*/ 1486 G5 1"/>
                          <a:gd name="G41" fmla="*/ G40 1 5856"/>
                          <a:gd name="G42" fmla="*/ 157 G4 1"/>
                          <a:gd name="G43" fmla="*/ G42 1 533"/>
                          <a:gd name="G44" fmla="*/ 1362 G5 1"/>
                          <a:gd name="G45" fmla="*/ G44 1 5856"/>
                          <a:gd name="G46" fmla="*/ 410 G4 1"/>
                          <a:gd name="G47" fmla="*/ G46 1 533"/>
                          <a:gd name="G48" fmla="*/ 1224 G5 1"/>
                          <a:gd name="G49" fmla="*/ G48 1 5856"/>
                          <a:gd name="G50" fmla="*/ 34 G4 1"/>
                          <a:gd name="G51" fmla="*/ G50 1 533"/>
                          <a:gd name="G52" fmla="*/ 1168 G5 1"/>
                          <a:gd name="G53" fmla="*/ G52 1 5856"/>
                          <a:gd name="G54" fmla="*/ 0 G5 1"/>
                          <a:gd name="G55" fmla="*/ G54 1 5856"/>
                          <a:gd name="G56" fmla="*/ G9 1 G6"/>
                          <a:gd name="G57" fmla="*/ G11 1 G7"/>
                          <a:gd name="G58" fmla="*/ G13 1 G6"/>
                          <a:gd name="G59" fmla="*/ G15 1 G7"/>
                          <a:gd name="G60" fmla="*/ G17 1 G6"/>
                          <a:gd name="G61" fmla="*/ G19 1 G7"/>
                          <a:gd name="G62" fmla="*/ G21 1 G6"/>
                          <a:gd name="G63" fmla="*/ G23 1 G7"/>
                          <a:gd name="G64" fmla="*/ G25 1 G6"/>
                          <a:gd name="G65" fmla="*/ G27 1 G7"/>
                          <a:gd name="G66" fmla="*/ G29 1 G6"/>
                          <a:gd name="G67" fmla="*/ G31 1 G7"/>
                          <a:gd name="G68" fmla="*/ G33 1 G6"/>
                          <a:gd name="G69" fmla="*/ G35 1 G7"/>
                          <a:gd name="G70" fmla="*/ G37 1 G6"/>
                          <a:gd name="G71" fmla="*/ G39 1 G7"/>
                          <a:gd name="G72" fmla="*/ G41 1 G6"/>
                          <a:gd name="G73" fmla="*/ G43 1 G7"/>
                          <a:gd name="G74" fmla="*/ G45 1 G6"/>
                          <a:gd name="G75" fmla="*/ G47 1 G7"/>
                          <a:gd name="G76" fmla="*/ G49 1 G6"/>
                          <a:gd name="G77" fmla="*/ G51 1 G7"/>
                          <a:gd name="G78" fmla="*/ G53 1 G6"/>
                          <a:gd name="G79" fmla="*/ G55 1 G6"/>
                          <a:gd name="G80" fmla="*/ 0 1 G6"/>
                          <a:gd name="G81" fmla="*/ G1 1 G6"/>
                          <a:gd name="G82" fmla="*/ 0 1 G7"/>
                          <a:gd name="G83" fmla="*/ G3 1 G7"/>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 name="T26" fmla="*/ G80 w 5856"/>
                          <a:gd name="T27" fmla="*/ G82 h 533"/>
                          <a:gd name="T28" fmla="*/ G81 w 5856"/>
                          <a:gd name="T29" fmla="*/ G83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FAE4D69" id="Freeform 42" o:spid="_x0000_s1026" style="position:absolute;margin-left:0;margin-top:.4pt;width:292.75pt;height:26.2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" path="m5856,269l2136,266,2026,96r-83,382l1839,82,1721,362,1645,r-96,533l1486,157,1362,410,1224,34r-56,232l,269e" filled="f" strokeweight=".26mm">
              <v:path o:connecttype="custom" o:connectlocs="3717925,167931;1356128,166058;1286290,59931;1233594,298405;1167566,51191;1092648,225989;1044397,0;983447,332740;943449,98012;864722,255954;777107,21225;741553,166058;0,167931" o:connectangles="0,0,0,0,0,0,0,0,0,0,0,0,0" textboxrect="0,0,11712,1064"/>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5A7" w:rsidRDefault="00AC55A7">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0"/>
        </w:tabs>
        <w:ind w:left="0" w:firstLine="0"/>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2">
    <w:nsid w:val="00000003"/>
    <w:multiLevelType w:val="multilevel"/>
    <w:tmpl w:val="00000003"/>
    <w:name w:val="WWNum3"/>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3">
    <w:nsid w:val="00000004"/>
    <w:multiLevelType w:val="multilevel"/>
    <w:tmpl w:val="00000004"/>
    <w:name w:val="WW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280" w:hanging="480"/>
      </w:pPr>
      <w:rPr>
        <w:rFonts w:ascii="Times New Roman" w:hAnsi="Times New Roman" w:cs="Times New Roman"/>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0A"/>
    <w:multiLevelType w:val="multilevel"/>
    <w:tmpl w:val="0000000A"/>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0B"/>
    <w:multiLevelType w:val="multilevel"/>
    <w:tmpl w:val="0000000B"/>
    <w:name w:val="WWNum11"/>
    <w:lvl w:ilvl="0">
      <w:start w:val="1"/>
      <w:numFmt w:val="bullet"/>
      <w:lvlText w:val=""/>
      <w:lvlJc w:val="left"/>
      <w:pPr>
        <w:tabs>
          <w:tab w:val="num" w:pos="0"/>
        </w:tabs>
        <w:ind w:left="480" w:hanging="480"/>
      </w:pPr>
      <w:rPr>
        <w:rFonts w:ascii="Wingdings" w:hAnsi="Wingdings"/>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11">
    <w:nsid w:val="0000000C"/>
    <w:multiLevelType w:val="multilevel"/>
    <w:tmpl w:val="0000000C"/>
    <w:name w:val="WWNum1"/>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nsid w:val="0000000D"/>
    <w:multiLevelType w:val="multilevel"/>
    <w:tmpl w:val="0000000D"/>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0000000E"/>
    <w:multiLevelType w:val="multilevel"/>
    <w:tmpl w:val="0000000E"/>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nsid w:val="0000000F"/>
    <w:multiLevelType w:val="multilevel"/>
    <w:tmpl w:val="0000000F"/>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nsid w:val="00000010"/>
    <w:multiLevelType w:val="multilevel"/>
    <w:tmpl w:val="00000010"/>
    <w:lvl w:ilvl="0">
      <w:start w:val="1"/>
      <w:numFmt w:val="bullet"/>
      <w:lvlText w:val=""/>
      <w:lvlJc w:val="left"/>
      <w:pPr>
        <w:tabs>
          <w:tab w:val="num" w:pos="952"/>
        </w:tabs>
        <w:ind w:left="952" w:hanging="480"/>
      </w:pPr>
      <w:rPr>
        <w:rFonts w:ascii="Wingdings" w:hAnsi="Wingdings" w:cs="Wingdings"/>
        <w:sz w:val="24"/>
        <w:lang w:val="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1"/>
    <w:multiLevelType w:val="multilevel"/>
    <w:tmpl w:val="00000011"/>
    <w:lvl w:ilvl="0">
      <w:start w:val="1"/>
      <w:numFmt w:val="bullet"/>
      <w:lvlText w:val=""/>
      <w:lvlJc w:val="left"/>
      <w:pPr>
        <w:tabs>
          <w:tab w:val="num" w:pos="1425"/>
        </w:tabs>
        <w:ind w:left="1425" w:hanging="480"/>
      </w:pPr>
      <w:rPr>
        <w:rFonts w:ascii="Times New Roman" w:hAnsi="Times New Roman" w:cs="Wingdings"/>
        <w:sz w:val="20"/>
        <w:lang w:val="zh-TW" w:eastAsia="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2"/>
    <w:multiLevelType w:val="multilevel"/>
    <w:tmpl w:val="00000012"/>
    <w:lvl w:ilvl="0">
      <w:start w:val="1"/>
      <w:numFmt w:val="bullet"/>
      <w:lvlText w:val=""/>
      <w:lvlJc w:val="left"/>
      <w:pPr>
        <w:tabs>
          <w:tab w:val="num" w:pos="1897"/>
        </w:tabs>
        <w:ind w:left="1897" w:hanging="480"/>
      </w:pPr>
      <w:rPr>
        <w:rFonts w:ascii="Wingdings" w:hAnsi="Wingdings" w:cs="Wingdings"/>
        <w:lang w:val="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3"/>
    <w:multiLevelType w:val="multilevel"/>
    <w:tmpl w:val="5BF892EE"/>
    <w:lvl w:ilvl="0">
      <w:start w:val="1"/>
      <w:numFmt w:val="taiwaneseCountingThousand"/>
      <w:lvlText w:val="（%1）"/>
      <w:lvlJc w:val="left"/>
      <w:pPr>
        <w:tabs>
          <w:tab w:val="num" w:pos="2760"/>
        </w:tabs>
        <w:ind w:left="2760" w:hanging="360"/>
      </w:pPr>
      <w:rPr>
        <w:rFonts w:cs="Times New Roman" w:hint="eastAsia"/>
        <w:b/>
        <w:iCs/>
        <w:lang w:val="fr-FR" w:eastAsia="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1E0847F2"/>
    <w:multiLevelType w:val="hybridMultilevel"/>
    <w:tmpl w:val="7772E26C"/>
    <w:lvl w:ilvl="0" w:tplc="C33C6BB4">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0">
    <w:nsid w:val="39093FE2"/>
    <w:multiLevelType w:val="hybridMultilevel"/>
    <w:tmpl w:val="B53E985C"/>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1">
    <w:nsid w:val="51E033E7"/>
    <w:multiLevelType w:val="hybridMultilevel"/>
    <w:tmpl w:val="B53E985C"/>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bordersDoNotSurroundHeader/>
  <w:bordersDoNotSurroundFooter/>
  <w:hideSpellingError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118"/>
  <w:drawingGridVerticalSpacing w:val="257"/>
  <w:displayHorizontalDrawingGridEvery w:val="0"/>
  <w:displayVerticalDrawingGridEvery w:val="0"/>
  <w:noPunctuationKerning/>
  <w:characterSpacingControl w:val="doNotCompress"/>
  <w:strictFirstAndLastChar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A69"/>
    <w:rsid w:val="0002049A"/>
    <w:rsid w:val="000275D5"/>
    <w:rsid w:val="0004631F"/>
    <w:rsid w:val="00077B74"/>
    <w:rsid w:val="000859AF"/>
    <w:rsid w:val="00087148"/>
    <w:rsid w:val="00093BAF"/>
    <w:rsid w:val="000C22AB"/>
    <w:rsid w:val="000F3B25"/>
    <w:rsid w:val="00107EC7"/>
    <w:rsid w:val="00117775"/>
    <w:rsid w:val="0013433D"/>
    <w:rsid w:val="00134E20"/>
    <w:rsid w:val="00155849"/>
    <w:rsid w:val="00156EE7"/>
    <w:rsid w:val="00173EE1"/>
    <w:rsid w:val="00181DBC"/>
    <w:rsid w:val="00185D14"/>
    <w:rsid w:val="001A1109"/>
    <w:rsid w:val="001A186E"/>
    <w:rsid w:val="001B4B05"/>
    <w:rsid w:val="00221E6F"/>
    <w:rsid w:val="002269BB"/>
    <w:rsid w:val="0023733B"/>
    <w:rsid w:val="002445BA"/>
    <w:rsid w:val="002526A8"/>
    <w:rsid w:val="002723AC"/>
    <w:rsid w:val="002A1B1B"/>
    <w:rsid w:val="002A4560"/>
    <w:rsid w:val="002B2AE4"/>
    <w:rsid w:val="002B3A48"/>
    <w:rsid w:val="002C0CA5"/>
    <w:rsid w:val="002D51C3"/>
    <w:rsid w:val="002E3F23"/>
    <w:rsid w:val="003023C2"/>
    <w:rsid w:val="00321CA6"/>
    <w:rsid w:val="00324EEA"/>
    <w:rsid w:val="00343C87"/>
    <w:rsid w:val="00360EB3"/>
    <w:rsid w:val="003651A0"/>
    <w:rsid w:val="00381618"/>
    <w:rsid w:val="00384EE9"/>
    <w:rsid w:val="0039499C"/>
    <w:rsid w:val="00396B94"/>
    <w:rsid w:val="003A29F9"/>
    <w:rsid w:val="003A6C8C"/>
    <w:rsid w:val="003D2036"/>
    <w:rsid w:val="003D561C"/>
    <w:rsid w:val="003E1A69"/>
    <w:rsid w:val="003E1B2C"/>
    <w:rsid w:val="00400F86"/>
    <w:rsid w:val="00412ED4"/>
    <w:rsid w:val="00417AEF"/>
    <w:rsid w:val="00442A33"/>
    <w:rsid w:val="00491759"/>
    <w:rsid w:val="004A17D6"/>
    <w:rsid w:val="004B5C33"/>
    <w:rsid w:val="004C0176"/>
    <w:rsid w:val="004C449A"/>
    <w:rsid w:val="004E4E5C"/>
    <w:rsid w:val="004F6395"/>
    <w:rsid w:val="005064ED"/>
    <w:rsid w:val="00547BD5"/>
    <w:rsid w:val="00553118"/>
    <w:rsid w:val="00555404"/>
    <w:rsid w:val="00570310"/>
    <w:rsid w:val="00573977"/>
    <w:rsid w:val="00585A16"/>
    <w:rsid w:val="0058623E"/>
    <w:rsid w:val="00596254"/>
    <w:rsid w:val="005A2641"/>
    <w:rsid w:val="005D49A3"/>
    <w:rsid w:val="005E5568"/>
    <w:rsid w:val="00611EAE"/>
    <w:rsid w:val="00650577"/>
    <w:rsid w:val="006E1FF9"/>
    <w:rsid w:val="006F3393"/>
    <w:rsid w:val="00712125"/>
    <w:rsid w:val="007147E5"/>
    <w:rsid w:val="00752A0C"/>
    <w:rsid w:val="00760234"/>
    <w:rsid w:val="0077323A"/>
    <w:rsid w:val="00776CF8"/>
    <w:rsid w:val="00780ABB"/>
    <w:rsid w:val="007A0CBF"/>
    <w:rsid w:val="007A196F"/>
    <w:rsid w:val="007A3246"/>
    <w:rsid w:val="007A4E79"/>
    <w:rsid w:val="007C38F7"/>
    <w:rsid w:val="007D1E36"/>
    <w:rsid w:val="007D4D85"/>
    <w:rsid w:val="007E2E28"/>
    <w:rsid w:val="007E78CC"/>
    <w:rsid w:val="007F6B89"/>
    <w:rsid w:val="008122A3"/>
    <w:rsid w:val="00832684"/>
    <w:rsid w:val="0083271A"/>
    <w:rsid w:val="00853434"/>
    <w:rsid w:val="00856E96"/>
    <w:rsid w:val="00877B72"/>
    <w:rsid w:val="008A75A4"/>
    <w:rsid w:val="008C65C7"/>
    <w:rsid w:val="00962009"/>
    <w:rsid w:val="00970992"/>
    <w:rsid w:val="009902FB"/>
    <w:rsid w:val="009930D8"/>
    <w:rsid w:val="009C548F"/>
    <w:rsid w:val="009D6288"/>
    <w:rsid w:val="00A561AE"/>
    <w:rsid w:val="00A56321"/>
    <w:rsid w:val="00A66205"/>
    <w:rsid w:val="00A74438"/>
    <w:rsid w:val="00A77432"/>
    <w:rsid w:val="00A946DA"/>
    <w:rsid w:val="00A95A75"/>
    <w:rsid w:val="00AA45AF"/>
    <w:rsid w:val="00AB2B32"/>
    <w:rsid w:val="00AC55A7"/>
    <w:rsid w:val="00AE0DD1"/>
    <w:rsid w:val="00B004D5"/>
    <w:rsid w:val="00B10398"/>
    <w:rsid w:val="00B153FA"/>
    <w:rsid w:val="00B17634"/>
    <w:rsid w:val="00B23CB9"/>
    <w:rsid w:val="00B665CF"/>
    <w:rsid w:val="00B90956"/>
    <w:rsid w:val="00B97CCB"/>
    <w:rsid w:val="00BA4249"/>
    <w:rsid w:val="00BC4962"/>
    <w:rsid w:val="00BD49B6"/>
    <w:rsid w:val="00C05600"/>
    <w:rsid w:val="00C11767"/>
    <w:rsid w:val="00C5036C"/>
    <w:rsid w:val="00C67F26"/>
    <w:rsid w:val="00CA79FB"/>
    <w:rsid w:val="00CB6444"/>
    <w:rsid w:val="00CD1F20"/>
    <w:rsid w:val="00D15A6A"/>
    <w:rsid w:val="00D321EE"/>
    <w:rsid w:val="00D86AC8"/>
    <w:rsid w:val="00DA5581"/>
    <w:rsid w:val="00E066F5"/>
    <w:rsid w:val="00E45BCF"/>
    <w:rsid w:val="00E45DCF"/>
    <w:rsid w:val="00E53515"/>
    <w:rsid w:val="00E67704"/>
    <w:rsid w:val="00E7476A"/>
    <w:rsid w:val="00E83207"/>
    <w:rsid w:val="00E84DC0"/>
    <w:rsid w:val="00E95DC7"/>
    <w:rsid w:val="00EA166B"/>
    <w:rsid w:val="00EB5E30"/>
    <w:rsid w:val="00F10F01"/>
    <w:rsid w:val="00F221AE"/>
    <w:rsid w:val="00F72C6F"/>
    <w:rsid w:val="00F91335"/>
    <w:rsid w:val="00F921ED"/>
    <w:rsid w:val="00FA777C"/>
    <w:rsid w:val="00FB166D"/>
    <w:rsid w:val="00FC760D"/>
    <w:rsid w:val="00FE59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8CC"/>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numPr>
        <w:numId w:val="1"/>
      </w:numPr>
      <w:overflowPunct/>
      <w:autoSpaceDE/>
      <w:spacing w:before="180" w:after="180" w:line="480" w:lineRule="auto"/>
      <w:jc w:val="left"/>
      <w:outlineLvl w:val="0"/>
    </w:pPr>
    <w:rPr>
      <w:rFonts w:ascii="Cambria" w:eastAsia="新細明體" w:hAnsi="Cambria"/>
      <w:b/>
      <w:bCs/>
      <w:sz w:val="52"/>
      <w:szCs w:val="52"/>
    </w:rPr>
  </w:style>
  <w:style w:type="paragraph" w:styleId="2">
    <w:name w:val="heading 2"/>
    <w:basedOn w:val="a0"/>
    <w:next w:val="a0"/>
    <w:qFormat/>
    <w:pPr>
      <w:keepNext/>
      <w:numPr>
        <w:ilvl w:val="1"/>
        <w:numId w:val="1"/>
      </w:numPr>
      <w:overflowPunct/>
      <w:autoSpaceDE/>
      <w:spacing w:line="480" w:lineRule="auto"/>
      <w:jc w:val="left"/>
      <w:outlineLvl w:val="1"/>
    </w:pPr>
    <w:rPr>
      <w:rFonts w:ascii="Cambria" w:eastAsia="新細明體" w:hAnsi="Cambria"/>
      <w:b/>
      <w:bCs/>
      <w:sz w:val="48"/>
      <w:szCs w:val="48"/>
    </w:rPr>
  </w:style>
  <w:style w:type="paragraph" w:styleId="3">
    <w:name w:val="heading 3"/>
    <w:basedOn w:val="a0"/>
    <w:next w:val="a0"/>
    <w:qFormat/>
    <w:pPr>
      <w:keepNext/>
      <w:numPr>
        <w:ilvl w:val="2"/>
        <w:numId w:val="1"/>
      </w:numPr>
      <w:overflowPunct/>
      <w:autoSpaceDE/>
      <w:spacing w:line="480" w:lineRule="auto"/>
      <w:jc w:val="left"/>
      <w:outlineLvl w:val="2"/>
    </w:pPr>
    <w:rPr>
      <w:rFonts w:ascii="Cambria" w:eastAsia="新細明體" w:hAnsi="Cambria"/>
      <w:b/>
      <w:bCs/>
      <w:sz w:val="36"/>
      <w:szCs w:val="36"/>
    </w:rPr>
  </w:style>
  <w:style w:type="paragraph" w:styleId="4">
    <w:name w:val="heading 4"/>
    <w:basedOn w:val="a0"/>
    <w:next w:val="a0"/>
    <w:qFormat/>
    <w:pPr>
      <w:keepNext/>
      <w:numPr>
        <w:ilvl w:val="3"/>
        <w:numId w:val="1"/>
      </w:numPr>
      <w:overflowPunct/>
      <w:autoSpaceDE/>
      <w:spacing w:line="480" w:lineRule="auto"/>
      <w:jc w:val="left"/>
      <w:outlineLvl w:val="3"/>
    </w:pPr>
    <w:rPr>
      <w:rFonts w:ascii="Cambria" w:eastAsia="新細明體" w:hAnsi="Cambria"/>
      <w:sz w:val="36"/>
      <w:szCs w:val="36"/>
    </w:rPr>
  </w:style>
  <w:style w:type="paragraph" w:styleId="6">
    <w:name w:val="heading 6"/>
    <w:basedOn w:val="a0"/>
    <w:next w:val="a0"/>
    <w:qFormat/>
    <w:pPr>
      <w:widowControl/>
      <w:numPr>
        <w:ilvl w:val="5"/>
        <w:numId w:val="1"/>
      </w:numPr>
      <w:overflowPunct/>
      <w:autoSpaceDE/>
      <w:spacing w:before="240" w:after="60" w:line="276" w:lineRule="auto"/>
      <w:jc w:val="left"/>
      <w:outlineLvl w:val="5"/>
    </w:pPr>
    <w:rPr>
      <w:rFonts w:ascii="Calibri" w:eastAsia="Times New Roman" w:hAnsi="Calibri" w:cs="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15A6A"/>
    <w:pPr>
      <w:ind w:firstLineChars="200" w:firstLine="200"/>
    </w:pPr>
  </w:style>
  <w:style w:type="character" w:customStyle="1" w:styleId="10">
    <w:name w:val="預設段落字型1"/>
  </w:style>
  <w:style w:type="character" w:customStyle="1" w:styleId="11">
    <w:name w:val="標題 1 字元"/>
    <w:rPr>
      <w:rFonts w:ascii="Cambria" w:eastAsia="新細明體" w:hAnsi="Cambria" w:cs="Times New Roman"/>
      <w:b/>
      <w:bCs/>
      <w:kern w:val="1"/>
      <w:sz w:val="52"/>
      <w:szCs w:val="52"/>
    </w:rPr>
  </w:style>
  <w:style w:type="character" w:customStyle="1" w:styleId="20">
    <w:name w:val="標題 2 字元"/>
    <w:rPr>
      <w:rFonts w:ascii="Cambria" w:eastAsia="新細明體" w:hAnsi="Cambria" w:cs="Times New Roman"/>
      <w:b/>
      <w:bCs/>
      <w:kern w:val="1"/>
      <w:sz w:val="48"/>
      <w:szCs w:val="48"/>
    </w:rPr>
  </w:style>
  <w:style w:type="character" w:customStyle="1" w:styleId="30">
    <w:name w:val="標題 3 字元"/>
    <w:rPr>
      <w:rFonts w:ascii="Cambria" w:eastAsia="新細明體" w:hAnsi="Cambria" w:cs="Times New Roman"/>
      <w:b/>
      <w:bCs/>
      <w:kern w:val="1"/>
      <w:sz w:val="36"/>
      <w:szCs w:val="36"/>
    </w:rPr>
  </w:style>
  <w:style w:type="character" w:customStyle="1" w:styleId="40">
    <w:name w:val="標題 4 字元"/>
    <w:rPr>
      <w:rFonts w:ascii="Cambria" w:eastAsia="新細明體" w:hAnsi="Cambria" w:cs="Times New Roman"/>
      <w:kern w:val="1"/>
      <w:sz w:val="36"/>
      <w:szCs w:val="36"/>
    </w:rPr>
  </w:style>
  <w:style w:type="character" w:customStyle="1" w:styleId="60">
    <w:name w:val="標題 6 字元"/>
    <w:rPr>
      <w:rFonts w:ascii="Calibri" w:eastAsia="Times New Roman" w:hAnsi="Calibri" w:cs="Calibri"/>
      <w:b/>
      <w:bCs/>
      <w:sz w:val="22"/>
      <w:szCs w:val="22"/>
    </w:rPr>
  </w:style>
  <w:style w:type="character" w:customStyle="1" w:styleId="a4">
    <w:name w:val="註解方塊文字 字元"/>
    <w:rPr>
      <w:rFonts w:ascii="Arial" w:eastAsia="新細明體" w:hAnsi="Arial" w:cs="Arial"/>
      <w:kern w:val="1"/>
      <w:sz w:val="16"/>
      <w:szCs w:val="16"/>
      <w:lang w:eastAsia="zh-CN"/>
    </w:rPr>
  </w:style>
  <w:style w:type="character" w:styleId="a5">
    <w:name w:val="page number"/>
    <w:rPr>
      <w:sz w:val="20"/>
    </w:rPr>
  </w:style>
  <w:style w:type="character" w:styleId="a6">
    <w:name w:val="annotation reference"/>
    <w:rPr>
      <w:sz w:val="18"/>
      <w:szCs w:val="18"/>
    </w:rPr>
  </w:style>
  <w:style w:type="character" w:customStyle="1" w:styleId="a7">
    <w:name w:val="註解文字 字元"/>
    <w:rPr>
      <w:rFonts w:eastAsia="華康細圓體"/>
      <w:kern w:val="1"/>
      <w:sz w:val="24"/>
      <w:szCs w:val="24"/>
      <w:lang w:eastAsia="zh-CN"/>
    </w:rPr>
  </w:style>
  <w:style w:type="character" w:customStyle="1" w:styleId="a8">
    <w:name w:val="註解主旨 字元"/>
    <w:rPr>
      <w:rFonts w:eastAsia="華康細圓體"/>
      <w:b/>
      <w:bCs/>
      <w:kern w:val="1"/>
      <w:sz w:val="24"/>
      <w:szCs w:val="24"/>
      <w:lang w:eastAsia="zh-CN"/>
    </w:rPr>
  </w:style>
  <w:style w:type="character" w:styleId="a9">
    <w:name w:val="Hyperlink"/>
    <w:uiPriority w:val="99"/>
    <w:rPr>
      <w:color w:val="000080"/>
      <w:u w:val="single"/>
    </w:rPr>
  </w:style>
  <w:style w:type="character" w:customStyle="1" w:styleId="aa">
    <w:name w:val="註腳文字 字元"/>
    <w:rPr>
      <w:rFonts w:eastAsia="華康細圓體"/>
      <w:kern w:val="1"/>
      <w:lang w:val="en-US" w:eastAsia="zh-CN" w:bidi="ar-SA"/>
    </w:rPr>
  </w:style>
  <w:style w:type="character" w:styleId="ab">
    <w:name w:val="footnote reference"/>
    <w:uiPriority w:val="99"/>
    <w:rPr>
      <w:vertAlign w:val="superscript"/>
    </w:rPr>
  </w:style>
  <w:style w:type="character" w:customStyle="1" w:styleId="ac">
    <w:name w:val="註腳字元"/>
  </w:style>
  <w:style w:type="paragraph" w:styleId="ad">
    <w:name w:val="Title"/>
    <w:basedOn w:val="a"/>
    <w:next w:val="a0"/>
    <w:qFormat/>
    <w:pPr>
      <w:keepNext/>
      <w:spacing w:before="240" w:after="120"/>
    </w:pPr>
    <w:rPr>
      <w:rFonts w:ascii="Liberation Sans" w:eastAsia="微軟正黑體" w:hAnsi="Liberation Sans" w:cs="Tahoma"/>
      <w:sz w:val="28"/>
      <w:szCs w:val="28"/>
    </w:rPr>
  </w:style>
  <w:style w:type="paragraph" w:customStyle="1" w:styleId="12">
    <w:name w:val="(1)文"/>
    <w:basedOn w:val="13"/>
    <w:rsid w:val="003A6C8C"/>
    <w:pPr>
      <w:suppressAutoHyphens/>
      <w:ind w:leftChars="850" w:left="850" w:firstLineChars="200" w:firstLine="200"/>
    </w:pPr>
  </w:style>
  <w:style w:type="paragraph" w:customStyle="1" w:styleId="13">
    <w:name w:val="(1)"/>
    <w:basedOn w:val="ae"/>
    <w:rsid w:val="00360EB3"/>
    <w:pPr>
      <w:ind w:leftChars="600" w:left="600" w:hangingChars="250" w:hanging="249"/>
    </w:pPr>
    <w:rPr>
      <w:kern w:val="1"/>
    </w:rPr>
  </w:style>
  <w:style w:type="paragraph" w:customStyle="1" w:styleId="ae">
    <w:name w:val="（一）"/>
    <w:basedOn w:val="a"/>
    <w:rsid w:val="00B23CB9"/>
    <w:pPr>
      <w:ind w:leftChars="100" w:left="100" w:hangingChars="300" w:hanging="300"/>
    </w:pPr>
    <w:rPr>
      <w:szCs w:val="26"/>
    </w:rPr>
  </w:style>
  <w:style w:type="paragraph" w:styleId="af">
    <w:name w:val="caption"/>
    <w:basedOn w:val="a"/>
    <w:qFormat/>
    <w:pPr>
      <w:suppressLineNumbers/>
      <w:spacing w:before="120" w:after="120"/>
    </w:pPr>
    <w:rPr>
      <w:rFonts w:cs="Arial"/>
      <w:i/>
      <w:iCs/>
    </w:rPr>
  </w:style>
  <w:style w:type="paragraph" w:customStyle="1" w:styleId="af0">
    <w:name w:val="大標"/>
    <w:basedOn w:val="a"/>
    <w:pPr>
      <w:spacing w:before="514" w:after="771"/>
      <w:jc w:val="center"/>
    </w:pPr>
    <w:rPr>
      <w:rFonts w:ascii="華康新特明體(P)" w:eastAsia="華康新特明體(P)" w:hAnsi="華康新特明體(P)" w:cs="華康新特明體(P)"/>
      <w:spacing w:val="10"/>
      <w:sz w:val="40"/>
      <w:lang w:eastAsia="ja-JP"/>
    </w:rPr>
  </w:style>
  <w:style w:type="paragraph" w:customStyle="1" w:styleId="af1">
    <w:name w:val="一、"/>
    <w:basedOn w:val="a"/>
    <w:rsid w:val="00547BD5"/>
    <w:pPr>
      <w:spacing w:beforeLines="50" w:before="50" w:afterLines="50" w:after="50"/>
      <w:ind w:hangingChars="200" w:hanging="200"/>
    </w:pPr>
    <w:rPr>
      <w:rFonts w:ascii="華康粗明體" w:eastAsia="華康粗明體" w:hAnsi="華康粗明體" w:cs="標楷體"/>
      <w:sz w:val="32"/>
    </w:rPr>
  </w:style>
  <w:style w:type="paragraph" w:styleId="af2">
    <w:name w:val="header"/>
    <w:basedOn w:val="a"/>
    <w:link w:val="af3"/>
    <w:uiPriority w:val="99"/>
    <w:pPr>
      <w:tabs>
        <w:tab w:val="center" w:pos="4680"/>
        <w:tab w:val="right" w:pos="9360"/>
      </w:tabs>
    </w:pPr>
    <w:rPr>
      <w:rFonts w:ascii="華康細圓體" w:hAnsi="華康細圓體" w:cs="華康細圓體"/>
    </w:rPr>
  </w:style>
  <w:style w:type="character" w:customStyle="1" w:styleId="af3">
    <w:name w:val="頁首 字元"/>
    <w:basedOn w:val="a1"/>
    <w:link w:val="af2"/>
    <w:uiPriority w:val="99"/>
    <w:locked/>
    <w:rsid w:val="00547BD5"/>
    <w:rPr>
      <w:rFonts w:ascii="華康細圓體" w:eastAsia="華康細圓體" w:hAnsi="華康細圓體" w:cs="華康細圓體"/>
      <w:color w:val="000000"/>
      <w:kern w:val="24"/>
      <w:sz w:val="24"/>
      <w:szCs w:val="24"/>
      <w:lang w:eastAsia="zh-CN"/>
    </w:rPr>
  </w:style>
  <w:style w:type="paragraph" w:styleId="af4">
    <w:name w:val="footer"/>
    <w:basedOn w:val="a"/>
    <w:pPr>
      <w:tabs>
        <w:tab w:val="center" w:pos="4680"/>
        <w:tab w:val="right" w:pos="9360"/>
      </w:tabs>
    </w:pPr>
    <w:rPr>
      <w:rFonts w:ascii="華康細圓體" w:hAnsi="華康細圓體" w:cs="華康細圓體"/>
    </w:rPr>
  </w:style>
  <w:style w:type="paragraph" w:styleId="af5">
    <w:name w:val="Balloon Text"/>
    <w:basedOn w:val="a"/>
    <w:rPr>
      <w:rFonts w:ascii="Arial" w:eastAsia="新細明體" w:hAnsi="Arial" w:cs="Arial"/>
      <w:sz w:val="16"/>
      <w:szCs w:val="16"/>
    </w:rPr>
  </w:style>
  <w:style w:type="paragraph" w:customStyle="1" w:styleId="af6">
    <w:name w:val="（一）文"/>
    <w:basedOn w:val="a"/>
    <w:rsid w:val="00CB6444"/>
    <w:pPr>
      <w:ind w:leftChars="400" w:left="400" w:firstLineChars="200" w:firstLine="200"/>
    </w:pPr>
  </w:style>
  <w:style w:type="paragraph" w:styleId="14">
    <w:name w:val="toc 1"/>
    <w:basedOn w:val="a"/>
    <w:next w:val="a0"/>
    <w:uiPriority w:val="39"/>
    <w:pPr>
      <w:tabs>
        <w:tab w:val="right" w:leader="dot" w:pos="8494"/>
      </w:tabs>
    </w:pPr>
  </w:style>
  <w:style w:type="paragraph" w:customStyle="1" w:styleId="af7">
    <w:name w:val="１、"/>
    <w:basedOn w:val="a"/>
    <w:rsid w:val="007E2E28"/>
    <w:pPr>
      <w:ind w:leftChars="400" w:left="400" w:hangingChars="200" w:hanging="200"/>
    </w:pPr>
    <w:rPr>
      <w:lang w:eastAsia="ja-JP"/>
    </w:rPr>
  </w:style>
  <w:style w:type="paragraph" w:styleId="af8">
    <w:name w:val="annotation text"/>
    <w:basedOn w:val="a"/>
    <w:pPr>
      <w:jc w:val="left"/>
    </w:pPr>
  </w:style>
  <w:style w:type="paragraph" w:styleId="af9">
    <w:name w:val="annotation subject"/>
    <w:basedOn w:val="a"/>
    <w:next w:val="af8"/>
    <w:rPr>
      <w:b/>
      <w:bCs/>
    </w:rPr>
  </w:style>
  <w:style w:type="paragraph" w:customStyle="1" w:styleId="afa">
    <w:name w:val="１、文"/>
    <w:basedOn w:val="a"/>
    <w:rsid w:val="00360EB3"/>
    <w:pPr>
      <w:ind w:leftChars="600" w:left="600" w:firstLineChars="200" w:firstLine="200"/>
    </w:pPr>
  </w:style>
  <w:style w:type="paragraph" w:customStyle="1" w:styleId="afb">
    <w:name w:val="表平"/>
    <w:basedOn w:val="a"/>
    <w:rsid w:val="0039499C"/>
    <w:pPr>
      <w:textAlignment w:val="baseline"/>
    </w:pPr>
  </w:style>
  <w:style w:type="paragraph" w:customStyle="1" w:styleId="Afc">
    <w:name w:val="A."/>
    <w:basedOn w:val="a"/>
    <w:rsid w:val="002C0CA5"/>
    <w:pPr>
      <w:suppressAutoHyphens/>
      <w:ind w:leftChars="700" w:left="700" w:hangingChars="150" w:hanging="352"/>
    </w:pPr>
  </w:style>
  <w:style w:type="paragraph" w:customStyle="1" w:styleId="afd">
    <w:name w:val="表標"/>
    <w:basedOn w:val="a"/>
    <w:qFormat/>
    <w:rsid w:val="00093BAF"/>
    <w:pPr>
      <w:jc w:val="center"/>
    </w:pPr>
    <w:rPr>
      <w:rFonts w:eastAsia="華康粗圓體"/>
    </w:rPr>
  </w:style>
  <w:style w:type="paragraph" w:customStyle="1" w:styleId="afe">
    <w:name w:val="壹、"/>
    <w:basedOn w:val="a"/>
    <w:pPr>
      <w:snapToGrid w:val="0"/>
      <w:spacing w:before="240" w:after="240" w:line="440" w:lineRule="exact"/>
      <w:jc w:val="center"/>
    </w:pPr>
    <w:rPr>
      <w:rFonts w:ascii="華康中黑體" w:eastAsia="華康中黑體" w:hAnsi="華康中黑體" w:cs="華康中黑體"/>
      <w:spacing w:val="10"/>
      <w:sz w:val="34"/>
    </w:rPr>
  </w:style>
  <w:style w:type="paragraph" w:customStyle="1" w:styleId="aff">
    <w:name w:val="表"/>
    <w:basedOn w:val="a"/>
    <w:rsid w:val="002B3A48"/>
    <w:pPr>
      <w:jc w:val="center"/>
    </w:pPr>
  </w:style>
  <w:style w:type="paragraph" w:customStyle="1" w:styleId="41">
    <w:name w:val="樣式 （一）文 + 左 4 字元"/>
    <w:basedOn w:val="a"/>
    <w:pPr>
      <w:suppressAutoHyphens/>
      <w:ind w:left="945"/>
    </w:pPr>
  </w:style>
  <w:style w:type="paragraph" w:styleId="aff0">
    <w:name w:val="footnote text"/>
    <w:basedOn w:val="a"/>
    <w:rsid w:val="000C22AB"/>
    <w:pPr>
      <w:snapToGrid w:val="0"/>
      <w:ind w:hangingChars="150" w:hanging="147"/>
    </w:pPr>
    <w:rPr>
      <w:sz w:val="20"/>
    </w:rPr>
  </w:style>
  <w:style w:type="paragraph" w:customStyle="1" w:styleId="15">
    <w:name w:val="標題 1(市調)"/>
    <w:basedOn w:val="a"/>
    <w:pPr>
      <w:widowControl/>
    </w:pPr>
    <w:rPr>
      <w:rFonts w:ascii="新細明體" w:eastAsia="華康明體 Std W9" w:hAnsi="新細明體" w:cs="新細明體"/>
      <w:color w:val="1F497D"/>
      <w:sz w:val="36"/>
    </w:rPr>
  </w:style>
  <w:style w:type="paragraph" w:customStyle="1" w:styleId="21">
    <w:name w:val="標題 2(市調)"/>
    <w:basedOn w:val="a"/>
    <w:pPr>
      <w:widowControl/>
    </w:pPr>
    <w:rPr>
      <w:rFonts w:eastAsia="華康明體 Std W9"/>
      <w:color w:val="1F497D"/>
      <w:sz w:val="32"/>
    </w:rPr>
  </w:style>
  <w:style w:type="paragraph" w:customStyle="1" w:styleId="31">
    <w:name w:val="標題 3(市調)"/>
    <w:basedOn w:val="a"/>
    <w:pPr>
      <w:widowControl/>
      <w:spacing w:before="400"/>
    </w:pPr>
    <w:rPr>
      <w:rFonts w:eastAsia="華康明體 Std W9"/>
      <w:sz w:val="25"/>
      <w:lang w:eastAsia="zh-CN"/>
    </w:rPr>
  </w:style>
  <w:style w:type="paragraph" w:customStyle="1" w:styleId="42">
    <w:name w:val="標題 4(市調)"/>
    <w:basedOn w:val="a"/>
    <w:pPr>
      <w:spacing w:before="200"/>
    </w:pPr>
    <w:rPr>
      <w:b/>
      <w:sz w:val="22"/>
    </w:rPr>
  </w:style>
  <w:style w:type="paragraph" w:customStyle="1" w:styleId="5">
    <w:name w:val="標題 5(市調)"/>
    <w:basedOn w:val="a"/>
    <w:pPr>
      <w:widowControl/>
    </w:pPr>
  </w:style>
  <w:style w:type="paragraph" w:customStyle="1" w:styleId="aff1">
    <w:name w:val="構"/>
    <w:basedOn w:val="a"/>
    <w:pPr>
      <w:tabs>
        <w:tab w:val="left" w:pos="2470"/>
      </w:tabs>
      <w:overflowPunct/>
      <w:spacing w:line="250" w:lineRule="atLeast"/>
      <w:ind w:left="255"/>
    </w:pPr>
    <w:rPr>
      <w:rFonts w:eastAsia="華康細明體"/>
      <w:sz w:val="20"/>
    </w:rPr>
  </w:style>
  <w:style w:type="paragraph" w:customStyle="1" w:styleId="aff2">
    <w:name w:val="標"/>
    <w:basedOn w:val="a"/>
    <w:pPr>
      <w:overflowPunct/>
      <w:autoSpaceDE/>
      <w:jc w:val="left"/>
    </w:pPr>
    <w:rPr>
      <w:rFonts w:eastAsia="華康特粗明體"/>
      <w:spacing w:val="4"/>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8CC"/>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numPr>
        <w:numId w:val="1"/>
      </w:numPr>
      <w:overflowPunct/>
      <w:autoSpaceDE/>
      <w:spacing w:before="180" w:after="180" w:line="480" w:lineRule="auto"/>
      <w:jc w:val="left"/>
      <w:outlineLvl w:val="0"/>
    </w:pPr>
    <w:rPr>
      <w:rFonts w:ascii="Cambria" w:eastAsia="新細明體" w:hAnsi="Cambria"/>
      <w:b/>
      <w:bCs/>
      <w:sz w:val="52"/>
      <w:szCs w:val="52"/>
    </w:rPr>
  </w:style>
  <w:style w:type="paragraph" w:styleId="2">
    <w:name w:val="heading 2"/>
    <w:basedOn w:val="a0"/>
    <w:next w:val="a0"/>
    <w:qFormat/>
    <w:pPr>
      <w:keepNext/>
      <w:numPr>
        <w:ilvl w:val="1"/>
        <w:numId w:val="1"/>
      </w:numPr>
      <w:overflowPunct/>
      <w:autoSpaceDE/>
      <w:spacing w:line="480" w:lineRule="auto"/>
      <w:jc w:val="left"/>
      <w:outlineLvl w:val="1"/>
    </w:pPr>
    <w:rPr>
      <w:rFonts w:ascii="Cambria" w:eastAsia="新細明體" w:hAnsi="Cambria"/>
      <w:b/>
      <w:bCs/>
      <w:sz w:val="48"/>
      <w:szCs w:val="48"/>
    </w:rPr>
  </w:style>
  <w:style w:type="paragraph" w:styleId="3">
    <w:name w:val="heading 3"/>
    <w:basedOn w:val="a0"/>
    <w:next w:val="a0"/>
    <w:qFormat/>
    <w:pPr>
      <w:keepNext/>
      <w:numPr>
        <w:ilvl w:val="2"/>
        <w:numId w:val="1"/>
      </w:numPr>
      <w:overflowPunct/>
      <w:autoSpaceDE/>
      <w:spacing w:line="480" w:lineRule="auto"/>
      <w:jc w:val="left"/>
      <w:outlineLvl w:val="2"/>
    </w:pPr>
    <w:rPr>
      <w:rFonts w:ascii="Cambria" w:eastAsia="新細明體" w:hAnsi="Cambria"/>
      <w:b/>
      <w:bCs/>
      <w:sz w:val="36"/>
      <w:szCs w:val="36"/>
    </w:rPr>
  </w:style>
  <w:style w:type="paragraph" w:styleId="4">
    <w:name w:val="heading 4"/>
    <w:basedOn w:val="a0"/>
    <w:next w:val="a0"/>
    <w:qFormat/>
    <w:pPr>
      <w:keepNext/>
      <w:numPr>
        <w:ilvl w:val="3"/>
        <w:numId w:val="1"/>
      </w:numPr>
      <w:overflowPunct/>
      <w:autoSpaceDE/>
      <w:spacing w:line="480" w:lineRule="auto"/>
      <w:jc w:val="left"/>
      <w:outlineLvl w:val="3"/>
    </w:pPr>
    <w:rPr>
      <w:rFonts w:ascii="Cambria" w:eastAsia="新細明體" w:hAnsi="Cambria"/>
      <w:sz w:val="36"/>
      <w:szCs w:val="36"/>
    </w:rPr>
  </w:style>
  <w:style w:type="paragraph" w:styleId="6">
    <w:name w:val="heading 6"/>
    <w:basedOn w:val="a0"/>
    <w:next w:val="a0"/>
    <w:qFormat/>
    <w:pPr>
      <w:widowControl/>
      <w:numPr>
        <w:ilvl w:val="5"/>
        <w:numId w:val="1"/>
      </w:numPr>
      <w:overflowPunct/>
      <w:autoSpaceDE/>
      <w:spacing w:before="240" w:after="60" w:line="276" w:lineRule="auto"/>
      <w:jc w:val="left"/>
      <w:outlineLvl w:val="5"/>
    </w:pPr>
    <w:rPr>
      <w:rFonts w:ascii="Calibri" w:eastAsia="Times New Roman" w:hAnsi="Calibri" w:cs="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15A6A"/>
    <w:pPr>
      <w:ind w:firstLineChars="200" w:firstLine="200"/>
    </w:pPr>
  </w:style>
  <w:style w:type="character" w:customStyle="1" w:styleId="10">
    <w:name w:val="預設段落字型1"/>
  </w:style>
  <w:style w:type="character" w:customStyle="1" w:styleId="11">
    <w:name w:val="標題 1 字元"/>
    <w:rPr>
      <w:rFonts w:ascii="Cambria" w:eastAsia="新細明體" w:hAnsi="Cambria" w:cs="Times New Roman"/>
      <w:b/>
      <w:bCs/>
      <w:kern w:val="1"/>
      <w:sz w:val="52"/>
      <w:szCs w:val="52"/>
    </w:rPr>
  </w:style>
  <w:style w:type="character" w:customStyle="1" w:styleId="20">
    <w:name w:val="標題 2 字元"/>
    <w:rPr>
      <w:rFonts w:ascii="Cambria" w:eastAsia="新細明體" w:hAnsi="Cambria" w:cs="Times New Roman"/>
      <w:b/>
      <w:bCs/>
      <w:kern w:val="1"/>
      <w:sz w:val="48"/>
      <w:szCs w:val="48"/>
    </w:rPr>
  </w:style>
  <w:style w:type="character" w:customStyle="1" w:styleId="30">
    <w:name w:val="標題 3 字元"/>
    <w:rPr>
      <w:rFonts w:ascii="Cambria" w:eastAsia="新細明體" w:hAnsi="Cambria" w:cs="Times New Roman"/>
      <w:b/>
      <w:bCs/>
      <w:kern w:val="1"/>
      <w:sz w:val="36"/>
      <w:szCs w:val="36"/>
    </w:rPr>
  </w:style>
  <w:style w:type="character" w:customStyle="1" w:styleId="40">
    <w:name w:val="標題 4 字元"/>
    <w:rPr>
      <w:rFonts w:ascii="Cambria" w:eastAsia="新細明體" w:hAnsi="Cambria" w:cs="Times New Roman"/>
      <w:kern w:val="1"/>
      <w:sz w:val="36"/>
      <w:szCs w:val="36"/>
    </w:rPr>
  </w:style>
  <w:style w:type="character" w:customStyle="1" w:styleId="60">
    <w:name w:val="標題 6 字元"/>
    <w:rPr>
      <w:rFonts w:ascii="Calibri" w:eastAsia="Times New Roman" w:hAnsi="Calibri" w:cs="Calibri"/>
      <w:b/>
      <w:bCs/>
      <w:sz w:val="22"/>
      <w:szCs w:val="22"/>
    </w:rPr>
  </w:style>
  <w:style w:type="character" w:customStyle="1" w:styleId="a4">
    <w:name w:val="註解方塊文字 字元"/>
    <w:rPr>
      <w:rFonts w:ascii="Arial" w:eastAsia="新細明體" w:hAnsi="Arial" w:cs="Arial"/>
      <w:kern w:val="1"/>
      <w:sz w:val="16"/>
      <w:szCs w:val="16"/>
      <w:lang w:eastAsia="zh-CN"/>
    </w:rPr>
  </w:style>
  <w:style w:type="character" w:styleId="a5">
    <w:name w:val="page number"/>
    <w:rPr>
      <w:sz w:val="20"/>
    </w:rPr>
  </w:style>
  <w:style w:type="character" w:styleId="a6">
    <w:name w:val="annotation reference"/>
    <w:rPr>
      <w:sz w:val="18"/>
      <w:szCs w:val="18"/>
    </w:rPr>
  </w:style>
  <w:style w:type="character" w:customStyle="1" w:styleId="a7">
    <w:name w:val="註解文字 字元"/>
    <w:rPr>
      <w:rFonts w:eastAsia="華康細圓體"/>
      <w:kern w:val="1"/>
      <w:sz w:val="24"/>
      <w:szCs w:val="24"/>
      <w:lang w:eastAsia="zh-CN"/>
    </w:rPr>
  </w:style>
  <w:style w:type="character" w:customStyle="1" w:styleId="a8">
    <w:name w:val="註解主旨 字元"/>
    <w:rPr>
      <w:rFonts w:eastAsia="華康細圓體"/>
      <w:b/>
      <w:bCs/>
      <w:kern w:val="1"/>
      <w:sz w:val="24"/>
      <w:szCs w:val="24"/>
      <w:lang w:eastAsia="zh-CN"/>
    </w:rPr>
  </w:style>
  <w:style w:type="character" w:styleId="a9">
    <w:name w:val="Hyperlink"/>
    <w:uiPriority w:val="99"/>
    <w:rPr>
      <w:color w:val="000080"/>
      <w:u w:val="single"/>
    </w:rPr>
  </w:style>
  <w:style w:type="character" w:customStyle="1" w:styleId="aa">
    <w:name w:val="註腳文字 字元"/>
    <w:rPr>
      <w:rFonts w:eastAsia="華康細圓體"/>
      <w:kern w:val="1"/>
      <w:lang w:val="en-US" w:eastAsia="zh-CN" w:bidi="ar-SA"/>
    </w:rPr>
  </w:style>
  <w:style w:type="character" w:styleId="ab">
    <w:name w:val="footnote reference"/>
    <w:uiPriority w:val="99"/>
    <w:rPr>
      <w:vertAlign w:val="superscript"/>
    </w:rPr>
  </w:style>
  <w:style w:type="character" w:customStyle="1" w:styleId="ac">
    <w:name w:val="註腳字元"/>
  </w:style>
  <w:style w:type="paragraph" w:styleId="ad">
    <w:name w:val="Title"/>
    <w:basedOn w:val="a"/>
    <w:next w:val="a0"/>
    <w:qFormat/>
    <w:pPr>
      <w:keepNext/>
      <w:spacing w:before="240" w:after="120"/>
    </w:pPr>
    <w:rPr>
      <w:rFonts w:ascii="Liberation Sans" w:eastAsia="微軟正黑體" w:hAnsi="Liberation Sans" w:cs="Tahoma"/>
      <w:sz w:val="28"/>
      <w:szCs w:val="28"/>
    </w:rPr>
  </w:style>
  <w:style w:type="paragraph" w:customStyle="1" w:styleId="12">
    <w:name w:val="(1)文"/>
    <w:basedOn w:val="13"/>
    <w:rsid w:val="003A6C8C"/>
    <w:pPr>
      <w:suppressAutoHyphens/>
      <w:ind w:leftChars="850" w:left="850" w:firstLineChars="200" w:firstLine="200"/>
    </w:pPr>
  </w:style>
  <w:style w:type="paragraph" w:customStyle="1" w:styleId="13">
    <w:name w:val="(1)"/>
    <w:basedOn w:val="ae"/>
    <w:rsid w:val="00360EB3"/>
    <w:pPr>
      <w:ind w:leftChars="600" w:left="600" w:hangingChars="250" w:hanging="249"/>
    </w:pPr>
    <w:rPr>
      <w:kern w:val="1"/>
    </w:rPr>
  </w:style>
  <w:style w:type="paragraph" w:customStyle="1" w:styleId="ae">
    <w:name w:val="（一）"/>
    <w:basedOn w:val="a"/>
    <w:rsid w:val="00B23CB9"/>
    <w:pPr>
      <w:ind w:leftChars="100" w:left="100" w:hangingChars="300" w:hanging="300"/>
    </w:pPr>
    <w:rPr>
      <w:szCs w:val="26"/>
    </w:rPr>
  </w:style>
  <w:style w:type="paragraph" w:styleId="af">
    <w:name w:val="caption"/>
    <w:basedOn w:val="a"/>
    <w:qFormat/>
    <w:pPr>
      <w:suppressLineNumbers/>
      <w:spacing w:before="120" w:after="120"/>
    </w:pPr>
    <w:rPr>
      <w:rFonts w:cs="Arial"/>
      <w:i/>
      <w:iCs/>
    </w:rPr>
  </w:style>
  <w:style w:type="paragraph" w:customStyle="1" w:styleId="af0">
    <w:name w:val="大標"/>
    <w:basedOn w:val="a"/>
    <w:pPr>
      <w:spacing w:before="514" w:after="771"/>
      <w:jc w:val="center"/>
    </w:pPr>
    <w:rPr>
      <w:rFonts w:ascii="華康新特明體(P)" w:eastAsia="華康新特明體(P)" w:hAnsi="華康新特明體(P)" w:cs="華康新特明體(P)"/>
      <w:spacing w:val="10"/>
      <w:sz w:val="40"/>
      <w:lang w:eastAsia="ja-JP"/>
    </w:rPr>
  </w:style>
  <w:style w:type="paragraph" w:customStyle="1" w:styleId="af1">
    <w:name w:val="一、"/>
    <w:basedOn w:val="a"/>
    <w:rsid w:val="00547BD5"/>
    <w:pPr>
      <w:spacing w:beforeLines="50" w:before="50" w:afterLines="50" w:after="50"/>
      <w:ind w:hangingChars="200" w:hanging="200"/>
    </w:pPr>
    <w:rPr>
      <w:rFonts w:ascii="華康粗明體" w:eastAsia="華康粗明體" w:hAnsi="華康粗明體" w:cs="標楷體"/>
      <w:sz w:val="32"/>
    </w:rPr>
  </w:style>
  <w:style w:type="paragraph" w:styleId="af2">
    <w:name w:val="header"/>
    <w:basedOn w:val="a"/>
    <w:link w:val="af3"/>
    <w:uiPriority w:val="99"/>
    <w:pPr>
      <w:tabs>
        <w:tab w:val="center" w:pos="4680"/>
        <w:tab w:val="right" w:pos="9360"/>
      </w:tabs>
    </w:pPr>
    <w:rPr>
      <w:rFonts w:ascii="華康細圓體" w:hAnsi="華康細圓體" w:cs="華康細圓體"/>
    </w:rPr>
  </w:style>
  <w:style w:type="character" w:customStyle="1" w:styleId="af3">
    <w:name w:val="頁首 字元"/>
    <w:basedOn w:val="a1"/>
    <w:link w:val="af2"/>
    <w:uiPriority w:val="99"/>
    <w:locked/>
    <w:rsid w:val="00547BD5"/>
    <w:rPr>
      <w:rFonts w:ascii="華康細圓體" w:eastAsia="華康細圓體" w:hAnsi="華康細圓體" w:cs="華康細圓體"/>
      <w:color w:val="000000"/>
      <w:kern w:val="24"/>
      <w:sz w:val="24"/>
      <w:szCs w:val="24"/>
      <w:lang w:eastAsia="zh-CN"/>
    </w:rPr>
  </w:style>
  <w:style w:type="paragraph" w:styleId="af4">
    <w:name w:val="footer"/>
    <w:basedOn w:val="a"/>
    <w:pPr>
      <w:tabs>
        <w:tab w:val="center" w:pos="4680"/>
        <w:tab w:val="right" w:pos="9360"/>
      </w:tabs>
    </w:pPr>
    <w:rPr>
      <w:rFonts w:ascii="華康細圓體" w:hAnsi="華康細圓體" w:cs="華康細圓體"/>
    </w:rPr>
  </w:style>
  <w:style w:type="paragraph" w:styleId="af5">
    <w:name w:val="Balloon Text"/>
    <w:basedOn w:val="a"/>
    <w:rPr>
      <w:rFonts w:ascii="Arial" w:eastAsia="新細明體" w:hAnsi="Arial" w:cs="Arial"/>
      <w:sz w:val="16"/>
      <w:szCs w:val="16"/>
    </w:rPr>
  </w:style>
  <w:style w:type="paragraph" w:customStyle="1" w:styleId="af6">
    <w:name w:val="（一）文"/>
    <w:basedOn w:val="a"/>
    <w:rsid w:val="00CB6444"/>
    <w:pPr>
      <w:ind w:leftChars="400" w:left="400" w:firstLineChars="200" w:firstLine="200"/>
    </w:pPr>
  </w:style>
  <w:style w:type="paragraph" w:styleId="14">
    <w:name w:val="toc 1"/>
    <w:basedOn w:val="a"/>
    <w:next w:val="a0"/>
    <w:uiPriority w:val="39"/>
    <w:pPr>
      <w:tabs>
        <w:tab w:val="right" w:leader="dot" w:pos="8494"/>
      </w:tabs>
    </w:pPr>
  </w:style>
  <w:style w:type="paragraph" w:customStyle="1" w:styleId="af7">
    <w:name w:val="１、"/>
    <w:basedOn w:val="a"/>
    <w:rsid w:val="007E2E28"/>
    <w:pPr>
      <w:ind w:leftChars="400" w:left="400" w:hangingChars="200" w:hanging="200"/>
    </w:pPr>
    <w:rPr>
      <w:lang w:eastAsia="ja-JP"/>
    </w:rPr>
  </w:style>
  <w:style w:type="paragraph" w:styleId="af8">
    <w:name w:val="annotation text"/>
    <w:basedOn w:val="a"/>
    <w:pPr>
      <w:jc w:val="left"/>
    </w:pPr>
  </w:style>
  <w:style w:type="paragraph" w:styleId="af9">
    <w:name w:val="annotation subject"/>
    <w:basedOn w:val="a"/>
    <w:next w:val="af8"/>
    <w:rPr>
      <w:b/>
      <w:bCs/>
    </w:rPr>
  </w:style>
  <w:style w:type="paragraph" w:customStyle="1" w:styleId="afa">
    <w:name w:val="１、文"/>
    <w:basedOn w:val="a"/>
    <w:rsid w:val="00360EB3"/>
    <w:pPr>
      <w:ind w:leftChars="600" w:left="600" w:firstLineChars="200" w:firstLine="200"/>
    </w:pPr>
  </w:style>
  <w:style w:type="paragraph" w:customStyle="1" w:styleId="afb">
    <w:name w:val="表平"/>
    <w:basedOn w:val="a"/>
    <w:rsid w:val="0039499C"/>
    <w:pPr>
      <w:textAlignment w:val="baseline"/>
    </w:pPr>
  </w:style>
  <w:style w:type="paragraph" w:customStyle="1" w:styleId="Afc">
    <w:name w:val="A."/>
    <w:basedOn w:val="a"/>
    <w:rsid w:val="002C0CA5"/>
    <w:pPr>
      <w:suppressAutoHyphens/>
      <w:ind w:leftChars="700" w:left="700" w:hangingChars="150" w:hanging="352"/>
    </w:pPr>
  </w:style>
  <w:style w:type="paragraph" w:customStyle="1" w:styleId="afd">
    <w:name w:val="表標"/>
    <w:basedOn w:val="a"/>
    <w:qFormat/>
    <w:rsid w:val="00093BAF"/>
    <w:pPr>
      <w:jc w:val="center"/>
    </w:pPr>
    <w:rPr>
      <w:rFonts w:eastAsia="華康粗圓體"/>
    </w:rPr>
  </w:style>
  <w:style w:type="paragraph" w:customStyle="1" w:styleId="afe">
    <w:name w:val="壹、"/>
    <w:basedOn w:val="a"/>
    <w:pPr>
      <w:snapToGrid w:val="0"/>
      <w:spacing w:before="240" w:after="240" w:line="440" w:lineRule="exact"/>
      <w:jc w:val="center"/>
    </w:pPr>
    <w:rPr>
      <w:rFonts w:ascii="華康中黑體" w:eastAsia="華康中黑體" w:hAnsi="華康中黑體" w:cs="華康中黑體"/>
      <w:spacing w:val="10"/>
      <w:sz w:val="34"/>
    </w:rPr>
  </w:style>
  <w:style w:type="paragraph" w:customStyle="1" w:styleId="aff">
    <w:name w:val="表"/>
    <w:basedOn w:val="a"/>
    <w:rsid w:val="002B3A48"/>
    <w:pPr>
      <w:jc w:val="center"/>
    </w:pPr>
  </w:style>
  <w:style w:type="paragraph" w:customStyle="1" w:styleId="41">
    <w:name w:val="樣式 （一）文 + 左 4 字元"/>
    <w:basedOn w:val="a"/>
    <w:pPr>
      <w:suppressAutoHyphens/>
      <w:ind w:left="945"/>
    </w:pPr>
  </w:style>
  <w:style w:type="paragraph" w:styleId="aff0">
    <w:name w:val="footnote text"/>
    <w:basedOn w:val="a"/>
    <w:rsid w:val="000C22AB"/>
    <w:pPr>
      <w:snapToGrid w:val="0"/>
      <w:ind w:hangingChars="150" w:hanging="147"/>
    </w:pPr>
    <w:rPr>
      <w:sz w:val="20"/>
    </w:rPr>
  </w:style>
  <w:style w:type="paragraph" w:customStyle="1" w:styleId="15">
    <w:name w:val="標題 1(市調)"/>
    <w:basedOn w:val="a"/>
    <w:pPr>
      <w:widowControl/>
    </w:pPr>
    <w:rPr>
      <w:rFonts w:ascii="新細明體" w:eastAsia="華康明體 Std W9" w:hAnsi="新細明體" w:cs="新細明體"/>
      <w:color w:val="1F497D"/>
      <w:sz w:val="36"/>
    </w:rPr>
  </w:style>
  <w:style w:type="paragraph" w:customStyle="1" w:styleId="21">
    <w:name w:val="標題 2(市調)"/>
    <w:basedOn w:val="a"/>
    <w:pPr>
      <w:widowControl/>
    </w:pPr>
    <w:rPr>
      <w:rFonts w:eastAsia="華康明體 Std W9"/>
      <w:color w:val="1F497D"/>
      <w:sz w:val="32"/>
    </w:rPr>
  </w:style>
  <w:style w:type="paragraph" w:customStyle="1" w:styleId="31">
    <w:name w:val="標題 3(市調)"/>
    <w:basedOn w:val="a"/>
    <w:pPr>
      <w:widowControl/>
      <w:spacing w:before="400"/>
    </w:pPr>
    <w:rPr>
      <w:rFonts w:eastAsia="華康明體 Std W9"/>
      <w:sz w:val="25"/>
      <w:lang w:eastAsia="zh-CN"/>
    </w:rPr>
  </w:style>
  <w:style w:type="paragraph" w:customStyle="1" w:styleId="42">
    <w:name w:val="標題 4(市調)"/>
    <w:basedOn w:val="a"/>
    <w:pPr>
      <w:spacing w:before="200"/>
    </w:pPr>
    <w:rPr>
      <w:b/>
      <w:sz w:val="22"/>
    </w:rPr>
  </w:style>
  <w:style w:type="paragraph" w:customStyle="1" w:styleId="5">
    <w:name w:val="標題 5(市調)"/>
    <w:basedOn w:val="a"/>
    <w:pPr>
      <w:widowControl/>
    </w:pPr>
  </w:style>
  <w:style w:type="paragraph" w:customStyle="1" w:styleId="aff1">
    <w:name w:val="構"/>
    <w:basedOn w:val="a"/>
    <w:pPr>
      <w:tabs>
        <w:tab w:val="left" w:pos="2470"/>
      </w:tabs>
      <w:overflowPunct/>
      <w:spacing w:line="250" w:lineRule="atLeast"/>
      <w:ind w:left="255"/>
    </w:pPr>
    <w:rPr>
      <w:rFonts w:eastAsia="華康細明體"/>
      <w:sz w:val="20"/>
    </w:rPr>
  </w:style>
  <w:style w:type="paragraph" w:customStyle="1" w:styleId="aff2">
    <w:name w:val="標"/>
    <w:basedOn w:val="a"/>
    <w:pPr>
      <w:overflowPunct/>
      <w:autoSpaceDE/>
      <w:jc w:val="left"/>
    </w:pPr>
    <w:rPr>
      <w:rFonts w:eastAsia="華康特粗明體"/>
      <w:spacing w:val="4"/>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yperlink" Target="http://www.agpinvest.ro/" TargetMode="External"/><Relationship Id="rId21" Type="http://schemas.openxmlformats.org/officeDocument/2006/relationships/footer" Target="footer5.xml"/><Relationship Id="rId42" Type="http://schemas.openxmlformats.org/officeDocument/2006/relationships/hyperlink" Target="http://www.bikefun.hu/" TargetMode="External"/><Relationship Id="rId47" Type="http://schemas.openxmlformats.org/officeDocument/2006/relationships/hyperlink" Target="http://www.bikexpert.ro/" TargetMode="External"/><Relationship Id="rId63" Type="http://schemas.openxmlformats.org/officeDocument/2006/relationships/hyperlink" Target="http://www.supremebikes.ro/" TargetMode="External"/><Relationship Id="rId68" Type="http://schemas.openxmlformats.org/officeDocument/2006/relationships/hyperlink" Target="http://www.provelo.ro/" TargetMode="External"/><Relationship Id="rId84" Type="http://schemas.openxmlformats.org/officeDocument/2006/relationships/hyperlink" Target="mailto:office@dhsbike.ro" TargetMode="External"/><Relationship Id="rId89" Type="http://schemas.openxmlformats.org/officeDocument/2006/relationships/hyperlink" Target="http://www.dragbicycles.com/&#30340;Drag&#33258;" TargetMode="External"/><Relationship Id="rId112" Type="http://schemas.openxmlformats.org/officeDocument/2006/relationships/hyperlink" Target="http://www.hellimed.ro/" TargetMode="External"/><Relationship Id="rId133" Type="http://schemas.openxmlformats.org/officeDocument/2006/relationships/footer" Target="footer19.xml"/><Relationship Id="rId138" Type="http://schemas.openxmlformats.org/officeDocument/2006/relationships/footer" Target="footer22.xml"/><Relationship Id="rId154" Type="http://schemas.openxmlformats.org/officeDocument/2006/relationships/footer" Target="footer32.xml"/><Relationship Id="rId159" Type="http://schemas.openxmlformats.org/officeDocument/2006/relationships/footer" Target="footer34.xml"/><Relationship Id="rId175" Type="http://schemas.openxmlformats.org/officeDocument/2006/relationships/footer" Target="footer42.xml"/><Relationship Id="rId170" Type="http://schemas.openxmlformats.org/officeDocument/2006/relationships/header" Target="header35.xml"/><Relationship Id="rId16" Type="http://schemas.openxmlformats.org/officeDocument/2006/relationships/header" Target="header5.xml"/><Relationship Id="rId107" Type="http://schemas.openxmlformats.org/officeDocument/2006/relationships/hyperlink" Target="http://www.diamedix.ro/" TargetMode="Externa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yperlink" Target="http://www.autoexpert.ro/" TargetMode="External"/><Relationship Id="rId53" Type="http://schemas.openxmlformats.org/officeDocument/2006/relationships/hyperlink" Target="http://www.dkbike.ro/" TargetMode="External"/><Relationship Id="rId58" Type="http://schemas.openxmlformats.org/officeDocument/2006/relationships/hyperlink" Target="http://www.explorersport.ro/" TargetMode="External"/><Relationship Id="rId74" Type="http://schemas.openxmlformats.org/officeDocument/2006/relationships/hyperlink" Target="http://www.bikenature.ro/" TargetMode="External"/><Relationship Id="rId79" Type="http://schemas.openxmlformats.org/officeDocument/2006/relationships/hyperlink" Target="http://www.magazinuldebiciclete.ro/" TargetMode="External"/><Relationship Id="rId102" Type="http://schemas.openxmlformats.org/officeDocument/2006/relationships/image" Target="media/image2.png"/><Relationship Id="rId123" Type="http://schemas.openxmlformats.org/officeDocument/2006/relationships/footer" Target="footer14.xml"/><Relationship Id="rId128" Type="http://schemas.openxmlformats.org/officeDocument/2006/relationships/footer" Target="footer16.xml"/><Relationship Id="rId144" Type="http://schemas.openxmlformats.org/officeDocument/2006/relationships/footer" Target="footer26.xml"/><Relationship Id="rId149" Type="http://schemas.openxmlformats.org/officeDocument/2006/relationships/footer" Target="footer29.xml"/><Relationship Id="rId5" Type="http://schemas.openxmlformats.org/officeDocument/2006/relationships/settings" Target="settings.xml"/><Relationship Id="rId90" Type="http://schemas.openxmlformats.org/officeDocument/2006/relationships/hyperlink" Target="http://www.crosscycle.com/" TargetMode="External"/><Relationship Id="rId95" Type="http://schemas.openxmlformats.org/officeDocument/2006/relationships/hyperlink" Target="http://www.expocosmetics.ro/en" TargetMode="External"/><Relationship Id="rId160" Type="http://schemas.openxmlformats.org/officeDocument/2006/relationships/footer" Target="footer35.xml"/><Relationship Id="rId165" Type="http://schemas.openxmlformats.org/officeDocument/2006/relationships/footer" Target="footer37.xml"/><Relationship Id="rId22" Type="http://schemas.openxmlformats.org/officeDocument/2006/relationships/header" Target="header8.xml"/><Relationship Id="rId27" Type="http://schemas.openxmlformats.org/officeDocument/2006/relationships/footer" Target="footer8.xml"/><Relationship Id="rId43" Type="http://schemas.openxmlformats.org/officeDocument/2006/relationships/hyperlink" Target="http://www.giant-bicycles.com/ro-ro/aboutgiant" TargetMode="External"/><Relationship Id="rId48" Type="http://schemas.openxmlformats.org/officeDocument/2006/relationships/hyperlink" Target="http://www.ciclop.eu/" TargetMode="External"/><Relationship Id="rId64" Type="http://schemas.openxmlformats.org/officeDocument/2006/relationships/hyperlink" Target="http://www.marosbike.ro/" TargetMode="External"/><Relationship Id="rId69" Type="http://schemas.openxmlformats.org/officeDocument/2006/relationships/hyperlink" Target="http://www.provelo.ro/" TargetMode="External"/><Relationship Id="rId113" Type="http://schemas.openxmlformats.org/officeDocument/2006/relationships/hyperlink" Target="http://www.medicalcorp.ro/" TargetMode="External"/><Relationship Id="rId118" Type="http://schemas.openxmlformats.org/officeDocument/2006/relationships/hyperlink" Target="http://www.dacomedical.ro/" TargetMode="External"/><Relationship Id="rId134" Type="http://schemas.openxmlformats.org/officeDocument/2006/relationships/footer" Target="footer20.xml"/><Relationship Id="rId139" Type="http://schemas.openxmlformats.org/officeDocument/2006/relationships/footer" Target="footer23.xml"/><Relationship Id="rId80" Type="http://schemas.openxmlformats.org/officeDocument/2006/relationships/hyperlink" Target="http://www.veloteca.ro/" TargetMode="External"/><Relationship Id="rId85" Type="http://schemas.openxmlformats.org/officeDocument/2006/relationships/hyperlink" Target="http://www.dhsbike.ro/info/15/contact.html" TargetMode="External"/><Relationship Id="rId150" Type="http://schemas.openxmlformats.org/officeDocument/2006/relationships/header" Target="header27.xml"/><Relationship Id="rId155" Type="http://schemas.openxmlformats.org/officeDocument/2006/relationships/header" Target="header29.xml"/><Relationship Id="rId171" Type="http://schemas.openxmlformats.org/officeDocument/2006/relationships/header" Target="header36.xml"/><Relationship Id="rId176"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hyperlink" Target="http://www.acarom.ro/" TargetMode="External"/><Relationship Id="rId59" Type="http://schemas.openxmlformats.org/officeDocument/2006/relationships/hyperlink" Target="http://www.explorersport.ro/" TargetMode="External"/><Relationship Id="rId103" Type="http://schemas.openxmlformats.org/officeDocument/2006/relationships/image" Target="media/image3.png"/><Relationship Id="rId108" Type="http://schemas.openxmlformats.org/officeDocument/2006/relationships/hyperlink" Target="http://sante.ro/" TargetMode="External"/><Relationship Id="rId124" Type="http://schemas.openxmlformats.org/officeDocument/2006/relationships/header" Target="header17.xml"/><Relationship Id="rId129" Type="http://schemas.openxmlformats.org/officeDocument/2006/relationships/footer" Target="footer17.xml"/><Relationship Id="rId54" Type="http://schemas.openxmlformats.org/officeDocument/2006/relationships/hyperlink" Target="http://www.douaroti.ro/" TargetMode="External"/><Relationship Id="rId70" Type="http://schemas.openxmlformats.org/officeDocument/2006/relationships/hyperlink" Target="http://www.perfectbike.ro/" TargetMode="External"/><Relationship Id="rId75" Type="http://schemas.openxmlformats.org/officeDocument/2006/relationships/hyperlink" Target="http://www.bikenature.ro/" TargetMode="External"/><Relationship Id="rId91" Type="http://schemas.openxmlformats.org/officeDocument/2006/relationships/hyperlink" Target="http://www.industriabicicletei.ro/" TargetMode="External"/><Relationship Id="rId96" Type="http://schemas.openxmlformats.org/officeDocument/2006/relationships/hyperlink" Target="http://tricotexbacau.ro/" TargetMode="External"/><Relationship Id="rId140" Type="http://schemas.openxmlformats.org/officeDocument/2006/relationships/header" Target="header23.xml"/><Relationship Id="rId145" Type="http://schemas.openxmlformats.org/officeDocument/2006/relationships/header" Target="header25.xml"/><Relationship Id="rId161" Type="http://schemas.openxmlformats.org/officeDocument/2006/relationships/header" Target="header31.xml"/><Relationship Id="rId166"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6.xml"/><Relationship Id="rId28" Type="http://schemas.openxmlformats.org/officeDocument/2006/relationships/header" Target="header11.xml"/><Relationship Id="rId49" Type="http://schemas.openxmlformats.org/officeDocument/2006/relationships/hyperlink" Target="http://www.ciclop.eu/" TargetMode="External"/><Relationship Id="rId114" Type="http://schemas.openxmlformats.org/officeDocument/2006/relationships/hyperlink" Target="http://www.medtronic-silva.ro/" TargetMode="External"/><Relationship Id="rId119" Type="http://schemas.openxmlformats.org/officeDocument/2006/relationships/hyperlink" Target="http://www.ms.ro/" TargetMode="External"/><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hyperlink" Target="http://www.bikexcs.ro/" TargetMode="External"/><Relationship Id="rId52" Type="http://schemas.openxmlformats.org/officeDocument/2006/relationships/hyperlink" Target="http://www.dkbike.ro/" TargetMode="External"/><Relationship Id="rId60" Type="http://schemas.openxmlformats.org/officeDocument/2006/relationships/hyperlink" Target="http://www.playbike.ro/" TargetMode="External"/><Relationship Id="rId65" Type="http://schemas.openxmlformats.org/officeDocument/2006/relationships/hyperlink" Target="http://www.marosbike.ro/" TargetMode="External"/><Relationship Id="rId73" Type="http://schemas.openxmlformats.org/officeDocument/2006/relationships/hyperlink" Target="http://www.probike.ro/" TargetMode="External"/><Relationship Id="rId78" Type="http://schemas.openxmlformats.org/officeDocument/2006/relationships/hyperlink" Target="http://www.magazinuldebiciclete.ro/" TargetMode="External"/><Relationship Id="rId81" Type="http://schemas.openxmlformats.org/officeDocument/2006/relationships/hyperlink" Target="http://www.veloteca.ro/" TargetMode="External"/><Relationship Id="rId86" Type="http://schemas.openxmlformats.org/officeDocument/2006/relationships/hyperlink" Target="mailto:centralizare@firstbike.ro" TargetMode="External"/><Relationship Id="rId94" Type="http://schemas.openxmlformats.org/officeDocument/2006/relationships/hyperlink" Target="http://www.dirtbike.ro/" TargetMode="External"/><Relationship Id="rId99" Type="http://schemas.openxmlformats.org/officeDocument/2006/relationships/hyperlink" Target="https://www.caremil.net/" TargetMode="External"/><Relationship Id="rId101" Type="http://schemas.openxmlformats.org/officeDocument/2006/relationships/hyperlink" Target="http://www.modexpo.ro/" TargetMode="External"/><Relationship Id="rId122" Type="http://schemas.openxmlformats.org/officeDocument/2006/relationships/footer" Target="footer13.xml"/><Relationship Id="rId130" Type="http://schemas.openxmlformats.org/officeDocument/2006/relationships/header" Target="header19.xml"/><Relationship Id="rId135" Type="http://schemas.openxmlformats.org/officeDocument/2006/relationships/header" Target="header21.xml"/><Relationship Id="rId143" Type="http://schemas.openxmlformats.org/officeDocument/2006/relationships/footer" Target="footer25.xml"/><Relationship Id="rId148" Type="http://schemas.openxmlformats.org/officeDocument/2006/relationships/footer" Target="footer28.xml"/><Relationship Id="rId151" Type="http://schemas.openxmlformats.org/officeDocument/2006/relationships/footer" Target="footer30.xml"/><Relationship Id="rId156" Type="http://schemas.openxmlformats.org/officeDocument/2006/relationships/footer" Target="footer33.xml"/><Relationship Id="rId164" Type="http://schemas.openxmlformats.org/officeDocument/2006/relationships/header" Target="header33.xml"/><Relationship Id="rId169" Type="http://schemas.openxmlformats.org/officeDocument/2006/relationships/image" Target="media/image4.jpeg"/><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footer" Target="footer40.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hyperlink" Target="http://epp.eurostat.ec.europa.eu/" TargetMode="External"/><Relationship Id="rId109" Type="http://schemas.openxmlformats.org/officeDocument/2006/relationships/hyperlink" Target="https://mti.mt-intl.ro/" TargetMode="External"/><Relationship Id="rId34" Type="http://schemas.openxmlformats.org/officeDocument/2006/relationships/header" Target="header14.xml"/><Relationship Id="rId50" Type="http://schemas.openxmlformats.org/officeDocument/2006/relationships/hyperlink" Target="http://www.bicishop.ro/" TargetMode="External"/><Relationship Id="rId55" Type="http://schemas.openxmlformats.org/officeDocument/2006/relationships/hyperlink" Target="http://www.douaroti.ro/" TargetMode="External"/><Relationship Id="rId76" Type="http://schemas.openxmlformats.org/officeDocument/2006/relationships/hyperlink" Target="http://www.rom-eurotrade.ro/" TargetMode="External"/><Relationship Id="rId97" Type="http://schemas.openxmlformats.org/officeDocument/2006/relationships/hyperlink" Target="https://conted.ro/" TargetMode="External"/><Relationship Id="rId104" Type="http://schemas.openxmlformats.org/officeDocument/2006/relationships/hyperlink" Target="http://www.arbio.ro/en" TargetMode="External"/><Relationship Id="rId120" Type="http://schemas.openxmlformats.org/officeDocument/2006/relationships/header" Target="header15.xml"/><Relationship Id="rId125" Type="http://schemas.openxmlformats.org/officeDocument/2006/relationships/footer" Target="footer15.xml"/><Relationship Id="rId141" Type="http://schemas.openxmlformats.org/officeDocument/2006/relationships/footer" Target="footer24.xml"/><Relationship Id="rId146" Type="http://schemas.openxmlformats.org/officeDocument/2006/relationships/footer" Target="footer27.xml"/><Relationship Id="rId167" Type="http://schemas.openxmlformats.org/officeDocument/2006/relationships/header" Target="header34.xml"/><Relationship Id="rId7" Type="http://schemas.openxmlformats.org/officeDocument/2006/relationships/footnotes" Target="footnotes.xml"/><Relationship Id="rId71" Type="http://schemas.openxmlformats.org/officeDocument/2006/relationships/hyperlink" Target="http://www.perfectbike.ro/" TargetMode="External"/><Relationship Id="rId92" Type="http://schemas.openxmlformats.org/officeDocument/2006/relationships/hyperlink" Target="http://www.expobike.ro/" TargetMode="External"/><Relationship Id="rId162"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9.xml"/><Relationship Id="rId40" Type="http://schemas.openxmlformats.org/officeDocument/2006/relationships/hyperlink" Target="http://www.apia.ro/" TargetMode="External"/><Relationship Id="rId45" Type="http://schemas.openxmlformats.org/officeDocument/2006/relationships/hyperlink" Target="http://www.bikexcs.ro/" TargetMode="External"/><Relationship Id="rId66" Type="http://schemas.openxmlformats.org/officeDocument/2006/relationships/hyperlink" Target="http://www.mosionroata.ro/" TargetMode="External"/><Relationship Id="rId87" Type="http://schemas.openxmlformats.org/officeDocument/2006/relationships/hyperlink" Target="https://www.facebook.com/FirstBike.ro/" TargetMode="External"/><Relationship Id="rId110" Type="http://schemas.openxmlformats.org/officeDocument/2006/relationships/hyperlink" Target="http://www.mediclim.ro/ro/" TargetMode="External"/><Relationship Id="rId115" Type="http://schemas.openxmlformats.org/officeDocument/2006/relationships/hyperlink" Target="http://www.techs2life.com/" TargetMode="External"/><Relationship Id="rId131" Type="http://schemas.openxmlformats.org/officeDocument/2006/relationships/footer" Target="footer18.xml"/><Relationship Id="rId136" Type="http://schemas.openxmlformats.org/officeDocument/2006/relationships/footer" Target="footer21.xml"/><Relationship Id="rId157" Type="http://schemas.openxmlformats.org/officeDocument/2006/relationships/hyperlink" Target="http://www.customs.ro/" TargetMode="External"/><Relationship Id="rId61" Type="http://schemas.openxmlformats.org/officeDocument/2006/relationships/hyperlink" Target="http://www.playbike.ro/" TargetMode="External"/><Relationship Id="rId82" Type="http://schemas.openxmlformats.org/officeDocument/2006/relationships/hyperlink" Target="mailto:office@velocity-r.ro" TargetMode="External"/><Relationship Id="rId152" Type="http://schemas.openxmlformats.org/officeDocument/2006/relationships/header" Target="header28.xml"/><Relationship Id="rId173" Type="http://schemas.openxmlformats.org/officeDocument/2006/relationships/footer" Target="footer41.xml"/><Relationship Id="rId19" Type="http://schemas.openxmlformats.org/officeDocument/2006/relationships/header" Target="header7.xml"/><Relationship Id="rId14" Type="http://schemas.openxmlformats.org/officeDocument/2006/relationships/footer" Target="footer1.xml"/><Relationship Id="rId30" Type="http://schemas.openxmlformats.org/officeDocument/2006/relationships/header" Target="header12.xml"/><Relationship Id="rId35" Type="http://schemas.openxmlformats.org/officeDocument/2006/relationships/footer" Target="footer12.xml"/><Relationship Id="rId56" Type="http://schemas.openxmlformats.org/officeDocument/2006/relationships/hyperlink" Target="http://www.emmeduesport.ro/" TargetMode="External"/><Relationship Id="rId77" Type="http://schemas.openxmlformats.org/officeDocument/2006/relationships/hyperlink" Target="http://www.rom-eurotrade.ro/" TargetMode="External"/><Relationship Id="rId100" Type="http://schemas.openxmlformats.org/officeDocument/2006/relationships/hyperlink" Target="https://www.magaziniasitex.ro/" TargetMode="External"/><Relationship Id="rId105" Type="http://schemas.openxmlformats.org/officeDocument/2006/relationships/hyperlink" Target="http://bucuresti.roenergy.eu/" TargetMode="External"/><Relationship Id="rId126" Type="http://schemas.openxmlformats.org/officeDocument/2006/relationships/hyperlink" Target="http://investromania.gov.ro/web/contact/" TargetMode="External"/><Relationship Id="rId147" Type="http://schemas.openxmlformats.org/officeDocument/2006/relationships/header" Target="header26.xml"/><Relationship Id="rId168" Type="http://schemas.openxmlformats.org/officeDocument/2006/relationships/footer" Target="footer39.xml"/><Relationship Id="rId8" Type="http://schemas.openxmlformats.org/officeDocument/2006/relationships/endnotes" Target="endnotes.xml"/><Relationship Id="rId51" Type="http://schemas.openxmlformats.org/officeDocument/2006/relationships/hyperlink" Target="http://www.bicishop.ro/" TargetMode="External"/><Relationship Id="rId72" Type="http://schemas.openxmlformats.org/officeDocument/2006/relationships/hyperlink" Target="http://www.probike.ro/" TargetMode="External"/><Relationship Id="rId93" Type="http://schemas.openxmlformats.org/officeDocument/2006/relationships/hyperlink" Target="http://www.freerider.ro/" TargetMode="External"/><Relationship Id="rId98" Type="http://schemas.openxmlformats.org/officeDocument/2006/relationships/hyperlink" Target="https://www.nova-textile.ro/" TargetMode="External"/><Relationship Id="rId121" Type="http://schemas.openxmlformats.org/officeDocument/2006/relationships/header" Target="header16.xml"/><Relationship Id="rId142" Type="http://schemas.openxmlformats.org/officeDocument/2006/relationships/header" Target="header24.xml"/><Relationship Id="rId163" Type="http://schemas.openxmlformats.org/officeDocument/2006/relationships/header" Target="header32.xml"/><Relationship Id="rId3" Type="http://schemas.openxmlformats.org/officeDocument/2006/relationships/styles" Target="styles.xml"/><Relationship Id="rId25" Type="http://schemas.openxmlformats.org/officeDocument/2006/relationships/header" Target="header10.xml"/><Relationship Id="rId46" Type="http://schemas.openxmlformats.org/officeDocument/2006/relationships/hyperlink" Target="http://www.bikexpert.ro/" TargetMode="External"/><Relationship Id="rId67" Type="http://schemas.openxmlformats.org/officeDocument/2006/relationships/hyperlink" Target="http://www.mosionroata.ro/" TargetMode="External"/><Relationship Id="rId116" Type="http://schemas.openxmlformats.org/officeDocument/2006/relationships/hyperlink" Target="http://www.mdd.ro/" TargetMode="External"/><Relationship Id="rId137" Type="http://schemas.openxmlformats.org/officeDocument/2006/relationships/header" Target="header22.xml"/><Relationship Id="rId158" Type="http://schemas.openxmlformats.org/officeDocument/2006/relationships/header" Target="header30.xml"/><Relationship Id="rId20" Type="http://schemas.openxmlformats.org/officeDocument/2006/relationships/footer" Target="footer4.xml"/><Relationship Id="rId41" Type="http://schemas.openxmlformats.org/officeDocument/2006/relationships/hyperlink" Target="http://www.ccir.ro/" TargetMode="External"/><Relationship Id="rId62" Type="http://schemas.openxmlformats.org/officeDocument/2006/relationships/hyperlink" Target="http://www.supremebikes.ro/" TargetMode="External"/><Relationship Id="rId83" Type="http://schemas.openxmlformats.org/officeDocument/2006/relationships/hyperlink" Target="http://www.velocity.com.ro/" TargetMode="External"/><Relationship Id="rId88" Type="http://schemas.openxmlformats.org/officeDocument/2006/relationships/hyperlink" Target="https://bicicletapegas.ro/contact" TargetMode="External"/><Relationship Id="rId111" Type="http://schemas.openxmlformats.org/officeDocument/2006/relationships/hyperlink" Target="http://www.ge.com/ro/products_services/index.html" TargetMode="External"/><Relationship Id="rId132" Type="http://schemas.openxmlformats.org/officeDocument/2006/relationships/header" Target="header20.xml"/><Relationship Id="rId153" Type="http://schemas.openxmlformats.org/officeDocument/2006/relationships/footer" Target="footer31.xml"/><Relationship Id="rId174" Type="http://schemas.openxmlformats.org/officeDocument/2006/relationships/header" Target="header37.xml"/><Relationship Id="rId15" Type="http://schemas.openxmlformats.org/officeDocument/2006/relationships/footer" Target="footer2.xml"/><Relationship Id="rId36" Type="http://schemas.openxmlformats.org/officeDocument/2006/relationships/hyperlink" Target="https://metalshow-tib.ro/en/" TargetMode="External"/><Relationship Id="rId57" Type="http://schemas.openxmlformats.org/officeDocument/2006/relationships/hyperlink" Target="http://www.emmeduesport.ro/" TargetMode="External"/><Relationship Id="rId106" Type="http://schemas.openxmlformats.org/officeDocument/2006/relationships/hyperlink" Target="http://www.targdeenergie.ro/" TargetMode="External"/><Relationship Id="rId127" Type="http://schemas.openxmlformats.org/officeDocument/2006/relationships/header" Target="header1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0A998-7E20-4435-9402-6875CF968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108</Pages>
  <Words>9971</Words>
  <Characters>56836</Characters>
  <Application>Microsoft Office Word</Application>
  <DocSecurity>0</DocSecurity>
  <Lines>473</Lines>
  <Paragraphs>133</Paragraphs>
  <ScaleCrop>false</ScaleCrop>
  <Company>Ministry of Economic Affairs,R.O.C.</Company>
  <LinksUpToDate>false</LinksUpToDate>
  <CharactersWithSpaces>66674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18</cp:revision>
  <cp:lastPrinted>2021-08-26T06:33:00Z</cp:lastPrinted>
  <dcterms:created xsi:type="dcterms:W3CDTF">2021-07-04T09:16:00Z</dcterms:created>
  <dcterms:modified xsi:type="dcterms:W3CDTF">2021-09-02T12:55:00Z</dcterms:modified>
</cp:coreProperties>
</file>