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277D" w:rsidRPr="008C417E" w:rsidRDefault="000F0C19">
      <w:pPr>
        <w:pageBreakBefore/>
      </w:pPr>
      <w:bookmarkStart w:id="0" w:name="_GoBack"/>
      <w:r w:rsidRPr="008C417E">
        <w:rPr>
          <w:noProof/>
        </w:rPr>
        <w:drawing>
          <wp:anchor distT="0" distB="0" distL="0" distR="0" simplePos="0" relativeHeight="251659776" behindDoc="1" locked="0" layoutInCell="1" allowOverlap="1" wp14:anchorId="1EE5470A" wp14:editId="5CE3187B">
            <wp:simplePos x="0" y="0"/>
            <wp:positionH relativeFrom="column">
              <wp:posOffset>-1097280</wp:posOffset>
            </wp:positionH>
            <wp:positionV relativeFrom="paragraph">
              <wp:posOffset>-2023110</wp:posOffset>
            </wp:positionV>
            <wp:extent cx="7631430" cy="11328400"/>
            <wp:effectExtent l="0" t="0" r="7620" b="6350"/>
            <wp:wrapNone/>
            <wp:docPr id="5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1430" cy="11328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C417E">
        <w:rPr>
          <w:rFonts w:ascii="華康粗圓體" w:eastAsia="華康粗圓體" w:hAnsi="標楷體"/>
          <w:noProof/>
          <w:sz w:val="72"/>
          <w:szCs w:val="72"/>
        </w:rPr>
        <mc:AlternateContent>
          <mc:Choice Requires="wps">
            <w:drawing>
              <wp:anchor distT="0" distB="0" distL="114300" distR="114300" simplePos="0" relativeHeight="251661824" behindDoc="0" locked="0" layoutInCell="1" allowOverlap="1" wp14:anchorId="7814CFCF" wp14:editId="51753DA5">
                <wp:simplePos x="0" y="0"/>
                <wp:positionH relativeFrom="column">
                  <wp:posOffset>-1124585</wp:posOffset>
                </wp:positionH>
                <wp:positionV relativeFrom="paragraph">
                  <wp:posOffset>8152130</wp:posOffset>
                </wp:positionV>
                <wp:extent cx="7642860" cy="1087120"/>
                <wp:effectExtent l="0" t="0" r="0" b="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Pr="0035437D" w:rsidRDefault="00EC0234" w:rsidP="000F0C19">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EC0234" w:rsidRPr="0035437D" w:rsidRDefault="00EC0234" w:rsidP="000F0C19">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EC0234" w:rsidRPr="00233DF8" w:rsidRDefault="00EC0234" w:rsidP="000F0C19">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sidRPr="00007E0A">
                              <w:rPr>
                                <w:rFonts w:ascii="華康細圓體" w:hint="eastAsia"/>
                                <w:color w:val="FFFFFF"/>
                                <w:spacing w:val="20"/>
                              </w:rPr>
                              <w:t>１</w:t>
                            </w:r>
                            <w:r>
                              <w:rPr>
                                <w:rFonts w:ascii="華康細圓體" w:hint="eastAsia"/>
                                <w:color w:val="FFFFFF"/>
                                <w:spacing w:val="20"/>
                              </w:rPr>
                              <w:t>１１</w:t>
                            </w:r>
                            <w:r w:rsidRPr="00007E0A">
                              <w:rPr>
                                <w:rFonts w:ascii="華康細圓體" w:hAnsi="Arial" w:hint="eastAsia"/>
                                <w:color w:val="FFFFFF"/>
                                <w:spacing w:val="20"/>
                              </w:rPr>
                              <w:t>年</w:t>
                            </w:r>
                            <w:proofErr w:type="gramStart"/>
                            <w:r>
                              <w:rPr>
                                <w:rFonts w:ascii="華康細圓體" w:hAnsi="Arial" w:hint="eastAsia"/>
                                <w:color w:val="FFFFFF"/>
                                <w:spacing w:val="20"/>
                              </w:rPr>
                              <w:t>８</w:t>
                            </w:r>
                            <w:proofErr w:type="gramEnd"/>
                            <w:r w:rsidRPr="00007E0A">
                              <w:rPr>
                                <w:rFonts w:ascii="華康細圓體"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8.55pt;margin-top:641.9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JrgwIAAAcFAAAOAAAAZHJzL2Uyb0RvYy54bWysVF1v2yAUfZ+0/4B4T/0xN4mtOFWTLtOk&#10;7kNq9wMI4BgNAwMSu5v233fBSdp1mzRN84ON4XI4955zWVwNnUQHbp3QqsbZRYoRV1QzoXY1/nS/&#10;mcwxcp4oRqRWvMYP3OGr5csXi95UPNetloxbBCDKVb2pceu9qZLE0ZZ3xF1owxUsNtp2xMOv3SXM&#10;kh7QO5nkaTpNem2ZsZpy52D2ZlzEy4jfNJz6D03juEeyxsDNx7eN7214J8sFqXaWmFbQIw3yDyw6&#10;IhQceoa6IZ6gvRW/QHWCWu104y+o7hLdNILymANkk6XPsrlrieExFyiOM+cyuf8HS98fPlokWI1n&#10;JUaKdKDRPR88WukBZbE+vXEVhN0ZCPQDzIPOMVdnbjX97JDS65aoHb+2VvctJwz4ZaGyyZOtQRFX&#10;uQCy7d9pBueQvdcRaGhsF4oH5UCADjo9nLUJXChMzqZFPp/CEoW1LJ3PsjyyS0h12m6s82+47lAY&#10;1NiC+BGeHG6dD3RIdQoJpzktBdsIKeOP3W3X0qIDAaO8gqcsYwbPwqQKwUqHbSPiOAMs4YywFvhG&#10;4b+VWV6kq7ycbKbz2aTYFJeTcpbOJ2lWrsppWpTFzeZ7IJgVVSsY4+pWKH4yYVb8ncjHdhjtE22I&#10;+hqXl/nlqNEfk0zj87skO+GhJ6Xoajw/B5EqKPtasdgxngg5jpOf6ccqQw1O31iV6IMg/WgCP2wH&#10;QAl+2Gr2AI6wGvQCbeEigUGr7VeMemjKGrsve2I5RvKtAleFDo6DrCiAGUb2NL09DYiisL/GHqNx&#10;uPZju++NFbsW4EfzKn0N9mtENMYjlaNpodtiBsebIbTz0/8Y9Xh/LX8AAAD//wMAUEsDBBQABgAI&#10;AAAAIQDdNVWN4wAAAA8BAAAPAAAAZHJzL2Rvd25yZXYueG1sTI/NTsMwEITvSLyDtUjcWjuBpFUa&#10;p0JIgDhRWtRet7FJAv6JYjcNb8/2BLcdzafZmXI9WcNGPYTOOwnJXADTrvaqc42Ej93TbAksRHQK&#10;jXdawo8OsK6ur0oslD+7dz1uY8MoxIUCJbQx9gXnoW61xTD3vXbkffrBYiQ5NFwNeKZwa3gqRM4t&#10;do4+tNjrx1bX39uTlZBnOX/bjZl43Zjp8Iz+wPdfL1Le3kwPK2BRT/EPhkt9qg4VdTr6k1OBGQmz&#10;ZLFIiCUnXd7Rigsj0jwDdqTrPssE8Krk/3dUvwAAAP//AwBQSwECLQAUAAYACAAAACEAtoM4kv4A&#10;AADhAQAAEwAAAAAAAAAAAAAAAAAAAAAAW0NvbnRlbnRfVHlwZXNdLnhtbFBLAQItABQABgAIAAAA&#10;IQA4/SH/1gAAAJQBAAALAAAAAAAAAAAAAAAAAC8BAABfcmVscy8ucmVsc1BLAQItABQABgAIAAAA&#10;IQBluIJrgwIAAAcFAAAOAAAAAAAAAAAAAAAAAC4CAABkcnMvZTJvRG9jLnhtbFBLAQItABQABgAI&#10;AAAAIQDdNVWN4wAAAA8BAAAPAAAAAAAAAAAAAAAAAN0EAABkcnMvZG93bnJldi54bWxQSwUGAAAA&#10;AAQABADzAAAA7QUAAAAA&#10;" fillcolor="#339" stroked="f">
                <v:textbox inset="0,4mm,0,0">
                  <w:txbxContent>
                    <w:p w:rsidR="00EC0234" w:rsidRPr="0035437D" w:rsidRDefault="00EC0234" w:rsidP="000F0C19">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EC0234" w:rsidRPr="0035437D" w:rsidRDefault="00EC0234" w:rsidP="000F0C19">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EC0234" w:rsidRPr="00233DF8" w:rsidRDefault="00EC0234" w:rsidP="000F0C19">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sidRPr="00007E0A">
                        <w:rPr>
                          <w:rFonts w:ascii="華康細圓體" w:hint="eastAsia"/>
                          <w:color w:val="FFFFFF"/>
                          <w:spacing w:val="20"/>
                        </w:rPr>
                        <w:t>１</w:t>
                      </w:r>
                      <w:r>
                        <w:rPr>
                          <w:rFonts w:ascii="華康細圓體" w:hint="eastAsia"/>
                          <w:color w:val="FFFFFF"/>
                          <w:spacing w:val="20"/>
                        </w:rPr>
                        <w:t>１１</w:t>
                      </w:r>
                      <w:r w:rsidRPr="00007E0A">
                        <w:rPr>
                          <w:rFonts w:ascii="華康細圓體" w:hAnsi="Arial" w:hint="eastAsia"/>
                          <w:color w:val="FFFFFF"/>
                          <w:spacing w:val="20"/>
                        </w:rPr>
                        <w:t>年</w:t>
                      </w:r>
                      <w:proofErr w:type="gramStart"/>
                      <w:r>
                        <w:rPr>
                          <w:rFonts w:ascii="華康細圓體" w:hAnsi="Arial" w:hint="eastAsia"/>
                          <w:color w:val="FFFFFF"/>
                          <w:spacing w:val="20"/>
                        </w:rPr>
                        <w:t>８</w:t>
                      </w:r>
                      <w:proofErr w:type="gramEnd"/>
                      <w:r w:rsidRPr="00007E0A">
                        <w:rPr>
                          <w:rFonts w:ascii="華康細圓體" w:hAnsi="Arial" w:hint="eastAsia"/>
                          <w:color w:val="FFFFFF"/>
                          <w:spacing w:val="20"/>
                        </w:rPr>
                        <w:t>月</w:t>
                      </w:r>
                    </w:p>
                  </w:txbxContent>
                </v:textbox>
              </v:shape>
            </w:pict>
          </mc:Fallback>
        </mc:AlternateContent>
      </w:r>
      <w:bookmarkStart w:id="1" w:name="_Toc370093185"/>
      <w:bookmarkStart w:id="2" w:name="_Toc429576269"/>
    </w:p>
    <w:p w:rsidR="0032277D" w:rsidRPr="008C417E" w:rsidRDefault="0032277D" w:rsidP="006F3E9A">
      <w:pPr>
        <w:pStyle w:val="aff"/>
        <w:pageBreakBefore/>
        <w:ind w:firstLine="472"/>
      </w:pPr>
    </w:p>
    <w:tbl>
      <w:tblPr>
        <w:tblW w:w="0" w:type="auto"/>
        <w:tblInd w:w="28" w:type="dxa"/>
        <w:tblLayout w:type="fixed"/>
        <w:tblCellMar>
          <w:left w:w="28" w:type="dxa"/>
          <w:right w:w="28" w:type="dxa"/>
        </w:tblCellMar>
        <w:tblLook w:val="0000" w:firstRow="0" w:lastRow="0" w:firstColumn="0" w:lastColumn="0" w:noHBand="0" w:noVBand="0"/>
      </w:tblPr>
      <w:tblGrid>
        <w:gridCol w:w="8560"/>
      </w:tblGrid>
      <w:tr w:rsidR="008C417E" w:rsidRPr="008C417E">
        <w:trPr>
          <w:trHeight w:val="1293"/>
        </w:trPr>
        <w:tc>
          <w:tcPr>
            <w:tcW w:w="8560" w:type="dxa"/>
            <w:shd w:val="clear" w:color="auto" w:fill="auto"/>
            <w:vAlign w:val="center"/>
          </w:tcPr>
          <w:p w:rsidR="0032277D" w:rsidRPr="008C417E" w:rsidRDefault="0032277D" w:rsidP="009E009F">
            <w:pPr>
              <w:pStyle w:val="aff"/>
              <w:pageBreakBefore/>
            </w:pPr>
          </w:p>
        </w:tc>
      </w:tr>
      <w:tr w:rsidR="008C417E" w:rsidRPr="008C417E">
        <w:trPr>
          <w:trHeight w:val="1701"/>
        </w:trPr>
        <w:tc>
          <w:tcPr>
            <w:tcW w:w="8560" w:type="dxa"/>
            <w:shd w:val="clear" w:color="auto" w:fill="auto"/>
            <w:vAlign w:val="center"/>
          </w:tcPr>
          <w:p w:rsidR="0032277D" w:rsidRPr="008C417E" w:rsidRDefault="0032277D" w:rsidP="009E009F">
            <w:pPr>
              <w:pStyle w:val="a0"/>
              <w:ind w:left="591" w:right="591" w:firstLineChars="0" w:firstLine="0"/>
            </w:pPr>
            <w:r w:rsidRPr="008C417E">
              <w:rPr>
                <w:rFonts w:ascii="華康粗圓體" w:eastAsia="華康粗圓體" w:hAnsi="華康粗圓體"/>
                <w:sz w:val="72"/>
                <w:szCs w:val="72"/>
              </w:rPr>
              <w:t>斯</w:t>
            </w:r>
            <w:proofErr w:type="gramStart"/>
            <w:r w:rsidRPr="008C417E">
              <w:rPr>
                <w:rFonts w:ascii="華康粗圓體" w:eastAsia="華康粗圓體" w:hAnsi="華康粗圓體"/>
                <w:sz w:val="72"/>
                <w:szCs w:val="72"/>
              </w:rPr>
              <w:t>洛</w:t>
            </w:r>
            <w:proofErr w:type="gramEnd"/>
            <w:r w:rsidRPr="008C417E">
              <w:rPr>
                <w:rFonts w:ascii="華康粗圓體" w:eastAsia="華康粗圓體" w:hAnsi="華康粗圓體"/>
                <w:sz w:val="72"/>
                <w:szCs w:val="72"/>
              </w:rPr>
              <w:t>伐克投資環境簡介</w:t>
            </w:r>
          </w:p>
          <w:p w:rsidR="0032277D" w:rsidRPr="008C417E" w:rsidRDefault="0032277D" w:rsidP="009E009F">
            <w:pPr>
              <w:pStyle w:val="a0"/>
              <w:ind w:left="591" w:right="591" w:firstLineChars="0" w:firstLine="0"/>
            </w:pPr>
            <w:r w:rsidRPr="008C417E">
              <w:rPr>
                <w:rFonts w:ascii="華康粗圓體" w:eastAsia="華康粗圓體" w:hAnsi="華康粗圓體"/>
                <w:sz w:val="48"/>
                <w:szCs w:val="48"/>
              </w:rPr>
              <w:t>Investment Guide to Slovakia</w:t>
            </w:r>
          </w:p>
        </w:tc>
      </w:tr>
      <w:tr w:rsidR="008C417E" w:rsidRPr="008C417E">
        <w:trPr>
          <w:trHeight w:val="8037"/>
        </w:trPr>
        <w:tc>
          <w:tcPr>
            <w:tcW w:w="8560" w:type="dxa"/>
            <w:shd w:val="clear" w:color="auto" w:fill="auto"/>
          </w:tcPr>
          <w:p w:rsidR="0032277D" w:rsidRPr="008C417E" w:rsidRDefault="0032277D" w:rsidP="009E009F">
            <w:pPr>
              <w:pStyle w:val="a0"/>
              <w:ind w:firstLineChars="0" w:firstLine="0"/>
              <w:jc w:val="center"/>
              <w:rPr>
                <w:rFonts w:ascii="華康中特圓體" w:eastAsia="華康中特圓體" w:hAnsi="華康中特圓體"/>
                <w:sz w:val="28"/>
                <w:szCs w:val="28"/>
              </w:rPr>
            </w:pPr>
          </w:p>
          <w:p w:rsidR="0032277D" w:rsidRPr="008C417E" w:rsidRDefault="0032277D" w:rsidP="009E009F">
            <w:pPr>
              <w:pStyle w:val="a0"/>
              <w:ind w:firstLineChars="0" w:firstLine="0"/>
              <w:jc w:val="center"/>
              <w:rPr>
                <w:rFonts w:ascii="華康中特圓體" w:eastAsia="華康中特圓體" w:hAnsi="華康中特圓體"/>
                <w:sz w:val="28"/>
                <w:szCs w:val="28"/>
              </w:rPr>
            </w:pPr>
          </w:p>
          <w:p w:rsidR="0032277D" w:rsidRPr="008C417E" w:rsidRDefault="0032277D" w:rsidP="009E009F">
            <w:pPr>
              <w:pStyle w:val="a0"/>
              <w:ind w:firstLineChars="0" w:firstLine="0"/>
              <w:jc w:val="center"/>
            </w:pPr>
            <w:r w:rsidRPr="008C417E">
              <w:rPr>
                <w:rFonts w:ascii="華康中特圓體" w:eastAsia="華康中特圓體" w:hAnsi="華康中特圓體"/>
                <w:sz w:val="28"/>
                <w:szCs w:val="28"/>
              </w:rPr>
              <w:t>經濟部投資業務處  編印</w:t>
            </w:r>
          </w:p>
        </w:tc>
      </w:tr>
    </w:tbl>
    <w:p w:rsidR="0032277D" w:rsidRPr="008C417E" w:rsidRDefault="0032277D" w:rsidP="009E009F">
      <w:pPr>
        <w:pStyle w:val="a0"/>
        <w:tabs>
          <w:tab w:val="left" w:pos="3540"/>
        </w:tabs>
        <w:ind w:firstLineChars="0" w:firstLine="0"/>
        <w:jc w:val="center"/>
      </w:pPr>
      <w:r w:rsidRPr="008C417E">
        <w:rPr>
          <w:rFonts w:ascii="華康粗圓體" w:eastAsia="華康粗圓體" w:hAnsi="華康粗圓體"/>
          <w:sz w:val="28"/>
          <w:szCs w:val="28"/>
        </w:rPr>
        <w:t>感謝駐斯</w:t>
      </w:r>
      <w:proofErr w:type="gramStart"/>
      <w:r w:rsidRPr="008C417E">
        <w:rPr>
          <w:rFonts w:ascii="華康粗圓體" w:eastAsia="華康粗圓體" w:hAnsi="華康粗圓體"/>
          <w:sz w:val="28"/>
          <w:szCs w:val="28"/>
        </w:rPr>
        <w:t>洛</w:t>
      </w:r>
      <w:proofErr w:type="gramEnd"/>
      <w:r w:rsidRPr="008C417E">
        <w:rPr>
          <w:rFonts w:ascii="華康粗圓體" w:eastAsia="華康粗圓體" w:hAnsi="華康粗圓體"/>
          <w:sz w:val="28"/>
          <w:szCs w:val="28"/>
        </w:rPr>
        <w:t>伐克代表處經濟組協助本書編撰</w:t>
      </w:r>
    </w:p>
    <w:p w:rsidR="0032277D" w:rsidRPr="008C417E" w:rsidRDefault="0032277D">
      <w:pPr>
        <w:pStyle w:val="a0"/>
        <w:pageBreakBefore/>
        <w:ind w:firstLine="512"/>
        <w:jc w:val="center"/>
        <w:rPr>
          <w:sz w:val="26"/>
          <w:szCs w:val="26"/>
        </w:rPr>
      </w:pPr>
    </w:p>
    <w:p w:rsidR="0032277D" w:rsidRPr="008C417E" w:rsidRDefault="0032277D">
      <w:pPr>
        <w:pStyle w:val="a0"/>
        <w:ind w:firstLine="512"/>
        <w:jc w:val="center"/>
        <w:rPr>
          <w:sz w:val="26"/>
          <w:szCs w:val="26"/>
        </w:rPr>
      </w:pPr>
    </w:p>
    <w:p w:rsidR="0032277D" w:rsidRPr="008C417E" w:rsidRDefault="0032277D">
      <w:pPr>
        <w:sectPr w:rsidR="0032277D" w:rsidRPr="008C417E" w:rsidSect="00D8781B">
          <w:footerReference w:type="even" r:id="rId10"/>
          <w:footerReference w:type="default" r:id="rId11"/>
          <w:pgSz w:w="11906" w:h="16838"/>
          <w:pgMar w:top="2268" w:right="1701" w:bottom="1701" w:left="1701" w:header="1134" w:footer="851" w:gutter="0"/>
          <w:cols w:space="720"/>
          <w:docGrid w:type="linesAndChars" w:linePitch="514" w:charSpace="-819"/>
        </w:sectPr>
      </w:pPr>
    </w:p>
    <w:p w:rsidR="00933D73" w:rsidRPr="008C417E" w:rsidRDefault="00933D73" w:rsidP="00933D73">
      <w:pPr>
        <w:pStyle w:val="a0"/>
        <w:pageBreakBefore/>
        <w:spacing w:before="514" w:after="514"/>
        <w:ind w:firstLineChars="0" w:firstLine="0"/>
        <w:jc w:val="center"/>
      </w:pPr>
      <w:r w:rsidRPr="008C417E">
        <w:rPr>
          <w:rFonts w:eastAsia="華康新特明體"/>
          <w:sz w:val="40"/>
          <w:szCs w:val="40"/>
        </w:rPr>
        <w:t>目　錄</w:t>
      </w:r>
    </w:p>
    <w:p w:rsidR="002332C5" w:rsidRPr="008C417E" w:rsidRDefault="0032277D">
      <w:pPr>
        <w:pStyle w:val="11"/>
        <w:rPr>
          <w:rFonts w:asciiTheme="minorHAnsi" w:eastAsiaTheme="minorEastAsia" w:hAnsiTheme="minorHAnsi" w:cstheme="minorBidi"/>
          <w:noProof/>
          <w:kern w:val="2"/>
          <w:szCs w:val="22"/>
          <w:lang w:val="en-US"/>
        </w:rPr>
      </w:pPr>
      <w:r w:rsidRPr="008C417E">
        <w:fldChar w:fldCharType="begin"/>
      </w:r>
      <w:r w:rsidRPr="008C417E">
        <w:instrText xml:space="preserve"> TOC \o "1-3" \t "</w:instrText>
      </w:r>
      <w:r w:rsidRPr="008C417E">
        <w:instrText>大標</w:instrText>
      </w:r>
      <w:r w:rsidRPr="008C417E">
        <w:instrText>,1" \h</w:instrText>
      </w:r>
      <w:r w:rsidRPr="008C417E">
        <w:fldChar w:fldCharType="separate"/>
      </w:r>
      <w:hyperlink w:anchor="_Toc106302849" w:history="1">
        <w:r w:rsidR="002332C5" w:rsidRPr="008C417E">
          <w:rPr>
            <w:rStyle w:val="ad"/>
            <w:rFonts w:hint="eastAsia"/>
            <w:noProof/>
            <w:color w:val="auto"/>
          </w:rPr>
          <w:t>第壹章</w:t>
        </w:r>
        <w:r w:rsidR="002332C5" w:rsidRPr="008C417E">
          <w:rPr>
            <w:rStyle w:val="ad"/>
            <w:noProof/>
            <w:color w:val="auto"/>
          </w:rPr>
          <w:t xml:space="preserve">  </w:t>
        </w:r>
        <w:r w:rsidR="002332C5" w:rsidRPr="008C417E">
          <w:rPr>
            <w:rStyle w:val="ad"/>
            <w:rFonts w:hint="eastAsia"/>
            <w:noProof/>
            <w:color w:val="auto"/>
          </w:rPr>
          <w:t>自然人文環境</w:t>
        </w:r>
        <w:r w:rsidR="002332C5" w:rsidRPr="008C417E">
          <w:rPr>
            <w:noProof/>
          </w:rPr>
          <w:tab/>
        </w:r>
        <w:r w:rsidR="002332C5" w:rsidRPr="008C417E">
          <w:rPr>
            <w:noProof/>
          </w:rPr>
          <w:fldChar w:fldCharType="begin"/>
        </w:r>
        <w:r w:rsidR="002332C5" w:rsidRPr="008C417E">
          <w:rPr>
            <w:noProof/>
          </w:rPr>
          <w:instrText xml:space="preserve"> PAGEREF _Toc106302849 \h </w:instrText>
        </w:r>
        <w:r w:rsidR="002332C5" w:rsidRPr="008C417E">
          <w:rPr>
            <w:noProof/>
          </w:rPr>
        </w:r>
        <w:r w:rsidR="002332C5" w:rsidRPr="008C417E">
          <w:rPr>
            <w:noProof/>
          </w:rPr>
          <w:fldChar w:fldCharType="separate"/>
        </w:r>
        <w:r w:rsidR="008C417E">
          <w:rPr>
            <w:noProof/>
          </w:rPr>
          <w:t>1</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0" w:history="1">
        <w:r w:rsidR="002332C5" w:rsidRPr="008C417E">
          <w:rPr>
            <w:rStyle w:val="ad"/>
            <w:rFonts w:hint="eastAsia"/>
            <w:noProof/>
            <w:color w:val="auto"/>
          </w:rPr>
          <w:t>第貳章</w:t>
        </w:r>
        <w:r w:rsidR="002332C5" w:rsidRPr="008C417E">
          <w:rPr>
            <w:rStyle w:val="ad"/>
            <w:noProof/>
            <w:color w:val="auto"/>
          </w:rPr>
          <w:t xml:space="preserve">  </w:t>
        </w:r>
        <w:r w:rsidR="002332C5" w:rsidRPr="008C417E">
          <w:rPr>
            <w:rStyle w:val="ad"/>
            <w:rFonts w:hint="eastAsia"/>
            <w:noProof/>
            <w:color w:val="auto"/>
          </w:rPr>
          <w:t>經濟環境</w:t>
        </w:r>
        <w:r w:rsidR="002332C5" w:rsidRPr="008C417E">
          <w:rPr>
            <w:noProof/>
          </w:rPr>
          <w:tab/>
        </w:r>
        <w:r w:rsidR="002332C5" w:rsidRPr="008C417E">
          <w:rPr>
            <w:noProof/>
          </w:rPr>
          <w:fldChar w:fldCharType="begin"/>
        </w:r>
        <w:r w:rsidR="002332C5" w:rsidRPr="008C417E">
          <w:rPr>
            <w:noProof/>
          </w:rPr>
          <w:instrText xml:space="preserve"> PAGEREF _Toc106302850 \h </w:instrText>
        </w:r>
        <w:r w:rsidR="002332C5" w:rsidRPr="008C417E">
          <w:rPr>
            <w:noProof/>
          </w:rPr>
        </w:r>
        <w:r w:rsidR="002332C5" w:rsidRPr="008C417E">
          <w:rPr>
            <w:noProof/>
          </w:rPr>
          <w:fldChar w:fldCharType="separate"/>
        </w:r>
        <w:r w:rsidR="008C417E">
          <w:rPr>
            <w:noProof/>
          </w:rPr>
          <w:t>3</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1" w:history="1">
        <w:r w:rsidR="002332C5" w:rsidRPr="008C417E">
          <w:rPr>
            <w:rStyle w:val="ad"/>
            <w:rFonts w:hint="eastAsia"/>
            <w:noProof/>
            <w:color w:val="auto"/>
          </w:rPr>
          <w:t>第參章　外商在當地經營現況及投資機會</w:t>
        </w:r>
        <w:r w:rsidR="002332C5" w:rsidRPr="008C417E">
          <w:rPr>
            <w:noProof/>
          </w:rPr>
          <w:tab/>
        </w:r>
        <w:r w:rsidR="002332C5" w:rsidRPr="008C417E">
          <w:rPr>
            <w:noProof/>
          </w:rPr>
          <w:fldChar w:fldCharType="begin"/>
        </w:r>
        <w:r w:rsidR="002332C5" w:rsidRPr="008C417E">
          <w:rPr>
            <w:noProof/>
          </w:rPr>
          <w:instrText xml:space="preserve"> PAGEREF _Toc106302851 \h </w:instrText>
        </w:r>
        <w:r w:rsidR="002332C5" w:rsidRPr="008C417E">
          <w:rPr>
            <w:noProof/>
          </w:rPr>
        </w:r>
        <w:r w:rsidR="002332C5" w:rsidRPr="008C417E">
          <w:rPr>
            <w:noProof/>
          </w:rPr>
          <w:fldChar w:fldCharType="separate"/>
        </w:r>
        <w:r w:rsidR="008C417E">
          <w:rPr>
            <w:noProof/>
          </w:rPr>
          <w:t>21</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2" w:history="1">
        <w:r w:rsidR="002332C5" w:rsidRPr="008C417E">
          <w:rPr>
            <w:rStyle w:val="ad"/>
            <w:rFonts w:hint="eastAsia"/>
            <w:noProof/>
            <w:color w:val="auto"/>
          </w:rPr>
          <w:t>第肆章</w:t>
        </w:r>
        <w:r w:rsidR="002332C5" w:rsidRPr="008C417E">
          <w:rPr>
            <w:rStyle w:val="ad"/>
            <w:noProof/>
            <w:color w:val="auto"/>
          </w:rPr>
          <w:t xml:space="preserve">  </w:t>
        </w:r>
        <w:r w:rsidR="002332C5" w:rsidRPr="008C417E">
          <w:rPr>
            <w:rStyle w:val="ad"/>
            <w:rFonts w:hint="eastAsia"/>
            <w:noProof/>
            <w:color w:val="auto"/>
          </w:rPr>
          <w:t>投資法規及程序</w:t>
        </w:r>
        <w:r w:rsidR="002332C5" w:rsidRPr="008C417E">
          <w:rPr>
            <w:noProof/>
          </w:rPr>
          <w:tab/>
        </w:r>
        <w:r w:rsidR="002332C5" w:rsidRPr="008C417E">
          <w:rPr>
            <w:noProof/>
          </w:rPr>
          <w:fldChar w:fldCharType="begin"/>
        </w:r>
        <w:r w:rsidR="002332C5" w:rsidRPr="008C417E">
          <w:rPr>
            <w:noProof/>
          </w:rPr>
          <w:instrText xml:space="preserve"> PAGEREF _Toc106302852 \h </w:instrText>
        </w:r>
        <w:r w:rsidR="002332C5" w:rsidRPr="008C417E">
          <w:rPr>
            <w:noProof/>
          </w:rPr>
        </w:r>
        <w:r w:rsidR="002332C5" w:rsidRPr="008C417E">
          <w:rPr>
            <w:noProof/>
          </w:rPr>
          <w:fldChar w:fldCharType="separate"/>
        </w:r>
        <w:r w:rsidR="008C417E">
          <w:rPr>
            <w:noProof/>
          </w:rPr>
          <w:t>27</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3" w:history="1">
        <w:r w:rsidR="002332C5" w:rsidRPr="008C417E">
          <w:rPr>
            <w:rStyle w:val="ad"/>
            <w:rFonts w:hint="eastAsia"/>
            <w:noProof/>
            <w:color w:val="auto"/>
          </w:rPr>
          <w:t>第伍章</w:t>
        </w:r>
        <w:r w:rsidR="002332C5" w:rsidRPr="008C417E">
          <w:rPr>
            <w:rStyle w:val="ad"/>
            <w:noProof/>
            <w:color w:val="auto"/>
          </w:rPr>
          <w:t xml:space="preserve">  </w:t>
        </w:r>
        <w:r w:rsidR="002332C5" w:rsidRPr="008C417E">
          <w:rPr>
            <w:rStyle w:val="ad"/>
            <w:rFonts w:hint="eastAsia"/>
            <w:noProof/>
            <w:color w:val="auto"/>
          </w:rPr>
          <w:t>租稅及金融制度</w:t>
        </w:r>
        <w:r w:rsidR="002332C5" w:rsidRPr="008C417E">
          <w:rPr>
            <w:noProof/>
          </w:rPr>
          <w:tab/>
        </w:r>
        <w:r w:rsidR="002332C5" w:rsidRPr="008C417E">
          <w:rPr>
            <w:noProof/>
          </w:rPr>
          <w:fldChar w:fldCharType="begin"/>
        </w:r>
        <w:r w:rsidR="002332C5" w:rsidRPr="008C417E">
          <w:rPr>
            <w:noProof/>
          </w:rPr>
          <w:instrText xml:space="preserve"> PAGEREF _Toc106302853 \h </w:instrText>
        </w:r>
        <w:r w:rsidR="002332C5" w:rsidRPr="008C417E">
          <w:rPr>
            <w:noProof/>
          </w:rPr>
        </w:r>
        <w:r w:rsidR="002332C5" w:rsidRPr="008C417E">
          <w:rPr>
            <w:noProof/>
          </w:rPr>
          <w:fldChar w:fldCharType="separate"/>
        </w:r>
        <w:r w:rsidR="008C417E">
          <w:rPr>
            <w:noProof/>
          </w:rPr>
          <w:t>33</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4" w:history="1">
        <w:r w:rsidR="002332C5" w:rsidRPr="008C417E">
          <w:rPr>
            <w:rStyle w:val="ad"/>
            <w:rFonts w:hint="eastAsia"/>
            <w:noProof/>
            <w:color w:val="auto"/>
          </w:rPr>
          <w:t>第陸章</w:t>
        </w:r>
        <w:r w:rsidR="002332C5" w:rsidRPr="008C417E">
          <w:rPr>
            <w:rStyle w:val="ad"/>
            <w:noProof/>
            <w:color w:val="auto"/>
          </w:rPr>
          <w:t xml:space="preserve">  </w:t>
        </w:r>
        <w:r w:rsidR="002332C5" w:rsidRPr="008C417E">
          <w:rPr>
            <w:rStyle w:val="ad"/>
            <w:rFonts w:hint="eastAsia"/>
            <w:noProof/>
            <w:color w:val="auto"/>
          </w:rPr>
          <w:t>基礎建設及成本</w:t>
        </w:r>
        <w:r w:rsidR="002332C5" w:rsidRPr="008C417E">
          <w:rPr>
            <w:noProof/>
          </w:rPr>
          <w:tab/>
        </w:r>
        <w:r w:rsidR="002332C5" w:rsidRPr="008C417E">
          <w:rPr>
            <w:noProof/>
          </w:rPr>
          <w:fldChar w:fldCharType="begin"/>
        </w:r>
        <w:r w:rsidR="002332C5" w:rsidRPr="008C417E">
          <w:rPr>
            <w:noProof/>
          </w:rPr>
          <w:instrText xml:space="preserve"> PAGEREF _Toc106302854 \h </w:instrText>
        </w:r>
        <w:r w:rsidR="002332C5" w:rsidRPr="008C417E">
          <w:rPr>
            <w:noProof/>
          </w:rPr>
        </w:r>
        <w:r w:rsidR="002332C5" w:rsidRPr="008C417E">
          <w:rPr>
            <w:noProof/>
          </w:rPr>
          <w:fldChar w:fldCharType="separate"/>
        </w:r>
        <w:r w:rsidR="008C417E">
          <w:rPr>
            <w:noProof/>
          </w:rPr>
          <w:t>39</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5" w:history="1">
        <w:r w:rsidR="002332C5" w:rsidRPr="008C417E">
          <w:rPr>
            <w:rStyle w:val="ad"/>
            <w:rFonts w:hint="eastAsia"/>
            <w:noProof/>
            <w:color w:val="auto"/>
          </w:rPr>
          <w:t>第柒章</w:t>
        </w:r>
        <w:r w:rsidR="002332C5" w:rsidRPr="008C417E">
          <w:rPr>
            <w:rStyle w:val="ad"/>
            <w:noProof/>
            <w:color w:val="auto"/>
          </w:rPr>
          <w:t xml:space="preserve">  </w:t>
        </w:r>
        <w:r w:rsidR="002332C5" w:rsidRPr="008C417E">
          <w:rPr>
            <w:rStyle w:val="ad"/>
            <w:rFonts w:hint="eastAsia"/>
            <w:noProof/>
            <w:color w:val="auto"/>
          </w:rPr>
          <w:t>勞工</w:t>
        </w:r>
        <w:r w:rsidR="002332C5" w:rsidRPr="008C417E">
          <w:rPr>
            <w:noProof/>
          </w:rPr>
          <w:tab/>
        </w:r>
        <w:r w:rsidR="002332C5" w:rsidRPr="008C417E">
          <w:rPr>
            <w:noProof/>
          </w:rPr>
          <w:fldChar w:fldCharType="begin"/>
        </w:r>
        <w:r w:rsidR="002332C5" w:rsidRPr="008C417E">
          <w:rPr>
            <w:noProof/>
          </w:rPr>
          <w:instrText xml:space="preserve"> PAGEREF _Toc106302855 \h </w:instrText>
        </w:r>
        <w:r w:rsidR="002332C5" w:rsidRPr="008C417E">
          <w:rPr>
            <w:noProof/>
          </w:rPr>
        </w:r>
        <w:r w:rsidR="002332C5" w:rsidRPr="008C417E">
          <w:rPr>
            <w:noProof/>
          </w:rPr>
          <w:fldChar w:fldCharType="separate"/>
        </w:r>
        <w:r w:rsidR="008C417E">
          <w:rPr>
            <w:noProof/>
          </w:rPr>
          <w:t>47</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6" w:history="1">
        <w:r w:rsidR="002332C5" w:rsidRPr="008C417E">
          <w:rPr>
            <w:rStyle w:val="ad"/>
            <w:rFonts w:hint="eastAsia"/>
            <w:noProof/>
            <w:color w:val="auto"/>
          </w:rPr>
          <w:t>第捌章</w:t>
        </w:r>
        <w:r w:rsidR="002332C5" w:rsidRPr="008C417E">
          <w:rPr>
            <w:rStyle w:val="ad"/>
            <w:noProof/>
            <w:color w:val="auto"/>
          </w:rPr>
          <w:t xml:space="preserve">  </w:t>
        </w:r>
        <w:r w:rsidR="002332C5" w:rsidRPr="008C417E">
          <w:rPr>
            <w:rStyle w:val="ad"/>
            <w:rFonts w:hint="eastAsia"/>
            <w:noProof/>
            <w:color w:val="auto"/>
          </w:rPr>
          <w:t>簽證、居留及移民</w:t>
        </w:r>
        <w:r w:rsidR="002332C5" w:rsidRPr="008C417E">
          <w:rPr>
            <w:noProof/>
          </w:rPr>
          <w:tab/>
        </w:r>
        <w:r w:rsidR="002332C5" w:rsidRPr="008C417E">
          <w:rPr>
            <w:noProof/>
          </w:rPr>
          <w:fldChar w:fldCharType="begin"/>
        </w:r>
        <w:r w:rsidR="002332C5" w:rsidRPr="008C417E">
          <w:rPr>
            <w:noProof/>
          </w:rPr>
          <w:instrText xml:space="preserve"> PAGEREF _Toc106302856 \h </w:instrText>
        </w:r>
        <w:r w:rsidR="002332C5" w:rsidRPr="008C417E">
          <w:rPr>
            <w:noProof/>
          </w:rPr>
        </w:r>
        <w:r w:rsidR="002332C5" w:rsidRPr="008C417E">
          <w:rPr>
            <w:noProof/>
          </w:rPr>
          <w:fldChar w:fldCharType="separate"/>
        </w:r>
        <w:r w:rsidR="008C417E">
          <w:rPr>
            <w:noProof/>
          </w:rPr>
          <w:t>51</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7" w:history="1">
        <w:r w:rsidR="002332C5" w:rsidRPr="008C417E">
          <w:rPr>
            <w:rStyle w:val="ad"/>
            <w:rFonts w:hint="eastAsia"/>
            <w:noProof/>
            <w:color w:val="auto"/>
          </w:rPr>
          <w:t>第玖章</w:t>
        </w:r>
        <w:r w:rsidR="002332C5" w:rsidRPr="008C417E">
          <w:rPr>
            <w:rStyle w:val="ad"/>
            <w:noProof/>
            <w:color w:val="auto"/>
          </w:rPr>
          <w:t xml:space="preserve">  </w:t>
        </w:r>
        <w:r w:rsidR="002332C5" w:rsidRPr="008C417E">
          <w:rPr>
            <w:rStyle w:val="ad"/>
            <w:rFonts w:hint="eastAsia"/>
            <w:noProof/>
            <w:color w:val="auto"/>
          </w:rPr>
          <w:t>結論</w:t>
        </w:r>
        <w:r w:rsidR="002332C5" w:rsidRPr="008C417E">
          <w:rPr>
            <w:noProof/>
          </w:rPr>
          <w:tab/>
        </w:r>
        <w:r w:rsidR="002332C5" w:rsidRPr="008C417E">
          <w:rPr>
            <w:noProof/>
          </w:rPr>
          <w:fldChar w:fldCharType="begin"/>
        </w:r>
        <w:r w:rsidR="002332C5" w:rsidRPr="008C417E">
          <w:rPr>
            <w:noProof/>
          </w:rPr>
          <w:instrText xml:space="preserve"> PAGEREF _Toc106302857 \h </w:instrText>
        </w:r>
        <w:r w:rsidR="002332C5" w:rsidRPr="008C417E">
          <w:rPr>
            <w:noProof/>
          </w:rPr>
        </w:r>
        <w:r w:rsidR="002332C5" w:rsidRPr="008C417E">
          <w:rPr>
            <w:noProof/>
          </w:rPr>
          <w:fldChar w:fldCharType="separate"/>
        </w:r>
        <w:r w:rsidR="008C417E">
          <w:rPr>
            <w:noProof/>
          </w:rPr>
          <w:t>55</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8" w:history="1">
        <w:r w:rsidR="002332C5" w:rsidRPr="008C417E">
          <w:rPr>
            <w:rStyle w:val="ad"/>
            <w:rFonts w:hint="eastAsia"/>
            <w:noProof/>
            <w:color w:val="auto"/>
          </w:rPr>
          <w:t>附錄一　我國在當地駐外單位及臺（華）商團體</w:t>
        </w:r>
        <w:r w:rsidR="002332C5" w:rsidRPr="008C417E">
          <w:rPr>
            <w:noProof/>
          </w:rPr>
          <w:tab/>
        </w:r>
        <w:r w:rsidR="002332C5" w:rsidRPr="008C417E">
          <w:rPr>
            <w:noProof/>
          </w:rPr>
          <w:fldChar w:fldCharType="begin"/>
        </w:r>
        <w:r w:rsidR="002332C5" w:rsidRPr="008C417E">
          <w:rPr>
            <w:noProof/>
          </w:rPr>
          <w:instrText xml:space="preserve"> PAGEREF _Toc106302858 \h </w:instrText>
        </w:r>
        <w:r w:rsidR="002332C5" w:rsidRPr="008C417E">
          <w:rPr>
            <w:noProof/>
          </w:rPr>
        </w:r>
        <w:r w:rsidR="002332C5" w:rsidRPr="008C417E">
          <w:rPr>
            <w:noProof/>
          </w:rPr>
          <w:fldChar w:fldCharType="separate"/>
        </w:r>
        <w:r w:rsidR="008C417E">
          <w:rPr>
            <w:noProof/>
          </w:rPr>
          <w:t>57</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59" w:history="1">
        <w:r w:rsidR="002332C5" w:rsidRPr="008C417E">
          <w:rPr>
            <w:rStyle w:val="ad"/>
            <w:rFonts w:hint="eastAsia"/>
            <w:noProof/>
            <w:color w:val="auto"/>
          </w:rPr>
          <w:t>附錄二　當地重要投資相關機構</w:t>
        </w:r>
        <w:r w:rsidR="002332C5" w:rsidRPr="008C417E">
          <w:rPr>
            <w:noProof/>
          </w:rPr>
          <w:tab/>
        </w:r>
        <w:r w:rsidR="002332C5" w:rsidRPr="008C417E">
          <w:rPr>
            <w:noProof/>
          </w:rPr>
          <w:fldChar w:fldCharType="begin"/>
        </w:r>
        <w:r w:rsidR="002332C5" w:rsidRPr="008C417E">
          <w:rPr>
            <w:noProof/>
          </w:rPr>
          <w:instrText xml:space="preserve"> PAGEREF _Toc106302859 \h </w:instrText>
        </w:r>
        <w:r w:rsidR="002332C5" w:rsidRPr="008C417E">
          <w:rPr>
            <w:noProof/>
          </w:rPr>
        </w:r>
        <w:r w:rsidR="002332C5" w:rsidRPr="008C417E">
          <w:rPr>
            <w:noProof/>
          </w:rPr>
          <w:fldChar w:fldCharType="separate"/>
        </w:r>
        <w:r w:rsidR="008C417E">
          <w:rPr>
            <w:noProof/>
          </w:rPr>
          <w:t>58</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60" w:history="1">
        <w:r w:rsidR="002332C5" w:rsidRPr="008C417E">
          <w:rPr>
            <w:rStyle w:val="ad"/>
            <w:rFonts w:hint="eastAsia"/>
            <w:noProof/>
            <w:color w:val="auto"/>
          </w:rPr>
          <w:t>附錄三　當地外人投資統計</w:t>
        </w:r>
        <w:r w:rsidR="002332C5" w:rsidRPr="008C417E">
          <w:rPr>
            <w:noProof/>
          </w:rPr>
          <w:tab/>
        </w:r>
        <w:r w:rsidR="002332C5" w:rsidRPr="008C417E">
          <w:rPr>
            <w:noProof/>
          </w:rPr>
          <w:fldChar w:fldCharType="begin"/>
        </w:r>
        <w:r w:rsidR="002332C5" w:rsidRPr="008C417E">
          <w:rPr>
            <w:noProof/>
          </w:rPr>
          <w:instrText xml:space="preserve"> PAGEREF _Toc106302860 \h </w:instrText>
        </w:r>
        <w:r w:rsidR="002332C5" w:rsidRPr="008C417E">
          <w:rPr>
            <w:noProof/>
          </w:rPr>
        </w:r>
        <w:r w:rsidR="002332C5" w:rsidRPr="008C417E">
          <w:rPr>
            <w:noProof/>
          </w:rPr>
          <w:fldChar w:fldCharType="separate"/>
        </w:r>
        <w:r w:rsidR="008C417E">
          <w:rPr>
            <w:noProof/>
          </w:rPr>
          <w:t>59</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61" w:history="1">
        <w:r w:rsidR="002332C5" w:rsidRPr="008C417E">
          <w:rPr>
            <w:rStyle w:val="ad"/>
            <w:rFonts w:hint="eastAsia"/>
            <w:noProof/>
            <w:color w:val="auto"/>
          </w:rPr>
          <w:t>附錄四　我國廠商對當地國投資統計</w:t>
        </w:r>
        <w:r w:rsidR="002332C5" w:rsidRPr="008C417E">
          <w:rPr>
            <w:noProof/>
          </w:rPr>
          <w:tab/>
        </w:r>
        <w:r w:rsidR="002332C5" w:rsidRPr="008C417E">
          <w:rPr>
            <w:noProof/>
          </w:rPr>
          <w:fldChar w:fldCharType="begin"/>
        </w:r>
        <w:r w:rsidR="002332C5" w:rsidRPr="008C417E">
          <w:rPr>
            <w:noProof/>
          </w:rPr>
          <w:instrText xml:space="preserve"> PAGEREF _Toc106302861 \h </w:instrText>
        </w:r>
        <w:r w:rsidR="002332C5" w:rsidRPr="008C417E">
          <w:rPr>
            <w:noProof/>
          </w:rPr>
        </w:r>
        <w:r w:rsidR="002332C5" w:rsidRPr="008C417E">
          <w:rPr>
            <w:noProof/>
          </w:rPr>
          <w:fldChar w:fldCharType="separate"/>
        </w:r>
        <w:r w:rsidR="008C417E">
          <w:rPr>
            <w:noProof/>
          </w:rPr>
          <w:t>60</w:t>
        </w:r>
        <w:r w:rsidR="002332C5" w:rsidRPr="008C417E">
          <w:rPr>
            <w:noProof/>
          </w:rPr>
          <w:fldChar w:fldCharType="end"/>
        </w:r>
      </w:hyperlink>
    </w:p>
    <w:p w:rsidR="002332C5" w:rsidRPr="008C417E" w:rsidRDefault="00106167">
      <w:pPr>
        <w:pStyle w:val="11"/>
        <w:rPr>
          <w:rFonts w:asciiTheme="minorHAnsi" w:eastAsiaTheme="minorEastAsia" w:hAnsiTheme="minorHAnsi" w:cstheme="minorBidi"/>
          <w:noProof/>
          <w:kern w:val="2"/>
          <w:szCs w:val="22"/>
          <w:lang w:val="en-US"/>
        </w:rPr>
      </w:pPr>
      <w:hyperlink w:anchor="_Toc106302862" w:history="1">
        <w:r w:rsidR="002332C5" w:rsidRPr="008C417E">
          <w:rPr>
            <w:rStyle w:val="ad"/>
            <w:rFonts w:hint="eastAsia"/>
            <w:noProof/>
            <w:color w:val="auto"/>
          </w:rPr>
          <w:t>附錄五　其他重要資料</w:t>
        </w:r>
        <w:r w:rsidR="002332C5" w:rsidRPr="008C417E">
          <w:rPr>
            <w:noProof/>
          </w:rPr>
          <w:tab/>
        </w:r>
        <w:r w:rsidR="002332C5" w:rsidRPr="008C417E">
          <w:rPr>
            <w:noProof/>
          </w:rPr>
          <w:fldChar w:fldCharType="begin"/>
        </w:r>
        <w:r w:rsidR="002332C5" w:rsidRPr="008C417E">
          <w:rPr>
            <w:noProof/>
          </w:rPr>
          <w:instrText xml:space="preserve"> PAGEREF _Toc106302862 \h </w:instrText>
        </w:r>
        <w:r w:rsidR="002332C5" w:rsidRPr="008C417E">
          <w:rPr>
            <w:noProof/>
          </w:rPr>
        </w:r>
        <w:r w:rsidR="002332C5" w:rsidRPr="008C417E">
          <w:rPr>
            <w:noProof/>
          </w:rPr>
          <w:fldChar w:fldCharType="separate"/>
        </w:r>
        <w:r w:rsidR="008C417E">
          <w:rPr>
            <w:noProof/>
          </w:rPr>
          <w:t>62</w:t>
        </w:r>
        <w:r w:rsidR="002332C5" w:rsidRPr="008C417E">
          <w:rPr>
            <w:noProof/>
          </w:rPr>
          <w:fldChar w:fldCharType="end"/>
        </w:r>
      </w:hyperlink>
    </w:p>
    <w:p w:rsidR="0032277D" w:rsidRPr="008C417E" w:rsidRDefault="0032277D" w:rsidP="00933D73">
      <w:pPr>
        <w:pStyle w:val="11"/>
      </w:pPr>
      <w:r w:rsidRPr="008C417E">
        <w:fldChar w:fldCharType="end"/>
      </w:r>
    </w:p>
    <w:p w:rsidR="0032277D" w:rsidRPr="008C417E" w:rsidRDefault="0032277D" w:rsidP="006F3E9A">
      <w:pPr>
        <w:pStyle w:val="a0"/>
        <w:ind w:firstLine="472"/>
        <w:jc w:val="center"/>
      </w:pPr>
    </w:p>
    <w:p w:rsidR="0032277D" w:rsidRPr="008C417E" w:rsidRDefault="0032277D" w:rsidP="000F0C19">
      <w:pPr>
        <w:pBdr>
          <w:top w:val="none" w:sz="0" w:space="0" w:color="auto"/>
          <w:left w:val="none" w:sz="0" w:space="0" w:color="auto"/>
          <w:bottom w:val="none" w:sz="0" w:space="0" w:color="auto"/>
          <w:right w:val="none" w:sz="0" w:space="0" w:color="auto"/>
        </w:pBdr>
        <w:jc w:val="center"/>
        <w:rPr>
          <w:rFonts w:eastAsia="華康超黑體"/>
          <w:kern w:val="2"/>
          <w:sz w:val="48"/>
          <w:szCs w:val="48"/>
        </w:rPr>
      </w:pPr>
      <w:r w:rsidRPr="008C417E">
        <w:rPr>
          <w:rFonts w:eastAsia="華康超黑體"/>
          <w:kern w:val="2"/>
          <w:sz w:val="48"/>
          <w:szCs w:val="48"/>
        </w:rPr>
        <w:fldChar w:fldCharType="begin"/>
      </w:r>
      <w:r w:rsidRPr="008C417E">
        <w:rPr>
          <w:rFonts w:eastAsia="華康超黑體"/>
          <w:kern w:val="2"/>
          <w:sz w:val="48"/>
          <w:szCs w:val="48"/>
        </w:rPr>
        <w:instrText xml:space="preserve"> TOC \o "1-3" \t "</w:instrText>
      </w:r>
      <w:r w:rsidRPr="008C417E">
        <w:rPr>
          <w:rFonts w:eastAsia="華康超黑體"/>
          <w:kern w:val="2"/>
          <w:sz w:val="48"/>
          <w:szCs w:val="48"/>
        </w:rPr>
        <w:instrText>大標</w:instrText>
      </w:r>
      <w:r w:rsidRPr="008C417E">
        <w:rPr>
          <w:rFonts w:eastAsia="華康超黑體"/>
          <w:kern w:val="2"/>
          <w:sz w:val="48"/>
          <w:szCs w:val="48"/>
        </w:rPr>
        <w:instrText>,1" \h</w:instrText>
      </w:r>
      <w:r w:rsidRPr="008C417E">
        <w:rPr>
          <w:rFonts w:eastAsia="華康超黑體"/>
          <w:kern w:val="2"/>
          <w:sz w:val="48"/>
          <w:szCs w:val="48"/>
        </w:rPr>
        <w:fldChar w:fldCharType="separate"/>
      </w:r>
    </w:p>
    <w:p w:rsidR="00AB0636" w:rsidRPr="008C417E" w:rsidRDefault="00AB0636">
      <w:pPr>
        <w:widowControl/>
        <w:pBdr>
          <w:top w:val="none" w:sz="0" w:space="0" w:color="auto"/>
          <w:left w:val="none" w:sz="0" w:space="0" w:color="auto"/>
          <w:bottom w:val="none" w:sz="0" w:space="0" w:color="auto"/>
          <w:right w:val="none" w:sz="0" w:space="0" w:color="auto"/>
        </w:pBdr>
        <w:overflowPunct/>
        <w:autoSpaceDE/>
        <w:autoSpaceDN/>
        <w:jc w:val="left"/>
      </w:pPr>
      <w:r w:rsidRPr="008C417E">
        <w:br w:type="page"/>
      </w:r>
    </w:p>
    <w:p w:rsidR="0032277D" w:rsidRPr="008C417E" w:rsidRDefault="000F0C19" w:rsidP="009E009F">
      <w:pPr>
        <w:pStyle w:val="28-"/>
      </w:pPr>
      <w:r w:rsidRPr="008C417E">
        <w:br w:type="page"/>
      </w:r>
      <w:r w:rsidR="0032277D" w:rsidRPr="008C417E">
        <w:t>斯洛伐克基本資料表</w:t>
      </w:r>
      <w:r w:rsidR="0032277D" w:rsidRPr="008C417E">
        <w:fldChar w:fldCharType="end"/>
      </w:r>
    </w:p>
    <w:tbl>
      <w:tblPr>
        <w:tblW w:w="0" w:type="auto"/>
        <w:tblInd w:w="-30" w:type="dxa"/>
        <w:tblBorders>
          <w:top w:val="single" w:sz="24" w:space="0" w:color="00000A"/>
          <w:left w:val="single" w:sz="24" w:space="0" w:color="00000A"/>
          <w:bottom w:val="single" w:sz="24" w:space="0" w:color="00000A"/>
          <w:right w:val="single" w:sz="24" w:space="0" w:color="00000A"/>
          <w:insideH w:val="single" w:sz="6" w:space="0" w:color="00000A"/>
          <w:insideV w:val="single" w:sz="6" w:space="0" w:color="00000A"/>
        </w:tblBorders>
        <w:tblLayout w:type="fixed"/>
        <w:tblCellMar>
          <w:left w:w="0" w:type="dxa"/>
          <w:right w:w="28" w:type="dxa"/>
        </w:tblCellMar>
        <w:tblLook w:val="0000" w:firstRow="0" w:lastRow="0" w:firstColumn="0" w:lastColumn="0" w:noHBand="0" w:noVBand="0"/>
      </w:tblPr>
      <w:tblGrid>
        <w:gridCol w:w="2508"/>
        <w:gridCol w:w="6056"/>
      </w:tblGrid>
      <w:tr w:rsidR="008C417E" w:rsidRPr="008C417E" w:rsidTr="000F0C19">
        <w:trPr>
          <w:trHeight w:val="737"/>
        </w:trPr>
        <w:tc>
          <w:tcPr>
            <w:tcW w:w="8564" w:type="dxa"/>
            <w:gridSpan w:val="2"/>
            <w:shd w:val="clear" w:color="auto" w:fill="auto"/>
            <w:vAlign w:val="center"/>
          </w:tcPr>
          <w:p w:rsidR="0032277D" w:rsidRPr="008C417E" w:rsidRDefault="0032277D" w:rsidP="009E009F">
            <w:pPr>
              <w:pStyle w:val="a0"/>
              <w:ind w:firstLineChars="0" w:firstLine="0"/>
              <w:jc w:val="center"/>
            </w:pPr>
            <w:r w:rsidRPr="008C417E">
              <w:rPr>
                <w:rFonts w:eastAsia="華康粗黑體"/>
                <w:sz w:val="32"/>
                <w:szCs w:val="32"/>
              </w:rPr>
              <w:t>自</w:t>
            </w:r>
            <w:r w:rsidRPr="008C417E">
              <w:rPr>
                <w:rFonts w:eastAsia="華康粗黑體"/>
                <w:sz w:val="32"/>
                <w:szCs w:val="32"/>
              </w:rPr>
              <w:t xml:space="preserve">  </w:t>
            </w:r>
            <w:r w:rsidRPr="008C417E">
              <w:rPr>
                <w:rFonts w:eastAsia="華康粗黑體"/>
                <w:sz w:val="32"/>
                <w:szCs w:val="32"/>
              </w:rPr>
              <w:t>然</w:t>
            </w:r>
            <w:r w:rsidRPr="008C417E">
              <w:rPr>
                <w:rFonts w:eastAsia="華康粗黑體"/>
                <w:sz w:val="32"/>
                <w:szCs w:val="32"/>
              </w:rPr>
              <w:t xml:space="preserve"> </w:t>
            </w:r>
            <w:r w:rsidRPr="008C417E">
              <w:rPr>
                <w:rFonts w:eastAsia="華康粗黑體"/>
                <w:sz w:val="32"/>
                <w:szCs w:val="32"/>
              </w:rPr>
              <w:t>人</w:t>
            </w:r>
            <w:r w:rsidRPr="008C417E">
              <w:rPr>
                <w:rFonts w:eastAsia="華康粗黑體"/>
                <w:sz w:val="32"/>
                <w:szCs w:val="32"/>
              </w:rPr>
              <w:t xml:space="preserve">  </w:t>
            </w:r>
            <w:r w:rsidRPr="008C417E">
              <w:rPr>
                <w:rFonts w:eastAsia="華康粗黑體"/>
                <w:sz w:val="32"/>
                <w:szCs w:val="32"/>
              </w:rPr>
              <w:t>文</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地理環境</w:t>
            </w:r>
          </w:p>
        </w:tc>
        <w:tc>
          <w:tcPr>
            <w:tcW w:w="6056" w:type="dxa"/>
            <w:shd w:val="clear" w:color="auto" w:fill="auto"/>
            <w:vAlign w:val="center"/>
          </w:tcPr>
          <w:p w:rsidR="008339A4" w:rsidRPr="008C417E" w:rsidRDefault="008339A4" w:rsidP="00D73808">
            <w:pPr>
              <w:pStyle w:val="a0"/>
              <w:ind w:left="118" w:right="118" w:firstLineChars="0" w:firstLine="0"/>
            </w:pPr>
            <w:r w:rsidRPr="008C417E">
              <w:t>中東歐內陸國，西鄰奧地利，北與捷克及波蘭接壤，東鄰烏克蘭，南接匈牙利。多瑙河流經其西南部，境內多山，地勢北</w:t>
            </w:r>
            <w:proofErr w:type="gramStart"/>
            <w:r w:rsidRPr="008C417E">
              <w:t>高南低</w:t>
            </w:r>
            <w:proofErr w:type="gramEnd"/>
            <w:r w:rsidRPr="008C417E">
              <w:t>。</w:t>
            </w:r>
            <w:r w:rsidRPr="008C417E">
              <w:t xml:space="preserve"> </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國土面積</w:t>
            </w:r>
          </w:p>
        </w:tc>
        <w:tc>
          <w:tcPr>
            <w:tcW w:w="6056" w:type="dxa"/>
            <w:shd w:val="clear" w:color="auto" w:fill="auto"/>
            <w:vAlign w:val="center"/>
          </w:tcPr>
          <w:p w:rsidR="008339A4" w:rsidRPr="008C417E" w:rsidRDefault="008339A4" w:rsidP="00D73808">
            <w:pPr>
              <w:pStyle w:val="a0"/>
              <w:ind w:left="118" w:right="118" w:firstLineChars="0" w:firstLine="0"/>
            </w:pPr>
            <w:r w:rsidRPr="008C417E">
              <w:t>49,036</w:t>
            </w:r>
            <w:r w:rsidRPr="008C417E">
              <w:t>平方公里</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氣候</w:t>
            </w:r>
          </w:p>
        </w:tc>
        <w:tc>
          <w:tcPr>
            <w:tcW w:w="6056" w:type="dxa"/>
            <w:shd w:val="clear" w:color="auto" w:fill="auto"/>
            <w:vAlign w:val="center"/>
          </w:tcPr>
          <w:p w:rsidR="008339A4" w:rsidRPr="008C417E" w:rsidRDefault="008339A4" w:rsidP="00D73808">
            <w:pPr>
              <w:pStyle w:val="a0"/>
              <w:ind w:left="118" w:right="118" w:firstLineChars="0" w:firstLine="0"/>
            </w:pPr>
            <w:r w:rsidRPr="008C417E">
              <w:t>大陸型氣候，夏季炎熱，冬季低溫可至零下</w:t>
            </w:r>
            <w:r w:rsidRPr="008C417E">
              <w:t>15</w:t>
            </w:r>
            <w:r w:rsidRPr="008C417E">
              <w:t>度左右。</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種族</w:t>
            </w:r>
          </w:p>
        </w:tc>
        <w:tc>
          <w:tcPr>
            <w:tcW w:w="6056" w:type="dxa"/>
            <w:shd w:val="clear" w:color="auto" w:fill="auto"/>
            <w:vAlign w:val="center"/>
          </w:tcPr>
          <w:p w:rsidR="008339A4" w:rsidRPr="008C417E" w:rsidRDefault="008339A4" w:rsidP="00D73808">
            <w:pPr>
              <w:pStyle w:val="a0"/>
              <w:ind w:left="118" w:right="118" w:firstLineChars="0" w:firstLine="0"/>
            </w:pPr>
            <w:r w:rsidRPr="008C417E">
              <w:t>斯洛伐克人占</w:t>
            </w:r>
            <w:r w:rsidRPr="008C417E">
              <w:t>80.65%</w:t>
            </w:r>
            <w:r w:rsidRPr="008C417E">
              <w:t>，匈牙利人占</w:t>
            </w:r>
            <w:r w:rsidRPr="008C417E">
              <w:t>8.49%</w:t>
            </w:r>
            <w:r w:rsidRPr="008C417E">
              <w:t>，吉普賽人占</w:t>
            </w:r>
            <w:r w:rsidRPr="008C417E">
              <w:t>1.96%</w:t>
            </w:r>
            <w:r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人口結構</w:t>
            </w:r>
          </w:p>
        </w:tc>
        <w:tc>
          <w:tcPr>
            <w:tcW w:w="6056" w:type="dxa"/>
            <w:shd w:val="clear" w:color="auto" w:fill="auto"/>
            <w:vAlign w:val="center"/>
          </w:tcPr>
          <w:p w:rsidR="008339A4" w:rsidRPr="008C417E" w:rsidRDefault="008339A4" w:rsidP="00D73808">
            <w:pPr>
              <w:pStyle w:val="a0"/>
              <w:ind w:left="118" w:right="118" w:firstLineChars="0" w:firstLine="0"/>
            </w:pPr>
            <w:r w:rsidRPr="008C417E">
              <w:t>全國人口</w:t>
            </w:r>
            <w:r w:rsidRPr="008C417E">
              <w:t>545</w:t>
            </w:r>
            <w:r w:rsidRPr="008C417E">
              <w:t>萬人（</w:t>
            </w:r>
            <w:r w:rsidRPr="008C417E">
              <w:t>2021</w:t>
            </w:r>
            <w:r w:rsidRPr="008C417E">
              <w:t>），其中</w:t>
            </w:r>
            <w:r w:rsidRPr="008C417E">
              <w:t>0</w:t>
            </w:r>
            <w:r w:rsidRPr="008C417E">
              <w:t>至</w:t>
            </w:r>
            <w:r w:rsidRPr="008C417E">
              <w:t>14</w:t>
            </w:r>
            <w:r w:rsidRPr="008C417E">
              <w:t>歲幼年人口占</w:t>
            </w:r>
            <w:r w:rsidRPr="008C417E">
              <w:t>15.5%</w:t>
            </w:r>
            <w:r w:rsidRPr="008C417E">
              <w:t>，</w:t>
            </w:r>
            <w:r w:rsidRPr="008C417E">
              <w:t>15</w:t>
            </w:r>
            <w:r w:rsidRPr="008C417E">
              <w:t>至</w:t>
            </w:r>
            <w:r w:rsidRPr="008C417E">
              <w:t>64</w:t>
            </w:r>
            <w:r w:rsidRPr="008C417E">
              <w:t>歲人口占</w:t>
            </w:r>
            <w:r w:rsidRPr="008C417E">
              <w:t>67.1%</w:t>
            </w:r>
            <w:r w:rsidRPr="008C417E">
              <w:t>，</w:t>
            </w:r>
            <w:r w:rsidRPr="008C417E">
              <w:t>65</w:t>
            </w:r>
            <w:r w:rsidRPr="008C417E">
              <w:t>歲以上老年人口占</w:t>
            </w:r>
            <w:r w:rsidRPr="008C417E">
              <w:t>17.4%</w:t>
            </w:r>
            <w:r w:rsidRPr="008C417E">
              <w:t>，男女比率為</w:t>
            </w:r>
            <w:r w:rsidRPr="008C417E">
              <w:t>49</w:t>
            </w:r>
            <w:r w:rsidRPr="008C417E">
              <w:t>比</w:t>
            </w:r>
            <w:r w:rsidRPr="008C417E">
              <w:t>51</w:t>
            </w:r>
            <w:r w:rsidRPr="008C417E">
              <w:t>，女多於男。</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教育普及程度</w:t>
            </w:r>
          </w:p>
        </w:tc>
        <w:tc>
          <w:tcPr>
            <w:tcW w:w="6056" w:type="dxa"/>
            <w:shd w:val="clear" w:color="auto" w:fill="auto"/>
            <w:vAlign w:val="center"/>
          </w:tcPr>
          <w:p w:rsidR="008339A4" w:rsidRPr="008C417E" w:rsidRDefault="008339A4" w:rsidP="00D73808">
            <w:pPr>
              <w:pStyle w:val="a0"/>
              <w:ind w:left="118" w:right="118" w:firstLineChars="0" w:firstLine="0"/>
            </w:pPr>
            <w:r w:rsidRPr="008C417E">
              <w:t>15</w:t>
            </w:r>
            <w:r w:rsidRPr="008C417E">
              <w:t>歲以上具讀寫能力者占總人口之</w:t>
            </w:r>
            <w:r w:rsidRPr="008C417E">
              <w:t>99.6%</w:t>
            </w:r>
            <w:r w:rsidRPr="008C417E">
              <w:t>，教育普及。</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語言</w:t>
            </w:r>
          </w:p>
        </w:tc>
        <w:tc>
          <w:tcPr>
            <w:tcW w:w="6056" w:type="dxa"/>
            <w:shd w:val="clear" w:color="auto" w:fill="auto"/>
            <w:vAlign w:val="center"/>
          </w:tcPr>
          <w:p w:rsidR="008339A4" w:rsidRPr="008C417E" w:rsidRDefault="008339A4" w:rsidP="00D73808">
            <w:pPr>
              <w:pStyle w:val="a0"/>
              <w:ind w:left="118" w:right="118" w:firstLineChars="0" w:firstLine="0"/>
            </w:pPr>
            <w:r w:rsidRPr="008C417E">
              <w:t>官方語言為斯</w:t>
            </w:r>
            <w:proofErr w:type="gramStart"/>
            <w:r w:rsidRPr="008C417E">
              <w:t>洛</w:t>
            </w:r>
            <w:proofErr w:type="gramEnd"/>
            <w:r w:rsidRPr="008C417E">
              <w:t>伐克語，另有</w:t>
            </w:r>
            <w:r w:rsidRPr="008C417E">
              <w:t>10.7%</w:t>
            </w:r>
            <w:r w:rsidRPr="008C417E">
              <w:t>人口</w:t>
            </w:r>
            <w:proofErr w:type="gramStart"/>
            <w:r w:rsidRPr="008C417E">
              <w:t>諳</w:t>
            </w:r>
            <w:proofErr w:type="gramEnd"/>
            <w:r w:rsidRPr="008C417E">
              <w:t>匈牙利語。德語、英語及俄語為主要使用之外語。</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宗教</w:t>
            </w:r>
          </w:p>
        </w:tc>
        <w:tc>
          <w:tcPr>
            <w:tcW w:w="6056" w:type="dxa"/>
            <w:shd w:val="clear" w:color="auto" w:fill="auto"/>
            <w:vAlign w:val="center"/>
          </w:tcPr>
          <w:p w:rsidR="008339A4" w:rsidRPr="008C417E" w:rsidRDefault="008339A4" w:rsidP="00D73808">
            <w:pPr>
              <w:pStyle w:val="a0"/>
              <w:ind w:left="118" w:right="118" w:firstLineChars="0" w:firstLine="0"/>
            </w:pPr>
            <w:r w:rsidRPr="008C417E">
              <w:t>羅馬天主教徒占</w:t>
            </w:r>
            <w:r w:rsidRPr="008C417E">
              <w:t>62.08%</w:t>
            </w:r>
            <w:r w:rsidRPr="008C417E">
              <w:t>，基督教徒占</w:t>
            </w:r>
            <w:r w:rsidRPr="008C417E">
              <w:t>5.86%</w:t>
            </w:r>
            <w:r w:rsidRPr="008C417E">
              <w:t>，希臘正教徒則占</w:t>
            </w:r>
            <w:r w:rsidRPr="008C417E">
              <w:t>3.83%</w:t>
            </w:r>
            <w:r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首都及重要城市</w:t>
            </w:r>
          </w:p>
        </w:tc>
        <w:tc>
          <w:tcPr>
            <w:tcW w:w="6056" w:type="dxa"/>
            <w:shd w:val="clear" w:color="auto" w:fill="auto"/>
            <w:vAlign w:val="center"/>
          </w:tcPr>
          <w:p w:rsidR="008339A4" w:rsidRPr="008C417E" w:rsidRDefault="008339A4" w:rsidP="00D73808">
            <w:pPr>
              <w:pStyle w:val="a0"/>
              <w:ind w:left="118" w:right="118" w:firstLineChars="0" w:firstLine="0"/>
            </w:pPr>
            <w:r w:rsidRPr="008C417E">
              <w:t>首府布拉提斯拉瓦（</w:t>
            </w:r>
            <w:r w:rsidRPr="008C417E">
              <w:t>Bratislava</w:t>
            </w:r>
            <w:r w:rsidRPr="008C417E">
              <w:t>）位於斯國</w:t>
            </w:r>
            <w:proofErr w:type="gramStart"/>
            <w:r w:rsidRPr="008C417E">
              <w:t>西部，</w:t>
            </w:r>
            <w:proofErr w:type="gramEnd"/>
            <w:r w:rsidRPr="008C417E">
              <w:t>接近奧京維也納，為斯國第一大城（人口約</w:t>
            </w:r>
            <w:r w:rsidRPr="008C417E">
              <w:t>43</w:t>
            </w:r>
            <w:r w:rsidRPr="008C417E">
              <w:t>萬人），第二大城</w:t>
            </w:r>
            <w:proofErr w:type="gramStart"/>
            <w:r w:rsidRPr="008C417E">
              <w:t>為斯東之</w:t>
            </w:r>
            <w:proofErr w:type="gramEnd"/>
            <w:r w:rsidRPr="008C417E">
              <w:t>Košice</w:t>
            </w:r>
            <w:r w:rsidRPr="008C417E">
              <w:t>市（人口約</w:t>
            </w:r>
            <w:r w:rsidRPr="008C417E">
              <w:t>24</w:t>
            </w:r>
            <w:r w:rsidRPr="008C417E">
              <w:t>萬人）。</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政治體制</w:t>
            </w:r>
          </w:p>
        </w:tc>
        <w:tc>
          <w:tcPr>
            <w:tcW w:w="6056" w:type="dxa"/>
            <w:shd w:val="clear" w:color="auto" w:fill="auto"/>
            <w:vAlign w:val="center"/>
          </w:tcPr>
          <w:p w:rsidR="008339A4" w:rsidRPr="008C417E" w:rsidRDefault="008339A4" w:rsidP="00D73808">
            <w:pPr>
              <w:pStyle w:val="a0"/>
              <w:ind w:left="118" w:right="118" w:firstLineChars="0" w:firstLine="0"/>
            </w:pPr>
            <w:r w:rsidRPr="008C417E">
              <w:t>議會民主政體，總統為國家元首（任期</w:t>
            </w:r>
            <w:r w:rsidRPr="008C417E">
              <w:t>5</w:t>
            </w:r>
            <w:r w:rsidRPr="008C417E">
              <w:t>年），總理為最高行政首長（由國會多數黨領袖擔任）。</w:t>
            </w:r>
          </w:p>
        </w:tc>
      </w:tr>
      <w:tr w:rsidR="008C417E" w:rsidRPr="008C417E" w:rsidTr="000F0C19">
        <w:tblPrEx>
          <w:tblCellMar>
            <w:left w:w="34" w:type="dxa"/>
          </w:tblCellMar>
        </w:tblPrEx>
        <w:trPr>
          <w:trHeight w:val="737"/>
        </w:trPr>
        <w:tc>
          <w:tcPr>
            <w:tcW w:w="2508" w:type="dxa"/>
            <w:shd w:val="clear" w:color="auto" w:fill="auto"/>
            <w:vAlign w:val="center"/>
          </w:tcPr>
          <w:p w:rsidR="008339A4" w:rsidRPr="008C417E" w:rsidRDefault="008339A4" w:rsidP="009E009F">
            <w:pPr>
              <w:pStyle w:val="a0"/>
              <w:ind w:left="118" w:right="118" w:firstLineChars="0" w:firstLine="0"/>
              <w:jc w:val="distribute"/>
            </w:pPr>
            <w:r w:rsidRPr="008C417E">
              <w:t>投資主管機關</w:t>
            </w:r>
          </w:p>
        </w:tc>
        <w:tc>
          <w:tcPr>
            <w:tcW w:w="6056" w:type="dxa"/>
            <w:shd w:val="clear" w:color="auto" w:fill="auto"/>
            <w:vAlign w:val="center"/>
          </w:tcPr>
          <w:p w:rsidR="008339A4" w:rsidRPr="008C417E" w:rsidRDefault="008339A4" w:rsidP="00D73808">
            <w:pPr>
              <w:pStyle w:val="a0"/>
              <w:ind w:left="118" w:right="118" w:firstLineChars="0" w:firstLine="0"/>
            </w:pPr>
            <w:r w:rsidRPr="008C417E">
              <w:t>投資暨貿易發展局（</w:t>
            </w:r>
            <w:r w:rsidRPr="008C417E">
              <w:t>Slovak Investment and Trade Development Agency, SARIO</w:t>
            </w:r>
            <w:r w:rsidRPr="008C417E">
              <w:t>）</w:t>
            </w:r>
          </w:p>
        </w:tc>
      </w:tr>
      <w:tr w:rsidR="008C417E" w:rsidRPr="008C417E" w:rsidTr="000F0C19">
        <w:trPr>
          <w:trHeight w:val="737"/>
        </w:trPr>
        <w:tc>
          <w:tcPr>
            <w:tcW w:w="8564" w:type="dxa"/>
            <w:gridSpan w:val="2"/>
            <w:shd w:val="clear" w:color="auto" w:fill="auto"/>
            <w:vAlign w:val="center"/>
          </w:tcPr>
          <w:p w:rsidR="0032277D" w:rsidRPr="008C417E" w:rsidRDefault="0032277D" w:rsidP="009E009F">
            <w:pPr>
              <w:pStyle w:val="a0"/>
              <w:ind w:firstLineChars="0" w:firstLine="0"/>
              <w:jc w:val="center"/>
            </w:pPr>
            <w:r w:rsidRPr="008C417E">
              <w:rPr>
                <w:rFonts w:eastAsia="華康粗黑體"/>
                <w:sz w:val="32"/>
                <w:szCs w:val="32"/>
              </w:rPr>
              <w:t>經</w:t>
            </w:r>
            <w:r w:rsidRPr="008C417E">
              <w:rPr>
                <w:rFonts w:eastAsia="華康粗黑體"/>
                <w:sz w:val="32"/>
                <w:szCs w:val="32"/>
              </w:rPr>
              <w:t xml:space="preserve">  </w:t>
            </w:r>
            <w:r w:rsidRPr="008C417E">
              <w:rPr>
                <w:rFonts w:eastAsia="華康粗黑體"/>
                <w:sz w:val="32"/>
                <w:szCs w:val="32"/>
              </w:rPr>
              <w:t>濟</w:t>
            </w:r>
            <w:r w:rsidRPr="008C417E">
              <w:rPr>
                <w:rFonts w:eastAsia="華康粗黑體"/>
                <w:sz w:val="32"/>
                <w:szCs w:val="32"/>
              </w:rPr>
              <w:t xml:space="preserve">  </w:t>
            </w:r>
            <w:r w:rsidRPr="008C417E">
              <w:rPr>
                <w:rFonts w:eastAsia="華康粗黑體"/>
                <w:sz w:val="32"/>
                <w:szCs w:val="32"/>
              </w:rPr>
              <w:t>概</w:t>
            </w:r>
            <w:r w:rsidRPr="008C417E">
              <w:rPr>
                <w:rFonts w:eastAsia="華康粗黑體"/>
                <w:sz w:val="32"/>
                <w:szCs w:val="32"/>
              </w:rPr>
              <w:t xml:space="preserve">  </w:t>
            </w:r>
            <w:proofErr w:type="gramStart"/>
            <w:r w:rsidRPr="008C417E">
              <w:rPr>
                <w:rFonts w:eastAsia="華康粗黑體"/>
                <w:sz w:val="32"/>
                <w:szCs w:val="32"/>
              </w:rPr>
              <w:t>況</w:t>
            </w:r>
            <w:proofErr w:type="gramEnd"/>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幣制</w:t>
            </w:r>
          </w:p>
        </w:tc>
        <w:tc>
          <w:tcPr>
            <w:tcW w:w="6056" w:type="dxa"/>
            <w:shd w:val="clear" w:color="auto" w:fill="auto"/>
            <w:vAlign w:val="center"/>
          </w:tcPr>
          <w:p w:rsidR="00D73808" w:rsidRPr="008C417E" w:rsidRDefault="00D73808" w:rsidP="00D73808">
            <w:pPr>
              <w:pStyle w:val="a0"/>
              <w:ind w:left="118" w:right="118" w:firstLineChars="0" w:firstLine="0"/>
            </w:pPr>
            <w:r w:rsidRPr="008C417E">
              <w:t>自</w:t>
            </w:r>
            <w:r w:rsidRPr="008C417E">
              <w:t>2009</w:t>
            </w:r>
            <w:r w:rsidRPr="008C417E">
              <w:t>年</w:t>
            </w:r>
            <w:r w:rsidRPr="008C417E">
              <w:t>1</w:t>
            </w:r>
            <w:r w:rsidRPr="008C417E">
              <w:t>月</w:t>
            </w:r>
            <w:r w:rsidRPr="008C417E">
              <w:t>1</w:t>
            </w:r>
            <w:r w:rsidRPr="008C417E">
              <w:t>日起正式改用歐元為單一貨幣。</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國內生產毛額</w:t>
            </w:r>
          </w:p>
        </w:tc>
        <w:tc>
          <w:tcPr>
            <w:tcW w:w="6056" w:type="dxa"/>
            <w:shd w:val="clear" w:color="auto" w:fill="auto"/>
            <w:vAlign w:val="center"/>
          </w:tcPr>
          <w:p w:rsidR="00D73808" w:rsidRPr="008C417E" w:rsidRDefault="00D73808" w:rsidP="00D73808">
            <w:pPr>
              <w:pStyle w:val="a0"/>
              <w:ind w:left="118" w:right="118" w:firstLineChars="0" w:firstLine="0"/>
            </w:pPr>
            <w:r w:rsidRPr="008C417E">
              <w:t>971</w:t>
            </w:r>
            <w:r w:rsidRPr="008C417E">
              <w:t>億歐元（</w:t>
            </w:r>
            <w:r w:rsidRPr="008C417E">
              <w:t>2021</w:t>
            </w:r>
            <w:r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經濟成長率</w:t>
            </w:r>
          </w:p>
        </w:tc>
        <w:tc>
          <w:tcPr>
            <w:tcW w:w="6056" w:type="dxa"/>
            <w:shd w:val="clear" w:color="auto" w:fill="auto"/>
            <w:vAlign w:val="center"/>
          </w:tcPr>
          <w:p w:rsidR="00D73808" w:rsidRPr="008C417E" w:rsidRDefault="00D73808" w:rsidP="00D73808">
            <w:pPr>
              <w:pStyle w:val="a0"/>
              <w:ind w:left="118" w:right="118" w:firstLineChars="0" w:firstLine="0"/>
            </w:pPr>
            <w:r w:rsidRPr="008C417E">
              <w:t>3%</w:t>
            </w:r>
            <w:r w:rsidRPr="008C417E">
              <w:t>（</w:t>
            </w:r>
            <w:r w:rsidRPr="008C417E">
              <w:t>2021</w:t>
            </w:r>
            <w:r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平均國民所得</w:t>
            </w:r>
          </w:p>
        </w:tc>
        <w:tc>
          <w:tcPr>
            <w:tcW w:w="6056" w:type="dxa"/>
            <w:shd w:val="clear" w:color="auto" w:fill="auto"/>
            <w:vAlign w:val="center"/>
          </w:tcPr>
          <w:p w:rsidR="00D73808" w:rsidRPr="008C417E" w:rsidRDefault="00D73808" w:rsidP="00D73808">
            <w:pPr>
              <w:pStyle w:val="a0"/>
              <w:ind w:left="118" w:right="118" w:firstLineChars="0" w:firstLine="0"/>
            </w:pPr>
            <w:r w:rsidRPr="008C417E">
              <w:t>1</w:t>
            </w:r>
            <w:r w:rsidRPr="008C417E">
              <w:t>萬</w:t>
            </w:r>
            <w:r w:rsidRPr="008C417E">
              <w:t>7,820</w:t>
            </w:r>
            <w:r w:rsidRPr="008C417E">
              <w:t>歐元（</w:t>
            </w:r>
            <w:r w:rsidRPr="008C417E">
              <w:t>2021</w:t>
            </w:r>
            <w:r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消費者物價指數</w:t>
            </w:r>
          </w:p>
        </w:tc>
        <w:tc>
          <w:tcPr>
            <w:tcW w:w="6056" w:type="dxa"/>
            <w:shd w:val="clear" w:color="auto" w:fill="auto"/>
            <w:vAlign w:val="center"/>
          </w:tcPr>
          <w:p w:rsidR="00D73808" w:rsidRPr="008C417E" w:rsidRDefault="00D73808" w:rsidP="00D73808">
            <w:pPr>
              <w:pStyle w:val="a0"/>
              <w:ind w:left="118" w:right="118" w:firstLineChars="0" w:firstLine="0"/>
            </w:pPr>
            <w:r w:rsidRPr="008C417E">
              <w:t>3.15%</w:t>
            </w:r>
            <w:r w:rsidRPr="008C417E">
              <w:t>（</w:t>
            </w:r>
            <w:r w:rsidRPr="008C417E">
              <w:t>2021</w:t>
            </w:r>
            <w:r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外匯存底</w:t>
            </w:r>
          </w:p>
        </w:tc>
        <w:tc>
          <w:tcPr>
            <w:tcW w:w="6056" w:type="dxa"/>
            <w:shd w:val="clear" w:color="auto" w:fill="auto"/>
            <w:vAlign w:val="center"/>
          </w:tcPr>
          <w:p w:rsidR="00D73808" w:rsidRPr="008C417E" w:rsidRDefault="00D73808" w:rsidP="00D73808">
            <w:pPr>
              <w:pStyle w:val="a0"/>
              <w:ind w:left="118" w:right="118" w:firstLineChars="0" w:firstLine="0"/>
            </w:pPr>
            <w:r w:rsidRPr="008C417E">
              <w:t>81</w:t>
            </w:r>
            <w:r w:rsidRPr="008C417E">
              <w:t>億歐元（</w:t>
            </w:r>
            <w:r w:rsidRPr="008C417E">
              <w:t>2021</w:t>
            </w:r>
            <w:r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匯率</w:t>
            </w:r>
          </w:p>
        </w:tc>
        <w:tc>
          <w:tcPr>
            <w:tcW w:w="6056" w:type="dxa"/>
            <w:shd w:val="clear" w:color="auto" w:fill="auto"/>
            <w:vAlign w:val="center"/>
          </w:tcPr>
          <w:p w:rsidR="00D73808" w:rsidRPr="008C417E" w:rsidRDefault="00D73808" w:rsidP="00D73808">
            <w:pPr>
              <w:pStyle w:val="a0"/>
              <w:ind w:left="118" w:right="118" w:firstLineChars="0" w:firstLine="0"/>
            </w:pPr>
            <w:r w:rsidRPr="008C417E">
              <w:t>斯國於</w:t>
            </w:r>
            <w:r w:rsidRPr="008C417E">
              <w:t>2009</w:t>
            </w:r>
            <w:r w:rsidRPr="008C417E">
              <w:t>年</w:t>
            </w:r>
            <w:r w:rsidRPr="008C417E">
              <w:t>1</w:t>
            </w:r>
            <w:r w:rsidRPr="008C417E">
              <w:t>月</w:t>
            </w:r>
            <w:r w:rsidRPr="008C417E">
              <w:t>1</w:t>
            </w:r>
            <w:r w:rsidRPr="008C417E">
              <w:t>日加入歐元區</w:t>
            </w:r>
          </w:p>
          <w:p w:rsidR="00D73808" w:rsidRPr="008C417E" w:rsidRDefault="00D73808" w:rsidP="00D73808">
            <w:pPr>
              <w:pStyle w:val="a0"/>
              <w:ind w:left="118" w:right="118" w:firstLineChars="0" w:firstLine="0"/>
            </w:pPr>
            <w:r w:rsidRPr="008C417E">
              <w:t>可查歐元兌換匯率網址：</w:t>
            </w:r>
            <w:r w:rsidRPr="008C417E">
              <w:t>www.finance.yahoo.com</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利率</w:t>
            </w:r>
          </w:p>
        </w:tc>
        <w:tc>
          <w:tcPr>
            <w:tcW w:w="6056" w:type="dxa"/>
            <w:shd w:val="clear" w:color="auto" w:fill="auto"/>
            <w:vAlign w:val="center"/>
          </w:tcPr>
          <w:p w:rsidR="00D73808" w:rsidRPr="008C417E" w:rsidRDefault="00D73808" w:rsidP="00D73808">
            <w:pPr>
              <w:pStyle w:val="a0"/>
              <w:ind w:left="118" w:right="118" w:firstLineChars="0" w:firstLine="0"/>
            </w:pPr>
            <w:r w:rsidRPr="008C417E">
              <w:t>央行重貼現率：</w:t>
            </w:r>
            <w:r w:rsidRPr="008C417E">
              <w:t>N.A.</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通貨膨脹率</w:t>
            </w:r>
          </w:p>
        </w:tc>
        <w:tc>
          <w:tcPr>
            <w:tcW w:w="6056" w:type="dxa"/>
            <w:shd w:val="clear" w:color="auto" w:fill="auto"/>
            <w:vAlign w:val="center"/>
          </w:tcPr>
          <w:p w:rsidR="00D73808" w:rsidRPr="008C417E" w:rsidRDefault="00D73808" w:rsidP="00D73808">
            <w:pPr>
              <w:pStyle w:val="a0"/>
              <w:ind w:left="118" w:right="118" w:firstLineChars="0" w:firstLine="0"/>
            </w:pPr>
            <w:r w:rsidRPr="008C417E">
              <w:t>消費者物價指數上漲率</w:t>
            </w:r>
            <w:r w:rsidRPr="008C417E">
              <w:t>3%</w:t>
            </w:r>
            <w:r w:rsidRPr="008C417E">
              <w:t>（</w:t>
            </w:r>
            <w:r w:rsidRPr="008C417E">
              <w:t>2021</w:t>
            </w:r>
            <w:r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產值最高前五種產業</w:t>
            </w:r>
          </w:p>
        </w:tc>
        <w:tc>
          <w:tcPr>
            <w:tcW w:w="6056" w:type="dxa"/>
            <w:shd w:val="clear" w:color="auto" w:fill="auto"/>
            <w:vAlign w:val="center"/>
          </w:tcPr>
          <w:p w:rsidR="00D73808" w:rsidRPr="008C417E" w:rsidRDefault="00D73808" w:rsidP="00D73808">
            <w:pPr>
              <w:pStyle w:val="a0"/>
              <w:ind w:left="118" w:right="118" w:firstLineChars="0" w:firstLine="0"/>
            </w:pPr>
            <w:r w:rsidRPr="008C417E">
              <w:t>汽車、電機電子、機械、金屬加工、石化</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出口總金額</w:t>
            </w:r>
          </w:p>
        </w:tc>
        <w:tc>
          <w:tcPr>
            <w:tcW w:w="6056" w:type="dxa"/>
            <w:shd w:val="clear" w:color="auto" w:fill="auto"/>
            <w:vAlign w:val="center"/>
          </w:tcPr>
          <w:p w:rsidR="00D73808" w:rsidRPr="008C417E" w:rsidRDefault="00D73808" w:rsidP="00D73808">
            <w:pPr>
              <w:pStyle w:val="a0"/>
              <w:ind w:left="118" w:right="118" w:firstLineChars="0" w:firstLine="0"/>
            </w:pPr>
            <w:r w:rsidRPr="008C417E">
              <w:t>883</w:t>
            </w:r>
            <w:r w:rsidRPr="008C417E">
              <w:t>億歐元</w:t>
            </w:r>
            <w:r w:rsidR="00821E9E" w:rsidRPr="008C417E">
              <w:t>（</w:t>
            </w:r>
            <w:r w:rsidRPr="008C417E">
              <w:t>成長</w:t>
            </w:r>
            <w:r w:rsidRPr="008C417E">
              <w:t>16.3%</w:t>
            </w:r>
            <w:r w:rsidR="00821E9E" w:rsidRPr="008C417E">
              <w:t>）（</w:t>
            </w:r>
            <w:r w:rsidRPr="008C417E">
              <w:t>2021</w:t>
            </w:r>
            <w:r w:rsidR="00821E9E"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主要出口產品</w:t>
            </w:r>
          </w:p>
        </w:tc>
        <w:tc>
          <w:tcPr>
            <w:tcW w:w="6056" w:type="dxa"/>
            <w:shd w:val="clear" w:color="auto" w:fill="auto"/>
            <w:vAlign w:val="center"/>
          </w:tcPr>
          <w:p w:rsidR="00D73808" w:rsidRPr="008C417E" w:rsidRDefault="00D73808" w:rsidP="00D73808">
            <w:pPr>
              <w:pStyle w:val="a0"/>
              <w:ind w:left="118" w:right="118" w:firstLineChars="0" w:firstLine="0"/>
            </w:pPr>
            <w:r w:rsidRPr="008C417E">
              <w:t>汽車、遙控器及投影設備、汽車零件、監視器、投影設備、電視接收器、電話及手機元件、新橡膠輪胎、石油礦產品</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主要出口國家</w:t>
            </w:r>
          </w:p>
        </w:tc>
        <w:tc>
          <w:tcPr>
            <w:tcW w:w="6056" w:type="dxa"/>
            <w:shd w:val="clear" w:color="auto" w:fill="auto"/>
            <w:vAlign w:val="center"/>
          </w:tcPr>
          <w:p w:rsidR="00D73808" w:rsidRPr="008C417E" w:rsidRDefault="00D73808" w:rsidP="008C417E">
            <w:pPr>
              <w:pStyle w:val="a0"/>
              <w:ind w:left="118" w:right="118" w:firstLineChars="0" w:firstLine="0"/>
              <w:rPr>
                <w:spacing w:val="-2"/>
                <w:kern w:val="24"/>
              </w:rPr>
            </w:pPr>
            <w:r w:rsidRPr="008C417E">
              <w:rPr>
                <w:spacing w:val="-2"/>
                <w:kern w:val="24"/>
              </w:rPr>
              <w:t>德國（</w:t>
            </w:r>
            <w:r w:rsidRPr="008C417E">
              <w:rPr>
                <w:spacing w:val="-2"/>
                <w:kern w:val="24"/>
              </w:rPr>
              <w:t>+12.5%</w:t>
            </w:r>
            <w:r w:rsidRPr="008C417E">
              <w:rPr>
                <w:spacing w:val="-2"/>
                <w:kern w:val="24"/>
              </w:rPr>
              <w:t>）、捷克（</w:t>
            </w:r>
            <w:r w:rsidRPr="008C417E">
              <w:rPr>
                <w:spacing w:val="-2"/>
                <w:kern w:val="24"/>
              </w:rPr>
              <w:t>+29.7%</w:t>
            </w:r>
            <w:r w:rsidRPr="008C417E">
              <w:rPr>
                <w:spacing w:val="-2"/>
                <w:kern w:val="24"/>
              </w:rPr>
              <w:t>）、波蘭（</w:t>
            </w:r>
            <w:r w:rsidRPr="008C417E">
              <w:rPr>
                <w:spacing w:val="-2"/>
                <w:kern w:val="24"/>
              </w:rPr>
              <w:t>+23.6%</w:t>
            </w:r>
            <w:r w:rsidRPr="008C417E">
              <w:rPr>
                <w:spacing w:val="-2"/>
                <w:kern w:val="24"/>
              </w:rPr>
              <w:t>）、法國（</w:t>
            </w:r>
            <w:r w:rsidRPr="008C417E">
              <w:rPr>
                <w:spacing w:val="-2"/>
                <w:kern w:val="24"/>
              </w:rPr>
              <w:t>+4.8%</w:t>
            </w:r>
            <w:r w:rsidRPr="008C417E">
              <w:rPr>
                <w:spacing w:val="-2"/>
                <w:kern w:val="24"/>
              </w:rPr>
              <w:t>）、奧地利（</w:t>
            </w:r>
            <w:r w:rsidRPr="008C417E">
              <w:rPr>
                <w:spacing w:val="-2"/>
                <w:kern w:val="24"/>
              </w:rPr>
              <w:t>+17.1%</w:t>
            </w:r>
            <w:r w:rsidRPr="008C417E">
              <w:rPr>
                <w:spacing w:val="-2"/>
                <w:kern w:val="24"/>
              </w:rPr>
              <w:t>）、義大利（</w:t>
            </w:r>
            <w:r w:rsidRPr="008C417E">
              <w:rPr>
                <w:spacing w:val="-2"/>
                <w:kern w:val="24"/>
              </w:rPr>
              <w:t>+27.2%</w:t>
            </w:r>
            <w:r w:rsidRPr="008C417E">
              <w:rPr>
                <w:spacing w:val="-2"/>
                <w:kern w:val="24"/>
              </w:rPr>
              <w:t>）、英國（</w:t>
            </w:r>
            <w:r w:rsidRPr="008C417E">
              <w:rPr>
                <w:spacing w:val="-2"/>
                <w:kern w:val="24"/>
              </w:rPr>
              <w:t>+5.6%</w:t>
            </w:r>
            <w:r w:rsidRPr="008C417E">
              <w:rPr>
                <w:spacing w:val="-2"/>
                <w:kern w:val="24"/>
              </w:rPr>
              <w:t>）、</w:t>
            </w:r>
            <w:r w:rsidR="00821E9E" w:rsidRPr="008C417E">
              <w:rPr>
                <w:spacing w:val="-2"/>
                <w:kern w:val="24"/>
              </w:rPr>
              <w:t>中國大陸</w:t>
            </w:r>
            <w:r w:rsidRPr="008C417E">
              <w:rPr>
                <w:spacing w:val="-2"/>
                <w:kern w:val="24"/>
              </w:rPr>
              <w:t>（</w:t>
            </w:r>
            <w:r w:rsidRPr="008C417E">
              <w:rPr>
                <w:spacing w:val="-2"/>
                <w:kern w:val="24"/>
              </w:rPr>
              <w:t>-9.8%</w:t>
            </w:r>
            <w:r w:rsidRPr="008C417E">
              <w:rPr>
                <w:spacing w:val="-2"/>
                <w:kern w:val="24"/>
              </w:rPr>
              <w:t>）、美國（</w:t>
            </w:r>
            <w:r w:rsidRPr="008C417E">
              <w:rPr>
                <w:spacing w:val="-2"/>
                <w:kern w:val="24"/>
              </w:rPr>
              <w:t>-1.4%</w:t>
            </w:r>
            <w:r w:rsidRPr="008C417E">
              <w:rPr>
                <w:spacing w:val="-2"/>
                <w:kern w:val="24"/>
              </w:rPr>
              <w:t>）、韓國（</w:t>
            </w:r>
            <w:r w:rsidRPr="008C417E">
              <w:rPr>
                <w:spacing w:val="-2"/>
                <w:kern w:val="24"/>
              </w:rPr>
              <w:t>-18.9%</w:t>
            </w:r>
            <w:r w:rsidRPr="008C417E">
              <w:rPr>
                <w:spacing w:val="-2"/>
                <w:kern w:val="24"/>
              </w:rPr>
              <w:t>）、挪威（</w:t>
            </w:r>
            <w:r w:rsidRPr="008C417E">
              <w:rPr>
                <w:spacing w:val="-2"/>
                <w:kern w:val="24"/>
              </w:rPr>
              <w:t>-22.1%</w:t>
            </w:r>
            <w:r w:rsidRPr="008C417E">
              <w:rPr>
                <w:spacing w:val="-2"/>
                <w:kern w:val="24"/>
              </w:rPr>
              <w:t>）</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進口總金額</w:t>
            </w:r>
          </w:p>
        </w:tc>
        <w:tc>
          <w:tcPr>
            <w:tcW w:w="6056" w:type="dxa"/>
            <w:shd w:val="clear" w:color="auto" w:fill="auto"/>
            <w:vAlign w:val="center"/>
          </w:tcPr>
          <w:p w:rsidR="00D73808" w:rsidRPr="008C417E" w:rsidRDefault="00D73808" w:rsidP="00D73808">
            <w:pPr>
              <w:pStyle w:val="a0"/>
              <w:ind w:left="118" w:right="118" w:firstLineChars="0" w:firstLine="0"/>
            </w:pPr>
            <w:r w:rsidRPr="008C417E">
              <w:t>866</w:t>
            </w:r>
            <w:r w:rsidRPr="008C417E">
              <w:t>億歐元</w:t>
            </w:r>
            <w:r w:rsidR="00821E9E" w:rsidRPr="008C417E">
              <w:t>（</w:t>
            </w:r>
            <w:r w:rsidRPr="008C417E">
              <w:t>成長</w:t>
            </w:r>
            <w:r w:rsidRPr="008C417E">
              <w:t>19.3%</w:t>
            </w:r>
            <w:r w:rsidR="00821E9E" w:rsidRPr="008C417E">
              <w:t>）（</w:t>
            </w:r>
            <w:r w:rsidRPr="008C417E">
              <w:t>2021</w:t>
            </w:r>
            <w:r w:rsidR="00821E9E" w:rsidRPr="008C417E">
              <w:t>）</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主要進口產品</w:t>
            </w:r>
          </w:p>
        </w:tc>
        <w:tc>
          <w:tcPr>
            <w:tcW w:w="6056" w:type="dxa"/>
            <w:shd w:val="clear" w:color="auto" w:fill="auto"/>
            <w:vAlign w:val="center"/>
          </w:tcPr>
          <w:p w:rsidR="00D73808" w:rsidRPr="008C417E" w:rsidRDefault="00D73808" w:rsidP="00D73808">
            <w:pPr>
              <w:pStyle w:val="a0"/>
              <w:ind w:left="118" w:right="118" w:firstLineChars="0" w:firstLine="0"/>
            </w:pPr>
            <w:r w:rsidRPr="008C417E">
              <w:t>汽車零件、電話及手機元件、運輸設備、石油及其產品、電線及纜線</w:t>
            </w:r>
          </w:p>
        </w:tc>
      </w:tr>
      <w:tr w:rsidR="008C417E" w:rsidRPr="008C417E" w:rsidTr="000F0C19">
        <w:tblPrEx>
          <w:tblCellMar>
            <w:left w:w="34" w:type="dxa"/>
          </w:tblCellMar>
        </w:tblPrEx>
        <w:trPr>
          <w:trHeight w:val="737"/>
        </w:trPr>
        <w:tc>
          <w:tcPr>
            <w:tcW w:w="2508" w:type="dxa"/>
            <w:shd w:val="clear" w:color="auto" w:fill="auto"/>
            <w:vAlign w:val="center"/>
          </w:tcPr>
          <w:p w:rsidR="00D73808" w:rsidRPr="008C417E" w:rsidRDefault="00D73808" w:rsidP="009E009F">
            <w:pPr>
              <w:pStyle w:val="a0"/>
              <w:ind w:left="118" w:right="118" w:firstLineChars="0" w:firstLine="0"/>
              <w:jc w:val="distribute"/>
            </w:pPr>
            <w:r w:rsidRPr="008C417E">
              <w:t>主要進口國家</w:t>
            </w:r>
          </w:p>
        </w:tc>
        <w:tc>
          <w:tcPr>
            <w:tcW w:w="6056" w:type="dxa"/>
            <w:shd w:val="clear" w:color="auto" w:fill="auto"/>
            <w:vAlign w:val="center"/>
          </w:tcPr>
          <w:p w:rsidR="00D73808" w:rsidRPr="008C417E" w:rsidRDefault="00D73808" w:rsidP="008C417E">
            <w:pPr>
              <w:pStyle w:val="a0"/>
              <w:ind w:left="118" w:right="118" w:firstLineChars="0" w:firstLine="0"/>
            </w:pPr>
            <w:r w:rsidRPr="008C417E">
              <w:t>德國（</w:t>
            </w:r>
            <w:r w:rsidRPr="008C417E">
              <w:t>+20.9%</w:t>
            </w:r>
            <w:r w:rsidRPr="008C417E">
              <w:t>）、捷克（</w:t>
            </w:r>
            <w:r w:rsidRPr="008C417E">
              <w:t>+13.7%</w:t>
            </w:r>
            <w:r w:rsidRPr="008C417E">
              <w:t>）、中國</w:t>
            </w:r>
            <w:r w:rsidRPr="008C417E">
              <w:rPr>
                <w:rFonts w:hint="eastAsia"/>
              </w:rPr>
              <w:t>大陸</w:t>
            </w:r>
            <w:r w:rsidRPr="008C417E">
              <w:t>（</w:t>
            </w:r>
            <w:r w:rsidRPr="008C417E">
              <w:t>+25.4%</w:t>
            </w:r>
            <w:r w:rsidRPr="008C417E">
              <w:t>）、俄羅斯（</w:t>
            </w:r>
            <w:r w:rsidRPr="008C417E">
              <w:t>+63.3%</w:t>
            </w:r>
            <w:r w:rsidRPr="008C417E">
              <w:t>）、波蘭（</w:t>
            </w:r>
            <w:r w:rsidRPr="008C417E">
              <w:t>+12.6%</w:t>
            </w:r>
            <w:r w:rsidRPr="008C417E">
              <w:t>）、韓國（</w:t>
            </w:r>
            <w:r w:rsidRPr="008C417E">
              <w:t>+30.1%</w:t>
            </w:r>
            <w:r w:rsidRPr="008C417E">
              <w:t>）、越南（</w:t>
            </w:r>
            <w:r w:rsidRPr="008C417E">
              <w:t>+7.8%</w:t>
            </w:r>
            <w:r w:rsidRPr="008C417E">
              <w:t>）、法國（</w:t>
            </w:r>
            <w:r w:rsidRPr="008C417E">
              <w:t>+6.4%</w:t>
            </w:r>
            <w:r w:rsidRPr="008C417E">
              <w:t>）、義大利（</w:t>
            </w:r>
            <w:r w:rsidRPr="008C417E">
              <w:t>+18.3%</w:t>
            </w:r>
            <w:r w:rsidRPr="008C417E">
              <w:t>）、匈牙利（</w:t>
            </w:r>
            <w:r w:rsidRPr="008C417E">
              <w:t>-8.3%</w:t>
            </w:r>
            <w:r w:rsidRPr="008C417E">
              <w:t>）、英國</w:t>
            </w:r>
            <w:r w:rsidR="00821E9E" w:rsidRPr="008C417E">
              <w:t>（</w:t>
            </w:r>
            <w:r w:rsidRPr="008C417E">
              <w:t>-8%</w:t>
            </w:r>
            <w:r w:rsidR="00821E9E" w:rsidRPr="008C417E">
              <w:t>）</w:t>
            </w:r>
            <w:r w:rsidRPr="008C417E">
              <w:t>、瑞士</w:t>
            </w:r>
            <w:r w:rsidR="00821E9E" w:rsidRPr="008C417E">
              <w:t>（</w:t>
            </w:r>
            <w:r w:rsidRPr="008C417E">
              <w:t>-4%</w:t>
            </w:r>
            <w:r w:rsidR="00821E9E" w:rsidRPr="008C417E">
              <w:t>）</w:t>
            </w:r>
          </w:p>
        </w:tc>
      </w:tr>
    </w:tbl>
    <w:p w:rsidR="0032277D" w:rsidRPr="008C417E" w:rsidRDefault="00D73808" w:rsidP="009E009F">
      <w:pPr>
        <w:pStyle w:val="a0"/>
        <w:ind w:firstLineChars="0" w:firstLine="0"/>
      </w:pPr>
      <w:r w:rsidRPr="008C417E">
        <w:rPr>
          <w:lang w:val="zh-TW"/>
        </w:rPr>
        <w:t>謹</w:t>
      </w:r>
      <w:proofErr w:type="gramStart"/>
      <w:r w:rsidRPr="008C417E">
        <w:rPr>
          <w:lang w:val="zh-TW"/>
        </w:rPr>
        <w:t>註</w:t>
      </w:r>
      <w:proofErr w:type="gramEnd"/>
      <w:r w:rsidRPr="008C417E">
        <w:t>：</w:t>
      </w:r>
      <w:r w:rsidRPr="008C417E">
        <w:rPr>
          <w:lang w:val="zh-TW"/>
        </w:rPr>
        <w:t>斯</w:t>
      </w:r>
      <w:proofErr w:type="gramStart"/>
      <w:r w:rsidRPr="008C417E">
        <w:rPr>
          <w:lang w:val="zh-TW"/>
        </w:rPr>
        <w:t>洛</w:t>
      </w:r>
      <w:proofErr w:type="gramEnd"/>
      <w:r w:rsidRPr="008C417E">
        <w:rPr>
          <w:lang w:val="zh-TW"/>
        </w:rPr>
        <w:t>伐克統計局</w:t>
      </w:r>
      <w:r w:rsidRPr="008C417E">
        <w:t>2022</w:t>
      </w:r>
      <w:r w:rsidRPr="008C417E">
        <w:rPr>
          <w:lang w:val="zh-TW"/>
        </w:rPr>
        <w:t>年</w:t>
      </w:r>
      <w:r w:rsidRPr="008C417E">
        <w:rPr>
          <w:lang w:val="zh-TW"/>
        </w:rPr>
        <w:t>4</w:t>
      </w:r>
      <w:r w:rsidRPr="008C417E">
        <w:rPr>
          <w:lang w:val="zh-TW"/>
        </w:rPr>
        <w:t>月</w:t>
      </w:r>
      <w:r w:rsidRPr="008C417E">
        <w:t>22</w:t>
      </w:r>
      <w:r w:rsidRPr="008C417E">
        <w:rPr>
          <w:lang w:val="zh-TW"/>
        </w:rPr>
        <w:t>日資料</w:t>
      </w:r>
      <w:r w:rsidRPr="008C417E">
        <w:t>。</w:t>
      </w:r>
    </w:p>
    <w:p w:rsidR="0032277D" w:rsidRPr="008C417E" w:rsidRDefault="0032277D" w:rsidP="004639A0"/>
    <w:p w:rsidR="0032277D" w:rsidRPr="008C417E" w:rsidRDefault="0032277D" w:rsidP="006F3E9A">
      <w:pPr>
        <w:pStyle w:val="a0"/>
        <w:ind w:firstLine="472"/>
        <w:jc w:val="center"/>
      </w:pPr>
    </w:p>
    <w:p w:rsidR="00AA398B" w:rsidRPr="008C417E" w:rsidRDefault="00AA398B">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8C417E">
        <w:br w:type="page"/>
      </w:r>
    </w:p>
    <w:p w:rsidR="0032277D" w:rsidRPr="008C417E" w:rsidRDefault="0032277D" w:rsidP="006F3E9A">
      <w:pPr>
        <w:pStyle w:val="a0"/>
        <w:ind w:firstLine="472"/>
        <w:jc w:val="center"/>
      </w:pPr>
    </w:p>
    <w:p w:rsidR="0032277D" w:rsidRPr="008C417E" w:rsidRDefault="0032277D">
      <w:pPr>
        <w:sectPr w:rsidR="0032277D" w:rsidRPr="008C417E" w:rsidSect="00D8781B">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1701" w:header="1134" w:footer="851" w:gutter="0"/>
          <w:cols w:space="720"/>
          <w:docGrid w:type="linesAndChars" w:linePitch="514" w:charSpace="-819"/>
        </w:sectPr>
      </w:pPr>
    </w:p>
    <w:p w:rsidR="0032277D" w:rsidRPr="008C417E" w:rsidRDefault="0032277D" w:rsidP="009E009F">
      <w:pPr>
        <w:pStyle w:val="af2"/>
        <w:spacing w:before="514" w:after="771"/>
      </w:pPr>
      <w:bookmarkStart w:id="3" w:name="_Toc19484721"/>
      <w:bookmarkStart w:id="4" w:name="_Toc106302849"/>
      <w:bookmarkEnd w:id="1"/>
      <w:bookmarkEnd w:id="2"/>
      <w:r w:rsidRPr="008C417E">
        <w:t>第壹章  自然人文環境</w:t>
      </w:r>
      <w:bookmarkEnd w:id="3"/>
      <w:bookmarkEnd w:id="4"/>
    </w:p>
    <w:p w:rsidR="0032277D" w:rsidRPr="008C417E" w:rsidRDefault="0032277D">
      <w:pPr>
        <w:pStyle w:val="af3"/>
        <w:spacing w:before="257" w:after="257"/>
        <w:ind w:left="632" w:hanging="632"/>
        <w:rPr>
          <w:color w:val="auto"/>
        </w:rPr>
      </w:pPr>
      <w:r w:rsidRPr="008C417E">
        <w:rPr>
          <w:color w:val="auto"/>
          <w:lang w:val="zh-TW"/>
        </w:rPr>
        <w:t>一、自然環境</w:t>
      </w:r>
    </w:p>
    <w:p w:rsidR="00D73808" w:rsidRPr="008C417E" w:rsidRDefault="00D73808" w:rsidP="00D73808">
      <w:pPr>
        <w:pStyle w:val="a0"/>
        <w:ind w:firstLine="472"/>
      </w:pPr>
      <w:r w:rsidRPr="008C417E">
        <w:rPr>
          <w:lang w:val="zh-TW"/>
        </w:rPr>
        <w:t>斯</w:t>
      </w:r>
      <w:proofErr w:type="gramStart"/>
      <w:r w:rsidRPr="008C417E">
        <w:rPr>
          <w:lang w:val="zh-TW"/>
        </w:rPr>
        <w:t>洛</w:t>
      </w:r>
      <w:proofErr w:type="gramEnd"/>
      <w:r w:rsidRPr="008C417E">
        <w:rPr>
          <w:lang w:val="zh-TW"/>
        </w:rPr>
        <w:t>伐克位於歐洲中心地帶，地理位置優越，多瑙河流經其西南部，境內多山，地勢北</w:t>
      </w:r>
      <w:proofErr w:type="gramStart"/>
      <w:r w:rsidRPr="008C417E">
        <w:rPr>
          <w:lang w:val="zh-TW"/>
        </w:rPr>
        <w:t>高南低</w:t>
      </w:r>
      <w:proofErr w:type="gramEnd"/>
      <w:r w:rsidRPr="008C417E">
        <w:rPr>
          <w:lang w:val="zh-TW"/>
        </w:rPr>
        <w:t>，屬四季分明之大陸型氣候，夏季炎熱，惟冬季低溫可至攝氏零下</w:t>
      </w:r>
      <w:r w:rsidRPr="008C417E">
        <w:rPr>
          <w:lang w:val="zh-TW"/>
        </w:rPr>
        <w:t>15</w:t>
      </w:r>
      <w:r w:rsidRPr="008C417E">
        <w:rPr>
          <w:lang w:val="zh-TW"/>
        </w:rPr>
        <w:t>度左右。</w:t>
      </w:r>
    </w:p>
    <w:p w:rsidR="0032277D" w:rsidRPr="008C417E" w:rsidRDefault="00D73808" w:rsidP="00D73808">
      <w:pPr>
        <w:pStyle w:val="a0"/>
        <w:ind w:firstLine="472"/>
        <w:rPr>
          <w:lang w:val="zh-TW"/>
        </w:rPr>
      </w:pPr>
      <w:r w:rsidRPr="008C417E">
        <w:rPr>
          <w:lang w:val="zh-TW"/>
        </w:rPr>
        <w:t>斯國於</w:t>
      </w:r>
      <w:r w:rsidRPr="008C417E">
        <w:t>2004</w:t>
      </w:r>
      <w:r w:rsidRPr="008C417E">
        <w:rPr>
          <w:lang w:val="zh-TW"/>
        </w:rPr>
        <w:t>年</w:t>
      </w:r>
      <w:r w:rsidRPr="008C417E">
        <w:t>5</w:t>
      </w:r>
      <w:r w:rsidRPr="008C417E">
        <w:rPr>
          <w:lang w:val="zh-TW"/>
        </w:rPr>
        <w:t>月</w:t>
      </w:r>
      <w:r w:rsidRPr="008C417E">
        <w:t>1</w:t>
      </w:r>
      <w:r w:rsidRPr="008C417E">
        <w:rPr>
          <w:lang w:val="zh-TW"/>
        </w:rPr>
        <w:t>日正式加入歐盟</w:t>
      </w:r>
      <w:r w:rsidRPr="008C417E">
        <w:t>，</w:t>
      </w:r>
      <w:r w:rsidRPr="008C417E">
        <w:t>2007</w:t>
      </w:r>
      <w:r w:rsidRPr="008C417E">
        <w:rPr>
          <w:lang w:val="zh-TW"/>
        </w:rPr>
        <w:t>年</w:t>
      </w:r>
      <w:r w:rsidRPr="008C417E">
        <w:t>12</w:t>
      </w:r>
      <w:r w:rsidRPr="008C417E">
        <w:rPr>
          <w:lang w:val="zh-TW"/>
        </w:rPr>
        <w:t>月</w:t>
      </w:r>
      <w:r w:rsidRPr="008C417E">
        <w:t>31</w:t>
      </w:r>
      <w:r w:rsidRPr="008C417E">
        <w:rPr>
          <w:lang w:val="zh-TW"/>
        </w:rPr>
        <w:t>日斯國開始執行申根公約</w:t>
      </w:r>
      <w:r w:rsidRPr="008C417E">
        <w:t>（</w:t>
      </w:r>
      <w:r w:rsidRPr="008C417E">
        <w:t>Schengen Agreement</w:t>
      </w:r>
      <w:r w:rsidRPr="008C417E">
        <w:t>）</w:t>
      </w:r>
      <w:r w:rsidRPr="008C417E">
        <w:rPr>
          <w:lang w:val="zh-TW"/>
        </w:rPr>
        <w:t>。斯國面積計</w:t>
      </w:r>
      <w:r w:rsidRPr="008C417E">
        <w:rPr>
          <w:lang w:val="zh-TW"/>
        </w:rPr>
        <w:t>4</w:t>
      </w:r>
      <w:r w:rsidRPr="008C417E">
        <w:rPr>
          <w:lang w:val="zh-TW"/>
        </w:rPr>
        <w:t>萬</w:t>
      </w:r>
      <w:r w:rsidRPr="008C417E">
        <w:rPr>
          <w:lang w:val="zh-TW"/>
        </w:rPr>
        <w:t>9,036</w:t>
      </w:r>
      <w:r w:rsidRPr="008C417E">
        <w:rPr>
          <w:lang w:val="zh-TW"/>
        </w:rPr>
        <w:t>平方公里，其鄰邦北有捷克與波蘭，邊界分別長達</w:t>
      </w:r>
      <w:r w:rsidRPr="008C417E">
        <w:rPr>
          <w:lang w:val="zh-TW"/>
        </w:rPr>
        <w:t>215</w:t>
      </w:r>
      <w:r w:rsidRPr="008C417E">
        <w:rPr>
          <w:lang w:val="zh-TW"/>
        </w:rPr>
        <w:t>公里及</w:t>
      </w:r>
      <w:r w:rsidRPr="008C417E">
        <w:rPr>
          <w:lang w:val="zh-TW"/>
        </w:rPr>
        <w:t>444</w:t>
      </w:r>
      <w:r w:rsidRPr="008C417E">
        <w:rPr>
          <w:lang w:val="zh-TW"/>
        </w:rPr>
        <w:t>公里；南有匈牙利，邊界達</w:t>
      </w:r>
      <w:r w:rsidRPr="008C417E">
        <w:rPr>
          <w:lang w:val="zh-TW"/>
        </w:rPr>
        <w:t>677</w:t>
      </w:r>
      <w:r w:rsidRPr="008C417E">
        <w:rPr>
          <w:lang w:val="zh-TW"/>
        </w:rPr>
        <w:t>公里；西有奧地利，邊界僅為</w:t>
      </w:r>
      <w:r w:rsidRPr="008C417E">
        <w:rPr>
          <w:lang w:val="zh-TW"/>
        </w:rPr>
        <w:t>91</w:t>
      </w:r>
      <w:r w:rsidRPr="008C417E">
        <w:rPr>
          <w:lang w:val="zh-TW"/>
        </w:rPr>
        <w:t>公里；東則與烏克蘭接壤，邊界達</w:t>
      </w:r>
      <w:r w:rsidRPr="008C417E">
        <w:rPr>
          <w:lang w:val="zh-TW"/>
        </w:rPr>
        <w:t>97</w:t>
      </w:r>
      <w:r w:rsidRPr="008C417E">
        <w:rPr>
          <w:lang w:val="zh-TW"/>
        </w:rPr>
        <w:t>公里。</w:t>
      </w:r>
    </w:p>
    <w:p w:rsidR="0032277D" w:rsidRPr="008C417E" w:rsidRDefault="0032277D" w:rsidP="004639A0">
      <w:pPr>
        <w:pStyle w:val="af3"/>
        <w:spacing w:before="257" w:after="257"/>
        <w:ind w:left="632" w:hanging="632"/>
        <w:rPr>
          <w:color w:val="auto"/>
        </w:rPr>
      </w:pPr>
      <w:r w:rsidRPr="008C417E">
        <w:rPr>
          <w:color w:val="auto"/>
        </w:rPr>
        <w:t xml:space="preserve">二、人文及社會環境 </w:t>
      </w:r>
    </w:p>
    <w:p w:rsidR="00D73808" w:rsidRPr="008C417E" w:rsidRDefault="00D73808" w:rsidP="00D73808">
      <w:pPr>
        <w:pStyle w:val="a0"/>
        <w:ind w:firstLine="472"/>
      </w:pPr>
      <w:r w:rsidRPr="008C417E">
        <w:rPr>
          <w:lang w:val="zh-TW"/>
        </w:rPr>
        <w:t>斯國近年人口成長緩慢，</w:t>
      </w:r>
      <w:r w:rsidRPr="008C417E">
        <w:t>2021</w:t>
      </w:r>
      <w:r w:rsidRPr="008C417E">
        <w:t>年人口</w:t>
      </w:r>
      <w:r w:rsidRPr="008C417E">
        <w:t>545</w:t>
      </w:r>
      <w:r w:rsidRPr="008C417E">
        <w:t>萬</w:t>
      </w:r>
      <w:r w:rsidRPr="008C417E">
        <w:rPr>
          <w:lang w:val="zh-TW"/>
        </w:rPr>
        <w:t>，平均每平方公里僅</w:t>
      </w:r>
      <w:r w:rsidRPr="008C417E">
        <w:rPr>
          <w:lang w:val="zh-TW"/>
        </w:rPr>
        <w:t>110</w:t>
      </w:r>
      <w:r w:rsidRPr="008C417E">
        <w:rPr>
          <w:lang w:val="zh-TW"/>
        </w:rPr>
        <w:t>人，密度不高，全國人口女多於男，斯洛伐克人占多數，其次為匈牙利人、吉普賽</w:t>
      </w:r>
      <w:r w:rsidRPr="008C417E">
        <w:t>人、</w:t>
      </w:r>
      <w:r w:rsidRPr="008C417E">
        <w:rPr>
          <w:lang w:val="zh-TW"/>
        </w:rPr>
        <w:t>捷克人</w:t>
      </w:r>
      <w:r w:rsidRPr="008C417E">
        <w:t>及</w:t>
      </w:r>
      <w:r w:rsidRPr="008C417E">
        <w:rPr>
          <w:lang w:val="zh-TW"/>
        </w:rPr>
        <w:t>烏克蘭人等。在宗教部分，多數人信奉天主教。斯國民風純樸，對外人和善。惟因地處內陸，一般商旅往來仍以歐盟國家為主。</w:t>
      </w:r>
    </w:p>
    <w:p w:rsidR="00D73808" w:rsidRPr="008C417E" w:rsidRDefault="00D73808" w:rsidP="00D73808">
      <w:pPr>
        <w:pStyle w:val="a0"/>
        <w:ind w:firstLine="472"/>
      </w:pPr>
      <w:r w:rsidRPr="008C417E">
        <w:rPr>
          <w:lang w:val="zh-TW"/>
        </w:rPr>
        <w:t>斯洛伐克語為官方語言。斯國教育</w:t>
      </w:r>
      <w:proofErr w:type="gramStart"/>
      <w:r w:rsidRPr="008C417E">
        <w:rPr>
          <w:lang w:val="zh-TW"/>
        </w:rPr>
        <w:t>普及，</w:t>
      </w:r>
      <w:proofErr w:type="gramEnd"/>
      <w:r w:rsidRPr="008C417E">
        <w:t>15</w:t>
      </w:r>
      <w:r w:rsidRPr="008C417E">
        <w:rPr>
          <w:lang w:val="zh-TW"/>
        </w:rPr>
        <w:t>歲以上具讀寫能力者占總人口之</w:t>
      </w:r>
      <w:r w:rsidRPr="008C417E">
        <w:t>99.6%</w:t>
      </w:r>
      <w:r w:rsidRPr="008C417E">
        <w:rPr>
          <w:lang w:val="zh-TW"/>
        </w:rPr>
        <w:t>。</w:t>
      </w:r>
    </w:p>
    <w:p w:rsidR="0032277D" w:rsidRPr="008C417E" w:rsidRDefault="00D73808" w:rsidP="00D73808">
      <w:pPr>
        <w:pStyle w:val="a0"/>
        <w:ind w:firstLine="472"/>
      </w:pPr>
      <w:r w:rsidRPr="008C417E">
        <w:rPr>
          <w:lang w:val="zh-TW"/>
        </w:rPr>
        <w:t>斯國全國分為</w:t>
      </w:r>
      <w:r w:rsidRPr="008C417E">
        <w:t>8</w:t>
      </w:r>
      <w:r w:rsidRPr="008C417E">
        <w:rPr>
          <w:lang w:val="zh-TW"/>
        </w:rPr>
        <w:t>大自治區</w:t>
      </w:r>
      <w:r w:rsidRPr="008C417E">
        <w:t>（</w:t>
      </w:r>
      <w:r w:rsidRPr="008C417E">
        <w:t>self-governing regions</w:t>
      </w:r>
      <w:r w:rsidRPr="008C417E">
        <w:t>），</w:t>
      </w:r>
      <w:r w:rsidRPr="008C417E">
        <w:rPr>
          <w:lang w:val="zh-TW"/>
        </w:rPr>
        <w:t>各區行政中心與區同名</w:t>
      </w:r>
      <w:r w:rsidRPr="008C417E">
        <w:t>，各行政區之人口數量</w:t>
      </w:r>
      <w:r w:rsidRPr="008C417E">
        <w:rPr>
          <w:lang w:val="zh-TW"/>
        </w:rPr>
        <w:t>分別為</w:t>
      </w:r>
      <w:r w:rsidRPr="008C417E">
        <w:t>：</w:t>
      </w:r>
      <w:r w:rsidRPr="008C417E">
        <w:t>Bratislava</w:t>
      </w:r>
      <w:r w:rsidRPr="008C417E">
        <w:t>區（</w:t>
      </w:r>
      <w:r w:rsidRPr="008C417E">
        <w:rPr>
          <w:lang w:val="zh-TW"/>
        </w:rPr>
        <w:t>人口約</w:t>
      </w:r>
      <w:r w:rsidRPr="008C417E">
        <w:t>67</w:t>
      </w:r>
      <w:r w:rsidRPr="008C417E">
        <w:rPr>
          <w:lang w:val="zh-TW"/>
        </w:rPr>
        <w:t>萬人</w:t>
      </w:r>
      <w:r w:rsidRPr="008C417E">
        <w:t>）</w:t>
      </w:r>
      <w:r w:rsidRPr="008C417E">
        <w:rPr>
          <w:lang w:val="zh-TW"/>
        </w:rPr>
        <w:t>、</w:t>
      </w:r>
      <w:r w:rsidRPr="008C417E">
        <w:t>Košice</w:t>
      </w:r>
      <w:r w:rsidRPr="008C417E">
        <w:t>區（</w:t>
      </w:r>
      <w:r w:rsidRPr="008C417E">
        <w:rPr>
          <w:lang w:val="zh-TW"/>
        </w:rPr>
        <w:t>人口約</w:t>
      </w:r>
      <w:r w:rsidRPr="008C417E">
        <w:t>80</w:t>
      </w:r>
      <w:r w:rsidRPr="008C417E">
        <w:rPr>
          <w:lang w:val="zh-TW"/>
        </w:rPr>
        <w:t>萬人</w:t>
      </w:r>
      <w:r w:rsidRPr="008C417E">
        <w:t>）</w:t>
      </w:r>
      <w:r w:rsidRPr="008C417E">
        <w:rPr>
          <w:lang w:val="zh-TW"/>
        </w:rPr>
        <w:t>、</w:t>
      </w:r>
      <w:r w:rsidRPr="008C417E">
        <w:t>Prešov</w:t>
      </w:r>
      <w:r w:rsidRPr="008C417E">
        <w:t>區（</w:t>
      </w:r>
      <w:r w:rsidRPr="008C417E">
        <w:rPr>
          <w:lang w:val="zh-TW"/>
        </w:rPr>
        <w:t>人口約</w:t>
      </w:r>
      <w:r w:rsidRPr="008C417E">
        <w:t>82</w:t>
      </w:r>
      <w:r w:rsidRPr="008C417E">
        <w:rPr>
          <w:lang w:val="zh-TW"/>
        </w:rPr>
        <w:t>萬人</w:t>
      </w:r>
      <w:r w:rsidRPr="008C417E">
        <w:t>）</w:t>
      </w:r>
      <w:r w:rsidRPr="008C417E">
        <w:rPr>
          <w:lang w:val="zh-TW"/>
        </w:rPr>
        <w:t>、</w:t>
      </w:r>
      <w:r w:rsidRPr="008C417E">
        <w:t>Nitra</w:t>
      </w:r>
      <w:r w:rsidRPr="008C417E">
        <w:t>區（</w:t>
      </w:r>
      <w:r w:rsidRPr="008C417E">
        <w:rPr>
          <w:lang w:val="zh-TW"/>
        </w:rPr>
        <w:t>人口為</w:t>
      </w:r>
      <w:r w:rsidRPr="008C417E">
        <w:t>67</w:t>
      </w:r>
      <w:r w:rsidRPr="008C417E">
        <w:rPr>
          <w:lang w:val="zh-TW"/>
        </w:rPr>
        <w:t>萬人</w:t>
      </w:r>
      <w:r w:rsidRPr="008C417E">
        <w:t>）</w:t>
      </w:r>
      <w:r w:rsidRPr="008C417E">
        <w:rPr>
          <w:lang w:val="zh-TW"/>
        </w:rPr>
        <w:t>、</w:t>
      </w:r>
      <w:r w:rsidRPr="008C417E">
        <w:t>Žilina</w:t>
      </w:r>
      <w:r w:rsidRPr="008C417E">
        <w:t>區（</w:t>
      </w:r>
      <w:r w:rsidRPr="008C417E">
        <w:rPr>
          <w:lang w:val="zh-TW"/>
        </w:rPr>
        <w:t>人口約</w:t>
      </w:r>
      <w:r w:rsidRPr="008C417E">
        <w:t>69</w:t>
      </w:r>
      <w:r w:rsidRPr="008C417E">
        <w:rPr>
          <w:lang w:val="zh-TW"/>
        </w:rPr>
        <w:t>萬人</w:t>
      </w:r>
      <w:r w:rsidRPr="008C417E">
        <w:t>）</w:t>
      </w:r>
      <w:r w:rsidRPr="008C417E">
        <w:rPr>
          <w:lang w:val="zh-TW"/>
        </w:rPr>
        <w:t>、</w:t>
      </w:r>
      <w:r w:rsidRPr="008C417E">
        <w:t>Banská Bystrica</w:t>
      </w:r>
      <w:r w:rsidRPr="008C417E">
        <w:t>區（</w:t>
      </w:r>
      <w:r w:rsidRPr="008C417E">
        <w:rPr>
          <w:lang w:val="zh-TW"/>
        </w:rPr>
        <w:t>人口約</w:t>
      </w:r>
      <w:r w:rsidRPr="008C417E">
        <w:t>64</w:t>
      </w:r>
      <w:r w:rsidRPr="008C417E">
        <w:rPr>
          <w:lang w:val="zh-TW"/>
        </w:rPr>
        <w:t>萬人</w:t>
      </w:r>
      <w:r w:rsidRPr="008C417E">
        <w:t>）</w:t>
      </w:r>
      <w:r w:rsidRPr="008C417E">
        <w:rPr>
          <w:lang w:val="zh-TW"/>
        </w:rPr>
        <w:t>、</w:t>
      </w:r>
      <w:r w:rsidRPr="008C417E">
        <w:t>Trnava</w:t>
      </w:r>
      <w:r w:rsidRPr="008C417E">
        <w:t>區（</w:t>
      </w:r>
      <w:r w:rsidRPr="008C417E">
        <w:rPr>
          <w:lang w:val="zh-TW"/>
        </w:rPr>
        <w:t>人口約</w:t>
      </w:r>
      <w:r w:rsidRPr="008C417E">
        <w:t>56</w:t>
      </w:r>
      <w:r w:rsidRPr="008C417E">
        <w:rPr>
          <w:lang w:val="zh-TW"/>
        </w:rPr>
        <w:t>萬人</w:t>
      </w:r>
      <w:r w:rsidRPr="008C417E">
        <w:t>）</w:t>
      </w:r>
      <w:r w:rsidRPr="008C417E">
        <w:rPr>
          <w:lang w:val="zh-TW"/>
        </w:rPr>
        <w:t>以及</w:t>
      </w:r>
      <w:r w:rsidRPr="008C417E">
        <w:t>Tren</w:t>
      </w:r>
      <w:r w:rsidRPr="008C417E">
        <w:rPr>
          <w:lang w:val="sk-SK"/>
        </w:rPr>
        <w:t>čí</w:t>
      </w:r>
      <w:r w:rsidRPr="008C417E">
        <w:t>n</w:t>
      </w:r>
      <w:r w:rsidRPr="008C417E">
        <w:t>區（</w:t>
      </w:r>
      <w:r w:rsidRPr="008C417E">
        <w:rPr>
          <w:lang w:val="zh-TW"/>
        </w:rPr>
        <w:t>人口為</w:t>
      </w:r>
      <w:r w:rsidRPr="008C417E">
        <w:t>58</w:t>
      </w:r>
      <w:r w:rsidRPr="008C417E">
        <w:rPr>
          <w:lang w:val="zh-TW"/>
        </w:rPr>
        <w:t>萬人</w:t>
      </w:r>
      <w:r w:rsidRPr="008C417E">
        <w:t>）</w:t>
      </w:r>
      <w:r w:rsidR="0032277D" w:rsidRPr="008C417E">
        <w:rPr>
          <w:rFonts w:ascii="新細明體" w:hAnsi="新細明體" w:cs="新細明體"/>
          <w:lang w:val="zh-TW"/>
        </w:rPr>
        <w:t>。</w:t>
      </w:r>
    </w:p>
    <w:p w:rsidR="0032277D" w:rsidRPr="008C417E" w:rsidRDefault="0032277D">
      <w:pPr>
        <w:pStyle w:val="af3"/>
        <w:spacing w:before="257" w:after="257"/>
        <w:ind w:left="632" w:hanging="632"/>
        <w:rPr>
          <w:color w:val="auto"/>
        </w:rPr>
      </w:pPr>
      <w:r w:rsidRPr="008C417E">
        <w:rPr>
          <w:color w:val="auto"/>
          <w:lang w:val="zh-TW"/>
        </w:rPr>
        <w:t>三、政治環境</w:t>
      </w:r>
    </w:p>
    <w:p w:rsidR="00D73808" w:rsidRPr="008C417E" w:rsidRDefault="00D73808" w:rsidP="00D73808">
      <w:pPr>
        <w:pStyle w:val="a0"/>
        <w:ind w:firstLine="472"/>
      </w:pPr>
      <w:r w:rsidRPr="008C417E">
        <w:rPr>
          <w:lang w:val="zh-TW"/>
        </w:rPr>
        <w:t>斯</w:t>
      </w:r>
      <w:proofErr w:type="gramStart"/>
      <w:r w:rsidRPr="008C417E">
        <w:rPr>
          <w:lang w:val="zh-TW"/>
        </w:rPr>
        <w:t>洛伐克屬內閣制</w:t>
      </w:r>
      <w:proofErr w:type="gramEnd"/>
      <w:r w:rsidRPr="008C417E">
        <w:rPr>
          <w:lang w:val="zh-TW"/>
        </w:rPr>
        <w:t>，總統為國家元首，現任總統為</w:t>
      </w:r>
      <w:r w:rsidRPr="008C417E">
        <w:rPr>
          <w:lang w:val="zh-TW"/>
        </w:rPr>
        <w:t>Zuzana Čaputová</w:t>
      </w:r>
      <w:r w:rsidR="00821E9E" w:rsidRPr="008C417E">
        <w:rPr>
          <w:lang w:val="zh-TW"/>
        </w:rPr>
        <w:t>（</w:t>
      </w:r>
      <w:r w:rsidRPr="008C417E">
        <w:rPr>
          <w:lang w:val="zh-TW"/>
        </w:rPr>
        <w:t>2019</w:t>
      </w:r>
      <w:r w:rsidRPr="008C417E">
        <w:rPr>
          <w:lang w:val="zh-TW"/>
        </w:rPr>
        <w:t>年</w:t>
      </w:r>
      <w:r w:rsidRPr="008C417E">
        <w:rPr>
          <w:lang w:val="zh-TW"/>
        </w:rPr>
        <w:t>6</w:t>
      </w:r>
      <w:r w:rsidRPr="008C417E">
        <w:rPr>
          <w:lang w:val="zh-TW"/>
        </w:rPr>
        <w:t>月</w:t>
      </w:r>
      <w:r w:rsidRPr="008C417E">
        <w:rPr>
          <w:lang w:val="zh-TW"/>
        </w:rPr>
        <w:t>15</w:t>
      </w:r>
      <w:r w:rsidRPr="008C417E">
        <w:rPr>
          <w:lang w:val="zh-TW"/>
        </w:rPr>
        <w:t>日就任</w:t>
      </w:r>
      <w:r w:rsidR="00821E9E" w:rsidRPr="008C417E">
        <w:rPr>
          <w:lang w:val="zh-TW"/>
        </w:rPr>
        <w:t>）</w:t>
      </w:r>
      <w:r w:rsidRPr="008C417E">
        <w:rPr>
          <w:lang w:val="zh-TW"/>
        </w:rPr>
        <w:t>；總理則為最高行政首長，由總統任命國會多數黨領袖擔任，現任總理為</w:t>
      </w:r>
      <w:r w:rsidRPr="008C417E">
        <w:rPr>
          <w:lang w:val="zh-TW"/>
        </w:rPr>
        <w:t>Eduard Heager</w:t>
      </w:r>
      <w:r w:rsidR="00821E9E" w:rsidRPr="008C417E">
        <w:rPr>
          <w:lang w:val="zh-TW"/>
        </w:rPr>
        <w:t>（</w:t>
      </w:r>
      <w:r w:rsidRPr="008C417E">
        <w:rPr>
          <w:lang w:val="zh-TW"/>
        </w:rPr>
        <w:t>2021</w:t>
      </w:r>
      <w:r w:rsidRPr="008C417E">
        <w:rPr>
          <w:lang w:val="zh-TW"/>
        </w:rPr>
        <w:t>年</w:t>
      </w:r>
      <w:r w:rsidRPr="008C417E">
        <w:rPr>
          <w:lang w:val="zh-TW"/>
        </w:rPr>
        <w:t>4</w:t>
      </w:r>
      <w:r w:rsidRPr="008C417E">
        <w:rPr>
          <w:lang w:val="zh-TW"/>
        </w:rPr>
        <w:t>月</w:t>
      </w:r>
      <w:r w:rsidRPr="008C417E">
        <w:rPr>
          <w:lang w:val="zh-TW"/>
        </w:rPr>
        <w:t>1</w:t>
      </w:r>
      <w:r w:rsidRPr="008C417E">
        <w:rPr>
          <w:lang w:val="zh-TW"/>
        </w:rPr>
        <w:t>日就任</w:t>
      </w:r>
      <w:r w:rsidR="00821E9E" w:rsidRPr="008C417E">
        <w:rPr>
          <w:lang w:val="zh-TW"/>
        </w:rPr>
        <w:t>）</w:t>
      </w:r>
      <w:r w:rsidRPr="008C417E">
        <w:rPr>
          <w:lang w:val="zh-TW"/>
        </w:rPr>
        <w:t>。</w:t>
      </w:r>
    </w:p>
    <w:p w:rsidR="0032277D" w:rsidRPr="008C417E" w:rsidRDefault="00D73808" w:rsidP="00D73808">
      <w:pPr>
        <w:pStyle w:val="a0"/>
        <w:ind w:firstLine="472"/>
      </w:pPr>
      <w:r w:rsidRPr="008C417E">
        <w:t>全國委員會</w:t>
      </w:r>
      <w:r w:rsidR="00821E9E" w:rsidRPr="008C417E">
        <w:t>（</w:t>
      </w:r>
      <w:r w:rsidRPr="008C417E">
        <w:t>National Council</w:t>
      </w:r>
      <w:r w:rsidR="00821E9E" w:rsidRPr="008C417E">
        <w:t>）</w:t>
      </w:r>
      <w:r w:rsidRPr="008C417E">
        <w:t>為斯國憲法及立法機構，有</w:t>
      </w:r>
      <w:r w:rsidRPr="008C417E">
        <w:t>150</w:t>
      </w:r>
      <w:r w:rsidRPr="008C417E">
        <w:t>個席位，議員根據比例代表制選舉產生，任期</w:t>
      </w:r>
      <w:r w:rsidRPr="008C417E">
        <w:t>4</w:t>
      </w:r>
      <w:r w:rsidRPr="008C417E">
        <w:t>年。司法部門最高上訴機構為最高法院，下設地區法院和軍事法院</w:t>
      </w:r>
      <w:r w:rsidR="001006D7" w:rsidRPr="008C417E">
        <w:rPr>
          <w:rFonts w:hint="eastAsia"/>
        </w:rPr>
        <w:t>。</w:t>
      </w:r>
    </w:p>
    <w:p w:rsidR="0032277D" w:rsidRPr="008C417E" w:rsidRDefault="0032277D" w:rsidP="00241318">
      <w:pPr>
        <w:widowControl/>
        <w:pBdr>
          <w:top w:val="none" w:sz="0" w:space="0" w:color="auto"/>
          <w:left w:val="none" w:sz="0" w:space="0" w:color="auto"/>
          <w:bottom w:val="none" w:sz="0" w:space="0" w:color="auto"/>
          <w:right w:val="none" w:sz="0" w:space="0" w:color="auto"/>
        </w:pBdr>
        <w:overflowPunct/>
        <w:autoSpaceDE/>
        <w:autoSpaceDN/>
        <w:jc w:val="left"/>
      </w:pPr>
    </w:p>
    <w:p w:rsidR="00933D73" w:rsidRPr="008C417E"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pPr>
    </w:p>
    <w:p w:rsidR="00933D73" w:rsidRPr="008C417E"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sectPr w:rsidR="00933D73" w:rsidRPr="008C417E" w:rsidSect="00D8781B">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pgNumType w:start="1"/>
          <w:cols w:space="720"/>
          <w:docGrid w:type="linesAndChars" w:linePitch="514" w:charSpace="-819"/>
        </w:sectPr>
      </w:pPr>
    </w:p>
    <w:p w:rsidR="0032277D" w:rsidRPr="008C417E" w:rsidRDefault="0032277D" w:rsidP="00933D73">
      <w:pPr>
        <w:pStyle w:val="af2"/>
        <w:spacing w:before="514" w:after="771"/>
      </w:pPr>
      <w:bookmarkStart w:id="5" w:name="_Toc19484722"/>
      <w:bookmarkStart w:id="6" w:name="_Toc106302850"/>
      <w:r w:rsidRPr="008C417E">
        <w:t>第貳章  經濟環境</w:t>
      </w:r>
      <w:bookmarkEnd w:id="5"/>
      <w:bookmarkEnd w:id="6"/>
    </w:p>
    <w:p w:rsidR="0032277D" w:rsidRPr="008C417E" w:rsidRDefault="0032277D">
      <w:pPr>
        <w:pStyle w:val="af3"/>
        <w:spacing w:before="257" w:after="257"/>
        <w:ind w:left="632" w:hanging="632"/>
        <w:rPr>
          <w:color w:val="auto"/>
        </w:rPr>
      </w:pPr>
      <w:r w:rsidRPr="008C417E">
        <w:rPr>
          <w:color w:val="auto"/>
        </w:rPr>
        <w:t>一、經濟概況</w:t>
      </w:r>
    </w:p>
    <w:p w:rsidR="00D73808" w:rsidRPr="008C417E" w:rsidRDefault="00D73808" w:rsidP="00D73808">
      <w:pPr>
        <w:pStyle w:val="a0"/>
        <w:ind w:firstLine="472"/>
      </w:pPr>
      <w:r w:rsidRPr="008C417E">
        <w:t>回顧</w:t>
      </w:r>
      <w:r w:rsidRPr="008C417E">
        <w:t>2020</w:t>
      </w:r>
      <w:r w:rsidRPr="008C417E">
        <w:t>年，斯國受</w:t>
      </w:r>
      <w:proofErr w:type="gramStart"/>
      <w:r w:rsidRPr="008C417E">
        <w:t>疫情大</w:t>
      </w:r>
      <w:proofErr w:type="gramEnd"/>
      <w:r w:rsidRPr="008C417E">
        <w:t>流行影響，經濟衰退</w:t>
      </w:r>
      <w:r w:rsidRPr="008C417E">
        <w:t>4.4%</w:t>
      </w:r>
      <w:r w:rsidRPr="008C417E">
        <w:t>。</w:t>
      </w:r>
      <w:r w:rsidRPr="008C417E">
        <w:t>2021</w:t>
      </w:r>
      <w:r w:rsidRPr="008C417E">
        <w:t>年</w:t>
      </w:r>
      <w:proofErr w:type="gramStart"/>
      <w:r w:rsidRPr="008C417E">
        <w:t>由於斯</w:t>
      </w:r>
      <w:proofErr w:type="gramEnd"/>
      <w:r w:rsidRPr="008C417E">
        <w:t>國陸續採取防疫鬆綁措施，秋季開始感染人數上升、疫苗接種率低、年底國內支出減少等因素導致經濟復甦減緩。根據斯國統計局最新資料，</w:t>
      </w:r>
      <w:r w:rsidRPr="008C417E">
        <w:t>2021</w:t>
      </w:r>
      <w:r w:rsidRPr="008C417E">
        <w:t>年全年經濟成長</w:t>
      </w:r>
      <w:r w:rsidRPr="008C417E">
        <w:t>3%</w:t>
      </w:r>
      <w:r w:rsidRPr="008C417E">
        <w:t>，國內生產總值達</w:t>
      </w:r>
      <w:r w:rsidRPr="008C417E">
        <w:t>971</w:t>
      </w:r>
      <w:r w:rsidRPr="008C417E">
        <w:t>億歐元，人均</w:t>
      </w:r>
      <w:r w:rsidRPr="008C417E">
        <w:t>GDP</w:t>
      </w:r>
      <w:r w:rsidRPr="008C417E">
        <w:t>為</w:t>
      </w:r>
      <w:r w:rsidRPr="008C417E">
        <w:t>17,820</w:t>
      </w:r>
      <w:r w:rsidRPr="008C417E">
        <w:t>歐元，但表現已回復接近</w:t>
      </w:r>
      <w:proofErr w:type="gramStart"/>
      <w:r w:rsidRPr="008C417E">
        <w:t>疫情大</w:t>
      </w:r>
      <w:proofErr w:type="gramEnd"/>
      <w:r w:rsidRPr="008C417E">
        <w:t>流行前的水準。</w:t>
      </w:r>
    </w:p>
    <w:p w:rsidR="00D73808" w:rsidRPr="008C417E" w:rsidRDefault="00D73808" w:rsidP="00D73808">
      <w:pPr>
        <w:pStyle w:val="a0"/>
        <w:ind w:firstLine="472"/>
      </w:pPr>
      <w:r w:rsidRPr="008C417E">
        <w:t>在失業率方面</w:t>
      </w:r>
      <w:r w:rsidR="00AF14B1" w:rsidRPr="008C417E">
        <w:rPr>
          <w:rFonts w:hint="eastAsia"/>
        </w:rPr>
        <w:t>：</w:t>
      </w:r>
      <w:r w:rsidRPr="008C417E">
        <w:t>斯國統計局資料顯示，</w:t>
      </w:r>
      <w:r w:rsidRPr="008C417E">
        <w:t>2021</w:t>
      </w:r>
      <w:r w:rsidRPr="008C417E">
        <w:t>年第</w:t>
      </w:r>
      <w:r w:rsidRPr="008C417E">
        <w:t>4</w:t>
      </w:r>
      <w:r w:rsidRPr="008C417E">
        <w:t>季斯國失業率為</w:t>
      </w:r>
      <w:r w:rsidRPr="008C417E">
        <w:t>6.6%</w:t>
      </w:r>
      <w:r w:rsidRPr="008C417E">
        <w:t>，全年失業率</w:t>
      </w:r>
      <w:r w:rsidRPr="008C417E">
        <w:t>6.8%</w:t>
      </w:r>
      <w:r w:rsidRPr="008C417E">
        <w:t>，平均總就業人數較上年減少</w:t>
      </w:r>
      <w:r w:rsidRPr="008C417E">
        <w:t>1.4%</w:t>
      </w:r>
      <w:r w:rsidRPr="008C417E">
        <w:t>，致全國</w:t>
      </w:r>
      <w:r w:rsidRPr="008C417E">
        <w:t>545</w:t>
      </w:r>
      <w:r w:rsidRPr="008C417E">
        <w:t>萬人口中之就業人口為</w:t>
      </w:r>
      <w:proofErr w:type="gramStart"/>
      <w:r w:rsidRPr="008C417E">
        <w:t>200</w:t>
      </w:r>
      <w:r w:rsidRPr="008C417E">
        <w:t>萬人餘人</w:t>
      </w:r>
      <w:proofErr w:type="gramEnd"/>
      <w:r w:rsidRPr="008C417E">
        <w:t>。</w:t>
      </w:r>
    </w:p>
    <w:p w:rsidR="00D73808" w:rsidRPr="008C417E" w:rsidRDefault="00D73808" w:rsidP="00D73808">
      <w:pPr>
        <w:pStyle w:val="a0"/>
        <w:ind w:firstLine="472"/>
      </w:pPr>
      <w:r w:rsidRPr="008C417E">
        <w:t>在通貨膨脹率方面</w:t>
      </w:r>
      <w:r w:rsidR="00AA398B" w:rsidRPr="008C417E">
        <w:rPr>
          <w:rFonts w:hint="eastAsia"/>
        </w:rPr>
        <w:t>：</w:t>
      </w:r>
      <w:r w:rsidRPr="008C417E">
        <w:t>根據斯國中央銀行的資料，斯國</w:t>
      </w:r>
      <w:r w:rsidRPr="008C417E">
        <w:t>2021</w:t>
      </w:r>
      <w:r w:rsidRPr="008C417E">
        <w:t>年平均通貨膨脹率達</w:t>
      </w:r>
      <w:r w:rsidRPr="008C417E">
        <w:t>3.15%</w:t>
      </w:r>
      <w:r w:rsidRPr="008C417E">
        <w:t>，較</w:t>
      </w:r>
      <w:r w:rsidRPr="008C417E">
        <w:t>2020</w:t>
      </w:r>
      <w:r w:rsidRPr="008C417E">
        <w:t>年的</w:t>
      </w:r>
      <w:r w:rsidRPr="008C417E">
        <w:t>1.9%</w:t>
      </w:r>
      <w:r w:rsidRPr="008C417E">
        <w:t>及</w:t>
      </w:r>
      <w:r w:rsidRPr="008C417E">
        <w:t>2019</w:t>
      </w:r>
      <w:r w:rsidRPr="008C417E">
        <w:t>年的</w:t>
      </w:r>
      <w:r w:rsidRPr="008C417E">
        <w:t>2.7%</w:t>
      </w:r>
      <w:proofErr w:type="gramStart"/>
      <w:r w:rsidRPr="008C417E">
        <w:t>均有明顯</w:t>
      </w:r>
      <w:proofErr w:type="gramEnd"/>
      <w:r w:rsidRPr="008C417E">
        <w:t>提高。</w:t>
      </w:r>
    </w:p>
    <w:p w:rsidR="00D73808" w:rsidRPr="008C417E" w:rsidRDefault="00D73808" w:rsidP="00D73808">
      <w:pPr>
        <w:pStyle w:val="a0"/>
        <w:ind w:firstLine="472"/>
      </w:pPr>
      <w:r w:rsidRPr="008C417E">
        <w:t>在薪資方面，斯國</w:t>
      </w:r>
      <w:r w:rsidRPr="008C417E">
        <w:t>2021</w:t>
      </w:r>
      <w:r w:rsidRPr="008C417E">
        <w:t>年的薪資中位數約為每月</w:t>
      </w:r>
      <w:r w:rsidRPr="008C417E">
        <w:t>1,288</w:t>
      </w:r>
      <w:r w:rsidRPr="008C417E">
        <w:t>歐元，各地區薪資中位數受經濟發展程度有所不同，如首都</w:t>
      </w:r>
      <w:r w:rsidRPr="008C417E">
        <w:t>Bratislava</w:t>
      </w:r>
      <w:r w:rsidRPr="008C417E">
        <w:t>月薪中位數為</w:t>
      </w:r>
      <w:r w:rsidRPr="008C417E">
        <w:t>1,520</w:t>
      </w:r>
      <w:r w:rsidRPr="008C417E">
        <w:t>歐元，居全國之首。另</w:t>
      </w:r>
      <w:r w:rsidRPr="008C417E">
        <w:t>2021</w:t>
      </w:r>
      <w:r w:rsidRPr="008C417E">
        <w:t>年法定最低薪資為每月</w:t>
      </w:r>
      <w:r w:rsidRPr="008C417E">
        <w:t>623</w:t>
      </w:r>
      <w:r w:rsidRPr="008C417E">
        <w:t>歐元，</w:t>
      </w:r>
      <w:r w:rsidRPr="008C417E">
        <w:t>2021</w:t>
      </w:r>
      <w:r w:rsidRPr="008C417E">
        <w:t>年</w:t>
      </w:r>
      <w:r w:rsidRPr="008C417E">
        <w:t>11</w:t>
      </w:r>
      <w:r w:rsidRPr="008C417E">
        <w:t>月公布之</w:t>
      </w:r>
      <w:r w:rsidRPr="008C417E">
        <w:t>2022</w:t>
      </w:r>
      <w:r w:rsidRPr="008C417E">
        <w:t>年最低薪資則為</w:t>
      </w:r>
      <w:r w:rsidRPr="008C417E">
        <w:t>646</w:t>
      </w:r>
      <w:r w:rsidRPr="008C417E">
        <w:t>歐元。</w:t>
      </w:r>
    </w:p>
    <w:p w:rsidR="00D73808" w:rsidRPr="008C417E" w:rsidRDefault="00D73808" w:rsidP="00D73808">
      <w:pPr>
        <w:pStyle w:val="a0"/>
        <w:ind w:firstLine="472"/>
      </w:pPr>
      <w:r w:rsidRPr="008C417E">
        <w:t>在工業方面，</w:t>
      </w:r>
      <w:r w:rsidRPr="008C417E">
        <w:t>2020</w:t>
      </w:r>
      <w:r w:rsidRPr="008C417E">
        <w:t>年度受</w:t>
      </w:r>
      <w:proofErr w:type="gramStart"/>
      <w:r w:rsidRPr="008C417E">
        <w:t>疫</w:t>
      </w:r>
      <w:proofErr w:type="gramEnd"/>
      <w:r w:rsidRPr="008C417E">
        <w:t>情影響基期較低，</w:t>
      </w:r>
      <w:proofErr w:type="gramStart"/>
      <w:r w:rsidRPr="008C417E">
        <w:t>致斯國</w:t>
      </w:r>
      <w:proofErr w:type="gramEnd"/>
      <w:r w:rsidRPr="008C417E">
        <w:t>2021</w:t>
      </w:r>
      <w:r w:rsidRPr="008C417E">
        <w:t>年工業總產值較</w:t>
      </w:r>
      <w:r w:rsidRPr="008C417E">
        <w:t>2020</w:t>
      </w:r>
      <w:r w:rsidRPr="008C417E">
        <w:t>年增加</w:t>
      </w:r>
      <w:r w:rsidRPr="008C417E">
        <w:t>10.4%</w:t>
      </w:r>
      <w:r w:rsidRPr="008C417E">
        <w:t>，為</w:t>
      </w:r>
      <w:proofErr w:type="gramStart"/>
      <w:r w:rsidRPr="008C417E">
        <w:t>近十年來最</w:t>
      </w:r>
      <w:proofErr w:type="gramEnd"/>
      <w:r w:rsidRPr="008C417E">
        <w:t>顯著的增長，其中以金屬製造業和機械設備製造業總產量增長最大，增長達</w:t>
      </w:r>
      <w:r w:rsidRPr="008C417E">
        <w:t>20%</w:t>
      </w:r>
      <w:r w:rsidRPr="008C417E">
        <w:t>以上。</w:t>
      </w:r>
    </w:p>
    <w:p w:rsidR="00D73808" w:rsidRPr="008C417E" w:rsidRDefault="00D73808" w:rsidP="00D73808">
      <w:pPr>
        <w:pStyle w:val="a0"/>
        <w:ind w:firstLine="472"/>
      </w:pPr>
      <w:r w:rsidRPr="008C417E">
        <w:t>在貿易方面，</w:t>
      </w:r>
      <w:r w:rsidRPr="008C417E">
        <w:t>2021</w:t>
      </w:r>
      <w:r w:rsidRPr="008C417E">
        <w:t>年斯國出口達</w:t>
      </w:r>
      <w:r w:rsidRPr="008C417E">
        <w:t>883</w:t>
      </w:r>
      <w:r w:rsidRPr="008C417E">
        <w:t>億歐元，較</w:t>
      </w:r>
      <w:r w:rsidRPr="008C417E">
        <w:t>2020</w:t>
      </w:r>
      <w:r w:rsidRPr="008C417E">
        <w:t>年成長</w:t>
      </w:r>
      <w:r w:rsidRPr="008C417E">
        <w:t>16.3%</w:t>
      </w:r>
      <w:r w:rsidRPr="008C417E">
        <w:t>，其中基本金屬、鋼鐵、橡膠</w:t>
      </w:r>
      <w:proofErr w:type="gramStart"/>
      <w:r w:rsidRPr="008C417E">
        <w:t>製品均有</w:t>
      </w:r>
      <w:proofErr w:type="gramEnd"/>
      <w:r w:rsidRPr="008C417E">
        <w:t>20%</w:t>
      </w:r>
      <w:r w:rsidRPr="008C417E">
        <w:t>至</w:t>
      </w:r>
      <w:r w:rsidRPr="008C417E">
        <w:t>36.8%</w:t>
      </w:r>
      <w:r w:rsidRPr="008C417E">
        <w:t>不等的增長；進口部分，</w:t>
      </w:r>
      <w:r w:rsidRPr="008C417E">
        <w:t>2021</w:t>
      </w:r>
      <w:r w:rsidRPr="008C417E">
        <w:t>年總額達</w:t>
      </w:r>
      <w:r w:rsidRPr="008C417E">
        <w:t>866</w:t>
      </w:r>
      <w:r w:rsidRPr="008C417E">
        <w:t>億歐元，較</w:t>
      </w:r>
      <w:r w:rsidRPr="008C417E">
        <w:t>2020</w:t>
      </w:r>
      <w:r w:rsidRPr="008C417E">
        <w:t>年成長</w:t>
      </w:r>
      <w:r w:rsidRPr="008C417E">
        <w:t>19.3%</w:t>
      </w:r>
      <w:r w:rsidRPr="008C417E">
        <w:t>，進口增加大宗為礦物燃料，增長超過</w:t>
      </w:r>
      <w:r w:rsidRPr="008C417E">
        <w:t>50%</w:t>
      </w:r>
      <w:r w:rsidRPr="008C417E">
        <w:t>者如天然氣、電力和石油。</w:t>
      </w:r>
      <w:r w:rsidRPr="008C417E">
        <w:t>2021</w:t>
      </w:r>
      <w:r w:rsidRPr="008C417E">
        <w:t>年貿易順差為</w:t>
      </w:r>
      <w:r w:rsidRPr="008C417E">
        <w:t>18.05</w:t>
      </w:r>
      <w:r w:rsidRPr="008C417E">
        <w:t>億歐元。主要出口項目包括：汽機車及其他自動車</w:t>
      </w:r>
      <w:r w:rsidR="00821E9E" w:rsidRPr="008C417E">
        <w:t>（</w:t>
      </w:r>
      <w:r w:rsidRPr="008C417E">
        <w:t>包括汽車在內的機械和運輸設備占總出口的</w:t>
      </w:r>
      <w:r w:rsidRPr="008C417E">
        <w:t>61%</w:t>
      </w:r>
      <w:r w:rsidR="00821E9E" w:rsidRPr="008C417E">
        <w:t>）</w:t>
      </w:r>
      <w:r w:rsidRPr="008C417E">
        <w:t>、電視接受器、汽機車零配件、電話及電報設備、輪胎。主要進口項目包括：汽機車零件、電話及電報設備、汽機車及其他自動車、石油及其產品、天然氣。歐盟各會員國仍為斯國主要貿易夥伴，主要出口國家為德國、捷克、波蘭、法國、匈牙利、奧地利、英國、美國、西班牙；主要進口來源國家為德國、捷克、中國大陸、南韓、匈牙利、波蘭、俄羅斯、義大利、法國、奧地利。</w:t>
      </w:r>
    </w:p>
    <w:p w:rsidR="00D73808" w:rsidRPr="008C417E" w:rsidRDefault="00D73808" w:rsidP="00D73808">
      <w:pPr>
        <w:pStyle w:val="a0"/>
        <w:ind w:firstLine="472"/>
      </w:pPr>
      <w:r w:rsidRPr="008C417E">
        <w:t>在投資方面，根據斯國投資及貿易局</w:t>
      </w:r>
      <w:r w:rsidR="00821E9E" w:rsidRPr="008C417E">
        <w:t>（</w:t>
      </w:r>
      <w:r w:rsidRPr="008C417E">
        <w:t>SARIO</w:t>
      </w:r>
      <w:r w:rsidR="00821E9E" w:rsidRPr="008C417E">
        <w:t>）</w:t>
      </w:r>
      <w:r w:rsidRPr="008C417E">
        <w:t>最新統計，</w:t>
      </w:r>
      <w:r w:rsidRPr="008C417E">
        <w:t>2020</w:t>
      </w:r>
      <w:r w:rsidRPr="008C417E">
        <w:t>年共促成</w:t>
      </w:r>
      <w:r w:rsidRPr="008C417E">
        <w:t>29</w:t>
      </w:r>
      <w:r w:rsidRPr="008C417E">
        <w:t>件投資案，累計投資金額約</w:t>
      </w:r>
      <w:r w:rsidRPr="008C417E">
        <w:t>4.64</w:t>
      </w:r>
      <w:r w:rsidRPr="008C417E">
        <w:t>億歐元，增加</w:t>
      </w:r>
      <w:r w:rsidRPr="008C417E">
        <w:t>3,250</w:t>
      </w:r>
      <w:r w:rsidRPr="008C417E">
        <w:t>個就業機會，</w:t>
      </w:r>
      <w:proofErr w:type="gramStart"/>
      <w:r w:rsidRPr="008C417E">
        <w:t>另總投資</w:t>
      </w:r>
      <w:proofErr w:type="gramEnd"/>
      <w:r w:rsidRPr="008C417E">
        <w:t>案件中有</w:t>
      </w:r>
      <w:r w:rsidRPr="008C417E">
        <w:t xml:space="preserve">16 </w:t>
      </w:r>
      <w:proofErr w:type="gramStart"/>
      <w:r w:rsidRPr="008C417E">
        <w:t>個</w:t>
      </w:r>
      <w:proofErr w:type="gramEnd"/>
      <w:r w:rsidRPr="008C417E">
        <w:t>項目（</w:t>
      </w:r>
      <w:r w:rsidRPr="008C417E">
        <w:t>55%</w:t>
      </w:r>
      <w:r w:rsidRPr="008C417E">
        <w:t>）具有高附加價值，包含創新技術、研究活動及高科技生產等。另根據斯國央行最新統計數據，截至</w:t>
      </w:r>
      <w:r w:rsidRPr="008C417E">
        <w:t>2020</w:t>
      </w:r>
      <w:r w:rsidRPr="008C417E">
        <w:t>年斯國累計總</w:t>
      </w:r>
      <w:r w:rsidRPr="008C417E">
        <w:t>FDI</w:t>
      </w:r>
      <w:r w:rsidRPr="008C417E">
        <w:t>金額為</w:t>
      </w:r>
      <w:r w:rsidRPr="008C417E">
        <w:t>523.48</w:t>
      </w:r>
      <w:r w:rsidRPr="008C417E">
        <w:t>億歐元，其中來自歐洲即</w:t>
      </w:r>
      <w:r w:rsidR="00821E9E" w:rsidRPr="008C417E">
        <w:t>占</w:t>
      </w:r>
      <w:r w:rsidRPr="008C417E">
        <w:t>91%</w:t>
      </w:r>
      <w:r w:rsidRPr="008C417E">
        <w:t>；斯國對外投資為</w:t>
      </w:r>
      <w:r w:rsidRPr="008C417E">
        <w:t>42.69</w:t>
      </w:r>
      <w:r w:rsidRPr="008C417E">
        <w:t>億歐元，歐洲國家</w:t>
      </w:r>
      <w:r w:rsidR="00821E9E" w:rsidRPr="008C417E">
        <w:t>占</w:t>
      </w:r>
      <w:r w:rsidRPr="008C417E">
        <w:t>96%</w:t>
      </w:r>
      <w:r w:rsidRPr="008C417E">
        <w:t>。</w:t>
      </w:r>
    </w:p>
    <w:p w:rsidR="00D73808" w:rsidRPr="008C417E" w:rsidRDefault="00D73808" w:rsidP="00D73808">
      <w:pPr>
        <w:pStyle w:val="a0"/>
        <w:ind w:firstLine="472"/>
      </w:pPr>
      <w:r w:rsidRPr="008C417E">
        <w:t>綜上，斯</w:t>
      </w:r>
      <w:proofErr w:type="gramStart"/>
      <w:r w:rsidRPr="008C417E">
        <w:t>洛</w:t>
      </w:r>
      <w:proofErr w:type="gramEnd"/>
      <w:r w:rsidRPr="008C417E">
        <w:t>伐克經濟成長良好，金融體系</w:t>
      </w:r>
      <w:proofErr w:type="gramStart"/>
      <w:r w:rsidRPr="008C417E">
        <w:t>健全，</w:t>
      </w:r>
      <w:proofErr w:type="gramEnd"/>
      <w:r w:rsidRPr="008C417E">
        <w:t>銀行資金、清算能力強勁，工業產出已恢復到</w:t>
      </w:r>
      <w:proofErr w:type="gramStart"/>
      <w:r w:rsidRPr="008C417E">
        <w:t>疫情前</w:t>
      </w:r>
      <w:proofErr w:type="gramEnd"/>
      <w:r w:rsidRPr="008C417E">
        <w:t>的水準，經濟主要由服務業支撐。另一方面，</w:t>
      </w:r>
      <w:r w:rsidRPr="008C417E">
        <w:t>OECD</w:t>
      </w:r>
      <w:r w:rsidRPr="008C417E">
        <w:t>指出，斯國經濟發展仍需克服人口老化、提高附加價值生產、強化教育體系及醫療系統、增加企業創新能力等問題，另經濟僅依靠汽車業及電子產業，容易受到全球經濟情勢及供應鏈變化的影響。</w:t>
      </w:r>
    </w:p>
    <w:p w:rsidR="00D73808" w:rsidRPr="008C417E" w:rsidRDefault="00D73808" w:rsidP="00D73808">
      <w:pPr>
        <w:pStyle w:val="a0"/>
        <w:ind w:firstLine="472"/>
      </w:pPr>
      <w:r w:rsidRPr="008C417E">
        <w:t>重要經濟指標：</w:t>
      </w:r>
    </w:p>
    <w:p w:rsidR="00D73808" w:rsidRPr="008C417E" w:rsidRDefault="00D73808" w:rsidP="00AA398B">
      <w:pPr>
        <w:pStyle w:val="af8"/>
        <w:ind w:left="944" w:hanging="708"/>
      </w:pPr>
      <w:r w:rsidRPr="008C417E">
        <w:t>（一）</w:t>
      </w:r>
      <w:r w:rsidRPr="008C417E">
        <w:tab/>
        <w:t>2021</w:t>
      </w:r>
      <w:r w:rsidRPr="008C417E">
        <w:t>年</w:t>
      </w:r>
      <w:r w:rsidRPr="008C417E">
        <w:t>GDP</w:t>
      </w:r>
      <w:r w:rsidRPr="008C417E">
        <w:t>成長</w:t>
      </w:r>
      <w:r w:rsidRPr="008C417E">
        <w:t>3%</w:t>
      </w:r>
      <w:r w:rsidRPr="008C417E">
        <w:t>。</w:t>
      </w:r>
    </w:p>
    <w:p w:rsidR="00D73808" w:rsidRPr="008C417E" w:rsidRDefault="00D73808" w:rsidP="00AA398B">
      <w:pPr>
        <w:pStyle w:val="af8"/>
        <w:ind w:left="944" w:hanging="708"/>
      </w:pPr>
      <w:r w:rsidRPr="008C417E">
        <w:t>（二）</w:t>
      </w:r>
      <w:r w:rsidRPr="008C417E">
        <w:tab/>
        <w:t>2021</w:t>
      </w:r>
      <w:r w:rsidRPr="008C417E">
        <w:t>年工業總產值成長</w:t>
      </w:r>
      <w:r w:rsidRPr="008C417E">
        <w:t>10.4%</w:t>
      </w:r>
      <w:r w:rsidRPr="008C417E">
        <w:t>。</w:t>
      </w:r>
    </w:p>
    <w:p w:rsidR="00D73808" w:rsidRPr="008C417E" w:rsidRDefault="00D73808" w:rsidP="00AA398B">
      <w:pPr>
        <w:pStyle w:val="af8"/>
        <w:ind w:left="944" w:hanging="708"/>
      </w:pPr>
      <w:r w:rsidRPr="008C417E">
        <w:t>（三）</w:t>
      </w:r>
      <w:r w:rsidRPr="008C417E">
        <w:tab/>
        <w:t>2021</w:t>
      </w:r>
      <w:r w:rsidRPr="008C417E">
        <w:t>年貿易順差</w:t>
      </w:r>
      <w:r w:rsidRPr="008C417E">
        <w:t>18.05</w:t>
      </w:r>
      <w:r w:rsidRPr="008C417E">
        <w:t>億歐元。</w:t>
      </w:r>
    </w:p>
    <w:p w:rsidR="00D73808" w:rsidRPr="008C417E" w:rsidRDefault="00D73808" w:rsidP="00AA398B">
      <w:pPr>
        <w:pStyle w:val="af8"/>
        <w:ind w:left="944" w:hanging="708"/>
      </w:pPr>
      <w:r w:rsidRPr="008C417E">
        <w:t>（四）</w:t>
      </w:r>
      <w:r w:rsidRPr="008C417E">
        <w:tab/>
        <w:t>2021</w:t>
      </w:r>
      <w:r w:rsidRPr="008C417E">
        <w:t>年失業率</w:t>
      </w:r>
      <w:r w:rsidRPr="008C417E">
        <w:t>6.8%</w:t>
      </w:r>
      <w:r w:rsidRPr="008C417E">
        <w:t>。</w:t>
      </w:r>
    </w:p>
    <w:p w:rsidR="00D73808" w:rsidRPr="008C417E" w:rsidRDefault="00D73808" w:rsidP="00AA398B">
      <w:pPr>
        <w:pStyle w:val="af8"/>
        <w:ind w:left="944" w:hanging="708"/>
      </w:pPr>
      <w:r w:rsidRPr="008C417E">
        <w:t>（五）</w:t>
      </w:r>
      <w:r w:rsidRPr="008C417E">
        <w:tab/>
        <w:t>2021</w:t>
      </w:r>
      <w:r w:rsidRPr="008C417E">
        <w:t>年消費者物價指數上漲率為</w:t>
      </w:r>
      <w:r w:rsidRPr="008C417E">
        <w:t>3.15%</w:t>
      </w:r>
      <w:r w:rsidRPr="008C417E">
        <w:t>。</w:t>
      </w:r>
    </w:p>
    <w:p w:rsidR="00D73808" w:rsidRPr="008C417E" w:rsidRDefault="00D73808" w:rsidP="00AA398B">
      <w:pPr>
        <w:pStyle w:val="af8"/>
        <w:ind w:left="944" w:hanging="708"/>
      </w:pPr>
      <w:r w:rsidRPr="008C417E">
        <w:t>（六）</w:t>
      </w:r>
      <w:r w:rsidRPr="008C417E">
        <w:tab/>
        <w:t>2021</w:t>
      </w:r>
      <w:r w:rsidRPr="008C417E">
        <w:t>年薪資中位數為每月</w:t>
      </w:r>
      <w:r w:rsidRPr="008C417E">
        <w:t>1,288</w:t>
      </w:r>
      <w:r w:rsidRPr="008C417E">
        <w:t>歐元</w:t>
      </w:r>
      <w:r w:rsidR="00AA398B" w:rsidRPr="008C417E">
        <w:rPr>
          <w:rFonts w:hint="eastAsia"/>
        </w:rPr>
        <w:t>。</w:t>
      </w:r>
    </w:p>
    <w:p w:rsidR="000F62DF" w:rsidRPr="008C417E" w:rsidRDefault="00D73808" w:rsidP="00D73808">
      <w:pPr>
        <w:pStyle w:val="af8"/>
        <w:ind w:left="944" w:hanging="708"/>
      </w:pPr>
      <w:r w:rsidRPr="008C417E">
        <w:t>（七）</w:t>
      </w:r>
      <w:r w:rsidRPr="008C417E">
        <w:tab/>
      </w:r>
      <w:r w:rsidRPr="008C417E">
        <w:t>最低薪資：</w:t>
      </w:r>
      <w:r w:rsidRPr="008C417E">
        <w:t>2022</w:t>
      </w:r>
      <w:r w:rsidRPr="008C417E">
        <w:t>年最低薪資為每月</w:t>
      </w:r>
      <w:r w:rsidRPr="008C417E">
        <w:t>646</w:t>
      </w:r>
      <w:r w:rsidRPr="008C417E">
        <w:t>歐元；</w:t>
      </w:r>
      <w:r w:rsidRPr="008C417E">
        <w:t>2021</w:t>
      </w:r>
      <w:r w:rsidRPr="008C417E">
        <w:t>年為</w:t>
      </w:r>
      <w:r w:rsidRPr="008C417E">
        <w:t>623</w:t>
      </w:r>
      <w:r w:rsidRPr="008C417E">
        <w:t>歐元。</w:t>
      </w:r>
    </w:p>
    <w:p w:rsidR="0032277D" w:rsidRPr="008C417E" w:rsidRDefault="0032277D">
      <w:pPr>
        <w:pStyle w:val="af3"/>
        <w:spacing w:before="257" w:after="257"/>
        <w:ind w:left="632" w:hanging="632"/>
        <w:rPr>
          <w:color w:val="auto"/>
        </w:rPr>
      </w:pPr>
      <w:r w:rsidRPr="008C417E">
        <w:rPr>
          <w:color w:val="auto"/>
        </w:rPr>
        <w:t>二、天然資源</w:t>
      </w:r>
    </w:p>
    <w:p w:rsidR="00CC3F17" w:rsidRPr="008C417E" w:rsidRDefault="00D73808" w:rsidP="006B34DC">
      <w:pPr>
        <w:pStyle w:val="a0"/>
        <w:ind w:firstLine="472"/>
      </w:pPr>
      <w:r w:rsidRPr="008C417E">
        <w:t>斯</w:t>
      </w:r>
      <w:proofErr w:type="gramStart"/>
      <w:r w:rsidRPr="008C417E">
        <w:t>洛伐克總面積</w:t>
      </w:r>
      <w:proofErr w:type="gramEnd"/>
      <w:r w:rsidRPr="008C417E">
        <w:t>為</w:t>
      </w:r>
      <w:r w:rsidRPr="008C417E">
        <w:t>49,036</w:t>
      </w:r>
      <w:r w:rsidRPr="008C417E">
        <w:t>平方公里，其中可耕種農地占地</w:t>
      </w:r>
      <w:r w:rsidRPr="008C417E">
        <w:t>49.7%</w:t>
      </w:r>
      <w:r w:rsidRPr="008C417E">
        <w:t>，其餘則屬森林區（</w:t>
      </w:r>
      <w:r w:rsidRPr="008C417E">
        <w:t>40.8%</w:t>
      </w:r>
      <w:r w:rsidRPr="008C417E">
        <w:t>）及丘陵地與河川等。與鄰近中東歐國家比較，斯國農地面積較少。歐盟統計局（</w:t>
      </w:r>
      <w:r w:rsidRPr="008C417E">
        <w:t>Eurostat</w:t>
      </w:r>
      <w:r w:rsidRPr="008C417E">
        <w:t>）</w:t>
      </w:r>
      <w:r w:rsidRPr="008C417E">
        <w:t>2021</w:t>
      </w:r>
      <w:r w:rsidRPr="008C417E">
        <w:t>年</w:t>
      </w:r>
      <w:r w:rsidRPr="008C417E">
        <w:t>1</w:t>
      </w:r>
      <w:r w:rsidRPr="008C417E">
        <w:t>月統計報告指出，斯國務農人口約</w:t>
      </w:r>
      <w:r w:rsidRPr="008C417E">
        <w:t>7</w:t>
      </w:r>
      <w:r w:rsidRPr="008C417E">
        <w:t>萬</w:t>
      </w:r>
      <w:r w:rsidRPr="008C417E">
        <w:t>9,000</w:t>
      </w:r>
      <w:r w:rsidRPr="008C417E">
        <w:t>人。斯國天然資源不虞匱乏，蘊藏煤礦、銅礦、</w:t>
      </w:r>
      <w:proofErr w:type="gramStart"/>
      <w:r w:rsidRPr="008C417E">
        <w:t>錳礦、</w:t>
      </w:r>
      <w:proofErr w:type="gramEnd"/>
      <w:r w:rsidRPr="008C417E">
        <w:t>鈾礦及鐵砂。</w:t>
      </w:r>
    </w:p>
    <w:p w:rsidR="0032277D" w:rsidRPr="008C417E" w:rsidRDefault="0032277D">
      <w:pPr>
        <w:pStyle w:val="af3"/>
        <w:spacing w:before="257" w:after="257"/>
        <w:ind w:left="632" w:hanging="632"/>
        <w:rPr>
          <w:color w:val="auto"/>
        </w:rPr>
      </w:pPr>
      <w:r w:rsidRPr="008C417E">
        <w:rPr>
          <w:color w:val="auto"/>
        </w:rPr>
        <w:t>三、產業概況</w:t>
      </w:r>
    </w:p>
    <w:p w:rsidR="00AA398B" w:rsidRPr="008C417E" w:rsidRDefault="00AA398B" w:rsidP="00AA398B">
      <w:pPr>
        <w:pStyle w:val="af8"/>
        <w:ind w:left="944" w:hanging="708"/>
      </w:pPr>
      <w:r w:rsidRPr="008C417E">
        <w:t>（一）汽車產業：</w:t>
      </w:r>
    </w:p>
    <w:p w:rsidR="00D73808" w:rsidRPr="008C417E" w:rsidRDefault="00D73808" w:rsidP="00AA398B">
      <w:pPr>
        <w:pStyle w:val="af9"/>
        <w:ind w:left="944" w:firstLine="472"/>
      </w:pPr>
      <w:r w:rsidRPr="008C417E">
        <w:t>汽車業為斯洛伐克傳統的工業強項，亦為斯國最重要部門及經濟主導力量，過去</w:t>
      </w:r>
      <w:r w:rsidRPr="008C417E">
        <w:t>20</w:t>
      </w:r>
      <w:r w:rsidRPr="008C417E">
        <w:t>年來已成為外人直接投資重要來源，在斯汽車製造廠為</w:t>
      </w:r>
      <w:r w:rsidRPr="008C417E">
        <w:t>Volkswagen</w:t>
      </w:r>
      <w:r w:rsidRPr="008C417E">
        <w:t>、</w:t>
      </w:r>
      <w:r w:rsidRPr="008C417E">
        <w:t>Kia</w:t>
      </w:r>
      <w:r w:rsidRPr="008C417E">
        <w:t>、</w:t>
      </w:r>
      <w:r w:rsidRPr="008C417E">
        <w:t>PSA Peugeot Citroen</w:t>
      </w:r>
      <w:r w:rsidRPr="008C417E">
        <w:t>、</w:t>
      </w:r>
      <w:r w:rsidRPr="008C417E">
        <w:t>Jaguar Land Rover</w:t>
      </w:r>
      <w:r w:rsidRPr="008C417E">
        <w:t>等</w:t>
      </w:r>
      <w:r w:rsidRPr="008C417E">
        <w:t>4</w:t>
      </w:r>
      <w:r w:rsidRPr="008C417E">
        <w:t>大外商。</w:t>
      </w:r>
    </w:p>
    <w:p w:rsidR="00D73808" w:rsidRPr="008C417E" w:rsidRDefault="00D73808" w:rsidP="00AA398B">
      <w:pPr>
        <w:pStyle w:val="af9"/>
        <w:ind w:left="944" w:firstLine="472"/>
      </w:pPr>
      <w:r w:rsidRPr="008C417E">
        <w:t>斯洛伐克為全世界</w:t>
      </w:r>
      <w:r w:rsidRPr="008C417E">
        <w:t>20</w:t>
      </w:r>
      <w:r w:rsidRPr="008C417E">
        <w:t>大汽車生產國之一，年生產超過</w:t>
      </w:r>
      <w:r w:rsidRPr="008C417E">
        <w:t>100</w:t>
      </w:r>
      <w:r w:rsidRPr="008C417E">
        <w:t>萬汽車。</w:t>
      </w:r>
      <w:r w:rsidRPr="008C417E">
        <w:t>2020</w:t>
      </w:r>
      <w:r w:rsidRPr="008C417E">
        <w:t>年平均每千人生產</w:t>
      </w:r>
      <w:r w:rsidRPr="008C417E">
        <w:t>249</w:t>
      </w:r>
      <w:r w:rsidRPr="008C417E">
        <w:t>輛，人均產量為全球第一。</w:t>
      </w:r>
      <w:r w:rsidRPr="008C417E">
        <w:t>2020</w:t>
      </w:r>
      <w:r w:rsidRPr="008C417E">
        <w:t>全球</w:t>
      </w:r>
      <w:proofErr w:type="gramStart"/>
      <w:r w:rsidRPr="008C417E">
        <w:t>疫情大</w:t>
      </w:r>
      <w:proofErr w:type="gramEnd"/>
      <w:r w:rsidRPr="008C417E">
        <w:t>流行使得斯國汽車產量由</w:t>
      </w:r>
      <w:r w:rsidRPr="008C417E">
        <w:t>2019</w:t>
      </w:r>
      <w:r w:rsidRPr="008C417E">
        <w:t>年的</w:t>
      </w:r>
      <w:r w:rsidRPr="008C417E">
        <w:t>110</w:t>
      </w:r>
      <w:r w:rsidRPr="008C417E">
        <w:t>萬急遽下滑下降</w:t>
      </w:r>
      <w:r w:rsidRPr="008C417E">
        <w:t>10.6%</w:t>
      </w:r>
      <w:r w:rsidRPr="008C417E">
        <w:t>至</w:t>
      </w:r>
      <w:r w:rsidRPr="008C417E">
        <w:t>99</w:t>
      </w:r>
      <w:r w:rsidRPr="008C417E">
        <w:t>萬輛，</w:t>
      </w:r>
      <w:r w:rsidRPr="008C417E">
        <w:t>2021</w:t>
      </w:r>
      <w:r w:rsidRPr="008C417E">
        <w:t>年全球晶片短缺，數家車廠遭逢數次停產。</w:t>
      </w:r>
    </w:p>
    <w:p w:rsidR="00D73808" w:rsidRPr="008C417E" w:rsidRDefault="00D73808" w:rsidP="00AA398B">
      <w:pPr>
        <w:pStyle w:val="af9"/>
        <w:ind w:left="944" w:firstLine="472"/>
      </w:pPr>
      <w:r w:rsidRPr="008C417E">
        <w:t>2021</w:t>
      </w:r>
      <w:r w:rsidRPr="008C417E">
        <w:t>年斯國汽車工業重點指標包含直接受</w:t>
      </w:r>
      <w:proofErr w:type="gramStart"/>
      <w:r w:rsidRPr="008C417E">
        <w:t>僱</w:t>
      </w:r>
      <w:proofErr w:type="gramEnd"/>
      <w:r w:rsidRPr="008C417E">
        <w:t>於汽車生產業人數達</w:t>
      </w:r>
      <w:r w:rsidRPr="008C417E">
        <w:t>17</w:t>
      </w:r>
      <w:r w:rsidRPr="008C417E">
        <w:t>萬</w:t>
      </w:r>
      <w:r w:rsidRPr="008C417E">
        <w:t>7,000</w:t>
      </w:r>
      <w:r w:rsidRPr="008C417E">
        <w:t>人；直接及間接由汽車業所僱用人數超過</w:t>
      </w:r>
      <w:r w:rsidRPr="008C417E">
        <w:t>27</w:t>
      </w:r>
      <w:r w:rsidRPr="008C417E">
        <w:t>萬</w:t>
      </w:r>
      <w:r w:rsidRPr="008C417E">
        <w:t>5,000</w:t>
      </w:r>
      <w:r w:rsidRPr="008C417E">
        <w:t>人、占</w:t>
      </w:r>
      <w:r w:rsidRPr="008C417E">
        <w:t>GDP</w:t>
      </w:r>
      <w:r w:rsidRPr="008C417E">
        <w:t>比重達</w:t>
      </w:r>
      <w:r w:rsidRPr="008C417E">
        <w:t>13%</w:t>
      </w:r>
      <w:r w:rsidRPr="008C417E">
        <w:t>、占工業總產量</w:t>
      </w:r>
      <w:r w:rsidRPr="008C417E">
        <w:t>50%</w:t>
      </w:r>
      <w:r w:rsidRPr="008C417E">
        <w:t>。</w:t>
      </w:r>
    </w:p>
    <w:p w:rsidR="00D73808" w:rsidRPr="008C417E" w:rsidRDefault="00AA398B" w:rsidP="00AA398B">
      <w:pPr>
        <w:pStyle w:val="afb"/>
        <w:ind w:left="1416" w:hanging="472"/>
      </w:pPr>
      <w:r w:rsidRPr="008C417E">
        <w:rPr>
          <w:rFonts w:hint="eastAsia"/>
        </w:rPr>
        <w:t>１、</w:t>
      </w:r>
      <w:r w:rsidR="00D73808" w:rsidRPr="008C417E">
        <w:t>斯國汽車供應鏈概況</w:t>
      </w:r>
      <w:r w:rsidR="00821E9E" w:rsidRPr="008C417E">
        <w:t>（</w:t>
      </w:r>
      <w:r w:rsidR="00D73808" w:rsidRPr="008C417E">
        <w:t>含電動車及鋰電池</w:t>
      </w:r>
      <w:r w:rsidR="00821E9E" w:rsidRPr="008C417E">
        <w:t>）</w:t>
      </w:r>
      <w:r w:rsidR="00AF14B1" w:rsidRPr="008C417E">
        <w:rPr>
          <w:rFonts w:hint="eastAsia"/>
        </w:rPr>
        <w:t>：</w:t>
      </w:r>
    </w:p>
    <w:p w:rsidR="00D73808" w:rsidRPr="008C417E" w:rsidRDefault="00AA398B" w:rsidP="00AA398B">
      <w:pPr>
        <w:pStyle w:val="12"/>
        <w:ind w:left="2006" w:hanging="590"/>
      </w:pPr>
      <w:r w:rsidRPr="008C417E">
        <w:rPr>
          <w:rFonts w:hint="eastAsia"/>
        </w:rPr>
        <w:t>（</w:t>
      </w:r>
      <w:r w:rsidRPr="008C417E">
        <w:rPr>
          <w:rFonts w:hint="eastAsia"/>
        </w:rPr>
        <w:t>1</w:t>
      </w:r>
      <w:r w:rsidRPr="008C417E">
        <w:rPr>
          <w:rFonts w:hint="eastAsia"/>
        </w:rPr>
        <w:t>）</w:t>
      </w:r>
      <w:r w:rsidR="00D73808" w:rsidRPr="008C417E">
        <w:t>斯國以</w:t>
      </w:r>
      <w:r w:rsidR="00D73808" w:rsidRPr="008C417E">
        <w:t>Volkswagen</w:t>
      </w:r>
      <w:r w:rsidR="00D73808" w:rsidRPr="008C417E">
        <w:t>、</w:t>
      </w:r>
      <w:r w:rsidR="00D73808" w:rsidRPr="008C417E">
        <w:t>Kia</w:t>
      </w:r>
      <w:r w:rsidR="00D73808" w:rsidRPr="008C417E">
        <w:t>、</w:t>
      </w:r>
      <w:r w:rsidR="00D73808" w:rsidRPr="008C417E">
        <w:t>PSA Peugeot Citroen</w:t>
      </w:r>
      <w:r w:rsidR="00D73808" w:rsidRPr="008C417E">
        <w:t>、</w:t>
      </w:r>
      <w:r w:rsidR="00D73808" w:rsidRPr="008C417E">
        <w:t>Jaguar Land Rover</w:t>
      </w:r>
      <w:r w:rsidR="00D73808" w:rsidRPr="008C417E">
        <w:t>等</w:t>
      </w:r>
      <w:r w:rsidR="00D73808" w:rsidRPr="008C417E">
        <w:t>4</w:t>
      </w:r>
      <w:r w:rsidR="00D73808" w:rsidRPr="008C417E">
        <w:t>大外商</w:t>
      </w:r>
      <w:r w:rsidR="00D73808" w:rsidRPr="008C417E">
        <w:t>OEM</w:t>
      </w:r>
      <w:r w:rsidR="00D73808" w:rsidRPr="008C417E">
        <w:t>組裝廠為核心，已發展出包含</w:t>
      </w:r>
      <w:r w:rsidR="00D73808" w:rsidRPr="008C417E">
        <w:t>350</w:t>
      </w:r>
      <w:r w:rsidR="00D73808" w:rsidRPr="008C417E">
        <w:t>家以上的供應鏈</w:t>
      </w:r>
      <w:r w:rsidR="00821E9E" w:rsidRPr="008C417E">
        <w:t>（</w:t>
      </w:r>
      <w:r w:rsidR="00D73808" w:rsidRPr="008C417E">
        <w:t>第一階供應商占</w:t>
      </w:r>
      <w:r w:rsidR="00D73808" w:rsidRPr="008C417E">
        <w:t>28.5%</w:t>
      </w:r>
      <w:r w:rsidR="00D73808" w:rsidRPr="008C417E">
        <w:t>、第二階占</w:t>
      </w:r>
      <w:r w:rsidR="00D73808" w:rsidRPr="008C417E">
        <w:t>28%</w:t>
      </w:r>
      <w:r w:rsidR="00D73808" w:rsidRPr="008C417E">
        <w:t>、第三階占</w:t>
      </w:r>
      <w:r w:rsidR="00D73808" w:rsidRPr="008C417E">
        <w:t>43.5%</w:t>
      </w:r>
      <w:r w:rsidR="00821E9E" w:rsidRPr="008C417E">
        <w:t>）</w:t>
      </w:r>
      <w:r w:rsidR="00D73808" w:rsidRPr="008C417E">
        <w:t>，第一階供應商多半為外商，第二、三階供應商主要為斯國業者。其零配件亦出口至周圍歐洲車廠及其他海外地點。由於</w:t>
      </w:r>
      <w:r w:rsidR="00D73808" w:rsidRPr="008C417E">
        <w:t>OEM</w:t>
      </w:r>
      <w:r w:rsidR="00D73808" w:rsidRPr="008C417E">
        <w:t>組裝廠多受外商母廠指揮，較難有採購決策權。另迎接電動車時代的來臨，在斯國生產之電動車或</w:t>
      </w:r>
      <w:r w:rsidR="00D73808" w:rsidRPr="008C417E">
        <w:t>hybrid</w:t>
      </w:r>
      <w:r w:rsidR="00D73808" w:rsidRPr="008C417E">
        <w:t>電動車達</w:t>
      </w:r>
      <w:r w:rsidR="00D73808" w:rsidRPr="008C417E">
        <w:t>18</w:t>
      </w:r>
      <w:r w:rsidR="00D73808" w:rsidRPr="008C417E">
        <w:t>款，</w:t>
      </w:r>
      <w:proofErr w:type="gramStart"/>
      <w:r w:rsidR="00D73808" w:rsidRPr="008C417E">
        <w:t>惟斯國</w:t>
      </w:r>
      <w:proofErr w:type="gramEnd"/>
      <w:r w:rsidR="00D73808" w:rsidRPr="008C417E">
        <w:t>部分業者有轉型困難及研發經費不足等問題。</w:t>
      </w:r>
    </w:p>
    <w:p w:rsidR="00D73808" w:rsidRPr="008C417E" w:rsidRDefault="00AA398B" w:rsidP="00AA398B">
      <w:pPr>
        <w:pStyle w:val="12"/>
        <w:ind w:left="2006" w:hanging="590"/>
      </w:pPr>
      <w:r w:rsidRPr="008C417E">
        <w:rPr>
          <w:rFonts w:hint="eastAsia"/>
        </w:rPr>
        <w:t>（</w:t>
      </w:r>
      <w:r w:rsidRPr="008C417E">
        <w:rPr>
          <w:rFonts w:hint="eastAsia"/>
        </w:rPr>
        <w:t>2</w:t>
      </w:r>
      <w:r w:rsidRPr="008C417E">
        <w:rPr>
          <w:rFonts w:hint="eastAsia"/>
        </w:rPr>
        <w:t>）</w:t>
      </w:r>
      <w:r w:rsidR="00D73808" w:rsidRPr="008C417E">
        <w:t>汽車產業猶如斯國的產業龍頭，其供應商另可提供廣泛行業所需，</w:t>
      </w:r>
      <w:proofErr w:type="gramStart"/>
      <w:r w:rsidR="00D73808" w:rsidRPr="008C417E">
        <w:t>如塑料及</w:t>
      </w:r>
      <w:proofErr w:type="gramEnd"/>
      <w:r w:rsidR="00D73808" w:rsidRPr="008C417E">
        <w:t>化學工業、電子工程、機械工程、複合材料、鋼鐵工業、鋁業、紡織業及設計工程等。</w:t>
      </w:r>
    </w:p>
    <w:p w:rsidR="00D73808" w:rsidRPr="008C417E" w:rsidRDefault="00AA398B" w:rsidP="00AA398B">
      <w:pPr>
        <w:pStyle w:val="12"/>
        <w:ind w:left="2006" w:hanging="590"/>
      </w:pPr>
      <w:r w:rsidRPr="008C417E">
        <w:rPr>
          <w:rFonts w:hint="eastAsia"/>
        </w:rPr>
        <w:t>（</w:t>
      </w:r>
      <w:r w:rsidRPr="008C417E">
        <w:rPr>
          <w:rFonts w:hint="eastAsia"/>
        </w:rPr>
        <w:t>3</w:t>
      </w:r>
      <w:r w:rsidRPr="008C417E">
        <w:rPr>
          <w:rFonts w:hint="eastAsia"/>
        </w:rPr>
        <w:t>）</w:t>
      </w:r>
      <w:r w:rsidR="00D73808" w:rsidRPr="008C417E">
        <w:t>斯國朝研發及創新發展，</w:t>
      </w:r>
      <w:proofErr w:type="gramStart"/>
      <w:r w:rsidR="00D73808" w:rsidRPr="008C417E">
        <w:t>由於斯</w:t>
      </w:r>
      <w:proofErr w:type="gramEnd"/>
      <w:r w:rsidR="00D73808" w:rsidRPr="008C417E">
        <w:t>國產業需求，有越來越多的外商重新配置並在斯國建立研發部門，</w:t>
      </w:r>
      <w:proofErr w:type="gramStart"/>
      <w:r w:rsidR="00D73808" w:rsidRPr="008C417E">
        <w:t>俾</w:t>
      </w:r>
      <w:proofErr w:type="gramEnd"/>
      <w:r w:rsidR="00D73808" w:rsidRPr="008C417E">
        <w:t>節省成本，並有助於公司靈活地回應下游客戶需求。研發中心案例包括</w:t>
      </w:r>
      <w:r w:rsidRPr="008C417E">
        <w:rPr>
          <w:rFonts w:hint="eastAsia"/>
        </w:rPr>
        <w:t>：</w:t>
      </w:r>
      <w:r w:rsidR="00D73808" w:rsidRPr="008C417E">
        <w:t>ADIENT</w:t>
      </w:r>
      <w:r w:rsidR="00821E9E" w:rsidRPr="008C417E">
        <w:t>（</w:t>
      </w:r>
      <w:r w:rsidR="00D73808" w:rsidRPr="008C417E">
        <w:t>座椅系統</w:t>
      </w:r>
      <w:r w:rsidR="00821E9E" w:rsidRPr="008C417E">
        <w:t>）</w:t>
      </w:r>
      <w:r w:rsidR="00D73808" w:rsidRPr="008C417E">
        <w:t>、</w:t>
      </w:r>
      <w:r w:rsidR="00D73808" w:rsidRPr="008C417E">
        <w:t>LEONI</w:t>
      </w:r>
      <w:r w:rsidR="00821E9E" w:rsidRPr="008C417E">
        <w:t>（</w:t>
      </w:r>
      <w:r w:rsidR="00D73808" w:rsidRPr="008C417E">
        <w:t>汽車電纜系統</w:t>
      </w:r>
      <w:r w:rsidR="00821E9E" w:rsidRPr="008C417E">
        <w:t>）</w:t>
      </w:r>
      <w:r w:rsidR="00D73808" w:rsidRPr="008C417E">
        <w:t>、</w:t>
      </w:r>
      <w:r w:rsidR="00D73808" w:rsidRPr="008C417E">
        <w:t>YANFENG</w:t>
      </w:r>
      <w:r w:rsidR="00821E9E" w:rsidRPr="008C417E">
        <w:t>（</w:t>
      </w:r>
      <w:r w:rsidR="00D73808" w:rsidRPr="008C417E">
        <w:t>內部設計工程中心</w:t>
      </w:r>
      <w:r w:rsidR="00821E9E" w:rsidRPr="008C417E">
        <w:t>）</w:t>
      </w:r>
      <w:r w:rsidR="00D73808" w:rsidRPr="008C417E">
        <w:t>、</w:t>
      </w:r>
      <w:r w:rsidR="00D73808" w:rsidRPr="008C417E">
        <w:t>ZKW SLOVAKIA</w:t>
      </w:r>
      <w:r w:rsidR="00821E9E" w:rsidRPr="008C417E">
        <w:t>（</w:t>
      </w:r>
      <w:r w:rsidR="00D73808" w:rsidRPr="008C417E">
        <w:t>照明系統創新</w:t>
      </w:r>
      <w:r w:rsidR="00821E9E" w:rsidRPr="008C417E">
        <w:t>）</w:t>
      </w:r>
      <w:r w:rsidR="00D73808" w:rsidRPr="008C417E">
        <w:t>、</w:t>
      </w:r>
      <w:r w:rsidR="00D73808" w:rsidRPr="008C417E">
        <w:t>CONTINENTAL AUTOMOTIVE</w:t>
      </w:r>
      <w:r w:rsidR="00821E9E" w:rsidRPr="008C417E">
        <w:t>（</w:t>
      </w:r>
      <w:r w:rsidR="00D73808" w:rsidRPr="008C417E">
        <w:t>煞車系統</w:t>
      </w:r>
      <w:r w:rsidR="00821E9E" w:rsidRPr="008C417E">
        <w:t>）</w:t>
      </w:r>
      <w:r w:rsidR="00D73808" w:rsidRPr="008C417E">
        <w:t>、</w:t>
      </w:r>
      <w:r w:rsidR="00D73808" w:rsidRPr="008C417E">
        <w:t>INA SCHAEFFLER</w:t>
      </w:r>
      <w:r w:rsidR="00821E9E" w:rsidRPr="008C417E">
        <w:t>（</w:t>
      </w:r>
      <w:r w:rsidR="00D73808" w:rsidRPr="008C417E">
        <w:t>滾動軸承及滾珠軸承開發</w:t>
      </w:r>
      <w:r w:rsidR="00821E9E" w:rsidRPr="008C417E">
        <w:t>）</w:t>
      </w:r>
      <w:r w:rsidR="00D73808" w:rsidRPr="008C417E">
        <w:t>。</w:t>
      </w:r>
    </w:p>
    <w:p w:rsidR="00D73808" w:rsidRPr="008C417E" w:rsidRDefault="00AA398B" w:rsidP="00AA398B">
      <w:pPr>
        <w:pStyle w:val="12"/>
        <w:ind w:left="2006" w:hanging="590"/>
      </w:pPr>
      <w:r w:rsidRPr="008C417E">
        <w:rPr>
          <w:rFonts w:hint="eastAsia"/>
        </w:rPr>
        <w:t>（</w:t>
      </w:r>
      <w:r w:rsidRPr="008C417E">
        <w:rPr>
          <w:rFonts w:hint="eastAsia"/>
        </w:rPr>
        <w:t>4</w:t>
      </w:r>
      <w:r w:rsidRPr="008C417E">
        <w:rPr>
          <w:rFonts w:hint="eastAsia"/>
        </w:rPr>
        <w:t>）</w:t>
      </w:r>
      <w:r w:rsidR="00D73808" w:rsidRPr="008C417E">
        <w:t>電動車市場</w:t>
      </w:r>
      <w:r w:rsidRPr="008C417E">
        <w:rPr>
          <w:rFonts w:hint="eastAsia"/>
        </w:rPr>
        <w:t>：</w:t>
      </w:r>
      <w:r w:rsidR="00D73808" w:rsidRPr="008C417E">
        <w:t>斯國掛牌電動車數量雖正逐漸增加，但離普及尚遙遠。根據斯國經濟部的資料，至</w:t>
      </w:r>
      <w:r w:rsidR="00D73808" w:rsidRPr="008C417E">
        <w:t>2020</w:t>
      </w:r>
      <w:r w:rsidR="00D73808" w:rsidRPr="008C417E">
        <w:t>年中旬僅有</w:t>
      </w:r>
      <w:r w:rsidR="00D73808" w:rsidRPr="008C417E">
        <w:t>1,582</w:t>
      </w:r>
      <w:r w:rsidR="00D73808" w:rsidRPr="008C417E">
        <w:t>輛電動車及</w:t>
      </w:r>
      <w:r w:rsidR="00D73808" w:rsidRPr="008C417E">
        <w:t>1,021</w:t>
      </w:r>
      <w:r w:rsidR="00D73808" w:rsidRPr="008C417E">
        <w:t>輛</w:t>
      </w:r>
      <w:proofErr w:type="gramStart"/>
      <w:r w:rsidR="00D73808" w:rsidRPr="008C417E">
        <w:t>插電式</w:t>
      </w:r>
      <w:proofErr w:type="gramEnd"/>
      <w:r w:rsidR="00D73808" w:rsidRPr="008C417E">
        <w:t>混合動力車。另根據斯汽車產業協會</w:t>
      </w:r>
      <w:r w:rsidR="00821E9E" w:rsidRPr="008C417E">
        <w:t>（</w:t>
      </w:r>
      <w:r w:rsidR="00D73808" w:rsidRPr="008C417E">
        <w:t>ZAP</w:t>
      </w:r>
      <w:r w:rsidR="00821E9E" w:rsidRPr="008C417E">
        <w:t>）</w:t>
      </w:r>
      <w:r w:rsidR="00D73808" w:rsidRPr="008C417E">
        <w:t>的資料，</w:t>
      </w:r>
      <w:r w:rsidR="00D73808" w:rsidRPr="008C417E">
        <w:t>2020</w:t>
      </w:r>
      <w:r w:rsidR="00D73808" w:rsidRPr="008C417E">
        <w:t>年斯國新註冊登記電動車以</w:t>
      </w:r>
      <w:proofErr w:type="gramStart"/>
      <w:r w:rsidR="00D73808" w:rsidRPr="008C417E">
        <w:t>福斯居首</w:t>
      </w:r>
      <w:proofErr w:type="gramEnd"/>
      <w:r w:rsidR="00D73808" w:rsidRPr="008C417E">
        <w:t>，其次為</w:t>
      </w:r>
      <w:r w:rsidR="00D73808" w:rsidRPr="008C417E">
        <w:t>Skoda</w:t>
      </w:r>
      <w:r w:rsidR="00D73808" w:rsidRPr="008C417E">
        <w:t>及</w:t>
      </w:r>
      <w:r w:rsidR="00D73808" w:rsidRPr="008C417E">
        <w:t>KIA</w:t>
      </w:r>
      <w:r w:rsidR="00D73808" w:rsidRPr="008C417E">
        <w:t>；</w:t>
      </w:r>
      <w:proofErr w:type="gramStart"/>
      <w:r w:rsidR="00D73808" w:rsidRPr="008C417E">
        <w:t>插電式</w:t>
      </w:r>
      <w:proofErr w:type="gramEnd"/>
      <w:r w:rsidR="00D73808" w:rsidRPr="008C417E">
        <w:t>混合動力車新註冊以</w:t>
      </w:r>
      <w:r w:rsidR="00D73808" w:rsidRPr="008C417E">
        <w:t>Skod</w:t>
      </w:r>
      <w:r w:rsidRPr="008C417E">
        <w:rPr>
          <w:rFonts w:hint="eastAsia"/>
        </w:rPr>
        <w:t>a</w:t>
      </w:r>
      <w:r w:rsidR="00D73808" w:rsidRPr="008C417E">
        <w:t>居首，其次為</w:t>
      </w:r>
      <w:r w:rsidR="00D73808" w:rsidRPr="008C417E">
        <w:t>Mercedes-Benz</w:t>
      </w:r>
      <w:r w:rsidR="00D73808" w:rsidRPr="008C417E">
        <w:t>及</w:t>
      </w:r>
      <w:r w:rsidR="00D73808" w:rsidRPr="008C417E">
        <w:t>BMW</w:t>
      </w:r>
      <w:r w:rsidR="00D73808" w:rsidRPr="008C417E">
        <w:t>。</w:t>
      </w:r>
      <w:proofErr w:type="gramStart"/>
      <w:r w:rsidR="00D73808" w:rsidRPr="008C417E">
        <w:t>目前斯</w:t>
      </w:r>
      <w:proofErr w:type="gramEnd"/>
      <w:r w:rsidR="00D73808" w:rsidRPr="008C417E">
        <w:t>國全國約有</w:t>
      </w:r>
      <w:r w:rsidR="00D73808" w:rsidRPr="008C417E">
        <w:t>500</w:t>
      </w:r>
      <w:r w:rsidR="00D73808" w:rsidRPr="008C417E">
        <w:t>個充電站，其發展有賴復甦計畫及歐盟基金支持。與歐盟會員國相較，斯國在電動車銷售仍有發展空間。</w:t>
      </w:r>
      <w:r w:rsidR="00D73808" w:rsidRPr="008C417E">
        <w:t>ZAP</w:t>
      </w:r>
      <w:r w:rsidR="00D73808" w:rsidRPr="008C417E">
        <w:t>估計</w:t>
      </w:r>
      <w:r w:rsidR="00D73808" w:rsidRPr="008C417E">
        <w:t>2030</w:t>
      </w:r>
      <w:r w:rsidR="00D73808" w:rsidRPr="008C417E">
        <w:t>年該國將有</w:t>
      </w:r>
      <w:r w:rsidR="00D73808" w:rsidRPr="008C417E">
        <w:t>14</w:t>
      </w:r>
      <w:r w:rsidR="00D73808" w:rsidRPr="008C417E">
        <w:t>萬輛電動汽車在道路上行駛，其中包含大眾交通工具。</w:t>
      </w:r>
    </w:p>
    <w:p w:rsidR="00D73808" w:rsidRPr="008C417E" w:rsidRDefault="00AA398B" w:rsidP="00AA398B">
      <w:pPr>
        <w:pStyle w:val="12"/>
        <w:ind w:left="2006" w:hanging="590"/>
      </w:pPr>
      <w:r w:rsidRPr="008C417E">
        <w:rPr>
          <w:rFonts w:hint="eastAsia"/>
        </w:rPr>
        <w:t>（</w:t>
      </w:r>
      <w:r w:rsidRPr="008C417E">
        <w:rPr>
          <w:rFonts w:hint="eastAsia"/>
        </w:rPr>
        <w:t>5</w:t>
      </w:r>
      <w:r w:rsidRPr="008C417E">
        <w:rPr>
          <w:rFonts w:hint="eastAsia"/>
        </w:rPr>
        <w:t>）</w:t>
      </w:r>
      <w:r w:rsidR="00D73808" w:rsidRPr="008C417E">
        <w:t>鋰電池：受</w:t>
      </w:r>
      <w:r w:rsidR="00D73808" w:rsidRPr="008C417E">
        <w:t>KIA Motor</w:t>
      </w:r>
      <w:r w:rsidR="00D73808" w:rsidRPr="008C417E">
        <w:t>、</w:t>
      </w:r>
      <w:r w:rsidR="00D73808" w:rsidRPr="008C417E">
        <w:t>PSA</w:t>
      </w:r>
      <w:r w:rsidR="00D73808" w:rsidRPr="008C417E">
        <w:t>及</w:t>
      </w:r>
      <w:r w:rsidR="00D73808" w:rsidRPr="008C417E">
        <w:t>Volkswagen</w:t>
      </w:r>
      <w:r w:rsidR="00D73808" w:rsidRPr="008C417E">
        <w:t>等汽車大廠投入電動車製造影響，斯</w:t>
      </w:r>
      <w:proofErr w:type="gramStart"/>
      <w:r w:rsidR="00D73808" w:rsidRPr="008C417E">
        <w:t>洛</w:t>
      </w:r>
      <w:proofErr w:type="gramEnd"/>
      <w:r w:rsidR="00D73808" w:rsidRPr="008C417E">
        <w:t>伐克正逐漸加入全球電動車製造行列，</w:t>
      </w:r>
      <w:proofErr w:type="gramStart"/>
      <w:r w:rsidR="00D73808" w:rsidRPr="008C417E">
        <w:t>目前斯</w:t>
      </w:r>
      <w:proofErr w:type="gramEnd"/>
      <w:r w:rsidR="00D73808" w:rsidRPr="008C417E">
        <w:t>國有</w:t>
      </w:r>
      <w:r w:rsidR="00D73808" w:rsidRPr="008C417E">
        <w:t>4</w:t>
      </w:r>
      <w:r w:rsidR="00D73808" w:rsidRPr="008C417E">
        <w:t>家業者參與「歐洲電池創新計畫」，包括</w:t>
      </w:r>
      <w:r w:rsidR="00D73808" w:rsidRPr="008C417E">
        <w:t>InoBat Auto</w:t>
      </w:r>
      <w:r w:rsidR="00821E9E" w:rsidRPr="008C417E">
        <w:t>（</w:t>
      </w:r>
      <w:r w:rsidR="00D73808" w:rsidRPr="008C417E">
        <w:t>研發及電池生產</w:t>
      </w:r>
      <w:r w:rsidR="00821E9E" w:rsidRPr="008C417E">
        <w:t>）</w:t>
      </w:r>
      <w:r w:rsidR="00D73808" w:rsidRPr="008C417E">
        <w:t>、</w:t>
      </w:r>
      <w:r w:rsidR="00D73808" w:rsidRPr="008C417E">
        <w:t>InoBat Energy</w:t>
      </w:r>
      <w:r w:rsidR="00821E9E" w:rsidRPr="008C417E">
        <w:t>（</w:t>
      </w:r>
      <w:r w:rsidR="00D73808" w:rsidRPr="008C417E">
        <w:t>清潔能源生產商及電動汽車充電</w:t>
      </w:r>
      <w:r w:rsidR="00821E9E" w:rsidRPr="008C417E">
        <w:t>）</w:t>
      </w:r>
      <w:r w:rsidR="00D73808" w:rsidRPr="008C417E">
        <w:t>、</w:t>
      </w:r>
      <w:r w:rsidR="00D73808" w:rsidRPr="008C417E">
        <w:t xml:space="preserve">Energo </w:t>
      </w:r>
      <w:proofErr w:type="gramStart"/>
      <w:r w:rsidR="00D73808" w:rsidRPr="008C417E">
        <w:t>–</w:t>
      </w:r>
      <w:proofErr w:type="gramEnd"/>
      <w:r w:rsidR="00D73808" w:rsidRPr="008C417E">
        <w:t xml:space="preserve"> Aqua</w:t>
      </w:r>
      <w:r w:rsidR="00821E9E" w:rsidRPr="008C417E">
        <w:t>（</w:t>
      </w:r>
      <w:r w:rsidR="00D73808" w:rsidRPr="008C417E">
        <w:t>小型水力發電廠</w:t>
      </w:r>
      <w:r w:rsidR="00821E9E" w:rsidRPr="008C417E">
        <w:t>）</w:t>
      </w:r>
      <w:r w:rsidR="00D73808" w:rsidRPr="008C417E">
        <w:t>及</w:t>
      </w:r>
      <w:r w:rsidR="00D73808" w:rsidRPr="008C417E">
        <w:t>ZTS - Research and development</w:t>
      </w:r>
      <w:r w:rsidR="00821E9E" w:rsidRPr="008C417E">
        <w:t>（</w:t>
      </w:r>
      <w:r w:rsidR="00D73808" w:rsidRPr="008C417E">
        <w:t>能源機械工程</w:t>
      </w:r>
      <w:r w:rsidR="00821E9E" w:rsidRPr="008C417E">
        <w:t>）</w:t>
      </w:r>
      <w:r w:rsidR="00D73808" w:rsidRPr="008C417E">
        <w:t>。根據斯洛伐克電池聯盟</w:t>
      </w:r>
      <w:r w:rsidR="00821E9E" w:rsidRPr="008C417E">
        <w:t>（</w:t>
      </w:r>
      <w:r w:rsidR="00D73808" w:rsidRPr="008C417E">
        <w:t>Slovak Battery Alliance - SBaA</w:t>
      </w:r>
      <w:r w:rsidR="00821E9E" w:rsidRPr="008C417E">
        <w:t>）</w:t>
      </w:r>
      <w:r w:rsidR="00D73808" w:rsidRPr="008C417E">
        <w:t>估計，到</w:t>
      </w:r>
      <w:r w:rsidR="00D73808" w:rsidRPr="008C417E">
        <w:t>2030</w:t>
      </w:r>
      <w:r w:rsidR="00D73808" w:rsidRPr="008C417E">
        <w:t>年，整個歐盟將需要高達</w:t>
      </w:r>
      <w:r w:rsidR="00D73808" w:rsidRPr="008C417E">
        <w:t>67GW</w:t>
      </w:r>
      <w:r w:rsidR="00D73808" w:rsidRPr="008C417E">
        <w:t>的電力來穩定供電網絡，因此電池之研發與技術升級至關重要，另一方面，支持儲能也是歐洲綠色協議</w:t>
      </w:r>
      <w:r w:rsidR="00821E9E" w:rsidRPr="008C417E">
        <w:t>（</w:t>
      </w:r>
      <w:r w:rsidR="00D73808" w:rsidRPr="008C417E">
        <w:t>the European Green Deal</w:t>
      </w:r>
      <w:r w:rsidR="00821E9E" w:rsidRPr="008C417E">
        <w:t>）</w:t>
      </w:r>
      <w:r w:rsidR="00D73808" w:rsidRPr="008C417E">
        <w:t>的一部分。目前該聯盟亦與相關業者及研究機構合作，著手進行本地電動汽車電池之研發與生產、購買及安裝大型</w:t>
      </w:r>
      <w:proofErr w:type="gramStart"/>
      <w:r w:rsidR="00D73808" w:rsidRPr="008C417E">
        <w:t>儲能器</w:t>
      </w:r>
      <w:proofErr w:type="gramEnd"/>
      <w:r w:rsidR="00D73808" w:rsidRPr="008C417E">
        <w:t>、建立頂級研究中心和科學實驗室等，以提高電池的重複使用及回收利用，相關報告將提交斯</w:t>
      </w:r>
      <w:proofErr w:type="gramStart"/>
      <w:r w:rsidR="00D73808" w:rsidRPr="008C417E">
        <w:t>洛</w:t>
      </w:r>
      <w:proofErr w:type="gramEnd"/>
      <w:r w:rsidR="00D73808" w:rsidRPr="008C417E">
        <w:t>伐克財政部、經濟部及投資</w:t>
      </w:r>
      <w:proofErr w:type="gramStart"/>
      <w:r w:rsidR="00D73808" w:rsidRPr="008C417E">
        <w:t>發展部等供</w:t>
      </w:r>
      <w:proofErr w:type="gramEnd"/>
      <w:r w:rsidR="00D73808" w:rsidRPr="008C417E">
        <w:t>作政策建言，以利電動車產業發展。</w:t>
      </w:r>
    </w:p>
    <w:p w:rsidR="00D73808" w:rsidRPr="008C417E" w:rsidRDefault="00AA398B" w:rsidP="00AA398B">
      <w:pPr>
        <w:pStyle w:val="12"/>
        <w:ind w:left="2006" w:hanging="590"/>
      </w:pPr>
      <w:r w:rsidRPr="008C417E">
        <w:rPr>
          <w:rFonts w:hint="eastAsia"/>
        </w:rPr>
        <w:t>（</w:t>
      </w:r>
      <w:r w:rsidRPr="008C417E">
        <w:rPr>
          <w:rFonts w:hint="eastAsia"/>
        </w:rPr>
        <w:t>6</w:t>
      </w:r>
      <w:r w:rsidRPr="008C417E">
        <w:rPr>
          <w:rFonts w:hint="eastAsia"/>
        </w:rPr>
        <w:t>）</w:t>
      </w:r>
      <w:r w:rsidR="00D73808" w:rsidRPr="008C417E">
        <w:t>充電樁設施：另為配合政府政策及爭取本地電動車產業商機，斯洛伐克本地充電站營運商亦積極擴大充電網絡，著名電動車充電站廠商如</w:t>
      </w:r>
      <w:r w:rsidR="00D73808" w:rsidRPr="008C417E">
        <w:t>ZSE Drive</w:t>
      </w:r>
      <w:r w:rsidR="00D73808" w:rsidRPr="008C417E">
        <w:t>、</w:t>
      </w:r>
      <w:r w:rsidR="00D73808" w:rsidRPr="008C417E">
        <w:t>Green Way</w:t>
      </w:r>
      <w:r w:rsidR="00D73808" w:rsidRPr="008C417E">
        <w:t>、</w:t>
      </w:r>
      <w:r w:rsidR="00D73808" w:rsidRPr="008C417E">
        <w:t>ejoin</w:t>
      </w:r>
      <w:r w:rsidR="00D73808" w:rsidRPr="008C417E">
        <w:t>等，已於</w:t>
      </w:r>
      <w:r w:rsidR="00D73808" w:rsidRPr="008C417E">
        <w:t>2020</w:t>
      </w:r>
      <w:r w:rsidR="00D73808" w:rsidRPr="008C417E">
        <w:t>年透過地方政府補貼於各地陸續建立充電站。</w:t>
      </w:r>
      <w:r w:rsidR="00D73808" w:rsidRPr="008C417E">
        <w:t>ZSE Drive</w:t>
      </w:r>
      <w:r w:rsidR="00D73808" w:rsidRPr="008C417E">
        <w:t>計</w:t>
      </w:r>
      <w:r w:rsidRPr="008C417E">
        <w:rPr>
          <w:rFonts w:hint="eastAsia"/>
        </w:rPr>
        <w:t>劃</w:t>
      </w:r>
      <w:r w:rsidR="00D73808" w:rsidRPr="008C417E">
        <w:t>於在高速公路休息站上建設充電站，另於重要樞紐建立快速充電站，</w:t>
      </w:r>
      <w:r w:rsidR="00D73808" w:rsidRPr="008C417E">
        <w:t>Green Way</w:t>
      </w:r>
      <w:r w:rsidR="00D73808" w:rsidRPr="008C417E">
        <w:t>則將專注於商務中心及公寓大樓之收費解決方案，至</w:t>
      </w:r>
      <w:r w:rsidR="00D73808" w:rsidRPr="008C417E">
        <w:t>ejoin</w:t>
      </w:r>
      <w:r w:rsidR="00D73808" w:rsidRPr="008C417E">
        <w:t>則為安裝直流充電站。</w:t>
      </w:r>
    </w:p>
    <w:p w:rsidR="00D73808" w:rsidRPr="008C417E" w:rsidRDefault="00AA398B" w:rsidP="00AA398B">
      <w:pPr>
        <w:pStyle w:val="afb"/>
        <w:ind w:left="1416" w:hanging="472"/>
      </w:pPr>
      <w:r w:rsidRPr="008C417E">
        <w:rPr>
          <w:rFonts w:hint="eastAsia"/>
        </w:rPr>
        <w:t>２、</w:t>
      </w:r>
      <w:r w:rsidR="00821E9E" w:rsidRPr="008C417E">
        <w:t>「嚴重特殊傳染性肺炎」（</w:t>
      </w:r>
      <w:r w:rsidR="00821E9E" w:rsidRPr="008C417E">
        <w:t>COVID-19</w:t>
      </w:r>
      <w:r w:rsidR="00821E9E" w:rsidRPr="008C417E">
        <w:t>）</w:t>
      </w:r>
      <w:r w:rsidR="00D73808" w:rsidRPr="008C417E">
        <w:t>後</w:t>
      </w:r>
      <w:proofErr w:type="gramStart"/>
      <w:r w:rsidR="00D73808" w:rsidRPr="008C417E">
        <w:t>疫</w:t>
      </w:r>
      <w:proofErr w:type="gramEnd"/>
      <w:r w:rsidR="00D73808" w:rsidRPr="008C417E">
        <w:t>情投資布局之產業鏈變動情形</w:t>
      </w:r>
    </w:p>
    <w:p w:rsidR="00D73808" w:rsidRPr="008C417E" w:rsidRDefault="00D73808" w:rsidP="00AA398B">
      <w:pPr>
        <w:pStyle w:val="afe"/>
        <w:ind w:left="1416" w:firstLine="472"/>
      </w:pPr>
      <w:r w:rsidRPr="008C417E">
        <w:t>斯國汽車產業於</w:t>
      </w:r>
      <w:proofErr w:type="gramStart"/>
      <w:r w:rsidRPr="008C417E">
        <w:t>疫</w:t>
      </w:r>
      <w:proofErr w:type="gramEnd"/>
      <w:r w:rsidRPr="008C417E">
        <w:t>情期間停工有限，僅在</w:t>
      </w:r>
      <w:r w:rsidRPr="008C417E">
        <w:t>2021</w:t>
      </w:r>
      <w:r w:rsidRPr="008C417E">
        <w:t>年間因全球晶片短缺而不時有停產現象，原因之</w:t>
      </w:r>
      <w:proofErr w:type="gramStart"/>
      <w:r w:rsidRPr="008C417E">
        <w:t>一</w:t>
      </w:r>
      <w:proofErr w:type="gramEnd"/>
      <w:r w:rsidRPr="008C417E">
        <w:t>來自消費性電子如筆記型電腦、影音裝置、遊戲設備等訂單增加，該類產品對晶片需求量高，擠壓到汽車製造業之晶片量，另外，考量消費者對汽車主被動安全功能及輔助系統的</w:t>
      </w:r>
      <w:proofErr w:type="gramStart"/>
      <w:r w:rsidRPr="008C417E">
        <w:t>需求部段增加</w:t>
      </w:r>
      <w:proofErr w:type="gramEnd"/>
      <w:r w:rsidRPr="008C417E">
        <w:t>，車輛中電子晶片亦須配合增加，亦為全球半導體需求大增的原因。</w:t>
      </w:r>
      <w:r w:rsidRPr="008C417E">
        <w:t>2022</w:t>
      </w:r>
      <w:r w:rsidRPr="008C417E">
        <w:t>年</w:t>
      </w:r>
      <w:r w:rsidRPr="008C417E">
        <w:t>3</w:t>
      </w:r>
      <w:r w:rsidRPr="008C417E">
        <w:t>月</w:t>
      </w:r>
      <w:r w:rsidR="00AA398B" w:rsidRPr="008C417E">
        <w:rPr>
          <w:rFonts w:hint="eastAsia"/>
        </w:rPr>
        <w:t>俄烏</w:t>
      </w:r>
      <w:r w:rsidRPr="008C417E">
        <w:t>戰爭爆發，亦影響到若干汽車零配件供應，另媒體</w:t>
      </w:r>
      <w:r w:rsidRPr="008C417E">
        <w:t>Auto Future</w:t>
      </w:r>
      <w:r w:rsidRPr="008C417E">
        <w:t>報導即指出，汽車產業分析師認為，歐洲</w:t>
      </w:r>
      <w:proofErr w:type="gramStart"/>
      <w:r w:rsidRPr="008C417E">
        <w:t>石油及鋰的</w:t>
      </w:r>
      <w:proofErr w:type="gramEnd"/>
      <w:r w:rsidRPr="008C417E">
        <w:t>價格上漲，將導致消費者更快轉向電動車，但供應鏈不時有短缺的情形下，電動車生產的速度不見得能趕得上。</w:t>
      </w:r>
    </w:p>
    <w:p w:rsidR="00D73808" w:rsidRPr="008C417E" w:rsidRDefault="00D73808" w:rsidP="00D73808">
      <w:pPr>
        <w:pStyle w:val="af8"/>
        <w:ind w:left="944" w:hanging="708"/>
      </w:pPr>
      <w:r w:rsidRPr="008C417E">
        <w:t>（二）電子產業</w:t>
      </w:r>
    </w:p>
    <w:p w:rsidR="00D73808" w:rsidRPr="008C417E" w:rsidRDefault="00D73808" w:rsidP="00AA398B">
      <w:pPr>
        <w:pStyle w:val="af9"/>
        <w:ind w:left="944" w:firstLine="472"/>
      </w:pPr>
      <w:r w:rsidRPr="008C417E">
        <w:t>電子及相關零組件產業</w:t>
      </w:r>
      <w:r w:rsidR="00821E9E" w:rsidRPr="008C417E">
        <w:t>（</w:t>
      </w:r>
      <w:r w:rsidRPr="008C417E">
        <w:t>Electronics &amp;</w:t>
      </w:r>
      <w:r w:rsidR="00AA398B" w:rsidRPr="008C417E">
        <w:rPr>
          <w:rFonts w:hint="eastAsia"/>
        </w:rPr>
        <w:t xml:space="preserve"> </w:t>
      </w:r>
      <w:r w:rsidRPr="008C417E">
        <w:t>Electrical Components</w:t>
      </w:r>
      <w:r w:rsidR="00821E9E" w:rsidRPr="008C417E">
        <w:t>）</w:t>
      </w:r>
      <w:r w:rsidRPr="008C417E">
        <w:t>為斯國次於汽車產業的第二大重要產業，對斯</w:t>
      </w:r>
      <w:proofErr w:type="gramStart"/>
      <w:r w:rsidRPr="008C417E">
        <w:t>洛</w:t>
      </w:r>
      <w:proofErr w:type="gramEnd"/>
      <w:r w:rsidRPr="008C417E">
        <w:t>伐克</w:t>
      </w:r>
      <w:r w:rsidRPr="008C417E">
        <w:t>GDP</w:t>
      </w:r>
      <w:r w:rsidRPr="008C417E">
        <w:t>貢獻大，在工業產值方面扮演重要角色，亦為斯</w:t>
      </w:r>
      <w:proofErr w:type="gramStart"/>
      <w:r w:rsidRPr="008C417E">
        <w:t>洛</w:t>
      </w:r>
      <w:proofErr w:type="gramEnd"/>
      <w:r w:rsidRPr="008C417E">
        <w:t>伐克最大雇主之</w:t>
      </w:r>
      <w:proofErr w:type="gramStart"/>
      <w:r w:rsidRPr="008C417E">
        <w:t>一</w:t>
      </w:r>
      <w:proofErr w:type="gramEnd"/>
      <w:r w:rsidRPr="008C417E">
        <w:t>。該產業包含兩大領域</w:t>
      </w:r>
      <w:r w:rsidR="00AF14B1" w:rsidRPr="008C417E">
        <w:rPr>
          <w:rFonts w:hint="eastAsia"/>
        </w:rPr>
        <w:t>：</w:t>
      </w:r>
      <w:r w:rsidRPr="008C417E">
        <w:t>一為傳統電子製造</w:t>
      </w:r>
      <w:r w:rsidR="00821E9E" w:rsidRPr="008C417E">
        <w:t>（</w:t>
      </w:r>
      <w:r w:rsidRPr="008C417E">
        <w:t>發電機、電話機、收音機等</w:t>
      </w:r>
      <w:r w:rsidR="00821E9E" w:rsidRPr="008C417E">
        <w:t>）</w:t>
      </w:r>
      <w:r w:rsidRPr="008C417E">
        <w:t>，另一為新趨勢與斯國</w:t>
      </w:r>
      <w:r w:rsidRPr="008C417E">
        <w:t>E-Mobility</w:t>
      </w:r>
      <w:r w:rsidRPr="008C417E">
        <w:t>汽車業相關</w:t>
      </w:r>
      <w:r w:rsidR="00821E9E" w:rsidRPr="008C417E">
        <w:t>（</w:t>
      </w:r>
      <w:r w:rsidRPr="008C417E">
        <w:t>電動馬達、微電子、傳感器等</w:t>
      </w:r>
      <w:r w:rsidR="00821E9E" w:rsidRPr="008C417E">
        <w:t>）</w:t>
      </w:r>
      <w:r w:rsidRPr="008C417E">
        <w:t>。</w:t>
      </w:r>
    </w:p>
    <w:p w:rsidR="00D73808" w:rsidRPr="008C417E" w:rsidRDefault="00D73808" w:rsidP="00AA398B">
      <w:pPr>
        <w:pStyle w:val="af9"/>
        <w:ind w:left="944" w:firstLine="472"/>
      </w:pPr>
      <w:r w:rsidRPr="008C417E">
        <w:t>2021</w:t>
      </w:r>
      <w:r w:rsidRPr="008C417E">
        <w:t>年斯國電子及相關零組件產業情形重點指標包含：總營業額</w:t>
      </w:r>
      <w:r w:rsidR="00821E9E" w:rsidRPr="008C417E">
        <w:t>（</w:t>
      </w:r>
      <w:r w:rsidRPr="008C417E">
        <w:t>total revenue</w:t>
      </w:r>
      <w:r w:rsidR="00821E9E" w:rsidRPr="008C417E">
        <w:t>）</w:t>
      </w:r>
      <w:r w:rsidRPr="008C417E">
        <w:t>達</w:t>
      </w:r>
      <w:r w:rsidRPr="008C417E">
        <w:t>79.2</w:t>
      </w:r>
      <w:r w:rsidRPr="008C417E">
        <w:t>億歐元、所創造之附加價值達</w:t>
      </w:r>
      <w:r w:rsidRPr="008C417E">
        <w:t>13.9</w:t>
      </w:r>
      <w:r w:rsidRPr="008C417E">
        <w:t>億歐元、占工業生產總值</w:t>
      </w:r>
      <w:r w:rsidRPr="008C417E">
        <w:t>9%</w:t>
      </w:r>
      <w:r w:rsidRPr="008C417E">
        <w:t>、僱用人數達</w:t>
      </w:r>
      <w:r w:rsidRPr="008C417E">
        <w:t>4.5</w:t>
      </w:r>
      <w:r w:rsidRPr="008C417E">
        <w:t>萬人、平均月薪</w:t>
      </w:r>
      <w:r w:rsidRPr="008C417E">
        <w:t>1,260</w:t>
      </w:r>
      <w:r w:rsidRPr="008C417E">
        <w:t>歐元、超過</w:t>
      </w:r>
      <w:r w:rsidRPr="008C417E">
        <w:t>20</w:t>
      </w:r>
      <w:r w:rsidRPr="008C417E">
        <w:t>位全職員工公司達</w:t>
      </w:r>
      <w:r w:rsidRPr="008C417E">
        <w:t>222</w:t>
      </w:r>
      <w:r w:rsidRPr="008C417E">
        <w:t>家。</w:t>
      </w:r>
    </w:p>
    <w:p w:rsidR="00D73808" w:rsidRPr="008C417E" w:rsidRDefault="00D73808" w:rsidP="00AA398B">
      <w:pPr>
        <w:pStyle w:val="af9"/>
        <w:ind w:left="944" w:firstLine="472"/>
      </w:pPr>
      <w:r w:rsidRPr="008C417E">
        <w:t>在</w:t>
      </w:r>
      <w:r w:rsidRPr="008C417E">
        <w:t>E-Mobility</w:t>
      </w:r>
      <w:r w:rsidRPr="008C417E">
        <w:t>方面，斯國公私部門均</w:t>
      </w:r>
      <w:proofErr w:type="gramStart"/>
      <w:r w:rsidRPr="008C417E">
        <w:t>致力將斯國</w:t>
      </w:r>
      <w:proofErr w:type="gramEnd"/>
      <w:r w:rsidRPr="008C417E">
        <w:t>發展為中歐地區電動車產業聚落，有些電子公司因具備高科技及創新基礎已成功轉型。且隨著電子技術發展，汽車電子成本占整車成本比例逐漸提高，汽車電子在中</w:t>
      </w:r>
      <w:proofErr w:type="gramStart"/>
      <w:r w:rsidRPr="008C417E">
        <w:t>高端車</w:t>
      </w:r>
      <w:proofErr w:type="gramEnd"/>
      <w:r w:rsidRPr="008C417E">
        <w:t>型的成本占比可達</w:t>
      </w:r>
      <w:r w:rsidRPr="008C417E">
        <w:t>30%</w:t>
      </w:r>
      <w:r w:rsidRPr="008C417E">
        <w:t>到</w:t>
      </w:r>
      <w:r w:rsidRPr="008C417E">
        <w:t>40%</w:t>
      </w:r>
      <w:r w:rsidRPr="008C417E">
        <w:t>，斯國電子業與汽車業相輔相成，發展前景良好。</w:t>
      </w:r>
    </w:p>
    <w:p w:rsidR="00D73808" w:rsidRPr="008C417E" w:rsidRDefault="00D73808" w:rsidP="00AA398B">
      <w:pPr>
        <w:pStyle w:val="af9"/>
        <w:ind w:left="944" w:firstLine="472"/>
      </w:pPr>
      <w:r w:rsidRPr="008C417E">
        <w:t>電子工程公司自</w:t>
      </w:r>
      <w:r w:rsidRPr="008C417E">
        <w:t>1893</w:t>
      </w:r>
      <w:r w:rsidRPr="008C417E">
        <w:t>年發展至今具有悠久歷史，吸引跨國業者及其供應商進駐</w:t>
      </w:r>
      <w:r w:rsidR="00821E9E" w:rsidRPr="008C417E">
        <w:t>（</w:t>
      </w:r>
      <w:r w:rsidRPr="008C417E">
        <w:t>如斯</w:t>
      </w:r>
      <w:proofErr w:type="gramStart"/>
      <w:r w:rsidRPr="008C417E">
        <w:t>洛</w:t>
      </w:r>
      <w:proofErr w:type="gramEnd"/>
      <w:r w:rsidRPr="008C417E">
        <w:t>伐克東部</w:t>
      </w:r>
      <w:r w:rsidRPr="008C417E">
        <w:t>Kosice</w:t>
      </w:r>
      <w:r w:rsidRPr="008C417E">
        <w:t>省之日商</w:t>
      </w:r>
      <w:r w:rsidRPr="008C417E">
        <w:t>Minebea Mitsumi</w:t>
      </w:r>
      <w:r w:rsidR="00821E9E" w:rsidRPr="008C417E">
        <w:t>）</w:t>
      </w:r>
      <w:r w:rsidRPr="008C417E">
        <w:t>。許多電子及其零組件公司與汽車產業密切配合。電子及電子零組件公司分</w:t>
      </w:r>
      <w:r w:rsidR="00821E9E" w:rsidRPr="008C417E">
        <w:t>布</w:t>
      </w:r>
      <w:r w:rsidRPr="008C417E">
        <w:t>斯國全國，依員工於各省分布比重，較集中地區為</w:t>
      </w:r>
      <w:r w:rsidRPr="008C417E">
        <w:t>Trencin</w:t>
      </w:r>
      <w:r w:rsidRPr="008C417E">
        <w:t>省</w:t>
      </w:r>
      <w:r w:rsidR="00821E9E" w:rsidRPr="008C417E">
        <w:t>（</w:t>
      </w:r>
      <w:r w:rsidRPr="008C417E">
        <w:t>28%</w:t>
      </w:r>
      <w:r w:rsidR="00821E9E" w:rsidRPr="008C417E">
        <w:t>）</w:t>
      </w:r>
      <w:r w:rsidRPr="008C417E">
        <w:t>、</w:t>
      </w:r>
      <w:r w:rsidRPr="008C417E">
        <w:t>Nitra</w:t>
      </w:r>
      <w:r w:rsidRPr="008C417E">
        <w:t>省</w:t>
      </w:r>
      <w:r w:rsidR="00821E9E" w:rsidRPr="008C417E">
        <w:t>（</w:t>
      </w:r>
      <w:r w:rsidRPr="008C417E">
        <w:t>19%</w:t>
      </w:r>
      <w:r w:rsidR="00821E9E" w:rsidRPr="008C417E">
        <w:t>）</w:t>
      </w:r>
      <w:r w:rsidRPr="008C417E">
        <w:t>、</w:t>
      </w:r>
      <w:r w:rsidRPr="008C417E">
        <w:t>Zilina</w:t>
      </w:r>
      <w:r w:rsidRPr="008C417E">
        <w:t>省</w:t>
      </w:r>
      <w:r w:rsidR="00821E9E" w:rsidRPr="008C417E">
        <w:t>（</w:t>
      </w:r>
      <w:r w:rsidRPr="008C417E">
        <w:t>15%</w:t>
      </w:r>
      <w:r w:rsidR="00821E9E" w:rsidRPr="008C417E">
        <w:t>）</w:t>
      </w:r>
      <w:r w:rsidRPr="008C417E">
        <w:t>、</w:t>
      </w:r>
      <w:r w:rsidRPr="008C417E">
        <w:t>Trnava</w:t>
      </w:r>
      <w:r w:rsidRPr="008C417E">
        <w:t>省</w:t>
      </w:r>
      <w:r w:rsidR="00821E9E" w:rsidRPr="008C417E">
        <w:t>（</w:t>
      </w:r>
      <w:r w:rsidRPr="008C417E">
        <w:t>11%</w:t>
      </w:r>
      <w:r w:rsidR="00821E9E" w:rsidRPr="008C417E">
        <w:t>）</w:t>
      </w:r>
      <w:r w:rsidRPr="008C417E">
        <w:t>、</w:t>
      </w:r>
      <w:r w:rsidRPr="008C417E">
        <w:t>Presov</w:t>
      </w:r>
      <w:r w:rsidRPr="008C417E">
        <w:t>省</w:t>
      </w:r>
      <w:r w:rsidR="00821E9E" w:rsidRPr="008C417E">
        <w:t>（</w:t>
      </w:r>
      <w:r w:rsidRPr="008C417E">
        <w:t>9%</w:t>
      </w:r>
      <w:r w:rsidR="00821E9E" w:rsidRPr="008C417E">
        <w:t>）</w:t>
      </w:r>
      <w:r w:rsidRPr="008C417E">
        <w:t>、</w:t>
      </w:r>
      <w:r w:rsidRPr="008C417E">
        <w:t>Bratislava</w:t>
      </w:r>
      <w:r w:rsidRPr="008C417E">
        <w:t>省</w:t>
      </w:r>
      <w:r w:rsidR="00821E9E" w:rsidRPr="008C417E">
        <w:t>（</w:t>
      </w:r>
      <w:r w:rsidRPr="008C417E">
        <w:t>7%</w:t>
      </w:r>
      <w:r w:rsidR="00821E9E" w:rsidRPr="008C417E">
        <w:t>）</w:t>
      </w:r>
      <w:r w:rsidRPr="008C417E">
        <w:t>、</w:t>
      </w:r>
      <w:r w:rsidRPr="008C417E">
        <w:t>Kosice</w:t>
      </w:r>
      <w:r w:rsidRPr="008C417E">
        <w:t>省</w:t>
      </w:r>
      <w:r w:rsidR="00821E9E" w:rsidRPr="008C417E">
        <w:t>（</w:t>
      </w:r>
      <w:r w:rsidRPr="008C417E">
        <w:t>6%</w:t>
      </w:r>
      <w:r w:rsidR="00821E9E" w:rsidRPr="008C417E">
        <w:t>）</w:t>
      </w:r>
      <w:r w:rsidRPr="008C417E">
        <w:t>、</w:t>
      </w:r>
      <w:r w:rsidRPr="008C417E">
        <w:t>Banska Bystrica</w:t>
      </w:r>
      <w:r w:rsidRPr="008C417E">
        <w:t>省</w:t>
      </w:r>
      <w:r w:rsidR="00821E9E" w:rsidRPr="008C417E">
        <w:t>（</w:t>
      </w:r>
      <w:r w:rsidRPr="008C417E">
        <w:t>5%</w:t>
      </w:r>
      <w:r w:rsidR="00821E9E" w:rsidRPr="008C417E">
        <w:t>）</w:t>
      </w:r>
      <w:r w:rsidRPr="008C417E">
        <w:t>等。</w:t>
      </w:r>
    </w:p>
    <w:p w:rsidR="00AA398B" w:rsidRPr="008C417E" w:rsidRDefault="00AA398B" w:rsidP="00AA398B">
      <w:pPr>
        <w:pStyle w:val="afb"/>
        <w:ind w:left="1416" w:hanging="472"/>
      </w:pPr>
      <w:r w:rsidRPr="008C417E">
        <w:rPr>
          <w:rFonts w:hint="eastAsia"/>
        </w:rPr>
        <w:t>１、</w:t>
      </w:r>
      <w:r w:rsidR="00D73808" w:rsidRPr="008C417E">
        <w:t>在</w:t>
      </w:r>
      <w:proofErr w:type="gramStart"/>
      <w:r w:rsidR="00D73808" w:rsidRPr="008C417E">
        <w:t>斯國具研發</w:t>
      </w:r>
      <w:proofErr w:type="gramEnd"/>
      <w:r w:rsidR="00D73808" w:rsidRPr="008C417E">
        <w:t>厚實基礎之代表性成功電子企業包含</w:t>
      </w:r>
      <w:r w:rsidRPr="008C417E">
        <w:rPr>
          <w:rFonts w:hint="eastAsia"/>
        </w:rPr>
        <w:t>：</w:t>
      </w:r>
    </w:p>
    <w:p w:rsidR="00D73808" w:rsidRPr="008C417E" w:rsidRDefault="00D73808" w:rsidP="00AA398B">
      <w:pPr>
        <w:pStyle w:val="afe"/>
        <w:ind w:left="1416" w:firstLine="472"/>
      </w:pPr>
      <w:r w:rsidRPr="008C417E">
        <w:t>OSRAM</w:t>
      </w:r>
      <w:r w:rsidR="00821E9E" w:rsidRPr="008C417E">
        <w:t>（</w:t>
      </w:r>
      <w:r w:rsidRPr="008C417E">
        <w:t>生產車用及家用照明</w:t>
      </w:r>
      <w:r w:rsidR="00821E9E" w:rsidRPr="008C417E">
        <w:t>）</w:t>
      </w:r>
      <w:r w:rsidRPr="008C417E">
        <w:t>、</w:t>
      </w:r>
      <w:r w:rsidRPr="008C417E">
        <w:t>LEONI</w:t>
      </w:r>
      <w:r w:rsidR="00821E9E" w:rsidRPr="008C417E">
        <w:t>（</w:t>
      </w:r>
      <w:r w:rsidRPr="008C417E">
        <w:t>電纜束線及開關</w:t>
      </w:r>
      <w:r w:rsidR="00821E9E" w:rsidRPr="008C417E">
        <w:t>）</w:t>
      </w:r>
      <w:r w:rsidRPr="008C417E">
        <w:t>、</w:t>
      </w:r>
      <w:r w:rsidRPr="008C417E">
        <w:t>ENICS</w:t>
      </w:r>
      <w:r w:rsidR="00821E9E" w:rsidRPr="008C417E">
        <w:t>（</w:t>
      </w:r>
      <w:r w:rsidRPr="008C417E">
        <w:t>電路板及相關產品</w:t>
      </w:r>
      <w:r w:rsidR="00821E9E" w:rsidRPr="008C417E">
        <w:t>）</w:t>
      </w:r>
      <w:r w:rsidRPr="008C417E">
        <w:t>、</w:t>
      </w:r>
      <w:r w:rsidRPr="008C417E">
        <w:t>ELCOM</w:t>
      </w:r>
      <w:r w:rsidR="00821E9E" w:rsidRPr="008C417E">
        <w:t>（</w:t>
      </w:r>
      <w:r w:rsidRPr="008C417E">
        <w:t>POS</w:t>
      </w:r>
      <w:r w:rsidRPr="008C417E">
        <w:t>收銀系統及工業電腦</w:t>
      </w:r>
      <w:r w:rsidR="00821E9E" w:rsidRPr="008C417E">
        <w:t>）</w:t>
      </w:r>
      <w:r w:rsidRPr="008C417E">
        <w:t>、</w:t>
      </w:r>
      <w:r w:rsidRPr="008C417E">
        <w:t>MICROSTEP</w:t>
      </w:r>
      <w:r w:rsidR="00821E9E" w:rsidRPr="008C417E">
        <w:t>（</w:t>
      </w:r>
      <w:r w:rsidRPr="008C417E">
        <w:t>智慧電漿切割及</w:t>
      </w:r>
      <w:r w:rsidRPr="008C417E">
        <w:t>CNC</w:t>
      </w:r>
      <w:r w:rsidRPr="008C417E">
        <w:t>機器</w:t>
      </w:r>
      <w:r w:rsidR="00821E9E" w:rsidRPr="008C417E">
        <w:t>）</w:t>
      </w:r>
      <w:r w:rsidRPr="008C417E">
        <w:t>、</w:t>
      </w:r>
      <w:r w:rsidRPr="008C417E">
        <w:t>BSH</w:t>
      </w:r>
      <w:r w:rsidR="00821E9E" w:rsidRPr="008C417E">
        <w:t>（</w:t>
      </w:r>
      <w:r w:rsidRPr="008C417E">
        <w:t>驅動器和</w:t>
      </w:r>
      <w:proofErr w:type="gramStart"/>
      <w:r w:rsidRPr="008C417E">
        <w:t>泵</w:t>
      </w:r>
      <w:r w:rsidR="00821E9E" w:rsidRPr="008C417E">
        <w:t>）</w:t>
      </w:r>
      <w:proofErr w:type="gramEnd"/>
      <w:r w:rsidRPr="008C417E">
        <w:t>等。</w:t>
      </w:r>
    </w:p>
    <w:p w:rsidR="00AA398B" w:rsidRPr="008C417E" w:rsidRDefault="00AA398B" w:rsidP="00AA398B">
      <w:pPr>
        <w:pStyle w:val="afb"/>
        <w:ind w:left="1416" w:hanging="472"/>
      </w:pPr>
      <w:r w:rsidRPr="008C417E">
        <w:rPr>
          <w:rFonts w:hint="eastAsia"/>
        </w:rPr>
        <w:t>２、</w:t>
      </w:r>
      <w:r w:rsidR="00D73808" w:rsidRPr="008C417E">
        <w:t>電子業在汽車供應鏈中已深耕的領域及業者包含</w:t>
      </w:r>
      <w:r w:rsidRPr="008C417E">
        <w:rPr>
          <w:rFonts w:hint="eastAsia"/>
        </w:rPr>
        <w:t>：</w:t>
      </w:r>
    </w:p>
    <w:p w:rsidR="00D73808" w:rsidRPr="008C417E" w:rsidRDefault="00D73808" w:rsidP="00AA398B">
      <w:pPr>
        <w:pStyle w:val="afe"/>
        <w:ind w:left="1416" w:firstLine="472"/>
      </w:pPr>
      <w:r w:rsidRPr="008C417E">
        <w:t>電動車充電設備</w:t>
      </w:r>
      <w:r w:rsidR="00821E9E" w:rsidRPr="008C417E">
        <w:t>（</w:t>
      </w:r>
      <w:r w:rsidRPr="008C417E">
        <w:t>MSM Group, Delta Electronics, Green</w:t>
      </w:r>
      <w:r w:rsidR="004C1279" w:rsidRPr="008C417E">
        <w:rPr>
          <w:rFonts w:hint="eastAsia"/>
        </w:rPr>
        <w:t xml:space="preserve"> </w:t>
      </w:r>
      <w:r w:rsidRPr="008C417E">
        <w:t>Way</w:t>
      </w:r>
      <w:r w:rsidR="004C1279" w:rsidRPr="008C417E">
        <w:rPr>
          <w:rFonts w:hint="eastAsia"/>
        </w:rPr>
        <w:t xml:space="preserve"> </w:t>
      </w:r>
      <w:r w:rsidRPr="008C417E">
        <w:t>Infrastructure, ejoin</w:t>
      </w:r>
      <w:r w:rsidR="00821E9E" w:rsidRPr="008C417E">
        <w:t>）</w:t>
      </w:r>
      <w:r w:rsidRPr="008C417E">
        <w:t>、電動車電池及零組件</w:t>
      </w:r>
      <w:proofErr w:type="gramStart"/>
      <w:r w:rsidR="00821E9E" w:rsidRPr="008C417E">
        <w:t>（</w:t>
      </w:r>
      <w:proofErr w:type="gramEnd"/>
      <w:r w:rsidRPr="008C417E">
        <w:t>Nemak, Panasonic Industrial Devices, U.S. Steel, Webasto Convertibles, Intercable</w:t>
      </w:r>
      <w:proofErr w:type="gramStart"/>
      <w:r w:rsidR="00821E9E" w:rsidRPr="008C417E">
        <w:t>）</w:t>
      </w:r>
      <w:proofErr w:type="gramEnd"/>
      <w:r w:rsidRPr="008C417E">
        <w:t>、</w:t>
      </w:r>
      <w:proofErr w:type="gramStart"/>
      <w:r w:rsidRPr="008C417E">
        <w:t>電纜束線</w:t>
      </w:r>
      <w:proofErr w:type="gramEnd"/>
      <w:r w:rsidR="00821E9E" w:rsidRPr="008C417E">
        <w:t>（</w:t>
      </w:r>
      <w:r w:rsidRPr="008C417E">
        <w:t>Mahle Behr, Leoni, SE Bordnetze, Calearo,Yazaki, Kromberg &amp; Schubert, Prettl</w:t>
      </w:r>
      <w:r w:rsidRPr="008C417E">
        <w:t>等</w:t>
      </w:r>
      <w:r w:rsidR="00821E9E" w:rsidRPr="008C417E">
        <w:t>）</w:t>
      </w:r>
      <w:r w:rsidRPr="008C417E">
        <w:t>、內外車燈</w:t>
      </w:r>
      <w:proofErr w:type="gramStart"/>
      <w:r w:rsidR="00821E9E" w:rsidRPr="008C417E">
        <w:t>（</w:t>
      </w:r>
      <w:proofErr w:type="gramEnd"/>
      <w:r w:rsidRPr="008C417E">
        <w:t>OSRAM, SEC, CEMM THOME, Služba, Nitra, ZKW, Hella Slovakia Lighting, Hella, Innenleuchten Systeme</w:t>
      </w:r>
      <w:r w:rsidR="00821E9E" w:rsidRPr="008C417E">
        <w:t>）</w:t>
      </w:r>
      <w:r w:rsidRPr="008C417E">
        <w:t>、天線</w:t>
      </w:r>
      <w:r w:rsidR="00821E9E" w:rsidRPr="008C417E">
        <w:t>（</w:t>
      </w:r>
      <w:r w:rsidRPr="008C417E">
        <w:t>Calearo</w:t>
      </w:r>
      <w:r w:rsidR="00821E9E" w:rsidRPr="008C417E">
        <w:t>）</w:t>
      </w:r>
      <w:r w:rsidRPr="008C417E">
        <w:t>等。</w:t>
      </w:r>
    </w:p>
    <w:p w:rsidR="00AA398B" w:rsidRPr="008C417E" w:rsidRDefault="00AA398B" w:rsidP="00AA398B">
      <w:pPr>
        <w:pStyle w:val="afb"/>
        <w:ind w:left="1416" w:hanging="472"/>
      </w:pPr>
      <w:r w:rsidRPr="008C417E">
        <w:rPr>
          <w:rFonts w:hint="eastAsia"/>
        </w:rPr>
        <w:t>３、</w:t>
      </w:r>
      <w:r w:rsidR="00D73808" w:rsidRPr="008C417E">
        <w:t>電子業營業額前</w:t>
      </w:r>
      <w:r w:rsidR="00D73808" w:rsidRPr="008C417E">
        <w:t>20</w:t>
      </w:r>
      <w:r w:rsidR="00D73808" w:rsidRPr="008C417E">
        <w:t>大公司依次為：</w:t>
      </w:r>
    </w:p>
    <w:p w:rsidR="00D73808" w:rsidRPr="008C417E" w:rsidRDefault="00D73808" w:rsidP="00AA398B">
      <w:pPr>
        <w:pStyle w:val="afe"/>
        <w:ind w:left="1416" w:firstLine="472"/>
      </w:pPr>
      <w:r w:rsidRPr="008C417E">
        <w:t>依據斯國投資</w:t>
      </w:r>
      <w:r w:rsidR="00CA1411" w:rsidRPr="008C417E">
        <w:rPr>
          <w:rFonts w:hint="eastAsia"/>
        </w:rPr>
        <w:t>暨</w:t>
      </w:r>
      <w:r w:rsidRPr="008C417E">
        <w:t>貿易發展局</w:t>
      </w:r>
      <w:r w:rsidRPr="008C417E">
        <w:t>2022</w:t>
      </w:r>
      <w:r w:rsidRPr="008C417E">
        <w:t>年</w:t>
      </w:r>
      <w:r w:rsidRPr="008C417E">
        <w:t>1</w:t>
      </w:r>
      <w:r w:rsidRPr="008C417E">
        <w:t>月統計，排名第</w:t>
      </w:r>
      <w:r w:rsidRPr="008C417E">
        <w:t>1</w:t>
      </w:r>
      <w:r w:rsidRPr="008C417E">
        <w:t>之韓商</w:t>
      </w:r>
      <w:r w:rsidRPr="008C417E">
        <w:t>Samsung Electronics</w:t>
      </w:r>
      <w:r w:rsidR="00821E9E" w:rsidRPr="008C417E">
        <w:t>（</w:t>
      </w:r>
      <w:r w:rsidRPr="008C417E">
        <w:t>2021</w:t>
      </w:r>
      <w:r w:rsidRPr="008C417E">
        <w:t>年營業額</w:t>
      </w:r>
      <w:r w:rsidRPr="008C417E">
        <w:t>12.56</w:t>
      </w:r>
      <w:r w:rsidRPr="008C417E">
        <w:t>億歐元，</w:t>
      </w:r>
      <w:r w:rsidR="00821E9E" w:rsidRPr="008C417E">
        <w:t>僱用</w:t>
      </w:r>
      <w:r w:rsidRPr="008C417E">
        <w:t>782</w:t>
      </w:r>
      <w:r w:rsidRPr="008C417E">
        <w:t>名員工</w:t>
      </w:r>
      <w:r w:rsidR="00821E9E" w:rsidRPr="008C417E">
        <w:t>）</w:t>
      </w:r>
      <w:r w:rsidRPr="008C417E">
        <w:t>、第</w:t>
      </w:r>
      <w:r w:rsidRPr="008C417E">
        <w:t>2</w:t>
      </w:r>
      <w:r w:rsidRPr="008C417E">
        <w:t>名為</w:t>
      </w:r>
      <w:r w:rsidR="00821E9E" w:rsidRPr="008C417E">
        <w:t>臺</w:t>
      </w:r>
      <w:r w:rsidRPr="008C417E">
        <w:t>灣</w:t>
      </w:r>
      <w:r w:rsidRPr="008C417E">
        <w:t>Foxconn</w:t>
      </w:r>
      <w:r w:rsidR="00821E9E" w:rsidRPr="008C417E">
        <w:t>（</w:t>
      </w:r>
      <w:r w:rsidRPr="008C417E">
        <w:t>2021</w:t>
      </w:r>
      <w:r w:rsidRPr="008C417E">
        <w:t>年</w:t>
      </w:r>
      <w:r w:rsidRPr="008C417E">
        <w:t>10.04</w:t>
      </w:r>
      <w:r w:rsidRPr="008C417E">
        <w:t>億歐元、</w:t>
      </w:r>
      <w:r w:rsidRPr="008C417E">
        <w:t>1,410</w:t>
      </w:r>
      <w:r w:rsidRPr="008C417E">
        <w:t>名</w:t>
      </w:r>
      <w:r w:rsidR="00821E9E" w:rsidRPr="008C417E">
        <w:t>）</w:t>
      </w:r>
      <w:r w:rsidRPr="008C417E">
        <w:t>，另我國</w:t>
      </w:r>
      <w:r w:rsidRPr="008C417E">
        <w:t>Delta</w:t>
      </w:r>
      <w:r w:rsidRPr="008C417E">
        <w:t>名列第</w:t>
      </w:r>
      <w:r w:rsidRPr="008C417E">
        <w:t>16</w:t>
      </w:r>
      <w:r w:rsidRPr="008C417E">
        <w:t>名</w:t>
      </w:r>
      <w:r w:rsidR="00821E9E" w:rsidRPr="008C417E">
        <w:t>（</w:t>
      </w:r>
      <w:r w:rsidRPr="008C417E">
        <w:t>8,900</w:t>
      </w:r>
      <w:r w:rsidRPr="008C417E">
        <w:t>萬歐元、</w:t>
      </w:r>
      <w:r w:rsidRPr="008C417E">
        <w:t>529</w:t>
      </w:r>
      <w:r w:rsidRPr="008C417E">
        <w:t>名</w:t>
      </w:r>
      <w:r w:rsidR="00821E9E" w:rsidRPr="008C417E">
        <w:t>）</w:t>
      </w:r>
      <w:r w:rsidRPr="008C417E">
        <w:t>。</w:t>
      </w:r>
    </w:p>
    <w:p w:rsidR="00D73808" w:rsidRPr="008C417E" w:rsidRDefault="00CA1411" w:rsidP="00CA1411">
      <w:pPr>
        <w:pStyle w:val="afb"/>
        <w:ind w:left="1416" w:hanging="472"/>
      </w:pPr>
      <w:r w:rsidRPr="008C417E">
        <w:rPr>
          <w:rFonts w:hint="eastAsia"/>
        </w:rPr>
        <w:t>４、</w:t>
      </w:r>
      <w:r w:rsidR="00D73808" w:rsidRPr="008C417E">
        <w:t>斯國之研發機構及公協會平台</w:t>
      </w:r>
      <w:r w:rsidRPr="008C417E">
        <w:rPr>
          <w:rFonts w:hint="eastAsia"/>
        </w:rPr>
        <w:t>：</w:t>
      </w:r>
    </w:p>
    <w:p w:rsidR="00D73808" w:rsidRPr="008C417E" w:rsidRDefault="00CA1411" w:rsidP="00CA1411">
      <w:pPr>
        <w:pStyle w:val="12"/>
        <w:ind w:left="2006" w:hanging="590"/>
      </w:pPr>
      <w:r w:rsidRPr="008C417E">
        <w:rPr>
          <w:rFonts w:hint="eastAsia"/>
        </w:rPr>
        <w:t>（</w:t>
      </w:r>
      <w:r w:rsidR="00D73808" w:rsidRPr="008C417E">
        <w:t>1</w:t>
      </w:r>
      <w:r w:rsidRPr="008C417E">
        <w:rPr>
          <w:rFonts w:hint="eastAsia"/>
        </w:rPr>
        <w:t>）</w:t>
      </w:r>
      <w:r w:rsidR="00D73808" w:rsidRPr="008C417E">
        <w:t>Kosice</w:t>
      </w:r>
      <w:r w:rsidR="00D73808" w:rsidRPr="008C417E">
        <w:t>科技大學附設</w:t>
      </w:r>
      <w:r w:rsidR="00D73808" w:rsidRPr="008C417E">
        <w:t>TECHNICM</w:t>
      </w:r>
      <w:r w:rsidR="00D73808" w:rsidRPr="008C417E">
        <w:t>科學園區：設有電子創新之工程及驗證實驗室，專精</w:t>
      </w:r>
      <w:r w:rsidR="00D73808" w:rsidRPr="008C417E">
        <w:t>UWB</w:t>
      </w:r>
      <w:r w:rsidR="00D73808" w:rsidRPr="008C417E">
        <w:t>感應科技、電機執行器系統等電子工程、自動化及控制系統之設計。</w:t>
      </w:r>
    </w:p>
    <w:p w:rsidR="00D73808" w:rsidRPr="008C417E" w:rsidRDefault="00CA1411" w:rsidP="00CA1411">
      <w:pPr>
        <w:pStyle w:val="12"/>
        <w:ind w:left="2006" w:hanging="590"/>
      </w:pPr>
      <w:r w:rsidRPr="008C417E">
        <w:rPr>
          <w:rFonts w:hint="eastAsia"/>
        </w:rPr>
        <w:t>（</w:t>
      </w:r>
      <w:r w:rsidR="00D73808" w:rsidRPr="008C417E">
        <w:t>2</w:t>
      </w:r>
      <w:r w:rsidRPr="008C417E">
        <w:rPr>
          <w:rFonts w:hint="eastAsia"/>
        </w:rPr>
        <w:t>）</w:t>
      </w:r>
      <w:r w:rsidR="00D73808" w:rsidRPr="008C417E">
        <w:t>Bratislava</w:t>
      </w:r>
      <w:r w:rsidR="00D73808" w:rsidRPr="008C417E">
        <w:t>科技大學附設國家機器人中心：專精於智慧控制方式及機器人之研發，包含行動機器人、服務型機器人、工業機器人、醫療機器人。</w:t>
      </w:r>
    </w:p>
    <w:p w:rsidR="00D73808" w:rsidRPr="008C417E" w:rsidRDefault="00CA1411" w:rsidP="00CA1411">
      <w:pPr>
        <w:pStyle w:val="12"/>
        <w:ind w:left="2006" w:hanging="590"/>
      </w:pPr>
      <w:r w:rsidRPr="008C417E">
        <w:rPr>
          <w:rFonts w:hint="eastAsia"/>
        </w:rPr>
        <w:t>（</w:t>
      </w:r>
      <w:r w:rsidR="00D73808" w:rsidRPr="008C417E">
        <w:t>3</w:t>
      </w:r>
      <w:r w:rsidRPr="008C417E">
        <w:rPr>
          <w:rFonts w:hint="eastAsia"/>
        </w:rPr>
        <w:t>）</w:t>
      </w:r>
      <w:r w:rsidR="00D73808" w:rsidRPr="008C417E">
        <w:t>電子科技工業協會</w:t>
      </w:r>
      <w:r w:rsidR="00821E9E" w:rsidRPr="008C417E">
        <w:t>（</w:t>
      </w:r>
      <w:r w:rsidR="00D73808" w:rsidRPr="008C417E">
        <w:t>ZEP SR</w:t>
      </w:r>
      <w:r w:rsidR="00821E9E" w:rsidRPr="008C417E">
        <w:t>）</w:t>
      </w:r>
      <w:r w:rsidR="00D73808" w:rsidRPr="008C417E">
        <w:t>：超過</w:t>
      </w:r>
      <w:r w:rsidR="00D73808" w:rsidRPr="008C417E">
        <w:t>100</w:t>
      </w:r>
      <w:r w:rsidR="00D73808" w:rsidRPr="008C417E">
        <w:t>家電子工程、電子、資訊等產業之會員。協助促成與科技大學之研發合作。</w:t>
      </w:r>
    </w:p>
    <w:p w:rsidR="00D73808" w:rsidRPr="008C417E" w:rsidRDefault="00CA1411" w:rsidP="00CA1411">
      <w:pPr>
        <w:pStyle w:val="12"/>
        <w:ind w:left="2006" w:hanging="590"/>
      </w:pPr>
      <w:r w:rsidRPr="008C417E">
        <w:rPr>
          <w:rFonts w:hint="eastAsia"/>
        </w:rPr>
        <w:t>（</w:t>
      </w:r>
      <w:r w:rsidR="00D73808" w:rsidRPr="008C417E">
        <w:t>4</w:t>
      </w:r>
      <w:r w:rsidRPr="008C417E">
        <w:rPr>
          <w:rFonts w:hint="eastAsia"/>
        </w:rPr>
        <w:t>）</w:t>
      </w:r>
      <w:r w:rsidR="00D73808" w:rsidRPr="008C417E">
        <w:t>科學院</w:t>
      </w:r>
      <w:r w:rsidR="00821E9E" w:rsidRPr="008C417E">
        <w:t>（</w:t>
      </w:r>
      <w:r w:rsidR="00D73808" w:rsidRPr="008C417E">
        <w:t>SAS</w:t>
      </w:r>
      <w:r w:rsidR="00821E9E" w:rsidRPr="008C417E">
        <w:t>）</w:t>
      </w:r>
      <w:r w:rsidR="00D73808" w:rsidRPr="008C417E">
        <w:t>電機工程所：專</w:t>
      </w:r>
      <w:proofErr w:type="gramStart"/>
      <w:r w:rsidR="00D73808" w:rsidRPr="008C417E">
        <w:t>研</w:t>
      </w:r>
      <w:proofErr w:type="gramEnd"/>
      <w:r w:rsidR="00D73808" w:rsidRPr="008C417E">
        <w:t>奈米物理科技、</w:t>
      </w:r>
      <w:r w:rsidR="00D73808" w:rsidRPr="008C417E">
        <w:t>III-V</w:t>
      </w:r>
      <w:r w:rsidR="00D73808" w:rsidRPr="008C417E">
        <w:t>複合半導體、微電子感應器及偵測器、超導應用等。</w:t>
      </w:r>
    </w:p>
    <w:p w:rsidR="00D73808" w:rsidRPr="008C417E" w:rsidRDefault="00CA1411" w:rsidP="00CA1411">
      <w:pPr>
        <w:pStyle w:val="afb"/>
        <w:ind w:left="1416" w:hanging="472"/>
      </w:pPr>
      <w:r w:rsidRPr="008C417E">
        <w:rPr>
          <w:rFonts w:hint="eastAsia"/>
        </w:rPr>
        <w:t>５、</w:t>
      </w:r>
      <w:r w:rsidR="00821E9E" w:rsidRPr="008C417E">
        <w:t>「嚴重特殊傳染性肺炎」（</w:t>
      </w:r>
      <w:r w:rsidR="00821E9E" w:rsidRPr="008C417E">
        <w:t>COVID-19</w:t>
      </w:r>
      <w:r w:rsidR="00821E9E" w:rsidRPr="008C417E">
        <w:t>）</w:t>
      </w:r>
      <w:r w:rsidR="00D73808" w:rsidRPr="008C417E">
        <w:t>後</w:t>
      </w:r>
      <w:proofErr w:type="gramStart"/>
      <w:r w:rsidR="00D73808" w:rsidRPr="008C417E">
        <w:t>疫</w:t>
      </w:r>
      <w:proofErr w:type="gramEnd"/>
      <w:r w:rsidR="00D73808" w:rsidRPr="008C417E">
        <w:t>情投資布局之產業鏈變動情形</w:t>
      </w:r>
    </w:p>
    <w:p w:rsidR="00D73808" w:rsidRPr="008C417E" w:rsidRDefault="00D73808" w:rsidP="00CA1411">
      <w:pPr>
        <w:pStyle w:val="afe"/>
        <w:ind w:left="1416" w:firstLine="472"/>
        <w:rPr>
          <w:shd w:val="clear" w:color="auto" w:fill="FFFF00"/>
        </w:rPr>
      </w:pPr>
      <w:r w:rsidRPr="008C417E">
        <w:t>歐盟數位化的普及</w:t>
      </w:r>
      <w:proofErr w:type="gramStart"/>
      <w:r w:rsidRPr="008C417E">
        <w:t>及</w:t>
      </w:r>
      <w:proofErr w:type="gramEnd"/>
      <w:r w:rsidRPr="008C417E">
        <w:t>歐洲綠色</w:t>
      </w:r>
      <w:proofErr w:type="gramStart"/>
      <w:r w:rsidRPr="008C417E">
        <w:t>協議均使電子</w:t>
      </w:r>
      <w:proofErr w:type="gramEnd"/>
      <w:r w:rsidRPr="008C417E">
        <w:t>產業在</w:t>
      </w:r>
      <w:r w:rsidR="00CA1411" w:rsidRPr="008C417E">
        <w:t>「嚴重特殊傳染性肺炎」（</w:t>
      </w:r>
      <w:r w:rsidR="00CA1411" w:rsidRPr="008C417E">
        <w:t>COVID-19</w:t>
      </w:r>
      <w:r w:rsidR="00CA1411" w:rsidRPr="008C417E">
        <w:t>）</w:t>
      </w:r>
      <w:r w:rsidRPr="008C417E">
        <w:t>後</w:t>
      </w:r>
      <w:proofErr w:type="gramStart"/>
      <w:r w:rsidRPr="008C417E">
        <w:t>疫</w:t>
      </w:r>
      <w:proofErr w:type="gramEnd"/>
      <w:r w:rsidRPr="008C417E">
        <w:t>情時代需求增加，另自動化流程在製造業的增加亦加速電子產業的發展，</w:t>
      </w:r>
      <w:proofErr w:type="gramStart"/>
      <w:r w:rsidRPr="008C417E">
        <w:t>目前斯</w:t>
      </w:r>
      <w:proofErr w:type="gramEnd"/>
      <w:r w:rsidRPr="008C417E">
        <w:t>國刻正努力跟上快速轉型的汽車產業，與電動車相關之電子產業廠商可望持續接單增加。</w:t>
      </w:r>
    </w:p>
    <w:p w:rsidR="00D73808" w:rsidRPr="008C417E" w:rsidRDefault="00821E9E" w:rsidP="00CA1411">
      <w:pPr>
        <w:pStyle w:val="af8"/>
        <w:ind w:left="944" w:hanging="708"/>
      </w:pPr>
      <w:r w:rsidRPr="008C417E">
        <w:t>（</w:t>
      </w:r>
      <w:r w:rsidR="00D73808" w:rsidRPr="008C417E">
        <w:t>三</w:t>
      </w:r>
      <w:r w:rsidRPr="008C417E">
        <w:t>）</w:t>
      </w:r>
      <w:r w:rsidR="00D73808" w:rsidRPr="008C417E">
        <w:t>機械設備產業</w:t>
      </w:r>
    </w:p>
    <w:p w:rsidR="00D73808" w:rsidRPr="008C417E" w:rsidRDefault="00D73808" w:rsidP="00CA1411">
      <w:pPr>
        <w:pStyle w:val="af9"/>
        <w:ind w:left="944" w:firstLine="472"/>
      </w:pPr>
      <w:r w:rsidRPr="008C417E">
        <w:t>機械設備產業</w:t>
      </w:r>
      <w:r w:rsidR="00821E9E" w:rsidRPr="008C417E">
        <w:t>（</w:t>
      </w:r>
      <w:r w:rsidRPr="008C417E">
        <w:t>Machinery &amp; Equipment</w:t>
      </w:r>
      <w:r w:rsidR="00821E9E" w:rsidRPr="008C417E">
        <w:t>）</w:t>
      </w:r>
      <w:r w:rsidRPr="008C417E">
        <w:t>在斯</w:t>
      </w:r>
      <w:proofErr w:type="gramStart"/>
      <w:r w:rsidRPr="008C417E">
        <w:t>洛</w:t>
      </w:r>
      <w:proofErr w:type="gramEnd"/>
      <w:r w:rsidRPr="008C417E">
        <w:t>伐克發展歷史悠久，</w:t>
      </w:r>
      <w:r w:rsidRPr="008C417E">
        <w:t>2021</w:t>
      </w:r>
      <w:r w:rsidRPr="008C417E">
        <w:t>年總產值</w:t>
      </w:r>
      <w:r w:rsidR="00821E9E" w:rsidRPr="008C417E">
        <w:t>（</w:t>
      </w:r>
      <w:r w:rsidRPr="008C417E">
        <w:t>Gross output</w:t>
      </w:r>
      <w:r w:rsidR="00821E9E" w:rsidRPr="008C417E">
        <w:t>）</w:t>
      </w:r>
      <w:r w:rsidRPr="008C417E">
        <w:t>達</w:t>
      </w:r>
      <w:r w:rsidRPr="008C417E">
        <w:t>420</w:t>
      </w:r>
      <w:r w:rsidRPr="008C417E">
        <w:t>億歐元，</w:t>
      </w:r>
      <w:proofErr w:type="gramStart"/>
      <w:r w:rsidRPr="008C417E">
        <w:t>對斯國</w:t>
      </w:r>
      <w:proofErr w:type="gramEnd"/>
      <w:r w:rsidRPr="008C417E">
        <w:t>GDP</w:t>
      </w:r>
      <w:r w:rsidRPr="008C417E">
        <w:t>及對外貿易有重要貢獻。占全國工業生產</w:t>
      </w:r>
      <w:r w:rsidRPr="008C417E">
        <w:t>49%</w:t>
      </w:r>
      <w:r w:rsidRPr="008C417E">
        <w:t>、受</w:t>
      </w:r>
      <w:proofErr w:type="gramStart"/>
      <w:r w:rsidRPr="008C417E">
        <w:t>僱</w:t>
      </w:r>
      <w:proofErr w:type="gramEnd"/>
      <w:r w:rsidRPr="008C417E">
        <w:t>人數占工業界勞工</w:t>
      </w:r>
      <w:r w:rsidRPr="008C417E">
        <w:t>39%</w:t>
      </w:r>
      <w:r w:rsidRPr="008C417E">
        <w:t>、公司家數達</w:t>
      </w:r>
      <w:r w:rsidRPr="008C417E">
        <w:t>920</w:t>
      </w:r>
      <w:r w:rsidRPr="008C417E">
        <w:t>家、產業利潤總和</w:t>
      </w:r>
      <w:r w:rsidRPr="008C417E">
        <w:t>13</w:t>
      </w:r>
      <w:r w:rsidRPr="008C417E">
        <w:t>億歐元、產業附加價值達</w:t>
      </w:r>
      <w:r w:rsidRPr="008C417E">
        <w:t>64</w:t>
      </w:r>
      <w:r w:rsidRPr="008C417E">
        <w:t>億歐元。</w:t>
      </w:r>
    </w:p>
    <w:p w:rsidR="00D73808" w:rsidRPr="008C417E" w:rsidRDefault="00D73808" w:rsidP="00CA1411">
      <w:pPr>
        <w:pStyle w:val="af9"/>
        <w:ind w:left="944" w:firstLine="472"/>
      </w:pPr>
      <w:r w:rsidRPr="008C417E">
        <w:t>早在</w:t>
      </w:r>
      <w:r w:rsidRPr="008C417E">
        <w:t>1989</w:t>
      </w:r>
      <w:r w:rsidRPr="008C417E">
        <w:t>年藍絲絨革命之前，斯國重工業即已具相當發展程度，各廠均掌握自有研發並</w:t>
      </w:r>
      <w:r w:rsidR="00821E9E" w:rsidRPr="008C417E">
        <w:t>僱用</w:t>
      </w:r>
      <w:r w:rsidRPr="008C417E">
        <w:t>上千名員工；革命後過度到市場導向經濟過程中，多半工廠關閉或大幅縮減。隨後由於外資進入發展出汽車大量生產的營運</w:t>
      </w:r>
      <w:proofErr w:type="gramStart"/>
      <w:r w:rsidRPr="008C417E">
        <w:t>模式將斯國</w:t>
      </w:r>
      <w:proofErr w:type="gramEnd"/>
      <w:r w:rsidRPr="008C417E">
        <w:t>機械設備產業推向現代化，且占國際一席之地。</w:t>
      </w:r>
    </w:p>
    <w:p w:rsidR="00D73808" w:rsidRPr="008C417E" w:rsidRDefault="00D73808" w:rsidP="00CA1411">
      <w:pPr>
        <w:pStyle w:val="af9"/>
        <w:ind w:left="944" w:firstLine="472"/>
      </w:pPr>
      <w:r w:rsidRPr="008C417E">
        <w:t>斯洛伐克機械設備產業包括汽車組裝廠及零配件廠</w:t>
      </w:r>
      <w:r w:rsidR="00821E9E" w:rsidRPr="008C417E">
        <w:t>（</w:t>
      </w:r>
      <w:r w:rsidRPr="008C417E">
        <w:t>占比</w:t>
      </w:r>
      <w:r w:rsidRPr="008C417E">
        <w:t>75%</w:t>
      </w:r>
      <w:r w:rsidR="00821E9E" w:rsidRPr="008C417E">
        <w:t>）</w:t>
      </w:r>
      <w:r w:rsidRPr="008C417E">
        <w:t>、金屬加工</w:t>
      </w:r>
      <w:r w:rsidR="00821E9E" w:rsidRPr="008C417E">
        <w:t>（</w:t>
      </w:r>
      <w:r w:rsidRPr="008C417E">
        <w:t>占比</w:t>
      </w:r>
      <w:r w:rsidRPr="008C417E">
        <w:t>12%</w:t>
      </w:r>
      <w:r w:rsidR="00821E9E" w:rsidRPr="008C417E">
        <w:t>）</w:t>
      </w:r>
      <w:r w:rsidRPr="008C417E">
        <w:t>及其他零件</w:t>
      </w:r>
      <w:r w:rsidR="00821E9E" w:rsidRPr="008C417E">
        <w:t>（</w:t>
      </w:r>
      <w:r w:rsidRPr="008C417E">
        <w:t>13%</w:t>
      </w:r>
      <w:r w:rsidR="00821E9E" w:rsidRPr="008C417E">
        <w:t>）</w:t>
      </w:r>
      <w:r w:rsidRPr="008C417E">
        <w:t>等。</w:t>
      </w:r>
    </w:p>
    <w:p w:rsidR="00D73808" w:rsidRPr="008C417E" w:rsidRDefault="00D73808" w:rsidP="00CA1411">
      <w:pPr>
        <w:pStyle w:val="af9"/>
        <w:ind w:left="944" w:firstLine="472"/>
      </w:pPr>
      <w:r w:rsidRPr="008C417E">
        <w:t>汽車組裝廠及零配件廠主要集中在斯國中</w:t>
      </w:r>
      <w:proofErr w:type="gramStart"/>
      <w:r w:rsidRPr="008C417E">
        <w:t>西部，</w:t>
      </w:r>
      <w:proofErr w:type="gramEnd"/>
      <w:r w:rsidRPr="008C417E">
        <w:t>如</w:t>
      </w:r>
      <w:r w:rsidRPr="008C417E">
        <w:t>Volkswagen</w:t>
      </w:r>
      <w:r w:rsidRPr="008C417E">
        <w:t>主要為汽車組裝、變速零件及工具五金，</w:t>
      </w:r>
      <w:r w:rsidRPr="008C417E">
        <w:t>PORSCHE</w:t>
      </w:r>
      <w:r w:rsidRPr="008C417E">
        <w:t>為車身研發，</w:t>
      </w:r>
      <w:r w:rsidRPr="008C417E">
        <w:t>PEUGETO</w:t>
      </w:r>
      <w:r w:rsidRPr="008C417E">
        <w:t>及</w:t>
      </w:r>
      <w:r w:rsidRPr="008C417E">
        <w:t>CITROEN</w:t>
      </w:r>
      <w:r w:rsidRPr="008C417E">
        <w:t>、</w:t>
      </w:r>
      <w:r w:rsidRPr="008C417E">
        <w:t>KIA</w:t>
      </w:r>
      <w:r w:rsidRPr="008C417E">
        <w:t>、</w:t>
      </w:r>
      <w:r w:rsidRPr="008C417E">
        <w:t>JAGUAR LAND ROVER</w:t>
      </w:r>
      <w:r w:rsidRPr="008C417E">
        <w:t>等組裝廠。零配件生產廠分屬</w:t>
      </w:r>
      <w:r w:rsidRPr="008C417E">
        <w:t>tier1,2,3</w:t>
      </w:r>
      <w:r w:rsidRPr="008C417E">
        <w:t>，包含</w:t>
      </w:r>
      <w:r w:rsidRPr="008C417E">
        <w:t>10</w:t>
      </w:r>
      <w:r w:rsidRPr="008C417E">
        <w:t>餘家電動車業者。</w:t>
      </w:r>
    </w:p>
    <w:p w:rsidR="00D73808" w:rsidRPr="008C417E" w:rsidRDefault="00D73808" w:rsidP="00CA1411">
      <w:pPr>
        <w:pStyle w:val="af9"/>
        <w:ind w:left="944" w:firstLine="472"/>
      </w:pPr>
      <w:r w:rsidRPr="008C417E">
        <w:t>金屬加工從業家數為</w:t>
      </w:r>
      <w:r w:rsidRPr="008C417E">
        <w:t>533</w:t>
      </w:r>
      <w:r w:rsidRPr="008C417E">
        <w:t>家，包括沖壓、切割、鎔鑄、焊接、</w:t>
      </w:r>
      <w:proofErr w:type="gramStart"/>
      <w:r w:rsidRPr="008C417E">
        <w:t>車削</w:t>
      </w:r>
      <w:proofErr w:type="gramEnd"/>
      <w:r w:rsidRPr="008C417E">
        <w:t>、金屬表面處理、數控加工等。</w:t>
      </w:r>
    </w:p>
    <w:p w:rsidR="00D73808" w:rsidRPr="008C417E" w:rsidRDefault="00D73808" w:rsidP="00CA1411">
      <w:pPr>
        <w:pStyle w:val="af9"/>
        <w:ind w:left="944" w:firstLine="472"/>
      </w:pPr>
      <w:r w:rsidRPr="008C417E">
        <w:t>斯國各地區機械設備產業占該區域工業生產比重以</w:t>
      </w:r>
      <w:r w:rsidRPr="008C417E">
        <w:t>Zilina</w:t>
      </w:r>
      <w:r w:rsidRPr="008C417E">
        <w:t>地區最多</w:t>
      </w:r>
      <w:r w:rsidR="00821E9E" w:rsidRPr="008C417E">
        <w:rPr>
          <w:spacing w:val="-4"/>
          <w:kern w:val="24"/>
        </w:rPr>
        <w:t>（</w:t>
      </w:r>
      <w:r w:rsidRPr="008C417E">
        <w:rPr>
          <w:spacing w:val="-4"/>
          <w:kern w:val="24"/>
        </w:rPr>
        <w:t>69%</w:t>
      </w:r>
      <w:r w:rsidR="00821E9E" w:rsidRPr="008C417E">
        <w:rPr>
          <w:spacing w:val="-4"/>
          <w:kern w:val="24"/>
        </w:rPr>
        <w:t>）</w:t>
      </w:r>
      <w:r w:rsidRPr="008C417E">
        <w:rPr>
          <w:spacing w:val="-4"/>
          <w:kern w:val="24"/>
        </w:rPr>
        <w:t>，其次為</w:t>
      </w:r>
      <w:r w:rsidRPr="008C417E">
        <w:rPr>
          <w:spacing w:val="-4"/>
          <w:kern w:val="24"/>
        </w:rPr>
        <w:t>Trnava</w:t>
      </w:r>
      <w:r w:rsidR="00821E9E" w:rsidRPr="008C417E">
        <w:rPr>
          <w:spacing w:val="-4"/>
          <w:kern w:val="24"/>
        </w:rPr>
        <w:t>（</w:t>
      </w:r>
      <w:r w:rsidRPr="008C417E">
        <w:rPr>
          <w:spacing w:val="-4"/>
          <w:kern w:val="24"/>
        </w:rPr>
        <w:t>56%</w:t>
      </w:r>
      <w:r w:rsidR="00821E9E" w:rsidRPr="008C417E">
        <w:rPr>
          <w:spacing w:val="-4"/>
          <w:kern w:val="24"/>
        </w:rPr>
        <w:t>）</w:t>
      </w:r>
      <w:r w:rsidRPr="008C417E">
        <w:rPr>
          <w:spacing w:val="-4"/>
          <w:kern w:val="24"/>
        </w:rPr>
        <w:t>、</w:t>
      </w:r>
      <w:r w:rsidRPr="008C417E">
        <w:rPr>
          <w:spacing w:val="-4"/>
          <w:kern w:val="24"/>
        </w:rPr>
        <w:t>Bratislava</w:t>
      </w:r>
      <w:r w:rsidR="00821E9E" w:rsidRPr="008C417E">
        <w:rPr>
          <w:spacing w:val="-4"/>
          <w:kern w:val="24"/>
        </w:rPr>
        <w:t>（</w:t>
      </w:r>
      <w:r w:rsidRPr="008C417E">
        <w:rPr>
          <w:spacing w:val="-4"/>
          <w:kern w:val="24"/>
        </w:rPr>
        <w:t>52%</w:t>
      </w:r>
      <w:r w:rsidR="00821E9E" w:rsidRPr="008C417E">
        <w:rPr>
          <w:spacing w:val="-4"/>
          <w:kern w:val="24"/>
        </w:rPr>
        <w:t>）</w:t>
      </w:r>
      <w:r w:rsidRPr="008C417E">
        <w:rPr>
          <w:spacing w:val="-4"/>
          <w:kern w:val="24"/>
        </w:rPr>
        <w:t>、</w:t>
      </w:r>
      <w:r w:rsidRPr="008C417E">
        <w:rPr>
          <w:spacing w:val="-4"/>
          <w:kern w:val="24"/>
        </w:rPr>
        <w:t xml:space="preserve">Trencin </w:t>
      </w:r>
      <w:r w:rsidR="00821E9E" w:rsidRPr="008C417E">
        <w:rPr>
          <w:spacing w:val="-4"/>
          <w:kern w:val="24"/>
        </w:rPr>
        <w:t>（</w:t>
      </w:r>
      <w:r w:rsidRPr="008C417E">
        <w:rPr>
          <w:spacing w:val="-4"/>
          <w:kern w:val="24"/>
        </w:rPr>
        <w:t>37%</w:t>
      </w:r>
      <w:r w:rsidR="00821E9E" w:rsidRPr="008C417E">
        <w:rPr>
          <w:spacing w:val="-4"/>
          <w:kern w:val="24"/>
        </w:rPr>
        <w:t>）</w:t>
      </w:r>
      <w:r w:rsidRPr="008C417E">
        <w:rPr>
          <w:spacing w:val="-4"/>
          <w:kern w:val="24"/>
        </w:rPr>
        <w:t>、</w:t>
      </w:r>
      <w:r w:rsidRPr="008C417E">
        <w:t>Presov</w:t>
      </w:r>
      <w:r w:rsidR="00821E9E" w:rsidRPr="008C417E">
        <w:t>（</w:t>
      </w:r>
      <w:r w:rsidRPr="008C417E">
        <w:t>30%</w:t>
      </w:r>
      <w:r w:rsidR="00821E9E" w:rsidRPr="008C417E">
        <w:t>）</w:t>
      </w:r>
      <w:r w:rsidRPr="008C417E">
        <w:t>等。</w:t>
      </w:r>
    </w:p>
    <w:p w:rsidR="00D73808" w:rsidRPr="008C417E" w:rsidRDefault="00D73808" w:rsidP="00CA1411">
      <w:pPr>
        <w:pStyle w:val="af9"/>
        <w:ind w:left="944" w:firstLine="472"/>
      </w:pPr>
      <w:r w:rsidRPr="008C417E">
        <w:t>機械設備因於產業之應用廣泛，斯國業者產品或系統領域包括國防之防禦系統、運輸工具、液壓系統及壓縮機、食品加工機器、金屬成型機械、生產線設備、變速箱、火車車廂等。</w:t>
      </w:r>
    </w:p>
    <w:p w:rsidR="00D73808" w:rsidRPr="008C417E" w:rsidRDefault="00D73808" w:rsidP="00CA1411">
      <w:pPr>
        <w:pStyle w:val="af9"/>
        <w:ind w:left="944" w:firstLine="472"/>
      </w:pPr>
      <w:r w:rsidRPr="008C417E">
        <w:t>外人投資機械產業則以韓國</w:t>
      </w:r>
      <w:r w:rsidR="00821E9E" w:rsidRPr="008C417E">
        <w:t>（</w:t>
      </w:r>
      <w:r w:rsidRPr="008C417E">
        <w:t>Mobis Slovakia</w:t>
      </w:r>
      <w:r w:rsidRPr="008C417E">
        <w:t>，軸、控制面板生產、剎車系統</w:t>
      </w:r>
      <w:r w:rsidR="00821E9E" w:rsidRPr="008C417E">
        <w:t>）</w:t>
      </w:r>
      <w:r w:rsidRPr="008C417E">
        <w:t>、德國</w:t>
      </w:r>
      <w:r w:rsidR="00821E9E" w:rsidRPr="008C417E">
        <w:t>（</w:t>
      </w:r>
      <w:r w:rsidRPr="008C417E">
        <w:t>SAS Automotive</w:t>
      </w:r>
      <w:r w:rsidRPr="008C417E">
        <w:t>，控制面板組裝</w:t>
      </w:r>
      <w:r w:rsidR="00821E9E" w:rsidRPr="008C417E">
        <w:t>）</w:t>
      </w:r>
      <w:r w:rsidRPr="008C417E">
        <w:t>、法國</w:t>
      </w:r>
      <w:r w:rsidR="00821E9E" w:rsidRPr="008C417E">
        <w:t>（</w:t>
      </w:r>
      <w:r w:rsidRPr="008C417E">
        <w:t>Faurecia Slovakia</w:t>
      </w:r>
      <w:r w:rsidRPr="008C417E">
        <w:t>，內部系統、排放控制系統</w:t>
      </w:r>
      <w:r w:rsidR="00821E9E" w:rsidRPr="008C417E">
        <w:t>）</w:t>
      </w:r>
      <w:r w:rsidRPr="008C417E">
        <w:t>為最大業者。</w:t>
      </w:r>
    </w:p>
    <w:p w:rsidR="00D73808" w:rsidRPr="008C417E" w:rsidRDefault="00821E9E" w:rsidP="00CA1411">
      <w:pPr>
        <w:pStyle w:val="af9"/>
        <w:ind w:left="944" w:firstLine="472"/>
      </w:pPr>
      <w:r w:rsidRPr="008C417E">
        <w:t>「嚴重特殊傳染性肺炎」（</w:t>
      </w:r>
      <w:r w:rsidRPr="008C417E">
        <w:t>COVID-19</w:t>
      </w:r>
      <w:r w:rsidRPr="008C417E">
        <w:t>）</w:t>
      </w:r>
      <w:r w:rsidR="00D73808" w:rsidRPr="008C417E">
        <w:t>後</w:t>
      </w:r>
      <w:proofErr w:type="gramStart"/>
      <w:r w:rsidR="00D73808" w:rsidRPr="008C417E">
        <w:t>疫</w:t>
      </w:r>
      <w:proofErr w:type="gramEnd"/>
      <w:r w:rsidR="00D73808" w:rsidRPr="008C417E">
        <w:t>情投資布局之產業鏈變動情形</w:t>
      </w:r>
    </w:p>
    <w:p w:rsidR="00D73808" w:rsidRPr="008C417E" w:rsidRDefault="00D73808" w:rsidP="00CA1411">
      <w:pPr>
        <w:pStyle w:val="af9"/>
        <w:ind w:left="944" w:firstLine="472"/>
      </w:pPr>
      <w:r w:rsidRPr="008C417E">
        <w:t>根據歐盟統計局統計，比較金融危機與</w:t>
      </w:r>
      <w:r w:rsidR="00CA1411" w:rsidRPr="008C417E">
        <w:t>「嚴重特殊傳染性肺炎」（</w:t>
      </w:r>
      <w:r w:rsidR="00CA1411" w:rsidRPr="008C417E">
        <w:t>COVID-19</w:t>
      </w:r>
      <w:r w:rsidR="00CA1411" w:rsidRPr="008C417E">
        <w:t>）</w:t>
      </w:r>
      <w:proofErr w:type="gramStart"/>
      <w:r w:rsidRPr="008C417E">
        <w:t>期間斯</w:t>
      </w:r>
      <w:proofErr w:type="gramEnd"/>
      <w:r w:rsidRPr="008C417E">
        <w:t>國企業數量變化，發現於</w:t>
      </w:r>
      <w:r w:rsidRPr="008C417E">
        <w:t>2020-2021</w:t>
      </w:r>
      <w:r w:rsidRPr="008C417E">
        <w:t>年</w:t>
      </w:r>
      <w:proofErr w:type="gramStart"/>
      <w:r w:rsidRPr="008C417E">
        <w:t>疫</w:t>
      </w:r>
      <w:proofErr w:type="gramEnd"/>
      <w:r w:rsidRPr="008C417E">
        <w:t>情</w:t>
      </w:r>
      <w:proofErr w:type="gramStart"/>
      <w:r w:rsidRPr="008C417E">
        <w:t>期間，</w:t>
      </w:r>
      <w:proofErr w:type="gramEnd"/>
      <w:r w:rsidRPr="008C417E">
        <w:t>斯國製造業企業家數增長速度並未明顯放緩，原因可能為斯國汽車生產於製造業</w:t>
      </w:r>
      <w:r w:rsidR="00821E9E" w:rsidRPr="008C417E">
        <w:t>占</w:t>
      </w:r>
      <w:r w:rsidRPr="008C417E">
        <w:t>比較高，但該產業</w:t>
      </w:r>
      <w:proofErr w:type="gramStart"/>
      <w:r w:rsidRPr="008C417E">
        <w:t>於封城</w:t>
      </w:r>
      <w:proofErr w:type="gramEnd"/>
      <w:r w:rsidRPr="008C417E">
        <w:t>期間停工有限，僅在</w:t>
      </w:r>
      <w:r w:rsidRPr="008C417E">
        <w:t>2021</w:t>
      </w:r>
      <w:r w:rsidRPr="008C417E">
        <w:t>年期間因全球半導體晶片短缺而不時有停產情形，</w:t>
      </w:r>
      <w:proofErr w:type="gramStart"/>
      <w:r w:rsidRPr="008C417E">
        <w:t>爰</w:t>
      </w:r>
      <w:proofErr w:type="gramEnd"/>
      <w:r w:rsidRPr="008C417E">
        <w:t>與汽車相關之機械設備需求尚稱平穩。展望</w:t>
      </w:r>
      <w:r w:rsidRPr="008C417E">
        <w:t>2022</w:t>
      </w:r>
      <w:r w:rsidRPr="008C417E">
        <w:t>年，斯國機械產業將受材料成本如鋼、鐵、鋁價格上升影響，金屬切削及成型工具等設備向較便宜的區域採購，報告指出，中東及非洲市場在未來的發展性會高於歐洲。</w:t>
      </w:r>
    </w:p>
    <w:p w:rsidR="00CA1411" w:rsidRPr="008C417E" w:rsidRDefault="00CA1411" w:rsidP="00D73808">
      <w:pPr>
        <w:pStyle w:val="af8"/>
        <w:ind w:left="944" w:hanging="708"/>
      </w:pPr>
    </w:p>
    <w:p w:rsidR="00D73808" w:rsidRPr="008C417E" w:rsidRDefault="00821E9E" w:rsidP="00D73808">
      <w:pPr>
        <w:pStyle w:val="af8"/>
        <w:ind w:left="944" w:hanging="708"/>
      </w:pPr>
      <w:r w:rsidRPr="008C417E">
        <w:t>（</w:t>
      </w:r>
      <w:r w:rsidR="00D73808" w:rsidRPr="008C417E">
        <w:t>四</w:t>
      </w:r>
      <w:r w:rsidRPr="008C417E">
        <w:t>）</w:t>
      </w:r>
      <w:r w:rsidR="00D73808" w:rsidRPr="008C417E">
        <w:t>共享服務中心</w:t>
      </w:r>
    </w:p>
    <w:p w:rsidR="00D73808" w:rsidRPr="008C417E" w:rsidRDefault="00D73808" w:rsidP="00CA1411">
      <w:pPr>
        <w:pStyle w:val="af9"/>
        <w:ind w:left="944" w:firstLine="472"/>
      </w:pPr>
      <w:r w:rsidRPr="008C417E">
        <w:t>以僱用人數及納稅金額計算，商業服務中心</w:t>
      </w:r>
      <w:r w:rsidR="00821E9E" w:rsidRPr="008C417E">
        <w:t>（</w:t>
      </w:r>
      <w:r w:rsidRPr="008C417E">
        <w:t>Business Service Center, BSCs</w:t>
      </w:r>
      <w:r w:rsidR="00821E9E" w:rsidRPr="008C417E">
        <w:t>）</w:t>
      </w:r>
      <w:r w:rsidRPr="008C417E">
        <w:t>為斯國第三大產業，也因其重要性，美國商會在斯國設有</w:t>
      </w:r>
      <w:r w:rsidRPr="008C417E">
        <w:t>BSC</w:t>
      </w:r>
      <w:r w:rsidRPr="008C417E">
        <w:t>論壇</w:t>
      </w:r>
      <w:r w:rsidR="00821E9E" w:rsidRPr="008C417E">
        <w:t>（</w:t>
      </w:r>
      <w:r w:rsidRPr="008C417E">
        <w:t>BSCF</w:t>
      </w:r>
      <w:r w:rsidR="00821E9E" w:rsidRPr="008C417E">
        <w:t>）</w:t>
      </w:r>
      <w:r w:rsidRPr="008C417E">
        <w:t>，旗下包括斯國共享服務中心</w:t>
      </w:r>
      <w:r w:rsidR="00821E9E" w:rsidRPr="008C417E">
        <w:t>（</w:t>
      </w:r>
      <w:r w:rsidRPr="008C417E">
        <w:t>SSC</w:t>
      </w:r>
      <w:r w:rsidR="00821E9E" w:rsidRPr="008C417E">
        <w:t>）</w:t>
      </w:r>
      <w:r w:rsidRPr="008C417E">
        <w:t>和業務流程外包</w:t>
      </w:r>
      <w:r w:rsidR="00821E9E" w:rsidRPr="008C417E">
        <w:t>（</w:t>
      </w:r>
      <w:r w:rsidRPr="008C417E">
        <w:t>BPO</w:t>
      </w:r>
      <w:r w:rsidR="00821E9E" w:rsidRPr="008C417E">
        <w:t>）</w:t>
      </w:r>
      <w:r w:rsidRPr="008C417E">
        <w:t>服務商等計</w:t>
      </w:r>
      <w:r w:rsidRPr="008C417E">
        <w:t>35</w:t>
      </w:r>
      <w:r w:rsidRPr="008C417E">
        <w:t>家公司，於全國</w:t>
      </w:r>
      <w:r w:rsidRPr="008C417E">
        <w:t>BSCs</w:t>
      </w:r>
      <w:r w:rsidR="00821E9E" w:rsidRPr="008C417E">
        <w:t>占</w:t>
      </w:r>
      <w:r w:rsidRPr="008C417E">
        <w:t>比約</w:t>
      </w:r>
      <w:r w:rsidRPr="008C417E">
        <w:t>92%</w:t>
      </w:r>
      <w:r w:rsidRPr="008C417E">
        <w:t>。</w:t>
      </w:r>
    </w:p>
    <w:p w:rsidR="00D73808" w:rsidRPr="008C417E" w:rsidRDefault="00D73808" w:rsidP="00CA1411">
      <w:pPr>
        <w:pStyle w:val="af9"/>
        <w:ind w:left="944" w:firstLine="472"/>
      </w:pPr>
      <w:r w:rsidRPr="008C417E">
        <w:t>BSC</w:t>
      </w:r>
      <w:r w:rsidRPr="008C417E">
        <w:t>在斯國發展至今已從單純電話客服或將數字輸入到</w:t>
      </w:r>
      <w:r w:rsidRPr="008C417E">
        <w:t xml:space="preserve"> Excel </w:t>
      </w:r>
      <w:r w:rsidRPr="008C417E">
        <w:t>圖表中的服務，發展至財務支援、訂單處理等更多領域，其對於集團總部所發揮的複雜工作執行功能，影響著集團區域甚至全球業務。</w:t>
      </w:r>
    </w:p>
    <w:p w:rsidR="00D73808" w:rsidRPr="008C417E" w:rsidRDefault="00D73808" w:rsidP="00CA1411">
      <w:pPr>
        <w:pStyle w:val="af9"/>
        <w:ind w:left="944" w:firstLine="472"/>
      </w:pPr>
      <w:r w:rsidRPr="008C417E">
        <w:t>根據美國商會調查，</w:t>
      </w:r>
      <w:r w:rsidRPr="008C417E">
        <w:t>BSCs</w:t>
      </w:r>
      <w:r w:rsidR="00821E9E" w:rsidRPr="008C417E">
        <w:t>僱用</w:t>
      </w:r>
      <w:r w:rsidRPr="008C417E">
        <w:t>員工人數</w:t>
      </w:r>
      <w:r w:rsidRPr="008C417E">
        <w:t>3</w:t>
      </w:r>
      <w:r w:rsidRPr="008C417E">
        <w:t>萬</w:t>
      </w:r>
      <w:r w:rsidRPr="008C417E">
        <w:t>9</w:t>
      </w:r>
      <w:r w:rsidR="00821E9E" w:rsidRPr="008C417E">
        <w:t>,000</w:t>
      </w:r>
      <w:r w:rsidRPr="008C417E">
        <w:t>人，每年支付的企業和員工所得稅及其他稅捐約為</w:t>
      </w:r>
      <w:r w:rsidRPr="008C417E">
        <w:t>10</w:t>
      </w:r>
      <w:r w:rsidRPr="008C417E">
        <w:t>億歐元，為斯國僅次於汽車及電子業的第三大產業，且</w:t>
      </w:r>
      <w:r w:rsidRPr="008C417E">
        <w:t>2021</w:t>
      </w:r>
      <w:r w:rsidRPr="008C417E">
        <w:t>年</w:t>
      </w:r>
      <w:r w:rsidR="00821E9E" w:rsidRPr="008C417E">
        <w:t>僱用</w:t>
      </w:r>
      <w:r w:rsidRPr="008C417E">
        <w:t>人數增加</w:t>
      </w:r>
      <w:r w:rsidRPr="008C417E">
        <w:t>5%</w:t>
      </w:r>
      <w:r w:rsidRPr="008C417E">
        <w:t>。以營收金額做排名，斯國前</w:t>
      </w:r>
      <w:r w:rsidRPr="008C417E">
        <w:t>5</w:t>
      </w:r>
      <w:r w:rsidRPr="008C417E">
        <w:t>大的</w:t>
      </w:r>
      <w:r w:rsidRPr="008C417E">
        <w:t xml:space="preserve"> BSC</w:t>
      </w:r>
      <w:r w:rsidRPr="008C417E">
        <w:t>為</w:t>
      </w:r>
      <w:r w:rsidRPr="008C417E">
        <w:t xml:space="preserve">IBM </w:t>
      </w:r>
      <w:r w:rsidRPr="008C417E">
        <w:t>國際服務中心、</w:t>
      </w:r>
      <w:r w:rsidRPr="008C417E">
        <w:t>AT&amp;T</w:t>
      </w:r>
      <w:r w:rsidRPr="008C417E">
        <w:t>全球網路服務、德國電信</w:t>
      </w:r>
      <w:r w:rsidR="00821E9E" w:rsidRPr="008C417E">
        <w:t>（</w:t>
      </w:r>
      <w:r w:rsidRPr="008C417E">
        <w:t>Deutsche Telekom</w:t>
      </w:r>
      <w:r w:rsidR="00821E9E" w:rsidRPr="008C417E">
        <w:t>）</w:t>
      </w:r>
      <w:r w:rsidRPr="008C417E">
        <w:t>、</w:t>
      </w:r>
      <w:r w:rsidRPr="008C417E">
        <w:t>Dell</w:t>
      </w:r>
      <w:r w:rsidRPr="008C417E">
        <w:t>電腦、</w:t>
      </w:r>
      <w:r w:rsidRPr="008C417E">
        <w:t>Accenture</w:t>
      </w:r>
      <w:r w:rsidRPr="008C417E">
        <w:t>先進科技中心等。</w:t>
      </w:r>
    </w:p>
    <w:p w:rsidR="00D73808" w:rsidRPr="008C417E" w:rsidRDefault="00D73808" w:rsidP="00CA1411">
      <w:pPr>
        <w:pStyle w:val="af9"/>
        <w:ind w:left="944" w:firstLine="472"/>
      </w:pPr>
      <w:r w:rsidRPr="008C417E">
        <w:t>斯國擁有大量的超大型</w:t>
      </w:r>
      <w:r w:rsidRPr="008C417E">
        <w:t>BSC</w:t>
      </w:r>
      <w:r w:rsidRPr="008C417E">
        <w:t>，許多</w:t>
      </w:r>
      <w:r w:rsidRPr="008C417E">
        <w:t>BSC</w:t>
      </w:r>
      <w:r w:rsidRPr="008C417E">
        <w:t>員工人數超過</w:t>
      </w:r>
      <w:r w:rsidRPr="008C417E">
        <w:t>1,000</w:t>
      </w:r>
      <w:r w:rsidRPr="008C417E">
        <w:t>人，大多數位於首都</w:t>
      </w:r>
      <w:r w:rsidRPr="008C417E">
        <w:t>Bratislava</w:t>
      </w:r>
      <w:r w:rsidRPr="008C417E">
        <w:t>和第二大城</w:t>
      </w:r>
      <w:r w:rsidRPr="008C417E">
        <w:t>Kosice</w:t>
      </w:r>
      <w:r w:rsidRPr="008C417E">
        <w:t>，但亦有設於其他二、三線城市如</w:t>
      </w:r>
      <w:r w:rsidRPr="008C417E">
        <w:t>Nitra, Zilina, Presov</w:t>
      </w:r>
      <w:r w:rsidRPr="008C417E">
        <w:t>等。員工平均年齡為</w:t>
      </w:r>
      <w:r w:rsidRPr="008C417E">
        <w:t>6</w:t>
      </w:r>
      <w:r w:rsidRPr="008C417E">
        <w:t>歲，有</w:t>
      </w:r>
      <w:r w:rsidRPr="008C417E">
        <w:t>9.2%</w:t>
      </w:r>
      <w:r w:rsidRPr="008C417E">
        <w:t>擔任管理職，</w:t>
      </w:r>
      <w:r w:rsidRPr="008C417E">
        <w:t>70%</w:t>
      </w:r>
      <w:r w:rsidRPr="008C417E">
        <w:t>以上的員工擁有大學學歷；員工</w:t>
      </w:r>
      <w:proofErr w:type="gramStart"/>
      <w:r w:rsidRPr="008C417E">
        <w:t>多半事斯國人</w:t>
      </w:r>
      <w:proofErr w:type="gramEnd"/>
      <w:r w:rsidRPr="008C417E">
        <w:t>，</w:t>
      </w:r>
      <w:r w:rsidRPr="008C417E">
        <w:t>11%</w:t>
      </w:r>
      <w:r w:rsidRPr="008C417E">
        <w:t>員工為外國人，歐盟員工占</w:t>
      </w:r>
      <w:r w:rsidRPr="008C417E">
        <w:t>52%</w:t>
      </w:r>
      <w:r w:rsidRPr="008C417E">
        <w:t>。</w:t>
      </w:r>
    </w:p>
    <w:p w:rsidR="00D73808" w:rsidRPr="008C417E" w:rsidRDefault="00D73808" w:rsidP="00CA1411">
      <w:pPr>
        <w:pStyle w:val="af9"/>
        <w:ind w:left="944" w:firstLine="472"/>
      </w:pPr>
      <w:r w:rsidRPr="008C417E">
        <w:t>IBM</w:t>
      </w:r>
      <w:r w:rsidRPr="008C417E">
        <w:t>公司在斯所設</w:t>
      </w:r>
      <w:r w:rsidRPr="008C417E">
        <w:t>BSC</w:t>
      </w:r>
      <w:r w:rsidRPr="008C417E">
        <w:t>主管表示，</w:t>
      </w:r>
      <w:r w:rsidRPr="008C417E">
        <w:t>Bratislava</w:t>
      </w:r>
      <w:r w:rsidRPr="008C417E">
        <w:t>被認為戰略位置佳且可提供穩定的服務，</w:t>
      </w:r>
      <w:r w:rsidRPr="008C417E">
        <w:t>IBM</w:t>
      </w:r>
      <w:r w:rsidRPr="008C417E">
        <w:t>曾嘗試轉移到其他地點，但最終又搬回了斯洛伐克。</w:t>
      </w:r>
      <w:r w:rsidRPr="008C417E">
        <w:t>Dell</w:t>
      </w:r>
      <w:r w:rsidRPr="008C417E">
        <w:t>於</w:t>
      </w:r>
      <w:r w:rsidRPr="008C417E">
        <w:t>Bratislava</w:t>
      </w:r>
      <w:r w:rsidRPr="008C417E">
        <w:t>的</w:t>
      </w:r>
      <w:r w:rsidRPr="008C417E">
        <w:t>BSC</w:t>
      </w:r>
      <w:r w:rsidRPr="008C417E">
        <w:t>是該公司於歐洲、中東和非洲地區最大的商業中心，提供</w:t>
      </w:r>
      <w:r w:rsidRPr="008C417E">
        <w:t>AI</w:t>
      </w:r>
      <w:r w:rsidRPr="008C417E">
        <w:t>、機器學習、神經網絡、深度學習、預測分析、大規模商業智能等服務，</w:t>
      </w:r>
      <w:r w:rsidRPr="008C417E">
        <w:t>Dell</w:t>
      </w:r>
      <w:r w:rsidRPr="008C417E">
        <w:t>並於斯國成立數據服務卓越中心。</w:t>
      </w:r>
      <w:r w:rsidRPr="008C417E">
        <w:t>Henkel Slovensko</w:t>
      </w:r>
      <w:r w:rsidRPr="008C417E">
        <w:t>位於</w:t>
      </w:r>
      <w:r w:rsidRPr="008C417E">
        <w:t>Bratislava</w:t>
      </w:r>
      <w:r w:rsidRPr="008C417E">
        <w:t>的</w:t>
      </w:r>
      <w:r w:rsidRPr="008C417E">
        <w:t>BSCs</w:t>
      </w:r>
      <w:r w:rsidRPr="008C417E">
        <w:t>亦為該公司最大的全球業務解決方案基地，</w:t>
      </w:r>
      <w:proofErr w:type="gramStart"/>
      <w:r w:rsidRPr="008C417E">
        <w:t>基於斯</w:t>
      </w:r>
      <w:proofErr w:type="gramEnd"/>
      <w:r w:rsidRPr="008C417E">
        <w:t>國位置優勢，在此設立卓越中心，專司自動化、機器人、</w:t>
      </w:r>
      <w:r w:rsidRPr="008C417E">
        <w:t>AI</w:t>
      </w:r>
      <w:r w:rsidRPr="008C417E">
        <w:t>及採購等業務。</w:t>
      </w:r>
    </w:p>
    <w:p w:rsidR="00D73808" w:rsidRPr="008C417E" w:rsidRDefault="00D73808" w:rsidP="00CA1411">
      <w:pPr>
        <w:pStyle w:val="af9"/>
        <w:ind w:left="944" w:firstLine="472"/>
      </w:pPr>
      <w:r w:rsidRPr="008C417E">
        <w:t>目前</w:t>
      </w:r>
      <w:r w:rsidRPr="008C417E">
        <w:t>BSCs</w:t>
      </w:r>
      <w:r w:rsidRPr="008C417E">
        <w:t>業者盼取得更多政府對該產業的關注，包括外人在斯國工作證、政府援助</w:t>
      </w:r>
      <w:r w:rsidR="00821E9E" w:rsidRPr="008C417E">
        <w:t>（</w:t>
      </w:r>
      <w:r w:rsidRPr="008C417E">
        <w:t>state aid</w:t>
      </w:r>
      <w:r w:rsidR="00821E9E" w:rsidRPr="008C417E">
        <w:t>）</w:t>
      </w:r>
      <w:r w:rsidRPr="008C417E">
        <w:t>以及盼</w:t>
      </w:r>
      <w:r w:rsidRPr="008C417E">
        <w:t>BSCs</w:t>
      </w:r>
      <w:r w:rsidRPr="008C417E">
        <w:t>於政府統計中能有獨立的類別</w:t>
      </w:r>
      <w:r w:rsidR="00821E9E" w:rsidRPr="008C417E">
        <w:t>（</w:t>
      </w:r>
      <w:r w:rsidRPr="008C417E">
        <w:t>而非歸至資通訊產業</w:t>
      </w:r>
      <w:r w:rsidR="00821E9E" w:rsidRPr="008C417E">
        <w:t>）</w:t>
      </w:r>
      <w:r w:rsidRPr="008C417E">
        <w:t>等。據統計，斯國政府自</w:t>
      </w:r>
      <w:r w:rsidRPr="008C417E">
        <w:t>2012</w:t>
      </w:r>
      <w:r w:rsidRPr="008C417E">
        <w:t>年起核准</w:t>
      </w:r>
      <w:r w:rsidRPr="008C417E">
        <w:t>25</w:t>
      </w:r>
      <w:r w:rsidRPr="008C417E">
        <w:t>份汽車產業之申請，</w:t>
      </w:r>
      <w:proofErr w:type="gramStart"/>
      <w:r w:rsidRPr="008C417E">
        <w:t>核撥計</w:t>
      </w:r>
      <w:r w:rsidRPr="008C417E">
        <w:t>8</w:t>
      </w:r>
      <w:r w:rsidRPr="008C417E">
        <w:t>億</w:t>
      </w:r>
      <w:proofErr w:type="gramEnd"/>
      <w:r w:rsidRPr="008C417E">
        <w:t>歐元的補助；但</w:t>
      </w:r>
      <w:r w:rsidRPr="008C417E">
        <w:t>BSCs</w:t>
      </w:r>
      <w:r w:rsidRPr="008C417E">
        <w:t>僅獲核</w:t>
      </w:r>
      <w:r w:rsidRPr="008C417E">
        <w:t>8</w:t>
      </w:r>
      <w:r w:rsidRPr="008C417E">
        <w:t>份申請，補助金額僅</w:t>
      </w:r>
      <w:r w:rsidRPr="008C417E">
        <w:t>1,480</w:t>
      </w:r>
      <w:r w:rsidRPr="008C417E">
        <w:t>萬歐元。業者要求政府提供更多支持。</w:t>
      </w:r>
    </w:p>
    <w:p w:rsidR="00D73808" w:rsidRPr="008C417E" w:rsidRDefault="00821E9E" w:rsidP="00D73808">
      <w:pPr>
        <w:pStyle w:val="af9"/>
        <w:ind w:left="944" w:firstLine="472"/>
      </w:pPr>
      <w:r w:rsidRPr="008C417E">
        <w:t>「嚴重特殊傳染性肺炎」（</w:t>
      </w:r>
      <w:r w:rsidRPr="008C417E">
        <w:t>COVID-19</w:t>
      </w:r>
      <w:r w:rsidRPr="008C417E">
        <w:t>）</w:t>
      </w:r>
      <w:r w:rsidR="00D73808" w:rsidRPr="008C417E">
        <w:t>後</w:t>
      </w:r>
      <w:proofErr w:type="gramStart"/>
      <w:r w:rsidR="00D73808" w:rsidRPr="008C417E">
        <w:t>疫</w:t>
      </w:r>
      <w:proofErr w:type="gramEnd"/>
      <w:r w:rsidR="00D73808" w:rsidRPr="008C417E">
        <w:t>情投資布局之產業鏈變動情形</w:t>
      </w:r>
    </w:p>
    <w:p w:rsidR="00D73808" w:rsidRPr="008C417E" w:rsidRDefault="00D73808" w:rsidP="00CA1411">
      <w:pPr>
        <w:pStyle w:val="af9"/>
        <w:ind w:left="944" w:firstLine="472"/>
      </w:pPr>
      <w:proofErr w:type="gramStart"/>
      <w:r w:rsidRPr="008C417E">
        <w:t>雖然斯</w:t>
      </w:r>
      <w:proofErr w:type="gramEnd"/>
      <w:r w:rsidRPr="008C417E">
        <w:t>國在</w:t>
      </w:r>
      <w:r w:rsidRPr="008C417E">
        <w:t>2022</w:t>
      </w:r>
      <w:r w:rsidRPr="008C417E">
        <w:t>年上半年</w:t>
      </w:r>
      <w:proofErr w:type="gramStart"/>
      <w:r w:rsidRPr="008C417E">
        <w:t>陸續解封</w:t>
      </w:r>
      <w:proofErr w:type="gramEnd"/>
      <w:r w:rsidRPr="008C417E">
        <w:t>，工商活動及社會生活似已達與病毒共存階段，惟共享服務中心在</w:t>
      </w:r>
      <w:proofErr w:type="gramStart"/>
      <w:r w:rsidRPr="008C417E">
        <w:t>疫</w:t>
      </w:r>
      <w:proofErr w:type="gramEnd"/>
      <w:r w:rsidRPr="008C417E">
        <w:t>情期間所大規模</w:t>
      </w:r>
      <w:proofErr w:type="gramStart"/>
      <w:r w:rsidRPr="008C417E">
        <w:t>採</w:t>
      </w:r>
      <w:proofErr w:type="gramEnd"/>
      <w:r w:rsidRPr="008C417E">
        <w:t>行之居家上班措施似已被業者認為可繼續</w:t>
      </w:r>
      <w:proofErr w:type="gramStart"/>
      <w:r w:rsidRPr="008C417E">
        <w:t>採</w:t>
      </w:r>
      <w:proofErr w:type="gramEnd"/>
      <w:r w:rsidRPr="008C417E">
        <w:t>行之工作模式。</w:t>
      </w:r>
    </w:p>
    <w:p w:rsidR="00D73808" w:rsidRPr="008C417E" w:rsidRDefault="00D73808" w:rsidP="00CA1411">
      <w:pPr>
        <w:pStyle w:val="af9"/>
        <w:ind w:left="944" w:firstLine="472"/>
      </w:pPr>
      <w:r w:rsidRPr="008C417E">
        <w:t>2022</w:t>
      </w:r>
      <w:r w:rsidRPr="008C417E">
        <w:t>年</w:t>
      </w:r>
      <w:r w:rsidRPr="008C417E">
        <w:t>OECD</w:t>
      </w:r>
      <w:r w:rsidRPr="008C417E">
        <w:t>報告指出，斯國面臨兩項經濟挑戰，一為人口快速高齡化，二為提高生產力。勞工短缺問題為斯國外商長期面臨的問題，惟在共享服務業因產業逐年成長及</w:t>
      </w:r>
      <w:r w:rsidR="00821E9E" w:rsidRPr="008C417E">
        <w:t>僱用</w:t>
      </w:r>
      <w:r w:rsidRPr="008C417E">
        <w:t>人數增加，如何吸引到更多有專業技能的</w:t>
      </w:r>
      <w:proofErr w:type="gramStart"/>
      <w:r w:rsidRPr="008C417E">
        <w:t>人士來斯工作</w:t>
      </w:r>
      <w:proofErr w:type="gramEnd"/>
      <w:r w:rsidRPr="008C417E">
        <w:t>，為</w:t>
      </w:r>
      <w:r w:rsidRPr="008C417E">
        <w:t>BSCs</w:t>
      </w:r>
      <w:r w:rsidRPr="008C417E">
        <w:t>面臨的挑戰。另一方面，斯</w:t>
      </w:r>
      <w:proofErr w:type="gramStart"/>
      <w:r w:rsidRPr="008C417E">
        <w:t>國因</w:t>
      </w:r>
      <w:r w:rsidR="00CA1411" w:rsidRPr="008C417E">
        <w:rPr>
          <w:rFonts w:hint="eastAsia"/>
        </w:rPr>
        <w:t>俄烏</w:t>
      </w:r>
      <w:proofErr w:type="gramEnd"/>
      <w:r w:rsidRPr="008C417E">
        <w:t>戰爭開始接納大量</w:t>
      </w:r>
      <w:proofErr w:type="gramStart"/>
      <w:r w:rsidRPr="008C417E">
        <w:t>烏克蘭移工</w:t>
      </w:r>
      <w:proofErr w:type="gramEnd"/>
      <w:r w:rsidRPr="008C417E">
        <w:t>，亦有不少烏國新創</w:t>
      </w:r>
      <w:proofErr w:type="gramStart"/>
      <w:r w:rsidRPr="008C417E">
        <w:t>企業來斯發展</w:t>
      </w:r>
      <w:proofErr w:type="gramEnd"/>
      <w:r w:rsidRPr="008C417E">
        <w:t>，成為斯國技術勞工的來源之</w:t>
      </w:r>
      <w:proofErr w:type="gramStart"/>
      <w:r w:rsidRPr="008C417E">
        <w:t>一</w:t>
      </w:r>
      <w:proofErr w:type="gramEnd"/>
      <w:r w:rsidRPr="008C417E">
        <w:t>。</w:t>
      </w:r>
    </w:p>
    <w:p w:rsidR="00D73808" w:rsidRPr="008C417E" w:rsidRDefault="00821E9E" w:rsidP="00CA1411">
      <w:pPr>
        <w:pStyle w:val="af8"/>
        <w:ind w:left="944" w:hanging="708"/>
      </w:pPr>
      <w:r w:rsidRPr="008C417E">
        <w:t>（</w:t>
      </w:r>
      <w:r w:rsidR="00D73808" w:rsidRPr="008C417E">
        <w:t>五</w:t>
      </w:r>
      <w:r w:rsidRPr="008C417E">
        <w:t>）</w:t>
      </w:r>
      <w:r w:rsidR="00D73808" w:rsidRPr="008C417E">
        <w:t>食品加工產業</w:t>
      </w:r>
    </w:p>
    <w:p w:rsidR="00D73808" w:rsidRPr="008C417E" w:rsidRDefault="00D73808" w:rsidP="00CA1411">
      <w:pPr>
        <w:pStyle w:val="af9"/>
        <w:ind w:left="944" w:firstLine="472"/>
      </w:pPr>
      <w:r w:rsidRPr="008C417E">
        <w:t>1993</w:t>
      </w:r>
      <w:r w:rsidRPr="008C417E">
        <w:t>年以前，當斯</w:t>
      </w:r>
      <w:proofErr w:type="gramStart"/>
      <w:r w:rsidRPr="008C417E">
        <w:t>洛</w:t>
      </w:r>
      <w:proofErr w:type="gramEnd"/>
      <w:r w:rsidRPr="008C417E">
        <w:t>伐克與捷克仍為同一</w:t>
      </w:r>
      <w:proofErr w:type="gramStart"/>
      <w:r w:rsidRPr="008C417E">
        <w:t>個</w:t>
      </w:r>
      <w:proofErr w:type="gramEnd"/>
      <w:r w:rsidRPr="008C417E">
        <w:t>國家的時候，斯</w:t>
      </w:r>
      <w:proofErr w:type="gramStart"/>
      <w:r w:rsidRPr="008C417E">
        <w:t>洛</w:t>
      </w:r>
      <w:proofErr w:type="gramEnd"/>
      <w:r w:rsidRPr="008C417E">
        <w:t>伐克是即扮演全國農業及食品加工業主要供應的重要角色。但在歐盟共同農業政策下，斯國國內農業發展也有所調整。</w:t>
      </w:r>
    </w:p>
    <w:p w:rsidR="00D73808" w:rsidRPr="008C417E" w:rsidRDefault="00D73808" w:rsidP="00CA1411">
      <w:pPr>
        <w:pStyle w:val="af9"/>
        <w:ind w:left="944" w:firstLine="472"/>
      </w:pPr>
      <w:r w:rsidRPr="008C417E">
        <w:t>食品加工與飲料</w:t>
      </w:r>
      <w:proofErr w:type="gramStart"/>
      <w:r w:rsidRPr="008C417E">
        <w:t>產業占斯國</w:t>
      </w:r>
      <w:proofErr w:type="gramEnd"/>
      <w:r w:rsidRPr="008C417E">
        <w:t>工業產值的</w:t>
      </w:r>
      <w:r w:rsidRPr="008C417E">
        <w:t>4.3%</w:t>
      </w:r>
      <w:r w:rsidRPr="008C417E">
        <w:t>，總產值為</w:t>
      </w:r>
      <w:r w:rsidRPr="008C417E">
        <w:t>44</w:t>
      </w:r>
      <w:r w:rsidRPr="008C417E">
        <w:t>億歐元、其中肉</w:t>
      </w:r>
      <w:proofErr w:type="gramStart"/>
      <w:r w:rsidRPr="008C417E">
        <w:t>品及禽肉</w:t>
      </w:r>
      <w:proofErr w:type="gramEnd"/>
      <w:r w:rsidRPr="008C417E">
        <w:t>加工業總產值</w:t>
      </w:r>
      <w:r w:rsidRPr="008C417E">
        <w:t>5</w:t>
      </w:r>
      <w:r w:rsidRPr="008C417E">
        <w:t>億歐元，僱用人數超過</w:t>
      </w:r>
      <w:r w:rsidRPr="008C417E">
        <w:t>5</w:t>
      </w:r>
      <w:r w:rsidRPr="008C417E">
        <w:t>萬</w:t>
      </w:r>
      <w:r w:rsidRPr="008C417E">
        <w:t>6,700</w:t>
      </w:r>
      <w:r w:rsidRPr="008C417E">
        <w:t>人，平均月薪</w:t>
      </w:r>
      <w:r w:rsidRPr="008C417E">
        <w:t>1,086</w:t>
      </w:r>
      <w:r w:rsidRPr="008C417E">
        <w:t>歐元，家數</w:t>
      </w:r>
      <w:r w:rsidRPr="008C417E">
        <w:t>3,800</w:t>
      </w:r>
      <w:r w:rsidRPr="008C417E">
        <w:t>家。</w:t>
      </w:r>
    </w:p>
    <w:p w:rsidR="004C1279" w:rsidRPr="008C417E" w:rsidRDefault="004C1279" w:rsidP="00CA1411">
      <w:pPr>
        <w:pStyle w:val="afb"/>
        <w:ind w:left="1416" w:hanging="472"/>
      </w:pPr>
    </w:p>
    <w:p w:rsidR="00D73808" w:rsidRPr="008C417E" w:rsidRDefault="00CA1411" w:rsidP="00CA1411">
      <w:pPr>
        <w:pStyle w:val="afb"/>
        <w:ind w:left="1416" w:hanging="472"/>
      </w:pPr>
      <w:r w:rsidRPr="008C417E">
        <w:rPr>
          <w:rFonts w:hint="eastAsia"/>
        </w:rPr>
        <w:t>１、</w:t>
      </w:r>
      <w:r w:rsidR="00D73808" w:rsidRPr="008C417E">
        <w:t>在斯</w:t>
      </w:r>
      <w:proofErr w:type="gramStart"/>
      <w:r w:rsidR="00D73808" w:rsidRPr="008C417E">
        <w:t>洛</w:t>
      </w:r>
      <w:proofErr w:type="gramEnd"/>
      <w:r w:rsidR="00D73808" w:rsidRPr="008C417E">
        <w:t>伐克營運的食品加工業主要廠商，年營收排名前者包含</w:t>
      </w:r>
      <w:r w:rsidR="00D73808" w:rsidRPr="008C417E">
        <w:t>11</w:t>
      </w:r>
      <w:r w:rsidR="00D73808" w:rsidRPr="008C417E">
        <w:t>家與肉品</w:t>
      </w:r>
      <w:r w:rsidR="00D73808" w:rsidRPr="008C417E">
        <w:t>/</w:t>
      </w:r>
      <w:r w:rsidR="00D73808" w:rsidRPr="008C417E">
        <w:t>禽肉加工處理有關、</w:t>
      </w:r>
      <w:proofErr w:type="gramStart"/>
      <w:r w:rsidR="00D73808" w:rsidRPr="008C417E">
        <w:t>9</w:t>
      </w:r>
      <w:r w:rsidR="00D73808" w:rsidRPr="008C417E">
        <w:t>家為乳類</w:t>
      </w:r>
      <w:proofErr w:type="gramEnd"/>
      <w:r w:rsidR="00D73808" w:rsidRPr="008C417E">
        <w:t>或相關製品、</w:t>
      </w:r>
      <w:r w:rsidR="00D73808" w:rsidRPr="008C417E">
        <w:t>7</w:t>
      </w:r>
      <w:r w:rsidR="00D73808" w:rsidRPr="008C417E">
        <w:t>家為酒品業者。代表性業者有</w:t>
      </w:r>
      <w:r w:rsidRPr="008C417E">
        <w:rPr>
          <w:rFonts w:hint="eastAsia"/>
        </w:rPr>
        <w:t>：</w:t>
      </w:r>
    </w:p>
    <w:p w:rsidR="00CA1411" w:rsidRPr="008C417E" w:rsidRDefault="00CA1411" w:rsidP="00CA1411">
      <w:pPr>
        <w:pStyle w:val="12"/>
        <w:ind w:left="2006" w:hanging="590"/>
      </w:pPr>
      <w:r w:rsidRPr="008C417E">
        <w:rPr>
          <w:rFonts w:hint="eastAsia"/>
        </w:rPr>
        <w:t>（</w:t>
      </w:r>
      <w:r w:rsidRPr="008C417E">
        <w:rPr>
          <w:rFonts w:hint="eastAsia"/>
        </w:rPr>
        <w:t>1</w:t>
      </w:r>
      <w:r w:rsidRPr="008C417E">
        <w:rPr>
          <w:rFonts w:hint="eastAsia"/>
        </w:rPr>
        <w:t>）</w:t>
      </w:r>
      <w:r w:rsidRPr="008C417E">
        <w:rPr>
          <w:rFonts w:hint="eastAsia"/>
        </w:rPr>
        <w:tab/>
      </w:r>
      <w:r w:rsidRPr="008C417E">
        <w:rPr>
          <w:rFonts w:hint="eastAsia"/>
        </w:rPr>
        <w:t>瑞士商雀巢公司（</w:t>
      </w:r>
      <w:r w:rsidRPr="008C417E">
        <w:rPr>
          <w:rFonts w:hint="eastAsia"/>
        </w:rPr>
        <w:t>Nestle</w:t>
      </w:r>
      <w:r w:rsidRPr="008C417E">
        <w:rPr>
          <w:rFonts w:hint="eastAsia"/>
        </w:rPr>
        <w:t>）</w:t>
      </w:r>
      <w:proofErr w:type="gramStart"/>
      <w:r w:rsidRPr="008C417E">
        <w:rPr>
          <w:rFonts w:hint="eastAsia"/>
        </w:rPr>
        <w:t>生產湯塊</w:t>
      </w:r>
      <w:proofErr w:type="gramEnd"/>
      <w:r w:rsidRPr="008C417E">
        <w:rPr>
          <w:rFonts w:hint="eastAsia"/>
        </w:rPr>
        <w:t>、調味品，零食等，營收</w:t>
      </w:r>
      <w:r w:rsidRPr="008C417E">
        <w:rPr>
          <w:rFonts w:hint="eastAsia"/>
        </w:rPr>
        <w:t>9</w:t>
      </w:r>
      <w:r w:rsidRPr="008C417E">
        <w:rPr>
          <w:rFonts w:hint="eastAsia"/>
        </w:rPr>
        <w:t>億歐元，僱用</w:t>
      </w:r>
      <w:r w:rsidRPr="008C417E">
        <w:rPr>
          <w:rFonts w:hint="eastAsia"/>
        </w:rPr>
        <w:t>787</w:t>
      </w:r>
      <w:r w:rsidRPr="008C417E">
        <w:rPr>
          <w:rFonts w:hint="eastAsia"/>
        </w:rPr>
        <w:t>名員工，為斯國營收第一大食品廠。</w:t>
      </w:r>
    </w:p>
    <w:p w:rsidR="00CA1411" w:rsidRPr="008C417E" w:rsidRDefault="00CA1411" w:rsidP="00CA1411">
      <w:pPr>
        <w:pStyle w:val="12"/>
        <w:ind w:left="2006" w:hanging="590"/>
      </w:pPr>
      <w:r w:rsidRPr="008C417E">
        <w:rPr>
          <w:rFonts w:hint="eastAsia"/>
        </w:rPr>
        <w:t>（</w:t>
      </w:r>
      <w:r w:rsidRPr="008C417E">
        <w:rPr>
          <w:rFonts w:hint="eastAsia"/>
        </w:rPr>
        <w:t>2</w:t>
      </w:r>
      <w:r w:rsidRPr="008C417E">
        <w:rPr>
          <w:rFonts w:hint="eastAsia"/>
        </w:rPr>
        <w:t>）</w:t>
      </w:r>
      <w:r w:rsidRPr="008C417E">
        <w:rPr>
          <w:rFonts w:hint="eastAsia"/>
        </w:rPr>
        <w:tab/>
        <w:t>Rajo</w:t>
      </w:r>
      <w:r w:rsidRPr="008C417E">
        <w:rPr>
          <w:rFonts w:hint="eastAsia"/>
        </w:rPr>
        <w:t>：生產乳製品，屬於</w:t>
      </w:r>
      <w:r w:rsidRPr="008C417E">
        <w:rPr>
          <w:rFonts w:hint="eastAsia"/>
        </w:rPr>
        <w:t>Meggle AG Group</w:t>
      </w:r>
      <w:r w:rsidRPr="008C417E">
        <w:rPr>
          <w:rFonts w:hint="eastAsia"/>
        </w:rPr>
        <w:t>，營收</w:t>
      </w:r>
      <w:r w:rsidRPr="008C417E">
        <w:rPr>
          <w:rFonts w:hint="eastAsia"/>
        </w:rPr>
        <w:t>8</w:t>
      </w:r>
      <w:r w:rsidRPr="008C417E">
        <w:rPr>
          <w:rFonts w:hint="eastAsia"/>
        </w:rPr>
        <w:t>億歐元，僱用</w:t>
      </w:r>
      <w:r w:rsidRPr="008C417E">
        <w:rPr>
          <w:rFonts w:hint="eastAsia"/>
        </w:rPr>
        <w:t>430</w:t>
      </w:r>
      <w:r w:rsidRPr="008C417E">
        <w:rPr>
          <w:rFonts w:hint="eastAsia"/>
        </w:rPr>
        <w:t>名員工，為斯國營收第二大食品廠。</w:t>
      </w:r>
    </w:p>
    <w:p w:rsidR="00CA1411" w:rsidRPr="008C417E" w:rsidRDefault="00CA1411" w:rsidP="00CA1411">
      <w:pPr>
        <w:pStyle w:val="12"/>
        <w:ind w:left="2006" w:hanging="590"/>
      </w:pPr>
      <w:r w:rsidRPr="008C417E">
        <w:rPr>
          <w:rFonts w:hint="eastAsia"/>
        </w:rPr>
        <w:t>（</w:t>
      </w:r>
      <w:r w:rsidRPr="008C417E">
        <w:rPr>
          <w:rFonts w:hint="eastAsia"/>
        </w:rPr>
        <w:t>3</w:t>
      </w:r>
      <w:r w:rsidRPr="008C417E">
        <w:rPr>
          <w:rFonts w:hint="eastAsia"/>
        </w:rPr>
        <w:t>）</w:t>
      </w:r>
      <w:r w:rsidRPr="008C417E">
        <w:rPr>
          <w:rFonts w:hint="eastAsia"/>
        </w:rPr>
        <w:tab/>
        <w:t>D.C. Holding</w:t>
      </w:r>
      <w:r w:rsidRPr="008C417E">
        <w:rPr>
          <w:rFonts w:hint="eastAsia"/>
        </w:rPr>
        <w:t>：為斯國本土最大食品加工公司，年營收</w:t>
      </w:r>
      <w:r w:rsidRPr="008C417E">
        <w:rPr>
          <w:rFonts w:hint="eastAsia"/>
        </w:rPr>
        <w:t>1.2</w:t>
      </w:r>
      <w:r w:rsidRPr="008C417E">
        <w:rPr>
          <w:rFonts w:hint="eastAsia"/>
        </w:rPr>
        <w:t>億歐元，僱用</w:t>
      </w:r>
      <w:r w:rsidRPr="008C417E">
        <w:rPr>
          <w:rFonts w:hint="eastAsia"/>
        </w:rPr>
        <w:t>1,067</w:t>
      </w:r>
      <w:r w:rsidRPr="008C417E">
        <w:rPr>
          <w:rFonts w:hint="eastAsia"/>
        </w:rPr>
        <w:t>名員工，主要生產餅乾點心等食品，年產</w:t>
      </w:r>
      <w:r w:rsidRPr="008C417E">
        <w:rPr>
          <w:rFonts w:hint="eastAsia"/>
        </w:rPr>
        <w:t>3.8</w:t>
      </w:r>
      <w:r w:rsidRPr="008C417E">
        <w:rPr>
          <w:rFonts w:hint="eastAsia"/>
        </w:rPr>
        <w:t>萬公噸。</w:t>
      </w:r>
    </w:p>
    <w:p w:rsidR="00CA1411" w:rsidRPr="008C417E" w:rsidRDefault="00CA1411" w:rsidP="00CA1411">
      <w:pPr>
        <w:pStyle w:val="12"/>
        <w:ind w:left="2006" w:hanging="590"/>
      </w:pPr>
      <w:r w:rsidRPr="008C417E">
        <w:rPr>
          <w:rFonts w:hint="eastAsia"/>
        </w:rPr>
        <w:t>（</w:t>
      </w:r>
      <w:r w:rsidRPr="008C417E">
        <w:rPr>
          <w:rFonts w:hint="eastAsia"/>
        </w:rPr>
        <w:t>4</w:t>
      </w:r>
      <w:r w:rsidRPr="008C417E">
        <w:rPr>
          <w:rFonts w:hint="eastAsia"/>
        </w:rPr>
        <w:t>）</w:t>
      </w:r>
      <w:r w:rsidRPr="008C417E">
        <w:rPr>
          <w:rFonts w:hint="eastAsia"/>
        </w:rPr>
        <w:tab/>
        <w:t>Heineken Slovensko</w:t>
      </w:r>
      <w:r w:rsidRPr="008C417E">
        <w:rPr>
          <w:rFonts w:hint="eastAsia"/>
        </w:rPr>
        <w:t>：生產啤酒，在斯國</w:t>
      </w:r>
      <w:r w:rsidRPr="008C417E">
        <w:rPr>
          <w:rFonts w:hint="eastAsia"/>
        </w:rPr>
        <w:t>Hurbanovo</w:t>
      </w:r>
      <w:r w:rsidRPr="008C417E">
        <w:rPr>
          <w:rFonts w:hint="eastAsia"/>
        </w:rPr>
        <w:t>設有工廠，</w:t>
      </w:r>
      <w:proofErr w:type="gramStart"/>
      <w:r w:rsidRPr="008C417E">
        <w:rPr>
          <w:rFonts w:hint="eastAsia"/>
        </w:rPr>
        <w:t>總市占</w:t>
      </w:r>
      <w:proofErr w:type="gramEnd"/>
      <w:r w:rsidRPr="008C417E">
        <w:rPr>
          <w:rFonts w:hint="eastAsia"/>
        </w:rPr>
        <w:t>約</w:t>
      </w:r>
      <w:r w:rsidRPr="008C417E">
        <w:rPr>
          <w:rFonts w:hint="eastAsia"/>
        </w:rPr>
        <w:t>42%</w:t>
      </w:r>
      <w:r w:rsidRPr="008C417E">
        <w:rPr>
          <w:rFonts w:hint="eastAsia"/>
        </w:rPr>
        <w:t>，營收</w:t>
      </w:r>
      <w:r w:rsidRPr="008C417E">
        <w:rPr>
          <w:rFonts w:hint="eastAsia"/>
        </w:rPr>
        <w:t>6</w:t>
      </w:r>
      <w:r w:rsidRPr="008C417E">
        <w:rPr>
          <w:rFonts w:hint="eastAsia"/>
        </w:rPr>
        <w:t>億歐元，僱用員工</w:t>
      </w:r>
      <w:r w:rsidRPr="008C417E">
        <w:rPr>
          <w:rFonts w:hint="eastAsia"/>
        </w:rPr>
        <w:t>700</w:t>
      </w:r>
      <w:r w:rsidRPr="008C417E">
        <w:rPr>
          <w:rFonts w:hint="eastAsia"/>
        </w:rPr>
        <w:t>名。</w:t>
      </w:r>
    </w:p>
    <w:p w:rsidR="00CA1411" w:rsidRPr="008C417E" w:rsidRDefault="00CA1411" w:rsidP="00CA1411">
      <w:pPr>
        <w:pStyle w:val="12"/>
        <w:ind w:left="2006" w:hanging="590"/>
      </w:pPr>
      <w:r w:rsidRPr="008C417E">
        <w:rPr>
          <w:rFonts w:hint="eastAsia"/>
        </w:rPr>
        <w:t>（</w:t>
      </w:r>
      <w:r w:rsidRPr="008C417E">
        <w:rPr>
          <w:rFonts w:hint="eastAsia"/>
        </w:rPr>
        <w:t>5</w:t>
      </w:r>
      <w:r w:rsidRPr="008C417E">
        <w:rPr>
          <w:rFonts w:hint="eastAsia"/>
        </w:rPr>
        <w:t>）</w:t>
      </w:r>
      <w:r w:rsidRPr="008C417E">
        <w:rPr>
          <w:rFonts w:hint="eastAsia"/>
        </w:rPr>
        <w:tab/>
        <w:t>Tate &amp; Lyle</w:t>
      </w:r>
      <w:r w:rsidRPr="008C417E">
        <w:rPr>
          <w:rFonts w:hint="eastAsia"/>
        </w:rPr>
        <w:t>：生產糖漿、異葡萄糖等食品原料，年營業額</w:t>
      </w:r>
      <w:r w:rsidRPr="008C417E">
        <w:rPr>
          <w:rFonts w:hint="eastAsia"/>
        </w:rPr>
        <w:t>1</w:t>
      </w:r>
      <w:r w:rsidRPr="008C417E">
        <w:rPr>
          <w:rFonts w:hint="eastAsia"/>
        </w:rPr>
        <w:t>億歐元，雇工</w:t>
      </w:r>
      <w:r w:rsidRPr="008C417E">
        <w:rPr>
          <w:rFonts w:hint="eastAsia"/>
        </w:rPr>
        <w:t>235</w:t>
      </w:r>
      <w:r w:rsidRPr="008C417E">
        <w:rPr>
          <w:rFonts w:hint="eastAsia"/>
        </w:rPr>
        <w:t>名。</w:t>
      </w:r>
    </w:p>
    <w:p w:rsidR="00CA1411" w:rsidRPr="008C417E" w:rsidRDefault="00CA1411" w:rsidP="00CA1411">
      <w:pPr>
        <w:pStyle w:val="12"/>
        <w:ind w:left="2006" w:hanging="590"/>
      </w:pPr>
      <w:r w:rsidRPr="008C417E">
        <w:rPr>
          <w:rFonts w:hint="eastAsia"/>
        </w:rPr>
        <w:t>（</w:t>
      </w:r>
      <w:r w:rsidRPr="008C417E">
        <w:rPr>
          <w:rFonts w:hint="eastAsia"/>
        </w:rPr>
        <w:t>6</w:t>
      </w:r>
      <w:r w:rsidRPr="008C417E">
        <w:rPr>
          <w:rFonts w:hint="eastAsia"/>
        </w:rPr>
        <w:t>）</w:t>
      </w:r>
      <w:r w:rsidRPr="008C417E">
        <w:rPr>
          <w:rFonts w:hint="eastAsia"/>
        </w:rPr>
        <w:tab/>
        <w:t>Hyza</w:t>
      </w:r>
      <w:r w:rsidRPr="008C417E">
        <w:rPr>
          <w:rFonts w:hint="eastAsia"/>
        </w:rPr>
        <w:t>：為現代化肉品廠，屬</w:t>
      </w:r>
      <w:r w:rsidRPr="008C417E">
        <w:rPr>
          <w:rFonts w:hint="eastAsia"/>
        </w:rPr>
        <w:t>Agrofert Group</w:t>
      </w:r>
      <w:r w:rsidRPr="008C417E">
        <w:rPr>
          <w:rFonts w:hint="eastAsia"/>
        </w:rPr>
        <w:t>集團，日產</w:t>
      </w:r>
      <w:r w:rsidRPr="008C417E">
        <w:rPr>
          <w:rFonts w:hint="eastAsia"/>
        </w:rPr>
        <w:t>10</w:t>
      </w:r>
      <w:r w:rsidRPr="008C417E">
        <w:rPr>
          <w:rFonts w:hint="eastAsia"/>
        </w:rPr>
        <w:t>萬隻雞，年營業額</w:t>
      </w:r>
      <w:r w:rsidRPr="008C417E">
        <w:rPr>
          <w:rFonts w:hint="eastAsia"/>
        </w:rPr>
        <w:t>9,500</w:t>
      </w:r>
      <w:r w:rsidRPr="008C417E">
        <w:rPr>
          <w:rFonts w:hint="eastAsia"/>
        </w:rPr>
        <w:t>萬歐元，雇工</w:t>
      </w:r>
      <w:r w:rsidRPr="008C417E">
        <w:rPr>
          <w:rFonts w:hint="eastAsia"/>
        </w:rPr>
        <w:t>863</w:t>
      </w:r>
      <w:r w:rsidRPr="008C417E">
        <w:rPr>
          <w:rFonts w:hint="eastAsia"/>
        </w:rPr>
        <w:t>名。</w:t>
      </w:r>
    </w:p>
    <w:p w:rsidR="00CA1411" w:rsidRPr="008C417E" w:rsidRDefault="00CA1411" w:rsidP="00CA1411">
      <w:pPr>
        <w:pStyle w:val="12"/>
        <w:ind w:left="2006" w:hanging="590"/>
      </w:pPr>
      <w:r w:rsidRPr="008C417E">
        <w:rPr>
          <w:rFonts w:hint="eastAsia"/>
        </w:rPr>
        <w:t>（</w:t>
      </w:r>
      <w:r w:rsidRPr="008C417E">
        <w:rPr>
          <w:rFonts w:hint="eastAsia"/>
        </w:rPr>
        <w:t>7</w:t>
      </w:r>
      <w:r w:rsidRPr="008C417E">
        <w:rPr>
          <w:rFonts w:hint="eastAsia"/>
        </w:rPr>
        <w:t>）</w:t>
      </w:r>
      <w:r w:rsidRPr="008C417E">
        <w:rPr>
          <w:rFonts w:hint="eastAsia"/>
        </w:rPr>
        <w:tab/>
        <w:t>Nicolaus</w:t>
      </w:r>
      <w:r w:rsidRPr="008C417E">
        <w:rPr>
          <w:rFonts w:hint="eastAsia"/>
        </w:rPr>
        <w:t>：為斯國最大酒精飲料製造商，主要生產伏特加等十餘種酒品，外銷全世界。</w:t>
      </w:r>
    </w:p>
    <w:p w:rsidR="00CA1411" w:rsidRPr="008C417E" w:rsidRDefault="00CA1411" w:rsidP="00CA1411">
      <w:pPr>
        <w:pStyle w:val="12"/>
        <w:ind w:left="2006" w:hanging="590"/>
      </w:pPr>
      <w:r w:rsidRPr="008C417E">
        <w:rPr>
          <w:rFonts w:hint="eastAsia"/>
        </w:rPr>
        <w:t>（</w:t>
      </w:r>
      <w:r w:rsidRPr="008C417E">
        <w:rPr>
          <w:rFonts w:hint="eastAsia"/>
        </w:rPr>
        <w:t>8</w:t>
      </w:r>
      <w:r w:rsidRPr="008C417E">
        <w:rPr>
          <w:rFonts w:hint="eastAsia"/>
        </w:rPr>
        <w:t>）</w:t>
      </w:r>
      <w:r w:rsidRPr="008C417E">
        <w:rPr>
          <w:rFonts w:hint="eastAsia"/>
        </w:rPr>
        <w:tab/>
        <w:t>Karloff</w:t>
      </w:r>
      <w:r w:rsidRPr="008C417E">
        <w:rPr>
          <w:rFonts w:hint="eastAsia"/>
        </w:rPr>
        <w:t>：係</w:t>
      </w:r>
      <w:proofErr w:type="gramStart"/>
      <w:r w:rsidRPr="008C417E">
        <w:rPr>
          <w:rFonts w:hint="eastAsia"/>
        </w:rPr>
        <w:t>一</w:t>
      </w:r>
      <w:proofErr w:type="gramEnd"/>
      <w:r w:rsidRPr="008C417E">
        <w:rPr>
          <w:rFonts w:hint="eastAsia"/>
        </w:rPr>
        <w:t>家族企業，生產高級酒品。</w:t>
      </w:r>
    </w:p>
    <w:p w:rsidR="00CA1411" w:rsidRPr="008C417E" w:rsidRDefault="00CA1411" w:rsidP="00CA1411">
      <w:pPr>
        <w:pStyle w:val="12"/>
        <w:ind w:left="2006" w:hanging="590"/>
      </w:pPr>
      <w:r w:rsidRPr="008C417E">
        <w:rPr>
          <w:rFonts w:hint="eastAsia"/>
        </w:rPr>
        <w:t>（</w:t>
      </w:r>
      <w:r w:rsidRPr="008C417E">
        <w:rPr>
          <w:rFonts w:hint="eastAsia"/>
        </w:rPr>
        <w:t>9</w:t>
      </w:r>
      <w:r w:rsidRPr="008C417E">
        <w:rPr>
          <w:rFonts w:hint="eastAsia"/>
        </w:rPr>
        <w:t>）</w:t>
      </w:r>
      <w:r w:rsidRPr="008C417E">
        <w:rPr>
          <w:rFonts w:hint="eastAsia"/>
        </w:rPr>
        <w:tab/>
        <w:t>Tatrakon</w:t>
      </w:r>
      <w:r w:rsidRPr="008C417E">
        <w:rPr>
          <w:rFonts w:hint="eastAsia"/>
        </w:rPr>
        <w:t>：生產罐頭食品，其所生產之</w:t>
      </w:r>
      <w:proofErr w:type="gramStart"/>
      <w:r w:rsidRPr="008C417E">
        <w:rPr>
          <w:rFonts w:hint="eastAsia"/>
        </w:rPr>
        <w:t>義大利麵醬在市場</w:t>
      </w:r>
      <w:proofErr w:type="gramEnd"/>
      <w:r w:rsidRPr="008C417E">
        <w:rPr>
          <w:rFonts w:hint="eastAsia"/>
        </w:rPr>
        <w:t>最暢銷。</w:t>
      </w:r>
    </w:p>
    <w:p w:rsidR="00D73808" w:rsidRPr="008C417E" w:rsidRDefault="00CA1411" w:rsidP="00CA1411">
      <w:pPr>
        <w:pStyle w:val="afb"/>
        <w:ind w:left="1416" w:hanging="472"/>
      </w:pPr>
      <w:r w:rsidRPr="008C417E">
        <w:rPr>
          <w:rFonts w:hint="eastAsia"/>
        </w:rPr>
        <w:t>２、</w:t>
      </w:r>
      <w:r w:rsidR="00D73808" w:rsidRPr="008C417E">
        <w:t>在斯國的食品加工業設備廠商包含</w:t>
      </w:r>
      <w:r w:rsidRPr="008C417E">
        <w:rPr>
          <w:rFonts w:hint="eastAsia"/>
        </w:rPr>
        <w:t>：</w:t>
      </w:r>
      <w:r w:rsidR="00D73808" w:rsidRPr="008C417E">
        <w:t>Marel</w:t>
      </w:r>
      <w:r w:rsidR="00D73808" w:rsidRPr="008C417E">
        <w:t>是全球</w:t>
      </w:r>
      <w:proofErr w:type="gramStart"/>
      <w:r w:rsidR="00D73808" w:rsidRPr="008C417E">
        <w:t>先進肉</w:t>
      </w:r>
      <w:proofErr w:type="gramEnd"/>
      <w:r w:rsidR="00D73808" w:rsidRPr="008C417E">
        <w:t>品</w:t>
      </w:r>
      <w:r w:rsidR="00D73808" w:rsidRPr="008C417E">
        <w:t>/</w:t>
      </w:r>
      <w:r w:rsidR="00D73808" w:rsidRPr="008C417E">
        <w:t>禽類</w:t>
      </w:r>
      <w:r w:rsidR="00D73808" w:rsidRPr="008C417E">
        <w:t>/</w:t>
      </w:r>
      <w:r w:rsidR="00D73808" w:rsidRPr="008C417E">
        <w:t>魚類加工系統設備的領導品牌。</w:t>
      </w:r>
      <w:r w:rsidR="00D73808" w:rsidRPr="008C417E">
        <w:t>PSS Svidnik</w:t>
      </w:r>
      <w:r w:rsidR="00D73808" w:rsidRPr="008C417E">
        <w:t>提供肉類加工機械、釀酒設備、加壓及非加壓裝載設備。</w:t>
      </w:r>
      <w:r w:rsidR="00D73808" w:rsidRPr="008C417E">
        <w:t>LEKOS</w:t>
      </w:r>
      <w:r w:rsidR="00D73808" w:rsidRPr="008C417E">
        <w:t>係</w:t>
      </w:r>
      <w:proofErr w:type="gramStart"/>
      <w:r w:rsidR="00D73808" w:rsidRPr="008C417E">
        <w:t>一</w:t>
      </w:r>
      <w:proofErr w:type="gramEnd"/>
      <w:r w:rsidR="00D73808" w:rsidRPr="008C417E">
        <w:t>家族企業，提供糕餅烘焙相關設備。</w:t>
      </w:r>
    </w:p>
    <w:p w:rsidR="00D73808" w:rsidRPr="008C417E" w:rsidRDefault="00CA1411" w:rsidP="00CA1411">
      <w:pPr>
        <w:pStyle w:val="afb"/>
        <w:ind w:left="1416" w:hanging="472"/>
      </w:pPr>
      <w:r w:rsidRPr="008C417E">
        <w:rPr>
          <w:rFonts w:hint="eastAsia"/>
        </w:rPr>
        <w:t>３、</w:t>
      </w:r>
      <w:r w:rsidR="00D73808" w:rsidRPr="008C417E">
        <w:t>在研發方面</w:t>
      </w:r>
      <w:r w:rsidRPr="008C417E">
        <w:rPr>
          <w:rFonts w:hint="eastAsia"/>
        </w:rPr>
        <w:t>：</w:t>
      </w:r>
      <w:r w:rsidR="00D73808" w:rsidRPr="008C417E">
        <w:t>斯洛伐克農業大學在</w:t>
      </w:r>
      <w:r w:rsidR="00D73808" w:rsidRPr="008C417E">
        <w:t>2015</w:t>
      </w:r>
      <w:r w:rsidR="00D73808" w:rsidRPr="008C417E">
        <w:t>年設置農業生技研發中心</w:t>
      </w:r>
      <w:r w:rsidR="00821E9E" w:rsidRPr="008C417E">
        <w:t>（</w:t>
      </w:r>
      <w:r w:rsidR="00D73808" w:rsidRPr="008C417E">
        <w:t>ABT RC</w:t>
      </w:r>
      <w:r w:rsidR="00821E9E" w:rsidRPr="008C417E">
        <w:t>）</w:t>
      </w:r>
      <w:r w:rsidR="00D73808" w:rsidRPr="008C417E">
        <w:t>，從事農業生物、農產品加工技術、生物科技、遺傳技術、農業生態、生物遺傳、生物經濟學等領域的研究。</w:t>
      </w:r>
      <w:r w:rsidR="00D73808" w:rsidRPr="008C417E">
        <w:t>Bratislava</w:t>
      </w:r>
      <w:r w:rsidR="00D73808" w:rsidRPr="008C417E">
        <w:t>科技大學之化學食品科技學院</w:t>
      </w:r>
      <w:r w:rsidR="00821E9E" w:rsidRPr="008C417E">
        <w:t>（</w:t>
      </w:r>
      <w:r w:rsidR="00D73808" w:rsidRPr="008C417E">
        <w:t>FCFT</w:t>
      </w:r>
      <w:r w:rsidR="00821E9E" w:rsidRPr="008C417E">
        <w:t>）</w:t>
      </w:r>
      <w:r w:rsidR="00D73808" w:rsidRPr="008C417E">
        <w:t>是斯國發展最好的農業研究機構之一，與生產商及公司有</w:t>
      </w:r>
      <w:r w:rsidR="00D73808" w:rsidRPr="008C417E">
        <w:t>280</w:t>
      </w:r>
      <w:proofErr w:type="gramStart"/>
      <w:r w:rsidR="00D73808" w:rsidRPr="008C417E">
        <w:t>幾</w:t>
      </w:r>
      <w:proofErr w:type="gramEnd"/>
      <w:r w:rsidR="00D73808" w:rsidRPr="008C417E">
        <w:t>項應用研究合作案正在進行。研發項目包含生物活性物質、機能性物質、材料技術、食品安全等。</w:t>
      </w:r>
      <w:r w:rsidR="00D73808" w:rsidRPr="008C417E">
        <w:t>2020</w:t>
      </w:r>
      <w:r w:rsidR="00D73808" w:rsidRPr="008C417E">
        <w:t>年斯國的國家農業食品中心執行</w:t>
      </w:r>
      <w:r w:rsidR="00D73808" w:rsidRPr="008C417E">
        <w:t>159</w:t>
      </w:r>
      <w:r w:rsidR="00D73808" w:rsidRPr="008C417E">
        <w:t>項研發專案，包含自然資源保護</w:t>
      </w:r>
      <w:r w:rsidR="00821E9E" w:rsidRPr="008C417E">
        <w:t>（</w:t>
      </w:r>
      <w:r w:rsidR="00D73808" w:rsidRPr="008C417E">
        <w:t>如水土對於作物生產及畜牧業的影響動物</w:t>
      </w:r>
      <w:r w:rsidR="00821E9E" w:rsidRPr="008C417E">
        <w:t>）</w:t>
      </w:r>
      <w:r w:rsidR="00D73808" w:rsidRPr="008C417E">
        <w:t>、農業相關食品及非食品之創新及競爭力研究。</w:t>
      </w:r>
    </w:p>
    <w:p w:rsidR="00D73808" w:rsidRPr="008C417E" w:rsidRDefault="00CA1411" w:rsidP="00CA1411">
      <w:pPr>
        <w:pStyle w:val="afb"/>
        <w:ind w:left="1416" w:hanging="472"/>
      </w:pPr>
      <w:r w:rsidRPr="008C417E">
        <w:rPr>
          <w:rFonts w:hint="eastAsia"/>
        </w:rPr>
        <w:t>４、</w:t>
      </w:r>
      <w:r w:rsidR="00821E9E" w:rsidRPr="008C417E">
        <w:t>「嚴重特殊傳染性肺炎」（</w:t>
      </w:r>
      <w:r w:rsidR="00821E9E" w:rsidRPr="008C417E">
        <w:t>COVID-19</w:t>
      </w:r>
      <w:r w:rsidR="00821E9E" w:rsidRPr="008C417E">
        <w:t>）</w:t>
      </w:r>
      <w:r w:rsidR="00D73808" w:rsidRPr="008C417E">
        <w:t>後</w:t>
      </w:r>
      <w:proofErr w:type="gramStart"/>
      <w:r w:rsidR="00D73808" w:rsidRPr="008C417E">
        <w:t>疫</w:t>
      </w:r>
      <w:proofErr w:type="gramEnd"/>
      <w:r w:rsidR="00D73808" w:rsidRPr="008C417E">
        <w:t>情投資布局之產業鏈變動情形</w:t>
      </w:r>
    </w:p>
    <w:p w:rsidR="00D73808" w:rsidRPr="008C417E" w:rsidRDefault="00D73808" w:rsidP="00CA1411">
      <w:pPr>
        <w:pStyle w:val="afe"/>
        <w:ind w:left="1416" w:firstLine="472"/>
      </w:pPr>
      <w:r w:rsidRPr="008C417E">
        <w:t>食品業為</w:t>
      </w:r>
      <w:proofErr w:type="gramStart"/>
      <w:r w:rsidRPr="008C417E">
        <w:t>疫</w:t>
      </w:r>
      <w:proofErr w:type="gramEnd"/>
      <w:r w:rsidRPr="008C417E">
        <w:t>情期間受創最大的產業之一，</w:t>
      </w:r>
      <w:r w:rsidR="00821E9E" w:rsidRPr="008C417E">
        <w:t>僱用</w:t>
      </w:r>
      <w:r w:rsidRPr="008C417E">
        <w:t>人數亦有明顯下降，也</w:t>
      </w:r>
      <w:proofErr w:type="gramStart"/>
      <w:r w:rsidRPr="008C417E">
        <w:t>因此斯</w:t>
      </w:r>
      <w:proofErr w:type="gramEnd"/>
      <w:r w:rsidRPr="008C417E">
        <w:t>國農業部於</w:t>
      </w:r>
      <w:r w:rsidRPr="008C417E">
        <w:t>2021</w:t>
      </w:r>
      <w:r w:rsidRPr="008C417E">
        <w:t>年</w:t>
      </w:r>
      <w:r w:rsidRPr="008C417E">
        <w:t>12</w:t>
      </w:r>
      <w:r w:rsidRPr="008C417E">
        <w:t>月公告核撥</w:t>
      </w:r>
      <w:r w:rsidRPr="008C417E">
        <w:t>1.7</w:t>
      </w:r>
      <w:r w:rsidRPr="008C417E">
        <w:t>億歐元補助經費，協助斯國業者進行基礎設施改建、技術能量擴大、機械或設備的現代化；或導入節能、減少廢棄物、提升廢水處理效能的創新技術等。符合補助的生產類別包含肉品工業、烘焙糕餅業、乳製品業、罐頭及冷凍食品業、糖及油脂業、複合飼料業、酒及飲料業等七大類。</w:t>
      </w:r>
    </w:p>
    <w:p w:rsidR="00D73808" w:rsidRPr="008C417E" w:rsidRDefault="00D73808" w:rsidP="00CA1411">
      <w:pPr>
        <w:pStyle w:val="afe"/>
        <w:ind w:left="1416" w:firstLine="472"/>
      </w:pPr>
      <w:r w:rsidRPr="008C417E">
        <w:t>2022</w:t>
      </w:r>
      <w:r w:rsidRPr="008C417E">
        <w:t>年</w:t>
      </w:r>
      <w:r w:rsidRPr="008C417E">
        <w:t>3</w:t>
      </w:r>
      <w:r w:rsidRPr="008C417E">
        <w:t>月俄羅斯</w:t>
      </w:r>
      <w:r w:rsidR="00AF14B1" w:rsidRPr="008C417E">
        <w:rPr>
          <w:rFonts w:hint="eastAsia"/>
        </w:rPr>
        <w:t>侵略</w:t>
      </w:r>
      <w:r w:rsidRPr="008C417E">
        <w:t>烏克蘭造成能源及食品價格</w:t>
      </w:r>
      <w:proofErr w:type="gramStart"/>
      <w:r w:rsidRPr="008C417E">
        <w:t>飆</w:t>
      </w:r>
      <w:proofErr w:type="gramEnd"/>
      <w:r w:rsidRPr="008C417E">
        <w:t>升，</w:t>
      </w:r>
      <w:proofErr w:type="gramStart"/>
      <w:r w:rsidRPr="008C417E">
        <w:t>對斯國</w:t>
      </w:r>
      <w:proofErr w:type="gramEnd"/>
      <w:r w:rsidRPr="008C417E">
        <w:t>之影響主要在於食品、動物飼料和化肥之成本。報導指出，因俄羅斯和白俄羅斯</w:t>
      </w:r>
      <w:r w:rsidR="00821E9E" w:rsidRPr="008C417E">
        <w:t>占</w:t>
      </w:r>
      <w:r w:rsidRPr="008C417E">
        <w:t>全球肥料出口的</w:t>
      </w:r>
      <w:r w:rsidRPr="008C417E">
        <w:t>20%</w:t>
      </w:r>
      <w:r w:rsidRPr="008C417E">
        <w:t>，戰爭對肥料成本的影響可能會成為下一季作物的生產問題。</w:t>
      </w:r>
    </w:p>
    <w:p w:rsidR="00D73808" w:rsidRPr="008C417E" w:rsidRDefault="00821E9E" w:rsidP="00D73808">
      <w:pPr>
        <w:pStyle w:val="af8"/>
        <w:ind w:left="944" w:hanging="708"/>
      </w:pPr>
      <w:r w:rsidRPr="008C417E">
        <w:t>（</w:t>
      </w:r>
      <w:r w:rsidR="00D73808" w:rsidRPr="008C417E">
        <w:t>六</w:t>
      </w:r>
      <w:r w:rsidRPr="008C417E">
        <w:t>）</w:t>
      </w:r>
      <w:r w:rsidR="00D73808" w:rsidRPr="008C417E">
        <w:t>製藥產業</w:t>
      </w:r>
    </w:p>
    <w:p w:rsidR="00D73808" w:rsidRPr="008C417E" w:rsidRDefault="00D73808" w:rsidP="00CA1411">
      <w:pPr>
        <w:pStyle w:val="af9"/>
        <w:ind w:left="944" w:firstLine="472"/>
      </w:pPr>
      <w:r w:rsidRPr="008C417E">
        <w:t>斯洛伐克生命科學產業主要為生產藥品、醫療器材及化妝品，製藥廠商及醫療器材總營業額達</w:t>
      </w:r>
      <w:r w:rsidRPr="008C417E">
        <w:t>6</w:t>
      </w:r>
      <w:r w:rsidRPr="008C417E">
        <w:t>億歐元、生產廠商家數</w:t>
      </w:r>
      <w:r w:rsidRPr="008C417E">
        <w:t>193</w:t>
      </w:r>
      <w:r w:rsidRPr="008C417E">
        <w:t>家、</w:t>
      </w:r>
      <w:r w:rsidR="00821E9E" w:rsidRPr="008C417E">
        <w:t>僱用</w:t>
      </w:r>
      <w:r w:rsidRPr="008C417E">
        <w:t>之生命科學領域研發人員達</w:t>
      </w:r>
      <w:r w:rsidRPr="008C417E">
        <w:t>3,360</w:t>
      </w:r>
      <w:r w:rsidRPr="008C417E">
        <w:t>人。</w:t>
      </w:r>
    </w:p>
    <w:p w:rsidR="00D73808" w:rsidRPr="008C417E" w:rsidRDefault="00D73808" w:rsidP="00CA1411">
      <w:pPr>
        <w:pStyle w:val="af9"/>
        <w:ind w:left="944" w:firstLine="472"/>
      </w:pPr>
      <w:r w:rsidRPr="008C417E">
        <w:t>製藥業在斯國製造業中屬相對年經的產業，</w:t>
      </w:r>
      <w:proofErr w:type="gramStart"/>
      <w:r w:rsidRPr="008C417E">
        <w:t>1950</w:t>
      </w:r>
      <w:proofErr w:type="gramEnd"/>
      <w:r w:rsidRPr="008C417E">
        <w:t>年代起三家大型國營製藥公司分別在</w:t>
      </w:r>
      <w:r w:rsidRPr="008C417E">
        <w:t>Lupca, Sarisske Michalany, Hlohovec</w:t>
      </w:r>
      <w:r w:rsidRPr="008C417E">
        <w:t>成立，開啟製藥業的發展。</w:t>
      </w:r>
      <w:proofErr w:type="gramStart"/>
      <w:r w:rsidRPr="008C417E">
        <w:t>目前斯</w:t>
      </w:r>
      <w:proofErr w:type="gramEnd"/>
      <w:r w:rsidRPr="008C417E">
        <w:t>國製藥業前五大家公司依序為</w:t>
      </w:r>
      <w:r w:rsidRPr="008C417E">
        <w:t>SANECA Pharmaceuticals</w:t>
      </w:r>
      <w:proofErr w:type="gramStart"/>
      <w:r w:rsidR="00821E9E" w:rsidRPr="008C417E">
        <w:t>（</w:t>
      </w:r>
      <w:proofErr w:type="gramEnd"/>
      <w:r w:rsidRPr="008C417E">
        <w:t>opiate</w:t>
      </w:r>
      <w:r w:rsidRPr="008C417E">
        <w:t>類藥物研發、原料藥</w:t>
      </w:r>
      <w:proofErr w:type="gramStart"/>
      <w:r w:rsidR="00821E9E" w:rsidRPr="008C417E">
        <w:t>（</w:t>
      </w:r>
      <w:proofErr w:type="gramEnd"/>
      <w:r w:rsidRPr="008C417E">
        <w:t>APIs</w:t>
      </w:r>
      <w:proofErr w:type="gramStart"/>
      <w:r w:rsidR="00821E9E" w:rsidRPr="008C417E">
        <w:t>）</w:t>
      </w:r>
      <w:proofErr w:type="gramEnd"/>
      <w:r w:rsidRPr="008C417E">
        <w:t>製造</w:t>
      </w:r>
      <w:proofErr w:type="gramStart"/>
      <w:r w:rsidR="00821E9E" w:rsidRPr="008C417E">
        <w:t>）</w:t>
      </w:r>
      <w:proofErr w:type="gramEnd"/>
      <w:r w:rsidRPr="008C417E">
        <w:t>、</w:t>
      </w:r>
      <w:r w:rsidRPr="008C417E">
        <w:t>HBM Pharma</w:t>
      </w:r>
      <w:r w:rsidR="00821E9E" w:rsidRPr="008C417E">
        <w:t>（</w:t>
      </w:r>
      <w:r w:rsidRPr="008C417E">
        <w:t>代工製造藥瓶製劑</w:t>
      </w:r>
      <w:r w:rsidR="00821E9E" w:rsidRPr="008C417E">
        <w:t>）</w:t>
      </w:r>
      <w:r w:rsidRPr="008C417E">
        <w:t>、</w:t>
      </w:r>
      <w:r w:rsidRPr="008C417E">
        <w:t>Hameln rds</w:t>
      </w:r>
      <w:r w:rsidR="00821E9E" w:rsidRPr="008C417E">
        <w:t>（</w:t>
      </w:r>
      <w:r w:rsidRPr="008C417E">
        <w:t>原料藥之研發生產</w:t>
      </w:r>
      <w:r w:rsidR="00821E9E" w:rsidRPr="008C417E">
        <w:t>）</w:t>
      </w:r>
      <w:r w:rsidRPr="008C417E">
        <w:t>、</w:t>
      </w:r>
      <w:r w:rsidRPr="008C417E">
        <w:t>BIOTIKA</w:t>
      </w:r>
      <w:r w:rsidR="00821E9E" w:rsidRPr="008C417E">
        <w:t>（</w:t>
      </w:r>
      <w:r w:rsidRPr="008C417E">
        <w:t>人類及動物用之原料藥</w:t>
      </w:r>
      <w:r w:rsidR="00821E9E" w:rsidRPr="008C417E">
        <w:t>）</w:t>
      </w:r>
      <w:r w:rsidRPr="008C417E">
        <w:t>、</w:t>
      </w:r>
      <w:r w:rsidRPr="008C417E">
        <w:t>UNIMED PHARMA</w:t>
      </w:r>
      <w:r w:rsidR="00821E9E" w:rsidRPr="008C417E">
        <w:t>（</w:t>
      </w:r>
      <w:r w:rsidRPr="008C417E">
        <w:t>眼用藥品研發</w:t>
      </w:r>
      <w:r w:rsidR="00821E9E" w:rsidRPr="008C417E">
        <w:t>）</w:t>
      </w:r>
      <w:r w:rsidRPr="008C417E">
        <w:t>等。</w:t>
      </w:r>
    </w:p>
    <w:p w:rsidR="00D73808" w:rsidRPr="008C417E" w:rsidRDefault="00D73808" w:rsidP="00CA1411">
      <w:pPr>
        <w:pStyle w:val="af9"/>
        <w:ind w:left="944" w:firstLine="472"/>
      </w:pPr>
      <w:r w:rsidRPr="008C417E">
        <w:t>醫療器材有較長久的發展歷史，產品以外銷為主。斯國拋棄式醫療用品業者包括</w:t>
      </w:r>
      <w:r w:rsidRPr="008C417E">
        <w:t>Unomedical</w:t>
      </w:r>
      <w:r w:rsidRPr="008C417E">
        <w:t>、</w:t>
      </w:r>
      <w:r w:rsidRPr="008C417E">
        <w:t>Medline Assembly Slovakia</w:t>
      </w:r>
      <w:r w:rsidRPr="008C417E">
        <w:t>及</w:t>
      </w:r>
      <w:r w:rsidRPr="008C417E">
        <w:t>Chirana T. Injecta</w:t>
      </w:r>
      <w:r w:rsidRPr="008C417E">
        <w:t>等</w:t>
      </w:r>
      <w:r w:rsidRPr="008C417E">
        <w:t>3</w:t>
      </w:r>
      <w:r w:rsidRPr="008C417E">
        <w:t>家，另有</w:t>
      </w:r>
      <w:r w:rsidRPr="008C417E">
        <w:t>Chirana Medical</w:t>
      </w:r>
      <w:r w:rsidR="00821E9E" w:rsidRPr="008C417E">
        <w:t>（</w:t>
      </w:r>
      <w:r w:rsidRPr="008C417E">
        <w:t>牙科設備及器材</w:t>
      </w:r>
      <w:r w:rsidR="00821E9E" w:rsidRPr="008C417E">
        <w:t>）</w:t>
      </w:r>
      <w:r w:rsidRPr="008C417E">
        <w:t>、</w:t>
      </w:r>
      <w:r w:rsidRPr="008C417E">
        <w:t>Biometrix</w:t>
      </w:r>
      <w:r w:rsidR="00821E9E" w:rsidRPr="008C417E">
        <w:t>（</w:t>
      </w:r>
      <w:r w:rsidRPr="008C417E">
        <w:t>重症醫學、心臟外科等之醫療器材</w:t>
      </w:r>
      <w:r w:rsidR="00821E9E" w:rsidRPr="008C417E">
        <w:t>）</w:t>
      </w:r>
      <w:r w:rsidRPr="008C417E">
        <w:t>及</w:t>
      </w:r>
      <w:r w:rsidRPr="008C417E">
        <w:t>Protetika</w:t>
      </w:r>
      <w:r w:rsidRPr="008C417E">
        <w:t>、</w:t>
      </w:r>
      <w:r w:rsidRPr="008C417E">
        <w:t>NEOPROT</w:t>
      </w:r>
      <w:r w:rsidR="00821E9E" w:rsidRPr="008C417E">
        <w:t>（</w:t>
      </w:r>
      <w:r w:rsidRPr="008C417E">
        <w:t>骨科和假肢設備</w:t>
      </w:r>
      <w:r w:rsidR="00821E9E" w:rsidRPr="008C417E">
        <w:t>）</w:t>
      </w:r>
      <w:r w:rsidRPr="008C417E">
        <w:t>。</w:t>
      </w:r>
    </w:p>
    <w:p w:rsidR="00D73808" w:rsidRPr="008C417E" w:rsidRDefault="00D73808" w:rsidP="00CA1411">
      <w:pPr>
        <w:pStyle w:val="af9"/>
        <w:ind w:left="944" w:firstLine="472"/>
      </w:pPr>
      <w:r w:rsidRPr="008C417E">
        <w:t>美妝製造商主要有</w:t>
      </w:r>
      <w:r w:rsidRPr="008C417E">
        <w:t>GlaxoSmithKline</w:t>
      </w:r>
      <w:r w:rsidR="00821E9E" w:rsidRPr="008C417E">
        <w:t>（</w:t>
      </w:r>
      <w:r w:rsidRPr="008C417E">
        <w:t>生產個人化妝品</w:t>
      </w:r>
      <w:r w:rsidR="00821E9E" w:rsidRPr="008C417E">
        <w:t>）</w:t>
      </w:r>
      <w:r w:rsidRPr="008C417E">
        <w:t>、</w:t>
      </w:r>
      <w:r w:rsidRPr="008C417E">
        <w:t>Saneca Pharmaceuticals</w:t>
      </w:r>
      <w:proofErr w:type="gramStart"/>
      <w:r w:rsidR="00821E9E" w:rsidRPr="008C417E">
        <w:t>（</w:t>
      </w:r>
      <w:proofErr w:type="gramEnd"/>
      <w:r w:rsidRPr="008C417E">
        <w:t>生產乳液、牙膏等。</w:t>
      </w:r>
      <w:r w:rsidR="00821E9E" w:rsidRPr="008C417E">
        <w:t>）</w:t>
      </w:r>
      <w:r w:rsidRPr="008C417E">
        <w:t>、</w:t>
      </w:r>
      <w:r w:rsidRPr="008C417E">
        <w:t>Herba Drug</w:t>
      </w:r>
      <w:r w:rsidR="00821E9E" w:rsidRPr="008C417E">
        <w:t>（</w:t>
      </w:r>
      <w:r w:rsidRPr="008C417E">
        <w:t>化妝品、清潔劑</w:t>
      </w:r>
      <w:r w:rsidR="00821E9E" w:rsidRPr="008C417E">
        <w:t>）</w:t>
      </w:r>
      <w:r w:rsidRPr="008C417E">
        <w:t>、</w:t>
      </w:r>
      <w:r w:rsidRPr="008C417E">
        <w:t>Calendula</w:t>
      </w:r>
      <w:proofErr w:type="gramStart"/>
      <w:r w:rsidR="00821E9E" w:rsidRPr="008C417E">
        <w:t>（</w:t>
      </w:r>
      <w:proofErr w:type="gramEnd"/>
      <w:r w:rsidRPr="008C417E">
        <w:t>精油、營養補充品。</w:t>
      </w:r>
      <w:r w:rsidR="00821E9E" w:rsidRPr="008C417E">
        <w:t>）</w:t>
      </w:r>
      <w:r w:rsidRPr="008C417E">
        <w:t xml:space="preserve"> </w:t>
      </w:r>
      <w:r w:rsidRPr="008C417E">
        <w:t>維他命、礦物質等補充品主要生產商</w:t>
      </w:r>
      <w:r w:rsidR="00AF14B1" w:rsidRPr="008C417E">
        <w:rPr>
          <w:rFonts w:hint="eastAsia"/>
        </w:rPr>
        <w:t>：</w:t>
      </w:r>
      <w:r w:rsidRPr="008C417E">
        <w:t>Pleuran</w:t>
      </w:r>
      <w:r w:rsidRPr="008C417E">
        <w:t>、</w:t>
      </w:r>
      <w:r w:rsidRPr="008C417E">
        <w:t>Innopharma</w:t>
      </w:r>
      <w:r w:rsidRPr="008C417E">
        <w:t>、</w:t>
      </w:r>
      <w:r w:rsidRPr="008C417E">
        <w:t>Generica</w:t>
      </w:r>
      <w:r w:rsidRPr="008C417E">
        <w:t>、</w:t>
      </w:r>
      <w:r w:rsidRPr="008C417E">
        <w:t>VULM</w:t>
      </w:r>
      <w:r w:rsidRPr="008C417E">
        <w:t>、</w:t>
      </w:r>
      <w:r w:rsidRPr="008C417E">
        <w:t>GALVEX</w:t>
      </w:r>
      <w:r w:rsidRPr="008C417E">
        <w:t>等。</w:t>
      </w:r>
    </w:p>
    <w:p w:rsidR="00D73808" w:rsidRPr="008C417E" w:rsidRDefault="00821E9E" w:rsidP="00D73808">
      <w:pPr>
        <w:pStyle w:val="af9"/>
        <w:ind w:left="944" w:firstLine="472"/>
      </w:pPr>
      <w:r w:rsidRPr="008C417E">
        <w:t>「嚴重特殊傳染性肺炎」（</w:t>
      </w:r>
      <w:r w:rsidRPr="008C417E">
        <w:t>COVID-19</w:t>
      </w:r>
      <w:r w:rsidRPr="008C417E">
        <w:t>）</w:t>
      </w:r>
      <w:r w:rsidR="00D73808" w:rsidRPr="008C417E">
        <w:t>後</w:t>
      </w:r>
      <w:proofErr w:type="gramStart"/>
      <w:r w:rsidR="00D73808" w:rsidRPr="008C417E">
        <w:t>疫</w:t>
      </w:r>
      <w:proofErr w:type="gramEnd"/>
      <w:r w:rsidR="00D73808" w:rsidRPr="008C417E">
        <w:t>情投資布局之產業鏈變動情形</w:t>
      </w:r>
    </w:p>
    <w:p w:rsidR="00D73808" w:rsidRPr="008C417E" w:rsidRDefault="00D73808" w:rsidP="00CA1411">
      <w:pPr>
        <w:pStyle w:val="af9"/>
        <w:ind w:left="944" w:firstLine="472"/>
      </w:pPr>
      <w:r w:rsidRPr="008C417E">
        <w:t>斯</w:t>
      </w:r>
      <w:proofErr w:type="gramStart"/>
      <w:r w:rsidRPr="008C417E">
        <w:t>洛</w:t>
      </w:r>
      <w:proofErr w:type="gramEnd"/>
      <w:r w:rsidRPr="008C417E">
        <w:t>伐克的化學和製藥行業在</w:t>
      </w:r>
      <w:r w:rsidRPr="008C417E">
        <w:t>2020</w:t>
      </w:r>
      <w:r w:rsidRPr="008C417E">
        <w:t>年營收與</w:t>
      </w:r>
      <w:r w:rsidRPr="008C417E">
        <w:t>2019</w:t>
      </w:r>
      <w:r w:rsidRPr="008C417E">
        <w:t>年相比增加</w:t>
      </w:r>
      <w:r w:rsidRPr="008C417E">
        <w:t>9%</w:t>
      </w:r>
      <w:r w:rsidRPr="008C417E">
        <w:t>，顯示產業已自</w:t>
      </w:r>
      <w:proofErr w:type="gramStart"/>
      <w:r w:rsidRPr="008C417E">
        <w:t>疫</w:t>
      </w:r>
      <w:proofErr w:type="gramEnd"/>
      <w:r w:rsidRPr="008C417E">
        <w:t>情危機中逐漸恢復。</w:t>
      </w:r>
      <w:r w:rsidRPr="008C417E">
        <w:t>2020</w:t>
      </w:r>
      <w:r w:rsidRPr="008C417E">
        <w:t>年斯國化學製藥總營收為</w:t>
      </w:r>
      <w:r w:rsidRPr="008C417E">
        <w:t>83.49</w:t>
      </w:r>
      <w:r w:rsidRPr="008C417E">
        <w:t>億歐元，至</w:t>
      </w:r>
      <w:r w:rsidRPr="008C417E">
        <w:t>2021</w:t>
      </w:r>
      <w:r w:rsidRPr="008C417E">
        <w:t>年已增加至</w:t>
      </w:r>
      <w:r w:rsidRPr="008C417E">
        <w:t>107.67</w:t>
      </w:r>
      <w:r w:rsidRPr="008C417E">
        <w:t>億歐元。化學製藥協會主席</w:t>
      </w:r>
      <w:r w:rsidRPr="008C417E">
        <w:t>Roman Karlubík</w:t>
      </w:r>
      <w:r w:rsidRPr="008C417E">
        <w:t>表示，整體的增長主要由於成本及產出價格雙雙增加，特別是材料投入、電力、天然氣和原油價格的增長，以及大流行期間員工成本增加等。</w:t>
      </w:r>
    </w:p>
    <w:p w:rsidR="00D73808" w:rsidRPr="008C417E" w:rsidRDefault="00D73808" w:rsidP="00CA1411">
      <w:pPr>
        <w:pStyle w:val="af9"/>
        <w:ind w:left="944" w:firstLine="472"/>
      </w:pPr>
      <w:r w:rsidRPr="008C417E">
        <w:t>對抗</w:t>
      </w:r>
      <w:r w:rsidR="00CA1411" w:rsidRPr="008C417E">
        <w:rPr>
          <w:rFonts w:hint="eastAsia"/>
        </w:rPr>
        <w:t>「嚴重特殊傳染性肺炎」（</w:t>
      </w:r>
      <w:r w:rsidR="00CA1411" w:rsidRPr="008C417E">
        <w:t>COVID-19</w:t>
      </w:r>
      <w:r w:rsidR="00CA1411" w:rsidRPr="008C417E">
        <w:rPr>
          <w:rFonts w:hint="eastAsia"/>
        </w:rPr>
        <w:t>）</w:t>
      </w:r>
      <w:r w:rsidRPr="008C417E">
        <w:t>病毒之技術方面，斯國生技公司</w:t>
      </w:r>
      <w:r w:rsidRPr="008C417E">
        <w:t>Axon Neuroscience</w:t>
      </w:r>
      <w:r w:rsidRPr="008C417E">
        <w:t>抗體研發團隊開發針對</w:t>
      </w:r>
      <w:r w:rsidRPr="008C417E">
        <w:t>Omicron</w:t>
      </w:r>
      <w:r w:rsidRPr="008C417E">
        <w:t>冠狀病毒變體的單克隆抗體</w:t>
      </w:r>
      <w:r w:rsidR="00821E9E" w:rsidRPr="008C417E">
        <w:t>（</w:t>
      </w:r>
      <w:r w:rsidRPr="008C417E">
        <w:t>monoclonal antibody</w:t>
      </w:r>
      <w:r w:rsidR="00821E9E" w:rsidRPr="008C417E">
        <w:t>）</w:t>
      </w:r>
      <w:r w:rsidRPr="008C417E">
        <w:t>已獲實驗證實有效，該研究成果並於</w:t>
      </w:r>
      <w:r w:rsidRPr="008C417E">
        <w:t>2022</w:t>
      </w:r>
      <w:r w:rsidRPr="008C417E">
        <w:t>年</w:t>
      </w:r>
      <w:r w:rsidRPr="008C417E">
        <w:t>2</w:t>
      </w:r>
      <w:r w:rsidRPr="008C417E">
        <w:t>月在</w:t>
      </w:r>
      <w:r w:rsidRPr="008C417E">
        <w:t>the Lancet</w:t>
      </w:r>
      <w:r w:rsidRPr="008C417E">
        <w:t>醫學雜誌發表。</w:t>
      </w:r>
      <w:proofErr w:type="gramStart"/>
      <w:r w:rsidRPr="008C417E">
        <w:t>此外，</w:t>
      </w:r>
      <w:proofErr w:type="gramEnd"/>
      <w:r w:rsidRPr="008C417E">
        <w:t>斯國檢測試劑廠商</w:t>
      </w:r>
      <w:r w:rsidRPr="008C417E">
        <w:t>MultiplexDX</w:t>
      </w:r>
      <w:r w:rsidRPr="008C417E">
        <w:t>研發有成且其</w:t>
      </w:r>
      <w:r w:rsidR="00CA1411" w:rsidRPr="008C417E">
        <w:rPr>
          <w:rFonts w:hint="eastAsia"/>
        </w:rPr>
        <w:t>「嚴重特殊傳染性肺炎」（</w:t>
      </w:r>
      <w:r w:rsidR="00CA1411" w:rsidRPr="008C417E">
        <w:t>COVID-19</w:t>
      </w:r>
      <w:r w:rsidR="00CA1411" w:rsidRPr="008C417E">
        <w:rPr>
          <w:rFonts w:hint="eastAsia"/>
        </w:rPr>
        <w:t>）</w:t>
      </w:r>
      <w:r w:rsidRPr="008C417E">
        <w:t>檢測試劑於</w:t>
      </w:r>
      <w:proofErr w:type="gramStart"/>
      <w:r w:rsidRPr="008C417E">
        <w:t>疫</w:t>
      </w:r>
      <w:proofErr w:type="gramEnd"/>
      <w:r w:rsidRPr="008C417E">
        <w:t>情間持續銷售成長，其</w:t>
      </w:r>
      <w:r w:rsidRPr="008C417E">
        <w:t>Allpex</w:t>
      </w:r>
      <w:r w:rsidRPr="008C417E">
        <w:t>及</w:t>
      </w:r>
      <w:r w:rsidRPr="008C417E">
        <w:t>Rapid qPCR</w:t>
      </w:r>
      <w:r w:rsidRPr="008C417E">
        <w:t>快速試劑產品，能於</w:t>
      </w:r>
      <w:r w:rsidRPr="008C417E">
        <w:t>1</w:t>
      </w:r>
      <w:r w:rsidRPr="008C417E">
        <w:t>小時內獲得檢測結果，另</w:t>
      </w:r>
      <w:r w:rsidRPr="008C417E">
        <w:t>M</w:t>
      </w:r>
      <w:r w:rsidRPr="008C417E">
        <w:t>公司</w:t>
      </w:r>
      <w:proofErr w:type="gramStart"/>
      <w:r w:rsidRPr="008C417E">
        <w:t>甫</w:t>
      </w:r>
      <w:proofErr w:type="gramEnd"/>
      <w:r w:rsidRPr="008C417E">
        <w:t>研發完成</w:t>
      </w:r>
      <w:r w:rsidRPr="008C417E">
        <w:t>40</w:t>
      </w:r>
      <w:r w:rsidRPr="008C417E">
        <w:t>分鐘快速試劑</w:t>
      </w:r>
      <w:r w:rsidRPr="008C417E">
        <w:t>Superrapid qPCR</w:t>
      </w:r>
      <w:r w:rsidRPr="008C417E">
        <w:t>，上市後可望提供使用者更快速準確之檢測結果。</w:t>
      </w:r>
    </w:p>
    <w:p w:rsidR="00D73808" w:rsidRPr="008C417E" w:rsidRDefault="00821E9E" w:rsidP="00CA1411">
      <w:pPr>
        <w:pStyle w:val="af8"/>
        <w:ind w:left="944" w:hanging="708"/>
      </w:pPr>
      <w:r w:rsidRPr="008C417E">
        <w:t>（</w:t>
      </w:r>
      <w:r w:rsidR="00D73808" w:rsidRPr="008C417E">
        <w:t>七</w:t>
      </w:r>
      <w:r w:rsidRPr="008C417E">
        <w:t>）</w:t>
      </w:r>
      <w:r w:rsidR="00D73808" w:rsidRPr="008C417E">
        <w:t>航太產業</w:t>
      </w:r>
    </w:p>
    <w:p w:rsidR="00D73808" w:rsidRPr="008C417E" w:rsidRDefault="00D73808" w:rsidP="00CA1411">
      <w:pPr>
        <w:pStyle w:val="af9"/>
        <w:ind w:left="944" w:firstLine="472"/>
      </w:pPr>
      <w:r w:rsidRPr="008C417E">
        <w:t>斯</w:t>
      </w:r>
      <w:proofErr w:type="gramStart"/>
      <w:r w:rsidRPr="008C417E">
        <w:t>洛</w:t>
      </w:r>
      <w:proofErr w:type="gramEnd"/>
      <w:r w:rsidRPr="008C417E">
        <w:t>伐克參與國際太空計</w:t>
      </w:r>
      <w:r w:rsidR="00CA1411" w:rsidRPr="008C417E">
        <w:rPr>
          <w:rFonts w:hint="eastAsia"/>
        </w:rPr>
        <w:t>畫</w:t>
      </w:r>
      <w:r w:rsidRPr="008C417E">
        <w:t>的研發可以追溯到</w:t>
      </w:r>
      <w:proofErr w:type="gramStart"/>
      <w:r w:rsidRPr="008C417E">
        <w:t>1970</w:t>
      </w:r>
      <w:proofErr w:type="gramEnd"/>
      <w:r w:rsidRPr="008C417E">
        <w:t>年代，其中包括兩次載人飛行任務。今日斯洛伐克的研究人員積極參與各種國際太空任務，包括</w:t>
      </w:r>
      <w:r w:rsidRPr="008C417E">
        <w:t xml:space="preserve"> Rosetta</w:t>
      </w:r>
      <w:r w:rsidRPr="008C417E">
        <w:t>、</w:t>
      </w:r>
      <w:r w:rsidRPr="008C417E">
        <w:t>BepiColombo</w:t>
      </w:r>
      <w:r w:rsidRPr="008C417E">
        <w:t>、</w:t>
      </w:r>
      <w:r w:rsidRPr="008C417E">
        <w:t>JUICE</w:t>
      </w:r>
      <w:r w:rsidRPr="008C417E">
        <w:t>和</w:t>
      </w:r>
      <w:r w:rsidRPr="008C417E">
        <w:t>JEM-EUSO</w:t>
      </w:r>
      <w:r w:rsidRPr="008C417E">
        <w:t>等。</w:t>
      </w:r>
      <w:proofErr w:type="gramStart"/>
      <w:r w:rsidRPr="008C417E">
        <w:t>此外，斯洛</w:t>
      </w:r>
      <w:proofErr w:type="gramEnd"/>
      <w:r w:rsidRPr="008C417E">
        <w:t>伐克是歐洲太空總署</w:t>
      </w:r>
      <w:r w:rsidR="00821E9E" w:rsidRPr="008C417E">
        <w:t>（</w:t>
      </w:r>
      <w:r w:rsidRPr="008C417E">
        <w:t>European Space Agency</w:t>
      </w:r>
      <w:r w:rsidR="00821E9E" w:rsidRPr="008C417E">
        <w:t>）</w:t>
      </w:r>
      <w:r w:rsidRPr="008C417E">
        <w:t>的</w:t>
      </w:r>
      <w:proofErr w:type="gramStart"/>
      <w:r w:rsidRPr="008C417E">
        <w:t>準</w:t>
      </w:r>
      <w:proofErr w:type="gramEnd"/>
      <w:r w:rsidRPr="008C417E">
        <w:t>成員</w:t>
      </w:r>
      <w:r w:rsidR="00821E9E" w:rsidRPr="008C417E">
        <w:t>（</w:t>
      </w:r>
      <w:r w:rsidRPr="008C417E">
        <w:t>associate member</w:t>
      </w:r>
      <w:r w:rsidR="00821E9E" w:rsidRPr="008C417E">
        <w:t>）</w:t>
      </w:r>
      <w:r w:rsidRPr="008C417E">
        <w:t>。</w:t>
      </w:r>
    </w:p>
    <w:p w:rsidR="00D73808" w:rsidRPr="008C417E" w:rsidRDefault="00D73808" w:rsidP="00CA1411">
      <w:pPr>
        <w:pStyle w:val="af9"/>
        <w:ind w:left="944" w:firstLine="472"/>
      </w:pPr>
      <w:r w:rsidRPr="008C417E">
        <w:t>斯國迄今已發射</w:t>
      </w:r>
      <w:r w:rsidRPr="008C417E">
        <w:t>2</w:t>
      </w:r>
      <w:r w:rsidRPr="008C417E">
        <w:t>枚自製立方衛星，並持續利用歐洲太空總署之網絡拓展國際合作，其衛星零件及航空監測技術亦有一定的水準，並應用於農業、環保及保險業等所需之大數據資料。</w:t>
      </w:r>
    </w:p>
    <w:p w:rsidR="00D73808" w:rsidRPr="008C417E" w:rsidRDefault="00D73808" w:rsidP="00CA1411">
      <w:pPr>
        <w:pStyle w:val="af9"/>
        <w:ind w:left="944" w:firstLine="472"/>
      </w:pPr>
      <w:r w:rsidRPr="008C417E">
        <w:t>斯</w:t>
      </w:r>
      <w:proofErr w:type="gramStart"/>
      <w:r w:rsidRPr="008C417E">
        <w:t>洛</w:t>
      </w:r>
      <w:proofErr w:type="gramEnd"/>
      <w:r w:rsidRPr="008C417E">
        <w:t>伐克有</w:t>
      </w:r>
      <w:r w:rsidRPr="008C417E">
        <w:t>40</w:t>
      </w:r>
      <w:proofErr w:type="gramStart"/>
      <w:r w:rsidRPr="008C417E">
        <w:t>幾</w:t>
      </w:r>
      <w:proofErr w:type="gramEnd"/>
      <w:r w:rsidRPr="008C417E">
        <w:t>家公司積極活躍在太空產業領域，直接從業人口</w:t>
      </w:r>
      <w:r w:rsidRPr="008C417E">
        <w:t>500</w:t>
      </w:r>
      <w:r w:rsidRPr="008C417E">
        <w:t>人。其中超過半數屬於產業較上游領域。斯國太空產業營業額總計達</w:t>
      </w:r>
      <w:r w:rsidRPr="008C417E">
        <w:t>1</w:t>
      </w:r>
      <w:r w:rsidRPr="008C417E">
        <w:t>億</w:t>
      </w:r>
      <w:r w:rsidRPr="008C417E">
        <w:t>800</w:t>
      </w:r>
      <w:r w:rsidRPr="008C417E">
        <w:t>萬歐元，主要來自與地球觀測或定位資訊有關之軟體應用之開發。</w:t>
      </w:r>
    </w:p>
    <w:p w:rsidR="00D73808" w:rsidRPr="008C417E" w:rsidRDefault="00D73808" w:rsidP="00CA1411">
      <w:pPr>
        <w:pStyle w:val="af9"/>
        <w:ind w:left="944" w:firstLine="472"/>
      </w:pPr>
      <w:r w:rsidRPr="008C417E">
        <w:t>除此之外，另有</w:t>
      </w:r>
      <w:r w:rsidRPr="008C417E">
        <w:t>40</w:t>
      </w:r>
      <w:r w:rsidRPr="008C417E">
        <w:t>餘家公司從事電子、精密機械、工業自動化、</w:t>
      </w:r>
      <w:r w:rsidRPr="008C417E">
        <w:t>ICT</w:t>
      </w:r>
      <w:r w:rsidRPr="008C417E">
        <w:t>相關領域，且部分已有參與太空相關專案，這些未來都有潛力發展成為太空產業的一員。</w:t>
      </w:r>
    </w:p>
    <w:p w:rsidR="00D73808" w:rsidRPr="008C417E" w:rsidRDefault="00D73808" w:rsidP="00CA1411">
      <w:pPr>
        <w:pStyle w:val="af9"/>
        <w:ind w:left="944" w:firstLine="472"/>
      </w:pPr>
      <w:r w:rsidRPr="008C417E">
        <w:t>上游業者包含</w:t>
      </w:r>
      <w:r w:rsidRPr="008C417E">
        <w:t>CTRL</w:t>
      </w:r>
      <w:r w:rsidR="00821E9E" w:rsidRPr="008C417E">
        <w:t>（</w:t>
      </w:r>
      <w:r w:rsidRPr="008C417E">
        <w:t>航太相關電機零件</w:t>
      </w:r>
      <w:r w:rsidR="00821E9E" w:rsidRPr="008C417E">
        <w:t>）</w:t>
      </w:r>
      <w:r w:rsidRPr="008C417E">
        <w:t>及</w:t>
      </w:r>
      <w:r w:rsidRPr="008C417E">
        <w:t>SPACEMANIC</w:t>
      </w:r>
      <w:r w:rsidR="00821E9E" w:rsidRPr="008C417E">
        <w:t>（</w:t>
      </w:r>
      <w:r w:rsidRPr="008C417E">
        <w:t>小衛星整合、端至端解決方案及設計</w:t>
      </w:r>
      <w:r w:rsidR="00821E9E" w:rsidRPr="008C417E">
        <w:t>）</w:t>
      </w:r>
      <w:r w:rsidRPr="008C417E">
        <w:t>，下游業者包</w:t>
      </w:r>
      <w:r w:rsidRPr="008C417E">
        <w:t>SYGIC</w:t>
      </w:r>
      <w:r w:rsidR="00821E9E" w:rsidRPr="008C417E">
        <w:t>（</w:t>
      </w:r>
      <w:r w:rsidRPr="008C417E">
        <w:t>GPS</w:t>
      </w:r>
      <w:r w:rsidRPr="008C417E">
        <w:t>導航軟體</w:t>
      </w:r>
      <w:r w:rsidR="00821E9E" w:rsidRPr="008C417E">
        <w:t>）</w:t>
      </w:r>
      <w:r w:rsidRPr="008C417E">
        <w:t>、</w:t>
      </w:r>
      <w:r w:rsidRPr="008C417E">
        <w:t>SPACE SCIENCE</w:t>
      </w:r>
      <w:r w:rsidR="00821E9E" w:rsidRPr="008C417E">
        <w:t>（</w:t>
      </w:r>
      <w:r w:rsidRPr="008C417E">
        <w:t>地球觀測資訊入口平台</w:t>
      </w:r>
      <w:r w:rsidR="00821E9E" w:rsidRPr="008C417E">
        <w:t>）</w:t>
      </w:r>
      <w:r w:rsidRPr="008C417E">
        <w:t>，其他有潛力業者包括</w:t>
      </w:r>
      <w:r w:rsidRPr="008C417E">
        <w:t>3IPK</w:t>
      </w:r>
      <w:r w:rsidR="00821E9E" w:rsidRPr="008C417E">
        <w:t>（</w:t>
      </w:r>
      <w:r w:rsidRPr="008C417E">
        <w:t>區塊鏈技術</w:t>
      </w:r>
      <w:r w:rsidR="00821E9E" w:rsidRPr="008C417E">
        <w:t>）</w:t>
      </w:r>
      <w:r w:rsidRPr="008C417E">
        <w:t>及</w:t>
      </w:r>
      <w:r w:rsidRPr="008C417E">
        <w:t>Matador</w:t>
      </w:r>
      <w:r w:rsidR="00821E9E" w:rsidRPr="008C417E">
        <w:t>（</w:t>
      </w:r>
      <w:r w:rsidRPr="008C417E">
        <w:t>自動化設備及零配件</w:t>
      </w:r>
      <w:r w:rsidR="00821E9E" w:rsidRPr="008C417E">
        <w:t>）</w:t>
      </w:r>
      <w:r w:rsidRPr="008C417E">
        <w:t>。</w:t>
      </w:r>
    </w:p>
    <w:p w:rsidR="00D73808" w:rsidRPr="008C417E" w:rsidRDefault="00D73808" w:rsidP="00CA1411">
      <w:pPr>
        <w:pStyle w:val="af9"/>
        <w:ind w:left="944" w:firstLine="472"/>
      </w:pPr>
      <w:r w:rsidRPr="008C417E">
        <w:t>在航空輕航機部分，斯國</w:t>
      </w:r>
      <w:r w:rsidRPr="008C417E">
        <w:t>Aeromobil</w:t>
      </w:r>
      <w:r w:rsidRPr="008C417E">
        <w:t>公司成功開發</w:t>
      </w:r>
      <w:r w:rsidRPr="008C417E">
        <w:t>4</w:t>
      </w:r>
      <w:r w:rsidRPr="008C417E">
        <w:t>人座飛天車，可以垂直</w:t>
      </w:r>
      <w:proofErr w:type="gramStart"/>
      <w:r w:rsidRPr="008C417E">
        <w:t>起降空陸兩國</w:t>
      </w:r>
      <w:proofErr w:type="gramEnd"/>
      <w:r w:rsidRPr="008C417E">
        <w:t>，預計</w:t>
      </w:r>
      <w:r w:rsidRPr="008C417E">
        <w:t>2025</w:t>
      </w:r>
      <w:r w:rsidRPr="008C417E">
        <w:t>年商業化。另在斯國及捷克兩國</w:t>
      </w:r>
      <w:r w:rsidRPr="008C417E">
        <w:t>Shark Aero</w:t>
      </w:r>
      <w:r w:rsidRPr="008C417E">
        <w:t>公司所生產之單引擎輕航飛機有世界</w:t>
      </w:r>
      <w:proofErr w:type="gramStart"/>
      <w:r w:rsidRPr="008C417E">
        <w:t>最快輕航</w:t>
      </w:r>
      <w:proofErr w:type="gramEnd"/>
      <w:r w:rsidRPr="008C417E">
        <w:t>機之美名，自</w:t>
      </w:r>
      <w:r w:rsidRPr="008C417E">
        <w:t>2011</w:t>
      </w:r>
      <w:r w:rsidRPr="008C417E">
        <w:t>年開始生產，</w:t>
      </w:r>
      <w:r w:rsidRPr="008C417E">
        <w:t>2021</w:t>
      </w:r>
      <w:r w:rsidRPr="008C417E">
        <w:t>年比利時少女</w:t>
      </w:r>
      <w:proofErr w:type="gramStart"/>
      <w:r w:rsidRPr="008C417E">
        <w:t>完成獨駕飛機</w:t>
      </w:r>
      <w:proofErr w:type="gramEnd"/>
      <w:r w:rsidRPr="008C417E">
        <w:t>環遊世界壯舉，所駕馭者</w:t>
      </w:r>
      <w:proofErr w:type="gramStart"/>
      <w:r w:rsidRPr="008C417E">
        <w:t>者</w:t>
      </w:r>
      <w:proofErr w:type="gramEnd"/>
      <w:r w:rsidRPr="008C417E">
        <w:t>即為</w:t>
      </w:r>
      <w:r w:rsidRPr="008C417E">
        <w:t>Shark Aero</w:t>
      </w:r>
      <w:r w:rsidRPr="008C417E">
        <w:t>公司輕航機。</w:t>
      </w:r>
    </w:p>
    <w:p w:rsidR="00D73808" w:rsidRPr="008C417E" w:rsidRDefault="00821E9E" w:rsidP="00D73808">
      <w:pPr>
        <w:pStyle w:val="af9"/>
        <w:ind w:left="944" w:firstLine="472"/>
      </w:pPr>
      <w:r w:rsidRPr="008C417E">
        <w:t>「嚴重特殊傳染性肺炎」（</w:t>
      </w:r>
      <w:r w:rsidRPr="008C417E">
        <w:t>COVID-19</w:t>
      </w:r>
      <w:r w:rsidRPr="008C417E">
        <w:t>）</w:t>
      </w:r>
      <w:r w:rsidR="00D73808" w:rsidRPr="008C417E">
        <w:t>後</w:t>
      </w:r>
      <w:proofErr w:type="gramStart"/>
      <w:r w:rsidR="00D73808" w:rsidRPr="008C417E">
        <w:t>疫</w:t>
      </w:r>
      <w:proofErr w:type="gramEnd"/>
      <w:r w:rsidR="00D73808" w:rsidRPr="008C417E">
        <w:t>情投資布局之產業鏈變動情形</w:t>
      </w:r>
    </w:p>
    <w:p w:rsidR="0032277D" w:rsidRPr="008C417E" w:rsidRDefault="00D73808" w:rsidP="00CA1411">
      <w:pPr>
        <w:pStyle w:val="af9"/>
        <w:ind w:left="944" w:firstLine="472"/>
      </w:pPr>
      <w:r w:rsidRPr="008C417E">
        <w:t>根據斯國投資</w:t>
      </w:r>
      <w:r w:rsidR="00CA1411" w:rsidRPr="008C417E">
        <w:rPr>
          <w:rFonts w:hint="eastAsia"/>
        </w:rPr>
        <w:t>暨</w:t>
      </w:r>
      <w:r w:rsidRPr="008C417E">
        <w:t>貿易發展局</w:t>
      </w:r>
      <w:r w:rsidR="00821E9E" w:rsidRPr="008C417E">
        <w:t>（</w:t>
      </w:r>
      <w:r w:rsidRPr="008C417E">
        <w:t>SARIO</w:t>
      </w:r>
      <w:r w:rsidR="00821E9E" w:rsidRPr="008C417E">
        <w:t>）</w:t>
      </w:r>
      <w:r w:rsidRPr="008C417E">
        <w:t>太空辦公室對未來展望樂觀，指出在</w:t>
      </w:r>
      <w:r w:rsidRPr="008C417E">
        <w:t>2040</w:t>
      </w:r>
      <w:r w:rsidRPr="008C417E">
        <w:t>年前全球衛星監測產業將大幅成長</w:t>
      </w:r>
      <w:r w:rsidRPr="008C417E">
        <w:t>3</w:t>
      </w:r>
      <w:r w:rsidRPr="008C417E">
        <w:t>倍。我有興趣的業者可進一步</w:t>
      </w:r>
      <w:proofErr w:type="gramStart"/>
      <w:r w:rsidRPr="008C417E">
        <w:t>聯繫駐斯經濟</w:t>
      </w:r>
      <w:proofErr w:type="gramEnd"/>
      <w:r w:rsidRPr="008C417E">
        <w:t>組</w:t>
      </w:r>
      <w:proofErr w:type="gramStart"/>
      <w:r w:rsidR="00821E9E" w:rsidRPr="008C417E">
        <w:t>（</w:t>
      </w:r>
      <w:proofErr w:type="gramEnd"/>
      <w:r w:rsidRPr="008C417E">
        <w:t>slovakia@moea.gov.tw</w:t>
      </w:r>
      <w:proofErr w:type="gramStart"/>
      <w:r w:rsidR="00821E9E" w:rsidRPr="008C417E">
        <w:t>）</w:t>
      </w:r>
      <w:proofErr w:type="gramEnd"/>
      <w:r w:rsidRPr="008C417E">
        <w:t>或</w:t>
      </w:r>
      <w:r w:rsidRPr="008C417E">
        <w:t>SARIO</w:t>
      </w:r>
      <w:r w:rsidRPr="008C417E">
        <w:t>太空辦公室</w:t>
      </w:r>
      <w:proofErr w:type="gramStart"/>
      <w:r w:rsidR="00821E9E" w:rsidRPr="008C417E">
        <w:t>（</w:t>
      </w:r>
      <w:proofErr w:type="gramEnd"/>
      <w:r w:rsidRPr="008C417E">
        <w:t>網址</w:t>
      </w:r>
      <w:r w:rsidR="00AF14B1" w:rsidRPr="008C417E">
        <w:rPr>
          <w:rFonts w:hint="eastAsia"/>
        </w:rPr>
        <w:t>：</w:t>
      </w:r>
      <w:hyperlink r:id="rId24" w:history="1">
        <w:r w:rsidRPr="008C417E">
          <w:rPr>
            <w:rStyle w:val="ad"/>
            <w:color w:val="auto"/>
            <w:u w:val="none"/>
          </w:rPr>
          <w:t>https://spaceoffice.sk/</w:t>
        </w:r>
      </w:hyperlink>
      <w:proofErr w:type="gramStart"/>
      <w:r w:rsidR="00821E9E" w:rsidRPr="008C417E">
        <w:t>）</w:t>
      </w:r>
      <w:proofErr w:type="gramEnd"/>
      <w:r w:rsidRPr="008C417E">
        <w:t>尋求如零件供應或共同研發的合作機會。</w:t>
      </w:r>
    </w:p>
    <w:p w:rsidR="0032277D" w:rsidRPr="008C417E" w:rsidRDefault="0032277D">
      <w:pPr>
        <w:pStyle w:val="af3"/>
        <w:spacing w:before="257" w:after="257"/>
        <w:ind w:left="632" w:hanging="632"/>
        <w:rPr>
          <w:color w:val="auto"/>
        </w:rPr>
      </w:pPr>
      <w:r w:rsidRPr="008C417E">
        <w:rPr>
          <w:color w:val="auto"/>
        </w:rPr>
        <w:t>四、政府之重要經濟措施及經濟展望</w:t>
      </w:r>
    </w:p>
    <w:p w:rsidR="00D73808" w:rsidRPr="008C417E" w:rsidRDefault="00D73808" w:rsidP="00D73808">
      <w:pPr>
        <w:pStyle w:val="af8"/>
        <w:ind w:left="944" w:hanging="708"/>
      </w:pPr>
      <w:r w:rsidRPr="008C417E">
        <w:rPr>
          <w:rFonts w:hint="eastAsia"/>
        </w:rPr>
        <w:t>（一）</w:t>
      </w:r>
      <w:r w:rsidRPr="008C417E">
        <w:t>根據歐盟委員會最新報告，展望</w:t>
      </w:r>
      <w:r w:rsidRPr="008C417E">
        <w:t>2022</w:t>
      </w:r>
      <w:r w:rsidRPr="008C417E">
        <w:t>年，第</w:t>
      </w:r>
      <w:r w:rsidRPr="008C417E">
        <w:t>1</w:t>
      </w:r>
      <w:r w:rsidRPr="008C417E">
        <w:t>季經濟活動前景依然疲弱，但第</w:t>
      </w:r>
      <w:r w:rsidRPr="008C417E">
        <w:t>2</w:t>
      </w:r>
      <w:r w:rsidRPr="008C417E">
        <w:t>季將復甦，工業產出有望恢復到</w:t>
      </w:r>
      <w:proofErr w:type="gramStart"/>
      <w:r w:rsidRPr="008C417E">
        <w:t>疫情前</w:t>
      </w:r>
      <w:proofErr w:type="gramEnd"/>
      <w:r w:rsidRPr="008C417E">
        <w:t>的水準，預估全年</w:t>
      </w:r>
      <w:r w:rsidRPr="008C417E">
        <w:t>GDP</w:t>
      </w:r>
      <w:r w:rsidRPr="008C417E">
        <w:t>增長</w:t>
      </w:r>
      <w:r w:rsidRPr="008C417E">
        <w:t>5%</w:t>
      </w:r>
      <w:r w:rsidRPr="008C417E">
        <w:t>，</w:t>
      </w:r>
      <w:r w:rsidRPr="008C417E">
        <w:t>2023</w:t>
      </w:r>
      <w:r w:rsidRPr="008C417E">
        <w:t>年可達</w:t>
      </w:r>
      <w:r w:rsidRPr="008C417E">
        <w:t>5.1%</w:t>
      </w:r>
      <w:r w:rsidRPr="008C417E">
        <w:t>，其增長率將位居歐盟第</w:t>
      </w:r>
      <w:r w:rsidRPr="008C417E">
        <w:t>6</w:t>
      </w:r>
      <w:r w:rsidRPr="008C417E">
        <w:t>，高於歐盟國家平均成長率</w:t>
      </w:r>
      <w:r w:rsidRPr="008C417E">
        <w:t>2.8%</w:t>
      </w:r>
      <w:r w:rsidRPr="008C417E">
        <w:t>。</w:t>
      </w:r>
    </w:p>
    <w:p w:rsidR="00BC252F" w:rsidRPr="008C417E" w:rsidRDefault="00D73808" w:rsidP="00D73808">
      <w:pPr>
        <w:pStyle w:val="af8"/>
        <w:ind w:left="944" w:hanging="708"/>
      </w:pPr>
      <w:r w:rsidRPr="008C417E">
        <w:rPr>
          <w:rFonts w:hint="eastAsia"/>
        </w:rPr>
        <w:t>（二）</w:t>
      </w:r>
      <w:r w:rsidRPr="008C417E">
        <w:t>斯國財政部與金融政策研究所</w:t>
      </w:r>
      <w:r w:rsidR="00821E9E" w:rsidRPr="008C417E">
        <w:t>（</w:t>
      </w:r>
      <w:r w:rsidRPr="008C417E">
        <w:t>Fiancial Policy Institute, IFP</w:t>
      </w:r>
      <w:r w:rsidR="00821E9E" w:rsidRPr="008C417E">
        <w:t>）</w:t>
      </w:r>
      <w:r w:rsidRPr="008C417E">
        <w:t>預測斯國</w:t>
      </w:r>
      <w:r w:rsidRPr="008C417E">
        <w:t>2022</w:t>
      </w:r>
      <w:r w:rsidRPr="008C417E">
        <w:t>年經濟成長可達</w:t>
      </w:r>
      <w:r w:rsidRPr="008C417E">
        <w:t>5.3%</w:t>
      </w:r>
      <w:r w:rsidRPr="008C417E">
        <w:t>，但能源價格上漲將使通膨急劇上升，全年可能達到</w:t>
      </w:r>
      <w:r w:rsidRPr="008C417E">
        <w:t>6%</w:t>
      </w:r>
      <w:r w:rsidR="00BC252F" w:rsidRPr="008C417E">
        <w:rPr>
          <w:rFonts w:hint="eastAsia"/>
        </w:rPr>
        <w:t>。</w:t>
      </w:r>
    </w:p>
    <w:p w:rsidR="0032277D" w:rsidRPr="008C417E" w:rsidRDefault="004E0DA7">
      <w:pPr>
        <w:pStyle w:val="af3"/>
        <w:spacing w:before="257" w:after="257"/>
        <w:ind w:left="632" w:hanging="632"/>
        <w:rPr>
          <w:color w:val="auto"/>
        </w:rPr>
      </w:pPr>
      <w:r w:rsidRPr="008C417E">
        <w:rPr>
          <w:color w:val="auto"/>
        </w:rPr>
        <w:br w:type="page"/>
      </w:r>
      <w:r w:rsidR="0032277D" w:rsidRPr="008C417E">
        <w:rPr>
          <w:color w:val="auto"/>
        </w:rPr>
        <w:t>五、市場環境分析及概況</w:t>
      </w:r>
    </w:p>
    <w:p w:rsidR="0032277D" w:rsidRPr="008C417E" w:rsidRDefault="0032277D">
      <w:pPr>
        <w:pStyle w:val="a0"/>
        <w:ind w:firstLine="472"/>
      </w:pPr>
      <w:r w:rsidRPr="008C417E">
        <w:t>斯洛伐克市場環境</w:t>
      </w:r>
      <w:r w:rsidRPr="008C417E">
        <w:t>SWOT</w:t>
      </w:r>
      <w:r w:rsidRPr="008C417E">
        <w:t>分析表</w:t>
      </w:r>
    </w:p>
    <w:tbl>
      <w:tblPr>
        <w:tblW w:w="0" w:type="auto"/>
        <w:tblInd w:w="19"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57" w:type="dxa"/>
          <w:right w:w="57" w:type="dxa"/>
        </w:tblCellMar>
        <w:tblLook w:val="0000" w:firstRow="0" w:lastRow="0" w:firstColumn="0" w:lastColumn="0" w:noHBand="0" w:noVBand="0"/>
      </w:tblPr>
      <w:tblGrid>
        <w:gridCol w:w="4065"/>
        <w:gridCol w:w="4335"/>
      </w:tblGrid>
      <w:tr w:rsidR="008C417E" w:rsidRPr="008C417E" w:rsidTr="00F949EE">
        <w:tc>
          <w:tcPr>
            <w:tcW w:w="4065" w:type="dxa"/>
            <w:shd w:val="clear" w:color="auto" w:fill="auto"/>
          </w:tcPr>
          <w:p w:rsidR="00D73808" w:rsidRPr="008C417E" w:rsidRDefault="00D73808" w:rsidP="00AA398B">
            <w:pPr>
              <w:pStyle w:val="aff"/>
              <w:ind w:left="472" w:hanging="472"/>
              <w:jc w:val="both"/>
            </w:pPr>
            <w:r w:rsidRPr="008C417E">
              <w:t>Strength</w:t>
            </w:r>
            <w:r w:rsidRPr="008C417E">
              <w:t>（優勢）</w:t>
            </w:r>
          </w:p>
          <w:p w:rsidR="00D73808" w:rsidRPr="008C417E" w:rsidRDefault="00D73808" w:rsidP="00AA398B">
            <w:pPr>
              <w:pStyle w:val="aff"/>
              <w:ind w:left="472" w:hanging="472"/>
              <w:jc w:val="both"/>
            </w:pPr>
            <w:r w:rsidRPr="008C417E">
              <w:t>一、自</w:t>
            </w:r>
            <w:r w:rsidRPr="008C417E">
              <w:t>1998</w:t>
            </w:r>
            <w:r w:rsidRPr="008C417E">
              <w:t>年以來斯洛伐克兩任政府致力於政經改革，落實民營化與經貿法令之修改。廢除公司紅利稅，外人獲利可全數匯出，無任何限制。</w:t>
            </w:r>
          </w:p>
          <w:p w:rsidR="00D73808" w:rsidRPr="008C417E" w:rsidRDefault="00D73808" w:rsidP="00AA398B">
            <w:pPr>
              <w:pStyle w:val="aff"/>
              <w:ind w:left="472" w:hanging="472"/>
              <w:jc w:val="both"/>
            </w:pPr>
            <w:r w:rsidRPr="008C417E">
              <w:t>二、為歐盟申根區及歐元區，商業及投資環境穩定。位於歐洲中心地帶，地理位置優越，吸引外商在此投資，進行製造及發貨銷往歐盟市場。</w:t>
            </w:r>
          </w:p>
        </w:tc>
        <w:tc>
          <w:tcPr>
            <w:tcW w:w="4335" w:type="dxa"/>
            <w:shd w:val="clear" w:color="auto" w:fill="auto"/>
          </w:tcPr>
          <w:p w:rsidR="00D73808" w:rsidRPr="008C417E" w:rsidRDefault="00D73808" w:rsidP="00AA398B">
            <w:pPr>
              <w:pStyle w:val="aff"/>
              <w:ind w:left="472" w:hanging="472"/>
              <w:jc w:val="both"/>
            </w:pPr>
            <w:r w:rsidRPr="008C417E">
              <w:t>Opportunity</w:t>
            </w:r>
            <w:r w:rsidRPr="008C417E">
              <w:t>（機會）</w:t>
            </w:r>
          </w:p>
          <w:p w:rsidR="00D73808" w:rsidRPr="008C417E" w:rsidRDefault="00D73808" w:rsidP="00AA398B">
            <w:pPr>
              <w:pStyle w:val="aff"/>
              <w:ind w:left="472" w:hanging="472"/>
              <w:jc w:val="both"/>
            </w:pPr>
            <w:r w:rsidRPr="008C417E">
              <w:t>一、由於韓國起亞、法國標緻及德國福斯、英國捷豹汽車在斯國投資設廠，斯國已成為汽車製造大國，順勢帶動汽車零組件及相關產業出口，</w:t>
            </w:r>
            <w:proofErr w:type="gramStart"/>
            <w:r w:rsidRPr="008C417E">
              <w:t>對斯國</w:t>
            </w:r>
            <w:proofErr w:type="gramEnd"/>
            <w:r w:rsidRPr="008C417E">
              <w:t>經貿發展繼續</w:t>
            </w:r>
            <w:proofErr w:type="gramStart"/>
            <w:r w:rsidRPr="008C417E">
              <w:t>挹</w:t>
            </w:r>
            <w:proofErr w:type="gramEnd"/>
            <w:r w:rsidRPr="008C417E">
              <w:t>注成長動力。</w:t>
            </w:r>
          </w:p>
          <w:p w:rsidR="00D73808" w:rsidRPr="008C417E" w:rsidRDefault="00D73808" w:rsidP="00AA398B">
            <w:pPr>
              <w:pStyle w:val="aff"/>
              <w:ind w:left="472" w:hanging="472"/>
              <w:jc w:val="both"/>
            </w:pPr>
            <w:r w:rsidRPr="008C417E">
              <w:t>二、斯國業者逐漸自亞洲國家尋求進口替代產品，因此，我國機器、手工具、自行車等逐漸在斯國具有拓銷潛力暨競爭優勢。</w:t>
            </w:r>
          </w:p>
        </w:tc>
      </w:tr>
      <w:tr w:rsidR="008C417E" w:rsidRPr="008C417E" w:rsidTr="00F949EE">
        <w:tc>
          <w:tcPr>
            <w:tcW w:w="4065" w:type="dxa"/>
            <w:shd w:val="clear" w:color="auto" w:fill="auto"/>
          </w:tcPr>
          <w:p w:rsidR="00D73808" w:rsidRPr="008C417E" w:rsidRDefault="00D73808" w:rsidP="00AA398B">
            <w:pPr>
              <w:pStyle w:val="aff"/>
              <w:ind w:left="472" w:hanging="472"/>
              <w:jc w:val="both"/>
            </w:pPr>
            <w:r w:rsidRPr="008C417E">
              <w:t>Weakness</w:t>
            </w:r>
            <w:r w:rsidRPr="008C417E">
              <w:t>（弱勢）</w:t>
            </w:r>
          </w:p>
          <w:p w:rsidR="00D73808" w:rsidRPr="008C417E" w:rsidRDefault="00D73808" w:rsidP="00AA398B">
            <w:pPr>
              <w:pStyle w:val="aff"/>
              <w:ind w:left="472" w:hanging="472"/>
              <w:jc w:val="both"/>
            </w:pPr>
            <w:r w:rsidRPr="008C417E">
              <w:t>一、斯國人口僅</w:t>
            </w:r>
            <w:r w:rsidRPr="008C417E">
              <w:t>545</w:t>
            </w:r>
            <w:r w:rsidRPr="008C417E">
              <w:t>萬，市場規模有限，產品以外銷為主。</w:t>
            </w:r>
          </w:p>
          <w:p w:rsidR="00D73808" w:rsidRPr="008C417E" w:rsidRDefault="00D73808" w:rsidP="00AA398B">
            <w:pPr>
              <w:pStyle w:val="aff"/>
              <w:ind w:left="472" w:hanging="472"/>
              <w:jc w:val="both"/>
            </w:pPr>
            <w:r w:rsidRPr="008C417E">
              <w:t>二、技術勞力短缺，尤其機械理工人才。</w:t>
            </w:r>
          </w:p>
          <w:p w:rsidR="00D73808" w:rsidRPr="008C417E" w:rsidRDefault="00D73808" w:rsidP="00AA398B">
            <w:pPr>
              <w:pStyle w:val="aff"/>
              <w:ind w:left="472" w:hanging="472"/>
              <w:jc w:val="both"/>
            </w:pPr>
            <w:r w:rsidRPr="008C417E">
              <w:t>三、行政效率較緩，偶有貪污情況見報。</w:t>
            </w:r>
          </w:p>
        </w:tc>
        <w:tc>
          <w:tcPr>
            <w:tcW w:w="4335" w:type="dxa"/>
            <w:shd w:val="clear" w:color="auto" w:fill="auto"/>
          </w:tcPr>
          <w:p w:rsidR="00D73808" w:rsidRPr="008C417E" w:rsidRDefault="00D73808" w:rsidP="00AA398B">
            <w:pPr>
              <w:pStyle w:val="aff"/>
              <w:ind w:left="472" w:hanging="472"/>
              <w:jc w:val="both"/>
            </w:pPr>
            <w:r w:rsidRPr="008C417E">
              <w:t>Threat</w:t>
            </w:r>
            <w:r w:rsidRPr="008C417E">
              <w:t>（威脅）</w:t>
            </w:r>
          </w:p>
          <w:p w:rsidR="00D73808" w:rsidRPr="008C417E" w:rsidRDefault="00D73808" w:rsidP="00AA398B">
            <w:pPr>
              <w:pStyle w:val="aff"/>
              <w:ind w:left="472" w:hanging="472"/>
              <w:jc w:val="both"/>
            </w:pPr>
            <w:r w:rsidRPr="008C417E">
              <w:t>一、斯國經濟依賴外人投資甚</w:t>
            </w:r>
            <w:proofErr w:type="gramStart"/>
            <w:r w:rsidRPr="008C417E">
              <w:t>鉅</w:t>
            </w:r>
            <w:proofErr w:type="gramEnd"/>
            <w:r w:rsidRPr="008C417E">
              <w:t>，其中製造業仍以組裝為主，創新及研發能力不足。</w:t>
            </w:r>
          </w:p>
          <w:p w:rsidR="00D73808" w:rsidRPr="008C417E" w:rsidRDefault="00D73808" w:rsidP="00AA398B">
            <w:pPr>
              <w:pStyle w:val="aff"/>
              <w:ind w:left="472" w:hanging="472"/>
              <w:jc w:val="both"/>
            </w:pPr>
            <w:r w:rsidRPr="008C417E">
              <w:t>二、公司營所稅為</w:t>
            </w:r>
            <w:r w:rsidRPr="008C417E">
              <w:t>21%</w:t>
            </w:r>
            <w:r w:rsidRPr="008C417E">
              <w:t>，係</w:t>
            </w:r>
            <w:r w:rsidRPr="008C417E">
              <w:t>V4</w:t>
            </w:r>
            <w:r w:rsidRPr="008C417E">
              <w:t>國中最高者</w:t>
            </w:r>
            <w:r w:rsidRPr="008C417E">
              <w:rPr>
                <w:rStyle w:val="a9"/>
              </w:rPr>
              <w:footnoteReference w:id="1"/>
            </w:r>
            <w:r w:rsidRPr="008C417E">
              <w:t>。</w:t>
            </w:r>
          </w:p>
        </w:tc>
      </w:tr>
    </w:tbl>
    <w:p w:rsidR="0032277D" w:rsidRPr="008C417E" w:rsidRDefault="004E0DA7">
      <w:pPr>
        <w:pStyle w:val="af3"/>
        <w:spacing w:before="257" w:after="257"/>
        <w:ind w:left="632" w:hanging="632"/>
        <w:rPr>
          <w:color w:val="auto"/>
        </w:rPr>
      </w:pPr>
      <w:r w:rsidRPr="008C417E">
        <w:rPr>
          <w:color w:val="auto"/>
        </w:rPr>
        <w:br w:type="page"/>
      </w:r>
      <w:r w:rsidR="0032277D" w:rsidRPr="008C417E">
        <w:rPr>
          <w:color w:val="auto"/>
        </w:rPr>
        <w:t>六、投資環境風險</w:t>
      </w:r>
    </w:p>
    <w:p w:rsidR="00D73808" w:rsidRPr="008C417E" w:rsidRDefault="00D73808" w:rsidP="00D73808">
      <w:pPr>
        <w:pStyle w:val="a0"/>
        <w:spacing w:after="257"/>
        <w:ind w:firstLine="472"/>
      </w:pPr>
      <w:r w:rsidRPr="008C417E">
        <w:t>在斯國投資應注意事項：斯國屬歐盟會員國，相關法規制度多依循歐盟政策及規範政治，因此，</w:t>
      </w:r>
      <w:proofErr w:type="gramStart"/>
      <w:r w:rsidRPr="008C417E">
        <w:t>赴斯國</w:t>
      </w:r>
      <w:proofErr w:type="gramEnd"/>
      <w:r w:rsidRPr="008C417E">
        <w:t>投資之政治、社會及經商等投資風險較低，惟仍住意下列事項：</w:t>
      </w:r>
    </w:p>
    <w:p w:rsidR="00D73808" w:rsidRPr="008C417E" w:rsidRDefault="00D73808" w:rsidP="00D73808">
      <w:pPr>
        <w:pStyle w:val="af8"/>
        <w:numPr>
          <w:ilvl w:val="0"/>
          <w:numId w:val="28"/>
        </w:numPr>
        <w:pBdr>
          <w:top w:val="none" w:sz="0" w:space="0" w:color="auto"/>
          <w:left w:val="none" w:sz="0" w:space="1" w:color="auto"/>
          <w:bottom w:val="none" w:sz="0" w:space="0" w:color="auto"/>
          <w:right w:val="none" w:sz="0" w:space="0" w:color="auto"/>
        </w:pBdr>
        <w:ind w:leftChars="0" w:left="944" w:firstLineChars="0" w:hanging="708"/>
        <w:textAlignment w:val="baseline"/>
      </w:pPr>
      <w:r w:rsidRPr="008C417E">
        <w:t>行政效率：公務行政機構之行政效率待改善，另外商反映斯國政府採購或核發相關執照之規定及流程透明度低。</w:t>
      </w:r>
    </w:p>
    <w:p w:rsidR="00D73808" w:rsidRPr="008C417E" w:rsidRDefault="00D73808" w:rsidP="00D73808">
      <w:pPr>
        <w:pStyle w:val="af8"/>
        <w:pBdr>
          <w:left w:val="none" w:sz="0" w:space="1" w:color="auto"/>
        </w:pBdr>
        <w:ind w:left="944" w:hanging="708"/>
      </w:pPr>
      <w:r w:rsidRPr="008C417E">
        <w:t>（二）</w:t>
      </w:r>
      <w:r w:rsidRPr="008C417E">
        <w:tab/>
      </w:r>
      <w:r w:rsidRPr="008C417E">
        <w:t>語言、文化隔閡：斯洛伐克與我國地理區隔遙遠，歷史文化背景殊異，日常生活習慣亦差異甚大，具有顯著的區域差異。</w:t>
      </w:r>
      <w:proofErr w:type="gramStart"/>
      <w:r w:rsidRPr="008C417E">
        <w:t>臺</w:t>
      </w:r>
      <w:proofErr w:type="gramEnd"/>
      <w:r w:rsidRPr="008C417E">
        <w:t>商在此設立公司需考慮派駐人員對差異懸殊之文化背景及生活習慣之適應能力；另一方面，</w:t>
      </w:r>
      <w:proofErr w:type="gramStart"/>
      <w:r w:rsidRPr="008C417E">
        <w:t>於斯京</w:t>
      </w:r>
      <w:proofErr w:type="gramEnd"/>
      <w:r w:rsidRPr="008C417E">
        <w:t>Bratislava</w:t>
      </w:r>
      <w:r w:rsidRPr="008C417E">
        <w:t>之本地廠商多可使用英文溝通，但商務洽談之會談議題倘涉及產品技術性之複雜問題，是否聘用當地翻譯可事前評估。</w:t>
      </w:r>
      <w:proofErr w:type="gramStart"/>
      <w:r w:rsidRPr="008C417E">
        <w:t>此外，</w:t>
      </w:r>
      <w:proofErr w:type="gramEnd"/>
      <w:r w:rsidRPr="008C417E">
        <w:t>公務機關多不接受英文文件，往往要求翻譯成斯洛伐克文。</w:t>
      </w:r>
    </w:p>
    <w:p w:rsidR="00D73808" w:rsidRPr="008C417E" w:rsidRDefault="00D73808" w:rsidP="00D73808">
      <w:pPr>
        <w:pStyle w:val="af8"/>
        <w:pBdr>
          <w:left w:val="none" w:sz="0" w:space="1" w:color="auto"/>
        </w:pBdr>
        <w:ind w:left="944" w:hanging="708"/>
      </w:pPr>
      <w:r w:rsidRPr="008C417E">
        <w:t>（三）</w:t>
      </w:r>
      <w:r w:rsidRPr="008C417E">
        <w:tab/>
      </w:r>
      <w:r w:rsidRPr="008C417E">
        <w:t>建議宜委任專業代理人：斯</w:t>
      </w:r>
      <w:proofErr w:type="gramStart"/>
      <w:r w:rsidRPr="008C417E">
        <w:t>洛</w:t>
      </w:r>
      <w:proofErr w:type="gramEnd"/>
      <w:r w:rsidRPr="008C417E">
        <w:t>伐克本地申辦公司登記註冊等，</w:t>
      </w:r>
      <w:proofErr w:type="gramStart"/>
      <w:r w:rsidRPr="008C417E">
        <w:t>均須用</w:t>
      </w:r>
      <w:proofErr w:type="gramEnd"/>
      <w:r w:rsidRPr="008C417E">
        <w:t>斯</w:t>
      </w:r>
      <w:proofErr w:type="gramStart"/>
      <w:r w:rsidRPr="008C417E">
        <w:t>洛</w:t>
      </w:r>
      <w:proofErr w:type="gramEnd"/>
      <w:r w:rsidRPr="008C417E">
        <w:t>伐克文，相關文件係外文者，多要求翻譯並公證，加上本地商業登記手續繁複，稅務結報</w:t>
      </w:r>
      <w:proofErr w:type="gramStart"/>
      <w:r w:rsidRPr="008C417E">
        <w:t>等均須委託</w:t>
      </w:r>
      <w:proofErr w:type="gramEnd"/>
      <w:r w:rsidRPr="008C417E">
        <w:t>專業人士（例如會計師等）專人處理為宜。</w:t>
      </w:r>
    </w:p>
    <w:p w:rsidR="0032277D" w:rsidRPr="008C417E" w:rsidRDefault="00D73808" w:rsidP="00D73808">
      <w:pPr>
        <w:pStyle w:val="af8"/>
        <w:pBdr>
          <w:left w:val="none" w:sz="0" w:space="1" w:color="000000"/>
        </w:pBdr>
        <w:ind w:left="944" w:hanging="708"/>
      </w:pPr>
      <w:r w:rsidRPr="008C417E">
        <w:t>（四）</w:t>
      </w:r>
      <w:r w:rsidRPr="008C417E">
        <w:tab/>
      </w:r>
      <w:r w:rsidRPr="008C417E">
        <w:t>技術勞工短缺：根據</w:t>
      </w:r>
      <w:r w:rsidRPr="008C417E">
        <w:t>2021</w:t>
      </w:r>
      <w:r w:rsidRPr="008C417E">
        <w:t>年</w:t>
      </w:r>
      <w:r w:rsidRPr="008C417E">
        <w:t>12</w:t>
      </w:r>
      <w:r w:rsidRPr="008C417E">
        <w:t>月斯洛伐克商業銀行</w:t>
      </w:r>
      <w:r w:rsidR="00821E9E" w:rsidRPr="008C417E">
        <w:t>（</w:t>
      </w:r>
      <w:r w:rsidRPr="008C417E">
        <w:t>CSOB</w:t>
      </w:r>
      <w:r w:rsidR="00821E9E" w:rsidRPr="008C417E">
        <w:t>）</w:t>
      </w:r>
      <w:r w:rsidRPr="008C417E">
        <w:t>與</w:t>
      </w:r>
      <w:r w:rsidRPr="008C417E">
        <w:t xml:space="preserve">Datank </w:t>
      </w:r>
      <w:r w:rsidRPr="008C417E">
        <w:t>研究機構公布調查顯示，越來越多的本地企業家反映找不到適合的員工，受調的</w:t>
      </w:r>
      <w:r w:rsidRPr="008C417E">
        <w:t>400</w:t>
      </w:r>
      <w:r w:rsidRPr="008C417E">
        <w:t>家企業中有一半的企業表示尋找員工存在問題。在斯外商面臨缺工及關鍵產業技術人才缺乏的問題，亦有部分</w:t>
      </w:r>
      <w:proofErr w:type="gramStart"/>
      <w:r w:rsidR="00821E9E" w:rsidRPr="008C417E">
        <w:t>臺</w:t>
      </w:r>
      <w:proofErr w:type="gramEnd"/>
      <w:r w:rsidRPr="008C417E">
        <w:t>商反映缺工及土地取得不易</w:t>
      </w:r>
      <w:r w:rsidR="0032277D" w:rsidRPr="008C417E">
        <w:t>。</w:t>
      </w:r>
    </w:p>
    <w:p w:rsidR="0032277D" w:rsidRPr="008C417E" w:rsidRDefault="0032277D">
      <w:pPr>
        <w:pStyle w:val="a0"/>
        <w:ind w:firstLine="472"/>
      </w:pPr>
    </w:p>
    <w:p w:rsidR="0032277D" w:rsidRPr="008C417E" w:rsidRDefault="0032277D" w:rsidP="006F3E9A">
      <w:pPr>
        <w:pStyle w:val="a0"/>
        <w:ind w:left="472" w:firstLine="472"/>
      </w:pPr>
    </w:p>
    <w:p w:rsidR="0032277D" w:rsidRPr="008C417E" w:rsidRDefault="0032277D">
      <w:pPr>
        <w:sectPr w:rsidR="0032277D" w:rsidRPr="008C417E" w:rsidSect="00D8781B">
          <w:headerReference w:type="even" r:id="rId25"/>
          <w:headerReference w:type="default" r:id="rId26"/>
          <w:footerReference w:type="even" r:id="rId27"/>
          <w:footerReference w:type="default" r:id="rId28"/>
          <w:headerReference w:type="first" r:id="rId29"/>
          <w:footerReference w:type="first" r:id="rId30"/>
          <w:pgSz w:w="11906" w:h="16838"/>
          <w:pgMar w:top="2268" w:right="1701" w:bottom="1701" w:left="1701" w:header="1134" w:footer="851" w:gutter="0"/>
          <w:cols w:space="720"/>
          <w:docGrid w:type="linesAndChars" w:linePitch="514" w:charSpace="-819"/>
        </w:sectPr>
      </w:pPr>
    </w:p>
    <w:p w:rsidR="0032277D" w:rsidRPr="008C417E" w:rsidRDefault="0032277D" w:rsidP="00933D73">
      <w:pPr>
        <w:pStyle w:val="af2"/>
        <w:spacing w:before="514" w:after="771"/>
      </w:pPr>
      <w:bookmarkStart w:id="7" w:name="_Toc19484723"/>
      <w:bookmarkStart w:id="8" w:name="_Toc106302851"/>
      <w:r w:rsidRPr="008C417E">
        <w:t>第參章　外商在當地經營現況及投資機會</w:t>
      </w:r>
      <w:bookmarkEnd w:id="7"/>
      <w:bookmarkEnd w:id="8"/>
    </w:p>
    <w:p w:rsidR="0032277D" w:rsidRPr="008C417E" w:rsidRDefault="0032277D" w:rsidP="00C54F2A">
      <w:pPr>
        <w:pStyle w:val="af3"/>
        <w:spacing w:before="257" w:after="257"/>
        <w:ind w:left="632" w:hanging="632"/>
        <w:rPr>
          <w:color w:val="auto"/>
        </w:rPr>
      </w:pPr>
      <w:r w:rsidRPr="008C417E">
        <w:rPr>
          <w:color w:val="auto"/>
        </w:rPr>
        <w:t>一、外商在當地經營現況</w:t>
      </w:r>
    </w:p>
    <w:p w:rsidR="00D73808" w:rsidRPr="008C417E" w:rsidRDefault="00D73808" w:rsidP="00D73808">
      <w:pPr>
        <w:pStyle w:val="a0"/>
        <w:ind w:firstLine="472"/>
      </w:pPr>
      <w:r w:rsidRPr="008C417E">
        <w:t>斯國人口</w:t>
      </w:r>
      <w:r w:rsidRPr="008C417E">
        <w:t>545</w:t>
      </w:r>
      <w:r w:rsidRPr="008C417E">
        <w:t>萬，</w:t>
      </w:r>
      <w:r w:rsidRPr="008C417E">
        <w:t>2021</w:t>
      </w:r>
      <w:r w:rsidRPr="008C417E">
        <w:t>年人均所得</w:t>
      </w:r>
      <w:r w:rsidRPr="008C417E">
        <w:t>17,820</w:t>
      </w:r>
      <w:r w:rsidRPr="008C417E">
        <w:t>歐元，位於歐洲中心地帶，地理位置優越，吸引外商在此投資，進行製造及發貨銷往歐盟市場，其國內市場規模相較鄰近國家小，進口量不多。</w:t>
      </w:r>
    </w:p>
    <w:p w:rsidR="00D73808" w:rsidRPr="008C417E" w:rsidRDefault="00D73808" w:rsidP="00D73808">
      <w:pPr>
        <w:pStyle w:val="a0"/>
        <w:ind w:firstLine="472"/>
      </w:pPr>
      <w:r w:rsidRPr="008C417E">
        <w:t>依據斯國投資</w:t>
      </w:r>
      <w:r w:rsidR="00F8611C" w:rsidRPr="008C417E">
        <w:rPr>
          <w:rFonts w:hint="eastAsia"/>
        </w:rPr>
        <w:t>暨</w:t>
      </w:r>
      <w:r w:rsidRPr="008C417E">
        <w:t>貿易發展局（</w:t>
      </w:r>
      <w:r w:rsidRPr="008C417E">
        <w:t>SARIO</w:t>
      </w:r>
      <w:r w:rsidRPr="008C417E">
        <w:t>）最新統計，</w:t>
      </w:r>
      <w:r w:rsidRPr="008C417E">
        <w:t>2020</w:t>
      </w:r>
      <w:r w:rsidRPr="008C417E">
        <w:t>年該局計協助促成</w:t>
      </w:r>
      <w:r w:rsidRPr="008C417E">
        <w:t>29</w:t>
      </w:r>
      <w:r w:rsidRPr="008C417E">
        <w:t>件投資案（包括增資），累計投資金額約</w:t>
      </w:r>
      <w:r w:rsidRPr="008C417E">
        <w:t>4.64</w:t>
      </w:r>
      <w:r w:rsidRPr="008C417E">
        <w:t>億歐元，增加</w:t>
      </w:r>
      <w:r w:rsidRPr="008C417E">
        <w:t>3,250</w:t>
      </w:r>
      <w:r w:rsidRPr="008C417E">
        <w:t>個就業機會，</w:t>
      </w:r>
      <w:proofErr w:type="gramStart"/>
      <w:r w:rsidRPr="008C417E">
        <w:t>另總投資</w:t>
      </w:r>
      <w:proofErr w:type="gramEnd"/>
      <w:r w:rsidRPr="008C417E">
        <w:t>案件中有</w:t>
      </w:r>
      <w:r w:rsidRPr="008C417E">
        <w:t>16</w:t>
      </w:r>
      <w:r w:rsidRPr="008C417E">
        <w:t>個項目（</w:t>
      </w:r>
      <w:r w:rsidRPr="008C417E">
        <w:t>55%</w:t>
      </w:r>
      <w:r w:rsidRPr="008C417E">
        <w:t>）具有高附加價值，包含創新技術、研究活動及高科技生產等。另根據斯國央行最新統計數據，截至</w:t>
      </w:r>
      <w:r w:rsidRPr="008C417E">
        <w:t>2020</w:t>
      </w:r>
      <w:r w:rsidRPr="008C417E">
        <w:t>年斯國累計總</w:t>
      </w:r>
      <w:r w:rsidRPr="008C417E">
        <w:t>FDI</w:t>
      </w:r>
      <w:r w:rsidRPr="008C417E">
        <w:t>金額為</w:t>
      </w:r>
      <w:r w:rsidRPr="008C417E">
        <w:t>523.48</w:t>
      </w:r>
      <w:r w:rsidRPr="008C417E">
        <w:t>億歐元，其中來自歐洲即</w:t>
      </w:r>
      <w:r w:rsidR="00821E9E" w:rsidRPr="008C417E">
        <w:t>占</w:t>
      </w:r>
      <w:r w:rsidRPr="008C417E">
        <w:t>91%</w:t>
      </w:r>
      <w:r w:rsidRPr="008C417E">
        <w:t>；斯國對外投資為</w:t>
      </w:r>
      <w:r w:rsidRPr="008C417E">
        <w:t>42.69</w:t>
      </w:r>
      <w:r w:rsidRPr="008C417E">
        <w:t>億歐元，歐洲國家</w:t>
      </w:r>
      <w:r w:rsidR="00821E9E" w:rsidRPr="008C417E">
        <w:t>占</w:t>
      </w:r>
      <w:r w:rsidRPr="008C417E">
        <w:t>96%</w:t>
      </w:r>
      <w:r w:rsidRPr="008C417E">
        <w:t>。</w:t>
      </w:r>
    </w:p>
    <w:p w:rsidR="00D73808" w:rsidRPr="008C417E" w:rsidRDefault="00F8611C" w:rsidP="00F8611C">
      <w:pPr>
        <w:pStyle w:val="af8"/>
        <w:ind w:left="944" w:hanging="708"/>
      </w:pPr>
      <w:r w:rsidRPr="008C417E">
        <w:rPr>
          <w:rFonts w:hint="eastAsia"/>
        </w:rPr>
        <w:t>（一）</w:t>
      </w:r>
      <w:r w:rsidR="00D73808" w:rsidRPr="008C417E">
        <w:t>歐盟會員部分</w:t>
      </w:r>
    </w:p>
    <w:p w:rsidR="00D73808" w:rsidRPr="008C417E" w:rsidRDefault="00D73808" w:rsidP="00F8611C">
      <w:pPr>
        <w:pStyle w:val="af9"/>
        <w:ind w:left="944" w:firstLine="472"/>
      </w:pPr>
      <w:r w:rsidRPr="008C417E">
        <w:t>歐盟成員國，包括荷蘭、奧地利、捷克共和國、盧森堡和德國，是斯國最大的外國投資者。以德國電子大廠西門子（</w:t>
      </w:r>
      <w:r w:rsidRPr="008C417E">
        <w:t>Siemens</w:t>
      </w:r>
      <w:r w:rsidRPr="008C417E">
        <w:t>）為例，在斯僱用</w:t>
      </w:r>
      <w:r w:rsidRPr="008C417E">
        <w:t>3,471</w:t>
      </w:r>
      <w:r w:rsidRPr="008C417E">
        <w:t>名員工，年營業額約</w:t>
      </w:r>
      <w:r w:rsidRPr="008C417E">
        <w:t>6</w:t>
      </w:r>
      <w:r w:rsidRPr="008C417E">
        <w:t>億歐元，其軟體事業群分別在</w:t>
      </w:r>
      <w:r w:rsidRPr="008C417E">
        <w:t>Žilina</w:t>
      </w:r>
      <w:r w:rsidRPr="008C417E">
        <w:t>、</w:t>
      </w:r>
      <w:r w:rsidRPr="008C417E">
        <w:t>Piestany</w:t>
      </w:r>
      <w:r w:rsidRPr="008C417E">
        <w:t>及</w:t>
      </w:r>
      <w:r w:rsidRPr="008C417E">
        <w:t>Košice</w:t>
      </w:r>
      <w:r w:rsidRPr="008C417E">
        <w:t>之主要工業城設有營運據點，就近服務客戶。因應</w:t>
      </w:r>
      <w:proofErr w:type="gramStart"/>
      <w:r w:rsidRPr="008C417E">
        <w:t>歐盟減碳政策</w:t>
      </w:r>
      <w:proofErr w:type="gramEnd"/>
      <w:r w:rsidRPr="008C417E">
        <w:t>及衍生的相關商機，西門子在斯國主要提供建築技術之能源解決方案、自動化製造、智能電網及電動車充電站等。</w:t>
      </w:r>
    </w:p>
    <w:p w:rsidR="00D73808" w:rsidRPr="008C417E" w:rsidRDefault="00D73808" w:rsidP="00F8611C">
      <w:pPr>
        <w:pStyle w:val="af9"/>
        <w:ind w:left="944" w:firstLine="472"/>
      </w:pPr>
      <w:proofErr w:type="gramStart"/>
      <w:r w:rsidRPr="008C417E">
        <w:t>另德商</w:t>
      </w:r>
      <w:proofErr w:type="gramEnd"/>
      <w:r w:rsidRPr="008C417E">
        <w:t>Semikron</w:t>
      </w:r>
      <w:r w:rsidRPr="008C417E">
        <w:t>在斯</w:t>
      </w:r>
      <w:r w:rsidRPr="008C417E">
        <w:t>Vrbove</w:t>
      </w:r>
      <w:r w:rsidRPr="008C417E">
        <w:t>設廠生產電機驅動器</w:t>
      </w:r>
      <w:r w:rsidR="00821E9E" w:rsidRPr="008C417E">
        <w:t>（</w:t>
      </w:r>
      <w:r w:rsidRPr="008C417E">
        <w:t>motor driver</w:t>
      </w:r>
      <w:r w:rsidR="00821E9E" w:rsidRPr="008C417E">
        <w:t>）</w:t>
      </w:r>
      <w:r w:rsidRPr="008C417E">
        <w:t>、自動化及電源模組系統等</w:t>
      </w:r>
      <w:r w:rsidR="00821E9E" w:rsidRPr="008C417E">
        <w:t>（</w:t>
      </w:r>
      <w:r w:rsidRPr="008C417E">
        <w:t>power modules and systems</w:t>
      </w:r>
      <w:r w:rsidR="00821E9E" w:rsidRPr="008C417E">
        <w:t>）</w:t>
      </w:r>
      <w:r w:rsidRPr="008C417E">
        <w:t>，為其全球</w:t>
      </w:r>
      <w:r w:rsidRPr="008C417E">
        <w:t>8</w:t>
      </w:r>
      <w:r w:rsidRPr="008C417E">
        <w:t>個生產據點之</w:t>
      </w:r>
      <w:proofErr w:type="gramStart"/>
      <w:r w:rsidRPr="008C417E">
        <w:t>一</w:t>
      </w:r>
      <w:proofErr w:type="gramEnd"/>
      <w:r w:rsidRPr="008C417E">
        <w:t>。在斯設立據點係基於就近提供重要客戶相關服務之策略，包括福斯、</w:t>
      </w:r>
      <w:r w:rsidRPr="008C417E">
        <w:t>KIA</w:t>
      </w:r>
      <w:r w:rsidRPr="008C417E">
        <w:t>、</w:t>
      </w:r>
      <w:r w:rsidRPr="008C417E">
        <w:t>Land Rover</w:t>
      </w:r>
      <w:r w:rsidRPr="008C417E">
        <w:t>、</w:t>
      </w:r>
      <w:r w:rsidRPr="008C417E">
        <w:t>Panasonics</w:t>
      </w:r>
      <w:r w:rsidRPr="008C417E">
        <w:t>等。</w:t>
      </w:r>
    </w:p>
    <w:p w:rsidR="00D73808" w:rsidRPr="008C417E" w:rsidRDefault="00F8611C" w:rsidP="00F8611C">
      <w:pPr>
        <w:pStyle w:val="af8"/>
        <w:ind w:left="944" w:hanging="708"/>
      </w:pPr>
      <w:r w:rsidRPr="008C417E">
        <w:rPr>
          <w:rFonts w:hint="eastAsia"/>
        </w:rPr>
        <w:t>（二）</w:t>
      </w:r>
      <w:r w:rsidR="00D73808" w:rsidRPr="008C417E">
        <w:t>非歐盟會員部分</w:t>
      </w:r>
    </w:p>
    <w:p w:rsidR="00D73808" w:rsidRPr="008C417E" w:rsidRDefault="00F8611C" w:rsidP="00F8611C">
      <w:pPr>
        <w:pStyle w:val="afb"/>
        <w:ind w:left="1416" w:hanging="472"/>
      </w:pPr>
      <w:r w:rsidRPr="008C417E">
        <w:rPr>
          <w:rFonts w:hint="eastAsia"/>
        </w:rPr>
        <w:t>１、</w:t>
      </w:r>
      <w:r w:rsidR="00D73808" w:rsidRPr="008C417E">
        <w:t>美商</w:t>
      </w:r>
    </w:p>
    <w:p w:rsidR="00D73808" w:rsidRPr="008C417E" w:rsidRDefault="00D73808" w:rsidP="00F8611C">
      <w:pPr>
        <w:pStyle w:val="afe"/>
        <w:ind w:left="1416" w:firstLine="472"/>
      </w:pPr>
      <w:r w:rsidRPr="008C417E">
        <w:t>在斯國的重要美商包括</w:t>
      </w:r>
      <w:r w:rsidRPr="008C417E">
        <w:t>Amazon, AT&amp;T, Cisco, Dell, Garrett, GlobalLogic, Hewlett-Packard, IBM, Lear, Oracle, U.S. Steel</w:t>
      </w:r>
      <w:r w:rsidRPr="008C417E">
        <w:t>及</w:t>
      </w:r>
      <w:r w:rsidRPr="008C417E">
        <w:t>Whirlpool</w:t>
      </w:r>
      <w:r w:rsidRPr="008C417E">
        <w:t>等，其中資訊科技大廠惠普（</w:t>
      </w:r>
      <w:r w:rsidRPr="008C417E">
        <w:t>HP</w:t>
      </w:r>
      <w:r w:rsidRPr="008C417E">
        <w:t>）、戴爾（</w:t>
      </w:r>
      <w:r w:rsidRPr="008C417E">
        <w:t>Dell</w:t>
      </w:r>
      <w:r w:rsidRPr="008C417E">
        <w:t>）及</w:t>
      </w:r>
      <w:r w:rsidRPr="008C417E">
        <w:t>IBM</w:t>
      </w:r>
      <w:r w:rsidRPr="008C417E">
        <w:t>皆在斯國首府</w:t>
      </w:r>
      <w:r w:rsidRPr="008C417E">
        <w:t>Bratislava</w:t>
      </w:r>
      <w:r w:rsidRPr="008C417E">
        <w:t>設有區域營運中心，約聘僱</w:t>
      </w:r>
      <w:r w:rsidRPr="008C417E">
        <w:t>4,000</w:t>
      </w:r>
      <w:r w:rsidRPr="008C417E">
        <w:t>人，</w:t>
      </w:r>
      <w:proofErr w:type="gramStart"/>
      <w:r w:rsidRPr="008C417E">
        <w:t>善用斯國</w:t>
      </w:r>
      <w:proofErr w:type="gramEnd"/>
      <w:r w:rsidRPr="008C417E">
        <w:t>共享服務中心之產業強項，提供會計、行銷、人力資源等服務以降低集團管銷成本。</w:t>
      </w:r>
    </w:p>
    <w:p w:rsidR="00D73808" w:rsidRPr="008C417E" w:rsidRDefault="00D73808" w:rsidP="00F8611C">
      <w:pPr>
        <w:pStyle w:val="afe"/>
        <w:ind w:left="1416" w:firstLine="472"/>
      </w:pPr>
      <w:r w:rsidRPr="008C417E">
        <w:t>美商</w:t>
      </w:r>
      <w:r w:rsidRPr="008C417E">
        <w:t>Onsemi</w:t>
      </w:r>
      <w:r w:rsidRPr="008C417E">
        <w:t>為全球</w:t>
      </w:r>
      <w:r w:rsidRPr="008C417E">
        <w:t>20</w:t>
      </w:r>
      <w:r w:rsidRPr="008C417E">
        <w:t>大半導體公司之一，在斯國主要提供</w:t>
      </w:r>
      <w:proofErr w:type="gramStart"/>
      <w:r w:rsidRPr="008C417E">
        <w:t>車用穩壓</w:t>
      </w:r>
      <w:proofErr w:type="gramEnd"/>
      <w:r w:rsidRPr="008C417E">
        <w:t>器</w:t>
      </w:r>
      <w:r w:rsidR="00821E9E" w:rsidRPr="008C417E">
        <w:t>（</w:t>
      </w:r>
      <w:r w:rsidRPr="008C417E">
        <w:t>LDO</w:t>
      </w:r>
      <w:r w:rsidR="00821E9E" w:rsidRPr="008C417E">
        <w:t>）</w:t>
      </w:r>
      <w:r w:rsidRPr="008C417E">
        <w:t>、工業用影像產品、碳化矽</w:t>
      </w:r>
      <w:r w:rsidR="00821E9E" w:rsidRPr="008C417E">
        <w:t>（</w:t>
      </w:r>
      <w:r w:rsidRPr="008C417E">
        <w:t>SiC</w:t>
      </w:r>
      <w:r w:rsidR="00821E9E" w:rsidRPr="008C417E">
        <w:t>）</w:t>
      </w:r>
      <w:r w:rsidRPr="008C417E">
        <w:t>高壓高功率元件等類型產品，在斯國</w:t>
      </w:r>
      <w:r w:rsidRPr="008C417E">
        <w:t>Piestany</w:t>
      </w:r>
      <w:r w:rsidRPr="008C417E">
        <w:t>設有解決方案工程中心及技術支援中心、</w:t>
      </w:r>
      <w:r w:rsidRPr="008C417E">
        <w:t>Bratislava</w:t>
      </w:r>
      <w:r w:rsidRPr="008C417E">
        <w:t>設有設計中心，</w:t>
      </w:r>
      <w:proofErr w:type="gramStart"/>
      <w:r w:rsidRPr="008C417E">
        <w:t>俾</w:t>
      </w:r>
      <w:proofErr w:type="gramEnd"/>
      <w:r w:rsidRPr="008C417E">
        <w:t>就近和客戶合作，提供長期發展建議。該公司看好斯國於半導體設計人力優質</w:t>
      </w:r>
      <w:r w:rsidR="00821E9E" w:rsidRPr="008C417E">
        <w:t>（</w:t>
      </w:r>
      <w:r w:rsidRPr="008C417E">
        <w:t>多自斯國科技大學招募</w:t>
      </w:r>
      <w:r w:rsidR="00821E9E" w:rsidRPr="008C417E">
        <w:t>）</w:t>
      </w:r>
      <w:r w:rsidRPr="008C417E">
        <w:t>且相對便宜，目前以汽車工業與智慧製造產業為目標市場，在斯進行產品開發及量產。</w:t>
      </w:r>
    </w:p>
    <w:p w:rsidR="00D73808" w:rsidRPr="008C417E" w:rsidRDefault="00F8611C" w:rsidP="00F8611C">
      <w:pPr>
        <w:pStyle w:val="afb"/>
        <w:ind w:left="1416" w:hanging="472"/>
      </w:pPr>
      <w:r w:rsidRPr="008C417E">
        <w:rPr>
          <w:rFonts w:hint="eastAsia"/>
        </w:rPr>
        <w:t>２、</w:t>
      </w:r>
      <w:r w:rsidR="00D73808" w:rsidRPr="008C417E">
        <w:t>日商</w:t>
      </w:r>
    </w:p>
    <w:p w:rsidR="00D73808" w:rsidRPr="008C417E" w:rsidRDefault="00D73808" w:rsidP="00F8611C">
      <w:pPr>
        <w:pStyle w:val="afe"/>
        <w:ind w:left="1416" w:firstLine="472"/>
      </w:pPr>
      <w:r w:rsidRPr="008C417E">
        <w:t>日本新力（</w:t>
      </w:r>
      <w:r w:rsidRPr="008C417E">
        <w:t>Sony</w:t>
      </w:r>
      <w:r w:rsidRPr="008C417E">
        <w:t>）早年在</w:t>
      </w:r>
      <w:r w:rsidRPr="008C417E">
        <w:t>Trnava</w:t>
      </w:r>
      <w:r w:rsidRPr="008C417E">
        <w:t>生產液晶電視，年產約</w:t>
      </w:r>
      <w:r w:rsidRPr="008C417E">
        <w:t>200</w:t>
      </w:r>
      <w:r w:rsidRPr="008C417E">
        <w:t>萬台，於調整產業布局後退出斯國，為</w:t>
      </w:r>
      <w:proofErr w:type="gramStart"/>
      <w:r w:rsidRPr="008C417E">
        <w:t>我商鴻海</w:t>
      </w:r>
      <w:proofErr w:type="gramEnd"/>
      <w:r w:rsidRPr="008C417E">
        <w:t>科技集團（</w:t>
      </w:r>
      <w:r w:rsidRPr="008C417E">
        <w:t>Foxconn</w:t>
      </w:r>
      <w:r w:rsidRPr="008C417E">
        <w:t>）</w:t>
      </w:r>
      <w:proofErr w:type="gramStart"/>
      <w:r w:rsidRPr="008C417E">
        <w:t>併</w:t>
      </w:r>
      <w:proofErr w:type="gramEnd"/>
      <w:r w:rsidRPr="008C417E">
        <w:t>購。</w:t>
      </w:r>
    </w:p>
    <w:p w:rsidR="00D73808" w:rsidRPr="008C417E" w:rsidRDefault="00D73808" w:rsidP="00F8611C">
      <w:pPr>
        <w:pStyle w:val="afe"/>
        <w:ind w:left="1416" w:firstLine="472"/>
      </w:pPr>
      <w:r w:rsidRPr="008C417E">
        <w:t>根據斯國「中歐亞洲研究協會」</w:t>
      </w:r>
      <w:r w:rsidR="00821E9E" w:rsidRPr="008C417E">
        <w:t>（</w:t>
      </w:r>
      <w:r w:rsidRPr="008C417E">
        <w:t>CEIAS</w:t>
      </w:r>
      <w:r w:rsidR="00821E9E" w:rsidRPr="008C417E">
        <w:t>）</w:t>
      </w:r>
      <w:r w:rsidRPr="008C417E">
        <w:t>2021</w:t>
      </w:r>
      <w:r w:rsidRPr="008C417E">
        <w:t>年研究報告，日本為東亞第</w:t>
      </w:r>
      <w:r w:rsidRPr="008C417E">
        <w:t>2</w:t>
      </w:r>
      <w:r w:rsidRPr="008C417E">
        <w:t>大外資來源國，累計投資總額</w:t>
      </w:r>
      <w:r w:rsidRPr="008C417E">
        <w:t>4</w:t>
      </w:r>
      <w:r w:rsidRPr="008C417E">
        <w:t>億</w:t>
      </w:r>
      <w:r w:rsidRPr="008C417E">
        <w:t>1,100</w:t>
      </w:r>
      <w:r w:rsidRPr="008C417E">
        <w:t>萬歐元，目前</w:t>
      </w:r>
      <w:r w:rsidRPr="008C417E">
        <w:t>66</w:t>
      </w:r>
      <w:r w:rsidRPr="008C417E">
        <w:t>家日商在斯國僱用約達</w:t>
      </w:r>
      <w:r w:rsidRPr="008C417E">
        <w:t>1</w:t>
      </w:r>
      <w:r w:rsidRPr="008C417E">
        <w:t>萬</w:t>
      </w:r>
      <w:r w:rsidRPr="008C417E">
        <w:t>3</w:t>
      </w:r>
      <w:r w:rsidR="00821E9E" w:rsidRPr="008C417E">
        <w:t>,000</w:t>
      </w:r>
      <w:r w:rsidRPr="008C417E">
        <w:t>名勞工，</w:t>
      </w:r>
      <w:r w:rsidRPr="008C417E">
        <w:t>2010</w:t>
      </w:r>
      <w:r w:rsidRPr="008C417E">
        <w:t>年至</w:t>
      </w:r>
      <w:r w:rsidRPr="008C417E">
        <w:t>2019</w:t>
      </w:r>
      <w:r w:rsidRPr="008C417E">
        <w:t>年納稅總額達</w:t>
      </w:r>
      <w:r w:rsidRPr="008C417E">
        <w:t>6,223</w:t>
      </w:r>
      <w:r w:rsidRPr="008C417E">
        <w:t>萬歐元，精密機電、電子及工業設備等為主要投資領域。</w:t>
      </w:r>
      <w:proofErr w:type="gramStart"/>
      <w:r w:rsidRPr="008C417E">
        <w:t>另斯商</w:t>
      </w:r>
      <w:proofErr w:type="gramEnd"/>
      <w:r w:rsidRPr="008C417E">
        <w:t>對與日商合作多持正面看法，信任指數甚至高於德國及俄羅斯。</w:t>
      </w:r>
    </w:p>
    <w:p w:rsidR="00D73808" w:rsidRPr="008C417E" w:rsidRDefault="00F8611C" w:rsidP="00F8611C">
      <w:pPr>
        <w:pStyle w:val="afb"/>
        <w:ind w:left="1416" w:hanging="472"/>
      </w:pPr>
      <w:r w:rsidRPr="008C417E">
        <w:rPr>
          <w:rFonts w:hint="eastAsia"/>
        </w:rPr>
        <w:t>３、</w:t>
      </w:r>
      <w:r w:rsidR="00D73808" w:rsidRPr="008C417E">
        <w:t>韓商</w:t>
      </w:r>
    </w:p>
    <w:p w:rsidR="00D73808" w:rsidRPr="008C417E" w:rsidRDefault="00D73808" w:rsidP="00F8611C">
      <w:pPr>
        <w:pStyle w:val="afe"/>
        <w:ind w:left="1416" w:firstLine="472"/>
      </w:pPr>
      <w:r w:rsidRPr="008C417E">
        <w:t>根據駐斯洛伐克韓國大使館報告指出，約有</w:t>
      </w:r>
      <w:r w:rsidRPr="008C417E">
        <w:t>2,000</w:t>
      </w:r>
      <w:r w:rsidRPr="008C417E">
        <w:t>個韓國僑民旅居斯國。韓國三星電子（</w:t>
      </w:r>
      <w:r w:rsidRPr="008C417E">
        <w:t>Samsung Electronics</w:t>
      </w:r>
      <w:r w:rsidRPr="008C417E">
        <w:t>）早於</w:t>
      </w:r>
      <w:r w:rsidRPr="008C417E">
        <w:t>1998</w:t>
      </w:r>
      <w:r w:rsidRPr="008C417E">
        <w:t>年左右即前來斯國設廠，其在斯國西部</w:t>
      </w:r>
      <w:r w:rsidRPr="008C417E">
        <w:t>Galanta</w:t>
      </w:r>
      <w:r w:rsidRPr="008C417E">
        <w:t>鎮的工廠，目前員工已高達</w:t>
      </w:r>
      <w:r w:rsidRPr="008C417E">
        <w:t>4,478</w:t>
      </w:r>
      <w:r w:rsidRPr="008C417E">
        <w:t>人，其中外籍員工約為</w:t>
      </w:r>
      <w:r w:rsidRPr="008C417E">
        <w:t>1,876</w:t>
      </w:r>
      <w:r w:rsidRPr="008C417E">
        <w:t>人，三星</w:t>
      </w:r>
      <w:r w:rsidRPr="008C417E">
        <w:t>Galanta</w:t>
      </w:r>
      <w:r w:rsidRPr="008C417E">
        <w:t>廠已成該公司歐洲第一大廠。除電視機外，該</w:t>
      </w:r>
      <w:r w:rsidR="00F8611C" w:rsidRPr="008C417E">
        <w:rPr>
          <w:rFonts w:hint="eastAsia"/>
        </w:rPr>
        <w:t>廠</w:t>
      </w:r>
      <w:r w:rsidRPr="008C417E">
        <w:rPr>
          <w:rFonts w:ascii="華康細圓體" w:hAnsi="華康細圓體" w:cs="華康細圓體" w:hint="eastAsia"/>
        </w:rPr>
        <w:t>亦生產</w:t>
      </w:r>
      <w:r w:rsidRPr="008C417E">
        <w:t>Blue-ray</w:t>
      </w:r>
      <w:r w:rsidRPr="008C417E">
        <w:t>及</w:t>
      </w:r>
      <w:r w:rsidRPr="008C417E">
        <w:t>DVD</w:t>
      </w:r>
      <w:r w:rsidRPr="008C417E">
        <w:t>放影機與衛星接收器，</w:t>
      </w:r>
      <w:proofErr w:type="gramStart"/>
      <w:r w:rsidRPr="008C417E">
        <w:t>並以斯國</w:t>
      </w:r>
      <w:proofErr w:type="gramEnd"/>
      <w:r w:rsidRPr="008C417E">
        <w:t>為歐洲製造及物流中心。</w:t>
      </w:r>
      <w:proofErr w:type="gramStart"/>
      <w:r w:rsidRPr="008C417E">
        <w:t>另依斯國</w:t>
      </w:r>
      <w:proofErr w:type="gramEnd"/>
      <w:r w:rsidRPr="008C417E">
        <w:t>經濟部之估算，三星新</w:t>
      </w:r>
      <w:proofErr w:type="gramStart"/>
      <w:r w:rsidRPr="008C417E">
        <w:t>廠加計併</w:t>
      </w:r>
      <w:proofErr w:type="gramEnd"/>
      <w:r w:rsidRPr="008C417E">
        <w:t>同進駐之</w:t>
      </w:r>
      <w:r w:rsidRPr="008C417E">
        <w:t>7</w:t>
      </w:r>
      <w:r w:rsidRPr="008C417E">
        <w:t>家韓國協力廠如</w:t>
      </w:r>
      <w:r w:rsidRPr="008C417E">
        <w:t>Samsung CHEIL</w:t>
      </w:r>
      <w:r w:rsidRPr="008C417E">
        <w:t>（液晶模組塑膠配件）、</w:t>
      </w:r>
      <w:r w:rsidRPr="008C417E">
        <w:t>Shinwha</w:t>
      </w:r>
      <w:r w:rsidRPr="008C417E">
        <w:t>（液晶模組濾光片）、</w:t>
      </w:r>
      <w:r w:rsidRPr="008C417E">
        <w:t>Samjin</w:t>
      </w:r>
      <w:r w:rsidRPr="008C417E">
        <w:t>（塑膠配件沖壓）、</w:t>
      </w:r>
      <w:r w:rsidRPr="008C417E">
        <w:t>Hansol</w:t>
      </w:r>
      <w:r w:rsidRPr="008C417E">
        <w:t>（液晶模組塑鋼配件）及</w:t>
      </w:r>
      <w:r w:rsidRPr="008C417E">
        <w:t>Fine DNC</w:t>
      </w:r>
      <w:r w:rsidRPr="008C417E">
        <w:t>（模組鋼架）等，總投資額約</w:t>
      </w:r>
      <w:r w:rsidRPr="008C417E">
        <w:t>3</w:t>
      </w:r>
      <w:r w:rsidRPr="008C417E">
        <w:t>億歐元。</w:t>
      </w:r>
    </w:p>
    <w:p w:rsidR="00D73808" w:rsidRPr="008C417E" w:rsidRDefault="00D73808" w:rsidP="00F8611C">
      <w:pPr>
        <w:pStyle w:val="afe"/>
        <w:ind w:left="1416" w:firstLine="472"/>
      </w:pPr>
      <w:r w:rsidRPr="008C417E">
        <w:t>另</w:t>
      </w:r>
      <w:r w:rsidRPr="008C417E">
        <w:t>KIA Motors</w:t>
      </w:r>
      <w:r w:rsidRPr="008C417E">
        <w:t>為四大外商車廠之一，在斯國</w:t>
      </w:r>
      <w:r w:rsidRPr="008C417E">
        <w:t>Zilina</w:t>
      </w:r>
      <w:r w:rsidRPr="008C417E">
        <w:t>市設廠年產汽車近</w:t>
      </w:r>
      <w:r w:rsidRPr="008C417E">
        <w:t>35</w:t>
      </w:r>
      <w:r w:rsidRPr="008C417E">
        <w:t>萬輛，</w:t>
      </w:r>
      <w:r w:rsidR="00821E9E" w:rsidRPr="008C417E">
        <w:t>僱用</w:t>
      </w:r>
      <w:r w:rsidRPr="008C417E">
        <w:t>員工</w:t>
      </w:r>
      <w:r w:rsidRPr="008C417E">
        <w:t>3,700</w:t>
      </w:r>
      <w:r w:rsidRPr="008C417E">
        <w:t>人，</w:t>
      </w:r>
      <w:r w:rsidRPr="008C417E">
        <w:t>2004-2021</w:t>
      </w:r>
      <w:r w:rsidRPr="008C417E">
        <w:t>年間投資金額約有</w:t>
      </w:r>
      <w:r w:rsidRPr="008C417E">
        <w:t>21</w:t>
      </w:r>
      <w:r w:rsidRPr="008C417E">
        <w:t>億歐元。</w:t>
      </w:r>
    </w:p>
    <w:p w:rsidR="00D73808" w:rsidRPr="008C417E" w:rsidRDefault="00D73808" w:rsidP="00F8611C">
      <w:pPr>
        <w:pStyle w:val="afe"/>
        <w:ind w:left="1416" w:firstLine="472"/>
      </w:pPr>
      <w:r w:rsidRPr="008C417E">
        <w:t>韓國為東亞國家第</w:t>
      </w:r>
      <w:r w:rsidRPr="008C417E">
        <w:t>1</w:t>
      </w:r>
      <w:r w:rsidRPr="008C417E">
        <w:t>大外資來源國，</w:t>
      </w:r>
      <w:r w:rsidRPr="008C417E">
        <w:t>100</w:t>
      </w:r>
      <w:r w:rsidRPr="008C417E">
        <w:t>家韓商總投資金累計達</w:t>
      </w:r>
      <w:r w:rsidRPr="008C417E">
        <w:t>29</w:t>
      </w:r>
      <w:r w:rsidRPr="008C417E">
        <w:t>億歐元，為東亞國家在斯</w:t>
      </w:r>
      <w:proofErr w:type="gramStart"/>
      <w:r w:rsidRPr="008C417E">
        <w:t>洛</w:t>
      </w:r>
      <w:proofErr w:type="gramEnd"/>
      <w:r w:rsidRPr="008C417E">
        <w:t>伐克創造就業機會之首，根據斯國「中歐亞洲研究協會」</w:t>
      </w:r>
      <w:r w:rsidR="00821E9E" w:rsidRPr="008C417E">
        <w:t>（</w:t>
      </w:r>
      <w:r w:rsidRPr="008C417E">
        <w:t>CEIAS</w:t>
      </w:r>
      <w:r w:rsidR="00821E9E" w:rsidRPr="008C417E">
        <w:t>）</w:t>
      </w:r>
      <w:r w:rsidRPr="008C417E">
        <w:t>2021</w:t>
      </w:r>
      <w:r w:rsidRPr="008C417E">
        <w:t>年研究報告，</w:t>
      </w:r>
      <w:r w:rsidRPr="008C417E">
        <w:t>2010</w:t>
      </w:r>
      <w:r w:rsidRPr="008C417E">
        <w:t>至</w:t>
      </w:r>
      <w:r w:rsidRPr="008C417E">
        <w:t>2020</w:t>
      </w:r>
      <w:r w:rsidRPr="008C417E">
        <w:t>年</w:t>
      </w:r>
      <w:proofErr w:type="gramStart"/>
      <w:r w:rsidRPr="008C417E">
        <w:t>期間，</w:t>
      </w:r>
      <w:proofErr w:type="gramEnd"/>
      <w:r w:rsidRPr="008C417E">
        <w:t>韓商納稅總額達</w:t>
      </w:r>
      <w:r w:rsidRPr="008C417E">
        <w:t>9</w:t>
      </w:r>
      <w:r w:rsidRPr="008C417E">
        <w:t>億</w:t>
      </w:r>
      <w:r w:rsidRPr="008C417E">
        <w:t>6,980</w:t>
      </w:r>
      <w:r w:rsidRPr="008C417E">
        <w:t>萬歐元。另</w:t>
      </w:r>
      <w:r w:rsidRPr="008C417E">
        <w:t>2019</w:t>
      </w:r>
      <w:r w:rsidRPr="008C417E">
        <w:t>年起美中貿易</w:t>
      </w:r>
      <w:r w:rsidR="00F8611C" w:rsidRPr="008C417E">
        <w:rPr>
          <w:rFonts w:hint="eastAsia"/>
        </w:rPr>
        <w:t>衝突</w:t>
      </w:r>
      <w:r w:rsidRPr="008C417E">
        <w:t>及各國對採購</w:t>
      </w:r>
      <w:r w:rsidR="00821E9E" w:rsidRPr="008C417E">
        <w:t>中國大陸</w:t>
      </w:r>
      <w:r w:rsidRPr="008C417E">
        <w:t>5G</w:t>
      </w:r>
      <w:r w:rsidRPr="008C417E">
        <w:t>通訊建設卻步，韓商亦趁勢發展與斯國之通訊技術合作，成為斯國重要供應商。</w:t>
      </w:r>
    </w:p>
    <w:p w:rsidR="00D73808" w:rsidRPr="008C417E" w:rsidRDefault="00F8611C" w:rsidP="00F8611C">
      <w:pPr>
        <w:pStyle w:val="afb"/>
        <w:ind w:left="1416" w:hanging="472"/>
      </w:pPr>
      <w:r w:rsidRPr="008C417E">
        <w:rPr>
          <w:rFonts w:hint="eastAsia"/>
        </w:rPr>
        <w:t>４、</w:t>
      </w:r>
      <w:r w:rsidR="00D73808" w:rsidRPr="008C417E">
        <w:t>中商</w:t>
      </w:r>
    </w:p>
    <w:p w:rsidR="00D73808" w:rsidRPr="008C417E" w:rsidRDefault="00D73808" w:rsidP="00F8611C">
      <w:pPr>
        <w:pStyle w:val="afe"/>
        <w:ind w:left="1416" w:firstLine="472"/>
      </w:pPr>
      <w:r w:rsidRPr="008C417E">
        <w:t>2015</w:t>
      </w:r>
      <w:r w:rsidRPr="008C417E">
        <w:t>年斯國與</w:t>
      </w:r>
      <w:r w:rsidR="00821E9E" w:rsidRPr="008C417E">
        <w:t>中國大陸</w:t>
      </w:r>
      <w:r w:rsidRPr="008C417E">
        <w:t>簽署「一帶一路政府間諒解合作備忘錄」，雙方曾討論基礎設施投資及產業和技術開發合作，</w:t>
      </w:r>
      <w:r w:rsidRPr="008C417E">
        <w:t>2016</w:t>
      </w:r>
      <w:r w:rsidRPr="008C417E">
        <w:t>年開始陸續傳出中資企業擬於斯國進行重大投資案，包括河南鋼鐵</w:t>
      </w:r>
      <w:proofErr w:type="gramStart"/>
      <w:r w:rsidRPr="008C417E">
        <w:t>併</w:t>
      </w:r>
      <w:proofErr w:type="gramEnd"/>
      <w:r w:rsidRPr="008C417E">
        <w:t>購美國鋼鐵</w:t>
      </w:r>
      <w:r w:rsidRPr="008C417E">
        <w:t>Kosice</w:t>
      </w:r>
      <w:r w:rsidRPr="008C417E">
        <w:t>廠、投資設廠生產電動汽車、輪胎廠及鐵路貨運等，惟尚無具體合作事項。根據斯國「中歐亞洲研究協會」</w:t>
      </w:r>
      <w:r w:rsidR="00821E9E" w:rsidRPr="008C417E">
        <w:t>（</w:t>
      </w:r>
      <w:r w:rsidRPr="008C417E">
        <w:t>CEIAS</w:t>
      </w:r>
      <w:r w:rsidR="00821E9E" w:rsidRPr="008C417E">
        <w:t>）</w:t>
      </w:r>
      <w:r w:rsidRPr="008C417E">
        <w:t>2021</w:t>
      </w:r>
      <w:r w:rsidRPr="008C417E">
        <w:t>年研究報告，</w:t>
      </w:r>
      <w:r w:rsidRPr="008C417E">
        <w:t>2000-2020</w:t>
      </w:r>
      <w:r w:rsidRPr="008C417E">
        <w:t>年</w:t>
      </w:r>
      <w:r w:rsidR="00821E9E" w:rsidRPr="008C417E">
        <w:t>中國大陸</w:t>
      </w:r>
      <w:r w:rsidRPr="008C417E">
        <w:t>在斯</w:t>
      </w:r>
      <w:proofErr w:type="gramStart"/>
      <w:r w:rsidRPr="008C417E">
        <w:t>洛</w:t>
      </w:r>
      <w:proofErr w:type="gramEnd"/>
      <w:r w:rsidRPr="008C417E">
        <w:t>伐克投資的累計</w:t>
      </w:r>
      <w:r w:rsidR="00F8611C" w:rsidRPr="008C417E">
        <w:rPr>
          <w:rFonts w:hint="eastAsia"/>
        </w:rPr>
        <w:t>金額</w:t>
      </w:r>
      <w:r w:rsidRPr="008C417E">
        <w:t>約為</w:t>
      </w:r>
      <w:r w:rsidRPr="008C417E">
        <w:t>2</w:t>
      </w:r>
      <w:r w:rsidRPr="008C417E">
        <w:t>億歐元，在斯</w:t>
      </w:r>
      <w:r w:rsidR="00821E9E" w:rsidRPr="008C417E">
        <w:t>中國大陸</w:t>
      </w:r>
      <w:r w:rsidRPr="008C417E">
        <w:t>廠商家數約</w:t>
      </w:r>
      <w:r w:rsidRPr="008C417E">
        <w:t>1,309</w:t>
      </w:r>
      <w:r w:rsidRPr="008C417E">
        <w:t>家，僱用約</w:t>
      </w:r>
      <w:r w:rsidRPr="008C417E">
        <w:t>2,800</w:t>
      </w:r>
      <w:r w:rsidRPr="008C417E">
        <w:t>人，是在歐盟國家獲得</w:t>
      </w:r>
      <w:r w:rsidR="00821E9E" w:rsidRPr="008C417E">
        <w:t>中國大陸</w:t>
      </w:r>
      <w:r w:rsidRPr="008C417E">
        <w:t>投資最少的國家之</w:t>
      </w:r>
      <w:proofErr w:type="gramStart"/>
      <w:r w:rsidRPr="008C417E">
        <w:t>一</w:t>
      </w:r>
      <w:proofErr w:type="gramEnd"/>
      <w:r w:rsidRPr="008C417E">
        <w:t>。</w:t>
      </w:r>
    </w:p>
    <w:p w:rsidR="0032277D" w:rsidRPr="008C417E" w:rsidRDefault="00D73808" w:rsidP="00F8611C">
      <w:pPr>
        <w:pStyle w:val="afe"/>
        <w:ind w:left="1416" w:firstLine="472"/>
      </w:pPr>
      <w:r w:rsidRPr="008C417E">
        <w:t>中國大陸聯想集團（</w:t>
      </w:r>
      <w:r w:rsidRPr="008C417E">
        <w:t>Lenovo</w:t>
      </w:r>
      <w:r w:rsidRPr="008C417E">
        <w:t>）於</w:t>
      </w:r>
      <w:r w:rsidRPr="008C417E">
        <w:t>2006</w:t>
      </w:r>
      <w:r w:rsidRPr="008C417E">
        <w:t>年</w:t>
      </w:r>
      <w:r w:rsidRPr="008C417E">
        <w:t>11</w:t>
      </w:r>
      <w:r w:rsidRPr="008C417E">
        <w:t>月</w:t>
      </w:r>
      <w:proofErr w:type="gramStart"/>
      <w:r w:rsidRPr="008C417E">
        <w:t>在斯京設立</w:t>
      </w:r>
      <w:proofErr w:type="gramEnd"/>
      <w:r w:rsidRPr="008C417E">
        <w:t>營運中心，就近服務歐洲、中東及非洲地區（</w:t>
      </w:r>
      <w:r w:rsidRPr="008C417E">
        <w:t>EMEA</w:t>
      </w:r>
      <w:r w:rsidRPr="008C417E">
        <w:t>）客戶。該營運中心可提供客服、技術支援、物流及財務等服務，僱用員工約</w:t>
      </w:r>
      <w:r w:rsidRPr="008C417E">
        <w:t>638</w:t>
      </w:r>
      <w:r w:rsidRPr="008C417E">
        <w:t>名</w:t>
      </w:r>
      <w:r w:rsidR="0032277D" w:rsidRPr="008C417E">
        <w:t>。</w:t>
      </w:r>
    </w:p>
    <w:p w:rsidR="0032277D" w:rsidRPr="008C417E" w:rsidRDefault="0032277D" w:rsidP="00C54F2A">
      <w:pPr>
        <w:pStyle w:val="af3"/>
        <w:spacing w:before="257" w:after="257"/>
        <w:ind w:left="632" w:hanging="632"/>
        <w:rPr>
          <w:color w:val="auto"/>
        </w:rPr>
      </w:pPr>
      <w:r w:rsidRPr="008C417E">
        <w:rPr>
          <w:color w:val="auto"/>
        </w:rPr>
        <w:t>二、</w:t>
      </w:r>
      <w:proofErr w:type="gramStart"/>
      <w:r w:rsidRPr="008C417E">
        <w:rPr>
          <w:color w:val="auto"/>
        </w:rPr>
        <w:t>臺</w:t>
      </w:r>
      <w:proofErr w:type="gramEnd"/>
      <w:r w:rsidRPr="008C417E">
        <w:rPr>
          <w:color w:val="auto"/>
        </w:rPr>
        <w:t>商在當地經營現況</w:t>
      </w:r>
    </w:p>
    <w:p w:rsidR="00D73808" w:rsidRPr="008C417E" w:rsidRDefault="00D73808" w:rsidP="00F8611C">
      <w:pPr>
        <w:pStyle w:val="a0"/>
        <w:ind w:firstLine="472"/>
      </w:pPr>
      <w:r w:rsidRPr="008C417E">
        <w:t>目前在斯</w:t>
      </w:r>
      <w:proofErr w:type="gramStart"/>
      <w:r w:rsidRPr="008C417E">
        <w:t>洛</w:t>
      </w:r>
      <w:proofErr w:type="gramEnd"/>
      <w:r w:rsidRPr="008C417E">
        <w:t>伐克投資或設有營運據點的上市櫃大型</w:t>
      </w:r>
      <w:proofErr w:type="gramStart"/>
      <w:r w:rsidR="00821E9E" w:rsidRPr="008C417E">
        <w:t>臺</w:t>
      </w:r>
      <w:proofErr w:type="gramEnd"/>
      <w:r w:rsidRPr="008C417E">
        <w:t>商計有</w:t>
      </w:r>
      <w:r w:rsidRPr="008C417E">
        <w:t>3</w:t>
      </w:r>
      <w:r w:rsidRPr="008C417E">
        <w:t>家（包括台達電</w:t>
      </w:r>
      <w:r w:rsidRPr="008C417E">
        <w:t>2014</w:t>
      </w:r>
      <w:r w:rsidRPr="008C417E">
        <w:t>年底</w:t>
      </w:r>
      <w:proofErr w:type="gramStart"/>
      <w:r w:rsidRPr="008C417E">
        <w:t>併</w:t>
      </w:r>
      <w:proofErr w:type="gramEnd"/>
      <w:r w:rsidRPr="008C417E">
        <w:t>購之</w:t>
      </w:r>
      <w:r w:rsidRPr="008C417E">
        <w:t>Eltek</w:t>
      </w:r>
      <w:r w:rsidRPr="008C417E">
        <w:t>斯國廠），投資概況如下：</w:t>
      </w:r>
    </w:p>
    <w:p w:rsidR="00F8611C" w:rsidRPr="008C417E" w:rsidRDefault="00F8611C" w:rsidP="00F8611C">
      <w:pPr>
        <w:pStyle w:val="af8"/>
        <w:ind w:left="944" w:hanging="708"/>
      </w:pPr>
      <w:r w:rsidRPr="008C417E">
        <w:rPr>
          <w:rFonts w:hint="eastAsia"/>
        </w:rPr>
        <w:t>（一）</w:t>
      </w:r>
      <w:r w:rsidRPr="008C417E">
        <w:rPr>
          <w:rFonts w:hint="eastAsia"/>
        </w:rPr>
        <w:tab/>
      </w:r>
      <w:r w:rsidRPr="008C417E">
        <w:rPr>
          <w:rFonts w:hint="eastAsia"/>
        </w:rPr>
        <w:t>台達電子（</w:t>
      </w:r>
      <w:r w:rsidRPr="008C417E">
        <w:rPr>
          <w:rFonts w:hint="eastAsia"/>
        </w:rPr>
        <w:t>Delta Electronics</w:t>
      </w:r>
      <w:r w:rsidRPr="008C417E">
        <w:rPr>
          <w:rFonts w:hint="eastAsia"/>
        </w:rPr>
        <w:t>）：</w:t>
      </w:r>
    </w:p>
    <w:p w:rsidR="00F8611C" w:rsidRPr="008C417E" w:rsidRDefault="00F8611C" w:rsidP="00F8611C">
      <w:pPr>
        <w:pStyle w:val="af9"/>
        <w:ind w:left="944" w:firstLine="472"/>
      </w:pPr>
      <w:r w:rsidRPr="008C417E">
        <w:rPr>
          <w:rFonts w:hint="eastAsia"/>
        </w:rPr>
        <w:t>主要營業項目包括：通信、資訊電子、工業自動化及醫療設備使用之電源系統、太陽能電池及風力渦輪機之變流器（</w:t>
      </w:r>
      <w:r w:rsidRPr="008C417E">
        <w:rPr>
          <w:rFonts w:hint="eastAsia"/>
        </w:rPr>
        <w:t>inverter</w:t>
      </w:r>
      <w:r w:rsidRPr="008C417E">
        <w:rPr>
          <w:rFonts w:hint="eastAsia"/>
        </w:rPr>
        <w:t>）、大型顯示器（或稱</w:t>
      </w:r>
      <w:r w:rsidRPr="008C417E">
        <w:rPr>
          <w:rFonts w:hint="eastAsia"/>
        </w:rPr>
        <w:t>LED walls</w:t>
      </w:r>
      <w:r w:rsidRPr="008C417E">
        <w:rPr>
          <w:rFonts w:hint="eastAsia"/>
        </w:rPr>
        <w:t>，可供醫療用途或監控室使用）。公司投資總額約</w:t>
      </w:r>
      <w:r w:rsidRPr="008C417E">
        <w:rPr>
          <w:rFonts w:hint="eastAsia"/>
        </w:rPr>
        <w:t>5,350</w:t>
      </w:r>
      <w:r w:rsidRPr="008C417E">
        <w:rPr>
          <w:rFonts w:hint="eastAsia"/>
        </w:rPr>
        <w:t>萬歐元，僱用員工約</w:t>
      </w:r>
      <w:r w:rsidRPr="008C417E">
        <w:rPr>
          <w:rFonts w:hint="eastAsia"/>
        </w:rPr>
        <w:t>1,000</w:t>
      </w:r>
      <w:r w:rsidRPr="008C417E">
        <w:rPr>
          <w:rFonts w:hint="eastAsia"/>
        </w:rPr>
        <w:t>人。</w:t>
      </w:r>
    </w:p>
    <w:p w:rsidR="00F8611C" w:rsidRPr="008C417E" w:rsidRDefault="00F8611C" w:rsidP="00F8611C">
      <w:pPr>
        <w:pStyle w:val="af8"/>
        <w:ind w:left="944" w:hanging="708"/>
      </w:pPr>
      <w:r w:rsidRPr="008C417E">
        <w:rPr>
          <w:rFonts w:hint="eastAsia"/>
        </w:rPr>
        <w:t>（二）</w:t>
      </w:r>
      <w:r w:rsidRPr="008C417E">
        <w:rPr>
          <w:rFonts w:hint="eastAsia"/>
        </w:rPr>
        <w:tab/>
      </w:r>
      <w:r w:rsidRPr="008C417E">
        <w:rPr>
          <w:rFonts w:hint="eastAsia"/>
        </w:rPr>
        <w:t>鴻海科技（</w:t>
      </w:r>
      <w:r w:rsidRPr="008C417E">
        <w:rPr>
          <w:rFonts w:hint="eastAsia"/>
        </w:rPr>
        <w:t>Foxconn Technology</w:t>
      </w:r>
      <w:r w:rsidRPr="008C417E">
        <w:rPr>
          <w:rFonts w:hint="eastAsia"/>
        </w:rPr>
        <w:t>）</w:t>
      </w:r>
    </w:p>
    <w:p w:rsidR="00F8611C" w:rsidRPr="008C417E" w:rsidRDefault="00F8611C" w:rsidP="00F8611C">
      <w:pPr>
        <w:pStyle w:val="af9"/>
        <w:ind w:left="944" w:firstLine="472"/>
      </w:pPr>
      <w:r w:rsidRPr="008C417E">
        <w:rPr>
          <w:rFonts w:hint="eastAsia"/>
        </w:rPr>
        <w:t>主要營業項目液晶電視及電視機上盒，總投資額為</w:t>
      </w:r>
      <w:r w:rsidRPr="008C417E">
        <w:rPr>
          <w:rFonts w:hint="eastAsia"/>
        </w:rPr>
        <w:t>5,500</w:t>
      </w:r>
      <w:r w:rsidRPr="008C417E">
        <w:rPr>
          <w:rFonts w:hint="eastAsia"/>
        </w:rPr>
        <w:t>萬歐元，僱用員工數約</w:t>
      </w:r>
      <w:r w:rsidRPr="008C417E">
        <w:rPr>
          <w:rFonts w:hint="eastAsia"/>
        </w:rPr>
        <w:t>2,000</w:t>
      </w:r>
      <w:r w:rsidRPr="008C417E">
        <w:rPr>
          <w:rFonts w:hint="eastAsia"/>
        </w:rPr>
        <w:t>人。</w:t>
      </w:r>
    </w:p>
    <w:p w:rsidR="00F8611C" w:rsidRPr="008C417E" w:rsidRDefault="00F8611C" w:rsidP="00F8611C">
      <w:pPr>
        <w:pStyle w:val="af8"/>
        <w:ind w:left="944" w:hanging="708"/>
      </w:pPr>
      <w:r w:rsidRPr="008C417E">
        <w:rPr>
          <w:rFonts w:hint="eastAsia"/>
        </w:rPr>
        <w:t>（三）</w:t>
      </w:r>
      <w:proofErr w:type="gramStart"/>
      <w:r w:rsidRPr="008C417E">
        <w:rPr>
          <w:rFonts w:hint="eastAsia"/>
        </w:rPr>
        <w:t>友達光電</w:t>
      </w:r>
      <w:proofErr w:type="gramEnd"/>
      <w:r w:rsidRPr="008C417E">
        <w:rPr>
          <w:rFonts w:hint="eastAsia"/>
        </w:rPr>
        <w:t>（</w:t>
      </w:r>
      <w:r w:rsidRPr="008C417E">
        <w:rPr>
          <w:rFonts w:hint="eastAsia"/>
        </w:rPr>
        <w:t>AUO</w:t>
      </w:r>
      <w:r w:rsidRPr="008C417E">
        <w:rPr>
          <w:rFonts w:hint="eastAsia"/>
        </w:rPr>
        <w:t>）</w:t>
      </w:r>
    </w:p>
    <w:p w:rsidR="00D73808" w:rsidRPr="008C417E" w:rsidRDefault="00D73808" w:rsidP="00F8611C">
      <w:pPr>
        <w:pStyle w:val="af9"/>
        <w:ind w:left="944" w:firstLine="472"/>
      </w:pPr>
      <w:r w:rsidRPr="008C417E">
        <w:t>主要營業項目</w:t>
      </w:r>
      <w:proofErr w:type="gramStart"/>
      <w:r w:rsidRPr="008C417E">
        <w:t>包括筆電</w:t>
      </w:r>
      <w:proofErr w:type="gramEnd"/>
      <w:r w:rsidRPr="008C417E">
        <w:t>、平板、顯示器等維修服務；僱用員工約</w:t>
      </w:r>
      <w:r w:rsidRPr="008C417E">
        <w:t>200</w:t>
      </w:r>
      <w:r w:rsidRPr="008C417E">
        <w:t>人，投資金額約</w:t>
      </w:r>
      <w:r w:rsidRPr="008C417E">
        <w:t>1</w:t>
      </w:r>
      <w:r w:rsidRPr="008C417E">
        <w:t>億</w:t>
      </w:r>
      <w:r w:rsidRPr="008C417E">
        <w:t>1,400</w:t>
      </w:r>
      <w:r w:rsidRPr="008C417E">
        <w:t>萬歐元。</w:t>
      </w:r>
    </w:p>
    <w:p w:rsidR="0032277D" w:rsidRPr="008C417E" w:rsidRDefault="00D73808" w:rsidP="00F8611C">
      <w:pPr>
        <w:pStyle w:val="af9"/>
        <w:ind w:left="944" w:firstLine="472"/>
      </w:pPr>
      <w:r w:rsidRPr="008C417E">
        <w:t>我國為</w:t>
      </w:r>
      <w:r w:rsidR="00F8611C" w:rsidRPr="008C417E">
        <w:rPr>
          <w:rFonts w:hint="eastAsia"/>
        </w:rPr>
        <w:t>斯</w:t>
      </w:r>
      <w:proofErr w:type="gramStart"/>
      <w:r w:rsidR="00F8611C" w:rsidRPr="008C417E">
        <w:rPr>
          <w:rFonts w:hint="eastAsia"/>
        </w:rPr>
        <w:t>洛</w:t>
      </w:r>
      <w:proofErr w:type="gramEnd"/>
      <w:r w:rsidR="00F8611C" w:rsidRPr="008C417E">
        <w:rPr>
          <w:rFonts w:hint="eastAsia"/>
        </w:rPr>
        <w:t>伐克</w:t>
      </w:r>
      <w:r w:rsidRPr="008C417E">
        <w:t>第</w:t>
      </w:r>
      <w:r w:rsidRPr="008C417E">
        <w:t>3</w:t>
      </w:r>
      <w:r w:rsidR="00F8611C" w:rsidRPr="008C417E">
        <w:rPr>
          <w:rFonts w:hint="eastAsia"/>
        </w:rPr>
        <w:t>大東亞</w:t>
      </w:r>
      <w:r w:rsidRPr="008C417E">
        <w:t>外資來源國，台達電、鴻海富士康、</w:t>
      </w:r>
      <w:proofErr w:type="gramStart"/>
      <w:r w:rsidRPr="008C417E">
        <w:t>友達光電</w:t>
      </w:r>
      <w:proofErr w:type="gramEnd"/>
      <w:r w:rsidRPr="008C417E">
        <w:t>等企業在斯國僱用計</w:t>
      </w:r>
      <w:r w:rsidRPr="008C417E">
        <w:t>3,300</w:t>
      </w:r>
      <w:r w:rsidRPr="008C417E">
        <w:t>人，累計直接投資金額為</w:t>
      </w:r>
      <w:r w:rsidRPr="008C417E">
        <w:t>2</w:t>
      </w:r>
      <w:r w:rsidRPr="008C417E">
        <w:t>億</w:t>
      </w:r>
      <w:r w:rsidRPr="008C417E">
        <w:t>3,400</w:t>
      </w:r>
      <w:r w:rsidRPr="008C417E">
        <w:t>萬歐元</w:t>
      </w:r>
      <w:r w:rsidR="0032277D" w:rsidRPr="008C417E">
        <w:t>。</w:t>
      </w:r>
    </w:p>
    <w:p w:rsidR="0032277D" w:rsidRPr="008C417E" w:rsidRDefault="0032277D">
      <w:pPr>
        <w:pStyle w:val="af3"/>
        <w:spacing w:before="257" w:after="257"/>
        <w:ind w:left="632" w:hanging="632"/>
        <w:rPr>
          <w:color w:val="auto"/>
        </w:rPr>
      </w:pPr>
      <w:r w:rsidRPr="008C417E">
        <w:rPr>
          <w:color w:val="auto"/>
          <w:szCs w:val="32"/>
        </w:rPr>
        <w:t>三、投資機會</w:t>
      </w:r>
    </w:p>
    <w:p w:rsidR="00D73808" w:rsidRPr="008C417E" w:rsidRDefault="00D73808" w:rsidP="00D73808">
      <w:pPr>
        <w:pStyle w:val="af8"/>
        <w:ind w:left="944" w:hanging="708"/>
      </w:pPr>
      <w:r w:rsidRPr="008C417E">
        <w:t>（一）適合國內廠商投資之產業：</w:t>
      </w:r>
    </w:p>
    <w:p w:rsidR="00D73808" w:rsidRPr="008C417E" w:rsidRDefault="00D73808" w:rsidP="00D73808">
      <w:pPr>
        <w:pStyle w:val="af9"/>
        <w:ind w:left="944" w:firstLine="472"/>
      </w:pPr>
      <w:r w:rsidRPr="008C417E">
        <w:t>依據資誠（</w:t>
      </w:r>
      <w:r w:rsidRPr="008C417E">
        <w:t>PwC</w:t>
      </w:r>
      <w:r w:rsidRPr="008C417E">
        <w:t>）財會企管顧問公司所作新興市場投資環境研究，斯</w:t>
      </w:r>
      <w:proofErr w:type="gramStart"/>
      <w:r w:rsidRPr="008C417E">
        <w:t>洛</w:t>
      </w:r>
      <w:proofErr w:type="gramEnd"/>
      <w:r w:rsidRPr="008C417E">
        <w:t>伐克在全球</w:t>
      </w:r>
      <w:r w:rsidRPr="008C417E">
        <w:t>20</w:t>
      </w:r>
      <w:r w:rsidRPr="008C417E">
        <w:t>大新興市場服務業長期投資最佳地點評比中居首，製造業則名列第</w:t>
      </w:r>
      <w:r w:rsidRPr="008C417E">
        <w:t>7</w:t>
      </w:r>
      <w:r w:rsidRPr="008C417E">
        <w:t>，次於智利、保加利亞、馬來西亞、中國大陸、波蘭及印度，顯示斯國近來經濟發展快速、政治穩定及投資風險</w:t>
      </w:r>
      <w:proofErr w:type="gramStart"/>
      <w:r w:rsidRPr="008C417E">
        <w:t>較低廣受</w:t>
      </w:r>
      <w:proofErr w:type="gramEnd"/>
      <w:r w:rsidRPr="008C417E">
        <w:t>外資青睞。</w:t>
      </w:r>
    </w:p>
    <w:p w:rsidR="00D73808" w:rsidRPr="008C417E" w:rsidRDefault="00D73808" w:rsidP="00D73808">
      <w:pPr>
        <w:pStyle w:val="af9"/>
        <w:ind w:left="944" w:firstLine="472"/>
      </w:pPr>
      <w:r w:rsidRPr="008C417E">
        <w:rPr>
          <w:szCs w:val="26"/>
        </w:rPr>
        <w:t>斯國投資暨貿易發展局（</w:t>
      </w:r>
      <w:r w:rsidRPr="008C417E">
        <w:rPr>
          <w:szCs w:val="26"/>
        </w:rPr>
        <w:t>SARIO</w:t>
      </w:r>
      <w:r w:rsidRPr="008C417E">
        <w:rPr>
          <w:szCs w:val="26"/>
        </w:rPr>
        <w:t>）進一步分析，機械、精密工業、汽車、冶金與金屬加工、電子、化工及製藥產業固為斯國傳統主力產業，亦為目前外人直接投資之青睞對象，惟配合斯國經建目標朝高科技及策略性產業發展之趨勢觀之，未來從事資訊科技、軟體開發、技術中心、企業流程委外（</w:t>
      </w:r>
      <w:r w:rsidRPr="008C417E">
        <w:rPr>
          <w:szCs w:val="26"/>
        </w:rPr>
        <w:t>BPO</w:t>
      </w:r>
      <w:r w:rsidRPr="008C417E">
        <w:rPr>
          <w:szCs w:val="26"/>
        </w:rPr>
        <w:t>）、及區域營運總部之企業及投身研發、設計及創新活動者，可獲得較高之政府補助。</w:t>
      </w:r>
    </w:p>
    <w:p w:rsidR="00D73808" w:rsidRPr="008C417E" w:rsidRDefault="00D73808" w:rsidP="00D73808">
      <w:pPr>
        <w:pStyle w:val="af9"/>
        <w:ind w:left="944" w:firstLine="472"/>
      </w:pPr>
      <w:r w:rsidRPr="008C417E">
        <w:t>綜上，資訊科技及汽車零配件產業（含車用電子業</w:t>
      </w:r>
      <w:r w:rsidRPr="008C417E">
        <w:t>-Autotronics</w:t>
      </w:r>
      <w:r w:rsidRPr="008C417E">
        <w:t>）應是最適合</w:t>
      </w:r>
      <w:proofErr w:type="gramStart"/>
      <w:r w:rsidRPr="008C417E">
        <w:t>臺商來斯投資</w:t>
      </w:r>
      <w:proofErr w:type="gramEnd"/>
      <w:r w:rsidRPr="008C417E">
        <w:t>的產業。我商可配合歐盟東擴，將其生產基地、產品及服務由西歐市場向東延伸，亦可考慮同步在中東歐成立研發中心。若欲提升競爭力，最好能與協力廠商共同進駐，</w:t>
      </w:r>
      <w:proofErr w:type="gramStart"/>
      <w:r w:rsidRPr="008C417E">
        <w:t>俾</w:t>
      </w:r>
      <w:proofErr w:type="gramEnd"/>
      <w:r w:rsidRPr="008C417E">
        <w:t>在斯國及中東歐地區發展成產業聚落</w:t>
      </w:r>
      <w:r w:rsidR="00821E9E" w:rsidRPr="008C417E">
        <w:t>（</w:t>
      </w:r>
      <w:r w:rsidRPr="008C417E">
        <w:t>clus</w:t>
      </w:r>
      <w:r w:rsidR="004F23C5" w:rsidRPr="008C417E">
        <w:rPr>
          <w:rFonts w:hint="eastAsia"/>
        </w:rPr>
        <w:t>t</w:t>
      </w:r>
      <w:r w:rsidRPr="008C417E">
        <w:t>er</w:t>
      </w:r>
      <w:r w:rsidR="00821E9E" w:rsidRPr="008C417E">
        <w:t>）</w:t>
      </w:r>
      <w:r w:rsidRPr="008C417E">
        <w:t>，如此方能有效整合</w:t>
      </w:r>
      <w:proofErr w:type="gramStart"/>
      <w:r w:rsidR="00821E9E" w:rsidRPr="008C417E">
        <w:t>臺</w:t>
      </w:r>
      <w:proofErr w:type="gramEnd"/>
      <w:r w:rsidRPr="008C417E">
        <w:t>商在歐洲乃至全球的供應鏈</w:t>
      </w:r>
      <w:r w:rsidRPr="008C417E">
        <w:t>/</w:t>
      </w:r>
      <w:r w:rsidRPr="008C417E">
        <w:t>價值鏈，惟建議評估設廠地點之勞工供應是否無虞，宜</w:t>
      </w:r>
      <w:proofErr w:type="gramStart"/>
      <w:r w:rsidRPr="008C417E">
        <w:t>併</w:t>
      </w:r>
      <w:proofErr w:type="gramEnd"/>
      <w:r w:rsidRPr="008C417E">
        <w:t>納入考量。</w:t>
      </w:r>
    </w:p>
    <w:p w:rsidR="00D73808" w:rsidRPr="008C417E" w:rsidRDefault="00D73808" w:rsidP="00D73808">
      <w:pPr>
        <w:pStyle w:val="af8"/>
        <w:ind w:left="944" w:hanging="708"/>
      </w:pPr>
      <w:r w:rsidRPr="008C417E">
        <w:t>（二）適合</w:t>
      </w:r>
      <w:proofErr w:type="gramStart"/>
      <w:r w:rsidRPr="008C417E">
        <w:t>臺</w:t>
      </w:r>
      <w:proofErr w:type="gramEnd"/>
      <w:r w:rsidRPr="008C417E">
        <w:t>商投資或拓展之產業分析：</w:t>
      </w:r>
    </w:p>
    <w:p w:rsidR="00D73808" w:rsidRPr="008C417E" w:rsidRDefault="00D73808" w:rsidP="00D73808">
      <w:pPr>
        <w:pStyle w:val="afb"/>
        <w:ind w:left="1416" w:hanging="472"/>
      </w:pPr>
      <w:r w:rsidRPr="008C417E">
        <w:t>１、</w:t>
      </w:r>
      <w:r w:rsidRPr="008C417E">
        <w:tab/>
      </w:r>
      <w:r w:rsidRPr="008C417E">
        <w:t>汽車零組件及電動車：汽車</w:t>
      </w:r>
      <w:proofErr w:type="gramStart"/>
      <w:r w:rsidRPr="008C417E">
        <w:t>工業係斯國</w:t>
      </w:r>
      <w:proofErr w:type="gramEnd"/>
      <w:r w:rsidRPr="008C417E">
        <w:t>首要產業，占</w:t>
      </w:r>
      <w:r w:rsidRPr="008C417E">
        <w:t>GDP</w:t>
      </w:r>
      <w:r w:rsidRPr="008C417E">
        <w:t>比重達</w:t>
      </w:r>
      <w:r w:rsidRPr="008C417E">
        <w:t>13%</w:t>
      </w:r>
      <w:r w:rsidRPr="008C417E">
        <w:t>、工業總產量</w:t>
      </w:r>
      <w:r w:rsidRPr="008C417E">
        <w:t>50%</w:t>
      </w:r>
      <w:r w:rsidRPr="008C417E">
        <w:t>，上下游供應鏈廠商計達</w:t>
      </w:r>
      <w:r w:rsidRPr="008C417E">
        <w:t>350</w:t>
      </w:r>
      <w:r w:rsidRPr="008C417E">
        <w:t>家以上，四大外商汽車製造廠</w:t>
      </w:r>
      <w:r w:rsidR="00821E9E" w:rsidRPr="008C417E">
        <w:t>（</w:t>
      </w:r>
      <w:r w:rsidRPr="008C417E">
        <w:t>the 4 Bigs</w:t>
      </w:r>
      <w:r w:rsidR="00821E9E" w:rsidRPr="008C417E">
        <w:t>）</w:t>
      </w:r>
      <w:r w:rsidRPr="008C417E">
        <w:t>包括</w:t>
      </w:r>
      <w:r w:rsidRPr="008C417E">
        <w:t xml:space="preserve">Volkswagen </w:t>
      </w:r>
      <w:r w:rsidRPr="008C417E">
        <w:t>、</w:t>
      </w:r>
      <w:r w:rsidRPr="008C417E">
        <w:t>KIA Motors</w:t>
      </w:r>
      <w:r w:rsidRPr="008C417E">
        <w:t>、</w:t>
      </w:r>
      <w:r w:rsidRPr="008C417E">
        <w:t>PSA Peugeot Citroen</w:t>
      </w:r>
      <w:r w:rsidRPr="008C417E">
        <w:t>、</w:t>
      </w:r>
      <w:r w:rsidRPr="008C417E">
        <w:t>Jaguar Land Rover</w:t>
      </w:r>
      <w:r w:rsidRPr="008C417E">
        <w:t>等，並已逐漸發表新的電動車款，惟採購決策權多在外商母廠而非在斯國</w:t>
      </w:r>
      <w:r w:rsidRPr="008C417E">
        <w:t>OEM</w:t>
      </w:r>
      <w:r w:rsidRPr="008C417E">
        <w:t>廠。斯國汽車產業群聚已相當成熟，汽車零組件市場具拓銷潛力，特別是電動車及車用電子方面應值大力開發。</w:t>
      </w:r>
    </w:p>
    <w:p w:rsidR="007D2C82" w:rsidRPr="008C417E" w:rsidRDefault="00D73808" w:rsidP="00D73808">
      <w:pPr>
        <w:pStyle w:val="afb"/>
        <w:ind w:left="1416" w:hanging="472"/>
      </w:pPr>
      <w:r w:rsidRPr="008C417E">
        <w:t>２、</w:t>
      </w:r>
      <w:r w:rsidRPr="008C417E">
        <w:tab/>
      </w:r>
      <w:r w:rsidRPr="008C417E">
        <w:t>節能產品：斯國政府於</w:t>
      </w:r>
      <w:r w:rsidRPr="008C417E">
        <w:t>2021</w:t>
      </w:r>
      <w:r w:rsidRPr="008C417E">
        <w:t>年</w:t>
      </w:r>
      <w:r w:rsidRPr="008C417E">
        <w:t>4</w:t>
      </w:r>
      <w:r w:rsidRPr="008C417E">
        <w:t>月</w:t>
      </w:r>
      <w:r w:rsidRPr="008C417E">
        <w:t>28</w:t>
      </w:r>
      <w:r w:rsidRPr="008C417E">
        <w:t>日批准向歐盟執委會提交「經濟復甦及彈性計畫」，其中綠色經濟</w:t>
      </w:r>
      <w:r w:rsidR="00821E9E" w:rsidRPr="008C417E">
        <w:t>（</w:t>
      </w:r>
      <w:r w:rsidRPr="008C417E">
        <w:t>23</w:t>
      </w:r>
      <w:r w:rsidRPr="008C417E">
        <w:t>億歐元</w:t>
      </w:r>
      <w:r w:rsidR="00821E9E" w:rsidRPr="008C417E">
        <w:t>）</w:t>
      </w:r>
      <w:r w:rsidRPr="008C417E">
        <w:t>為最大項目，將投入改善能源效能及推廣再生能源。</w:t>
      </w:r>
      <w:proofErr w:type="gramStart"/>
      <w:r w:rsidRPr="008C417E">
        <w:t>此外，</w:t>
      </w:r>
      <w:proofErr w:type="gramEnd"/>
      <w:r w:rsidRPr="008C417E">
        <w:t>斯國經濟部所轄創新能源局</w:t>
      </w:r>
      <w:r w:rsidR="00821E9E" w:rsidRPr="008C417E">
        <w:t>（</w:t>
      </w:r>
      <w:r w:rsidRPr="008C417E">
        <w:t>Slovak Innovation Energy Agency</w:t>
      </w:r>
      <w:r w:rsidRPr="008C417E">
        <w:t>，</w:t>
      </w:r>
      <w:r w:rsidRPr="008C417E">
        <w:t>SIEA</w:t>
      </w:r>
      <w:r w:rsidR="00821E9E" w:rsidRPr="008C417E">
        <w:t>）</w:t>
      </w:r>
      <w:r w:rsidRPr="008C417E">
        <w:t>並有綠色家庭計畫，提供</w:t>
      </w:r>
      <w:proofErr w:type="gramStart"/>
      <w:r w:rsidRPr="008C417E">
        <w:t>家戶加裝</w:t>
      </w:r>
      <w:proofErr w:type="gramEnd"/>
      <w:r w:rsidRPr="008C417E">
        <w:t>再生能源裝置的補助經費，相關補助項目包含加裝家用太陽能裝置、熱水幫浦及生質能鍋爐等</w:t>
      </w:r>
      <w:r w:rsidR="007D2C82" w:rsidRPr="008C417E">
        <w:rPr>
          <w:rFonts w:hint="eastAsia"/>
        </w:rPr>
        <w:t>。</w:t>
      </w:r>
    </w:p>
    <w:p w:rsidR="007D2C82" w:rsidRPr="008C417E" w:rsidRDefault="007D2C82" w:rsidP="007D2C82">
      <w:pPr>
        <w:pStyle w:val="af8"/>
        <w:ind w:leftChars="0" w:firstLineChars="0" w:hanging="100"/>
      </w:pPr>
    </w:p>
    <w:p w:rsidR="007D2C82" w:rsidRPr="008C417E" w:rsidRDefault="007D2C82" w:rsidP="007D2C82">
      <w:pPr>
        <w:pStyle w:val="af8"/>
        <w:ind w:leftChars="0" w:firstLineChars="0" w:hanging="100"/>
      </w:pPr>
    </w:p>
    <w:p w:rsidR="007D2C82" w:rsidRPr="008C417E" w:rsidRDefault="007D2C82" w:rsidP="007D2C82">
      <w:pPr>
        <w:pStyle w:val="af8"/>
        <w:ind w:leftChars="0" w:firstLineChars="0" w:hanging="100"/>
      </w:pPr>
    </w:p>
    <w:p w:rsidR="007D2C82" w:rsidRPr="008C417E" w:rsidRDefault="007D2C82" w:rsidP="007D2C82">
      <w:pPr>
        <w:pStyle w:val="af8"/>
        <w:ind w:leftChars="0" w:firstLineChars="0" w:hanging="100"/>
      </w:pPr>
    </w:p>
    <w:p w:rsidR="007D2C82" w:rsidRPr="008C417E" w:rsidRDefault="007D2C82" w:rsidP="007D2C82">
      <w:pPr>
        <w:pStyle w:val="af8"/>
        <w:ind w:leftChars="0" w:firstLineChars="0" w:hanging="100"/>
      </w:pPr>
    </w:p>
    <w:p w:rsidR="007D2C82" w:rsidRPr="008C417E" w:rsidRDefault="007D2C82" w:rsidP="007D2C82">
      <w:pPr>
        <w:pStyle w:val="af8"/>
        <w:ind w:leftChars="0" w:firstLineChars="0" w:hanging="100"/>
        <w:sectPr w:rsidR="007D2C82" w:rsidRPr="008C417E" w:rsidSect="00D8781B">
          <w:headerReference w:type="default" r:id="rId31"/>
          <w:footerReference w:type="even" r:id="rId32"/>
          <w:footerReference w:type="default" r:id="rId33"/>
          <w:headerReference w:type="first" r:id="rId34"/>
          <w:footerReference w:type="first" r:id="rId35"/>
          <w:pgSz w:w="11906" w:h="16838"/>
          <w:pgMar w:top="2268" w:right="1701" w:bottom="1701" w:left="1701" w:header="1134" w:footer="851" w:gutter="0"/>
          <w:cols w:space="720"/>
          <w:docGrid w:type="linesAndChars" w:linePitch="514" w:charSpace="-819"/>
        </w:sectPr>
      </w:pPr>
    </w:p>
    <w:p w:rsidR="0032277D" w:rsidRPr="008C417E" w:rsidRDefault="0032277D" w:rsidP="00933D73">
      <w:pPr>
        <w:pStyle w:val="af2"/>
        <w:spacing w:before="514" w:after="771"/>
      </w:pPr>
      <w:bookmarkStart w:id="9" w:name="_Toc19484724"/>
      <w:bookmarkStart w:id="10" w:name="_Toc106302852"/>
      <w:r w:rsidRPr="008C417E">
        <w:t>第肆章  投資法規及程序</w:t>
      </w:r>
      <w:bookmarkEnd w:id="9"/>
      <w:bookmarkEnd w:id="10"/>
    </w:p>
    <w:p w:rsidR="0032277D" w:rsidRPr="008C417E" w:rsidRDefault="0032277D" w:rsidP="00C54F2A">
      <w:pPr>
        <w:pStyle w:val="af3"/>
        <w:spacing w:before="257" w:after="257"/>
        <w:ind w:left="632" w:hanging="632"/>
        <w:rPr>
          <w:color w:val="auto"/>
        </w:rPr>
      </w:pPr>
      <w:r w:rsidRPr="008C417E">
        <w:rPr>
          <w:color w:val="auto"/>
        </w:rPr>
        <w:t>一、主要投資法令</w:t>
      </w:r>
    </w:p>
    <w:p w:rsidR="0032277D" w:rsidRPr="008C417E" w:rsidRDefault="00D73808">
      <w:pPr>
        <w:pStyle w:val="a0"/>
        <w:ind w:firstLine="472"/>
      </w:pPr>
      <w:r w:rsidRPr="008C417E">
        <w:t>斯</w:t>
      </w:r>
      <w:proofErr w:type="gramStart"/>
      <w:r w:rsidRPr="008C417E">
        <w:t>洛</w:t>
      </w:r>
      <w:proofErr w:type="gramEnd"/>
      <w:r w:rsidRPr="008C417E">
        <w:t>伐克政府於</w:t>
      </w:r>
      <w:r w:rsidRPr="008C417E">
        <w:t>1999</w:t>
      </w:r>
      <w:r w:rsidRPr="008C417E">
        <w:t>年</w:t>
      </w:r>
      <w:r w:rsidRPr="008C417E">
        <w:t>3</w:t>
      </w:r>
      <w:r w:rsidRPr="008C417E">
        <w:t>月發布「鼓勵外人投資辦法」，奠定</w:t>
      </w:r>
      <w:proofErr w:type="gramStart"/>
      <w:r w:rsidRPr="008C417E">
        <w:t>外人來斯國</w:t>
      </w:r>
      <w:proofErr w:type="gramEnd"/>
      <w:r w:rsidRPr="008C417E">
        <w:t>投資優惠措施的基礎，而隨著外人投資的逐漸增加及持續推動國營事業民營化等業務的需求，斯國因應現況接續修改其「國家補助法案」</w:t>
      </w:r>
      <w:proofErr w:type="gramStart"/>
      <w:r w:rsidRPr="008C417E">
        <w:t>（</w:t>
      </w:r>
      <w:proofErr w:type="gramEnd"/>
      <w:r w:rsidRPr="008C417E">
        <w:t>State Aid Act</w:t>
      </w:r>
      <w:r w:rsidRPr="008C417E">
        <w:t>，</w:t>
      </w:r>
      <w:r w:rsidRPr="008C417E">
        <w:t>No.231/1999</w:t>
      </w:r>
      <w:proofErr w:type="gramStart"/>
      <w:r w:rsidRPr="008C417E">
        <w:t>）</w:t>
      </w:r>
      <w:proofErr w:type="gramEnd"/>
      <w:r w:rsidRPr="008C417E">
        <w:t>等相關法規。另為健全有關外人投資優惠措施，斯國政府並先後於</w:t>
      </w:r>
      <w:r w:rsidRPr="008C417E">
        <w:t>2001</w:t>
      </w:r>
      <w:r w:rsidRPr="008C417E">
        <w:t>年及</w:t>
      </w:r>
      <w:r w:rsidRPr="008C417E">
        <w:t>2004</w:t>
      </w:r>
      <w:r w:rsidRPr="008C417E">
        <w:t>年通過「投資獎勵法」</w:t>
      </w:r>
      <w:proofErr w:type="gramStart"/>
      <w:r w:rsidRPr="008C417E">
        <w:t>（</w:t>
      </w:r>
      <w:proofErr w:type="gramEnd"/>
      <w:r w:rsidRPr="008C417E">
        <w:t>Law on Investment Incentives</w:t>
      </w:r>
      <w:r w:rsidRPr="008C417E">
        <w:t>，</w:t>
      </w:r>
      <w:r w:rsidRPr="008C417E">
        <w:t>No.565/2001</w:t>
      </w:r>
      <w:proofErr w:type="gramStart"/>
      <w:r w:rsidRPr="008C417E">
        <w:t>）</w:t>
      </w:r>
      <w:proofErr w:type="gramEnd"/>
      <w:r w:rsidRPr="008C417E">
        <w:t>及「就業服務法」</w:t>
      </w:r>
      <w:proofErr w:type="gramStart"/>
      <w:r w:rsidRPr="008C417E">
        <w:t>（</w:t>
      </w:r>
      <w:proofErr w:type="gramEnd"/>
      <w:r w:rsidRPr="008C417E">
        <w:t>Law on Services for Employment</w:t>
      </w:r>
      <w:r w:rsidRPr="008C417E">
        <w:t>，</w:t>
      </w:r>
      <w:r w:rsidRPr="008C417E">
        <w:t>No.5/2004</w:t>
      </w:r>
      <w:proofErr w:type="gramStart"/>
      <w:r w:rsidRPr="008C417E">
        <w:t>）</w:t>
      </w:r>
      <w:proofErr w:type="gramEnd"/>
      <w:r w:rsidRPr="008C417E">
        <w:t>兩項重大法案，提供外人申請國家直接或間接補助之依據。另為簡化投資獎助申請及核撥流程，斯國國會於</w:t>
      </w:r>
      <w:r w:rsidRPr="008C417E">
        <w:t>2008</w:t>
      </w:r>
      <w:r w:rsidRPr="008C417E">
        <w:t>年</w:t>
      </w:r>
      <w:r w:rsidRPr="008C417E">
        <w:t>1</w:t>
      </w:r>
      <w:r w:rsidRPr="008C417E">
        <w:t>月施行「投資優惠法」</w:t>
      </w:r>
      <w:proofErr w:type="gramStart"/>
      <w:r w:rsidR="00821E9E" w:rsidRPr="008C417E">
        <w:t>（</w:t>
      </w:r>
      <w:proofErr w:type="gramEnd"/>
      <w:r w:rsidRPr="008C417E">
        <w:t>Act on Investment Aid</w:t>
      </w:r>
      <w:r w:rsidRPr="008C417E">
        <w:t>，</w:t>
      </w:r>
      <w:r w:rsidRPr="008C417E">
        <w:t>No.561/2007</w:t>
      </w:r>
      <w:proofErr w:type="gramStart"/>
      <w:r w:rsidR="00821E9E" w:rsidRPr="008C417E">
        <w:t>）</w:t>
      </w:r>
      <w:proofErr w:type="gramEnd"/>
      <w:r w:rsidRPr="008C417E">
        <w:t>，整</w:t>
      </w:r>
      <w:proofErr w:type="gramStart"/>
      <w:r w:rsidRPr="008C417E">
        <w:t>併</w:t>
      </w:r>
      <w:proofErr w:type="gramEnd"/>
      <w:r w:rsidRPr="008C417E">
        <w:t>原有之「投資獎勵法」及「國家補助法案」。斯國政府另為均衡地區發展、提高生產附加價值及支持中小企業，於</w:t>
      </w:r>
      <w:r w:rsidRPr="008C417E">
        <w:t>2011</w:t>
      </w:r>
      <w:r w:rsidRPr="008C417E">
        <w:t>年</w:t>
      </w:r>
      <w:r w:rsidRPr="008C417E">
        <w:t>8</w:t>
      </w:r>
      <w:r w:rsidRPr="008C417E">
        <w:t>月通過「投資獎勵法修正案」，將投資門檻金額減半及將租稅優惠期由</w:t>
      </w:r>
      <w:r w:rsidRPr="008C417E">
        <w:t>5</w:t>
      </w:r>
      <w:r w:rsidRPr="008C417E">
        <w:t>年延長至</w:t>
      </w:r>
      <w:r w:rsidRPr="008C417E">
        <w:t>10</w:t>
      </w:r>
      <w:r w:rsidRPr="008C417E">
        <w:t>年。</w:t>
      </w:r>
      <w:proofErr w:type="gramStart"/>
      <w:r w:rsidRPr="008C417E">
        <w:t>此外，</w:t>
      </w:r>
      <w:proofErr w:type="gramEnd"/>
      <w:r w:rsidRPr="008C417E">
        <w:t>配合歐盟國家區域補助指南</w:t>
      </w:r>
      <w:r w:rsidR="00821E9E" w:rsidRPr="008C417E">
        <w:t>（</w:t>
      </w:r>
      <w:r w:rsidRPr="008C417E">
        <w:t xml:space="preserve">Guidelines on </w:t>
      </w:r>
      <w:r w:rsidR="004F23C5" w:rsidRPr="008C417E">
        <w:t>N</w:t>
      </w:r>
      <w:r w:rsidRPr="008C417E">
        <w:t xml:space="preserve">ational </w:t>
      </w:r>
      <w:r w:rsidR="004F23C5" w:rsidRPr="008C417E">
        <w:t>R</w:t>
      </w:r>
      <w:r w:rsidRPr="008C417E">
        <w:t xml:space="preserve">egional </w:t>
      </w:r>
      <w:r w:rsidR="004F23C5" w:rsidRPr="008C417E">
        <w:t>A</w:t>
      </w:r>
      <w:r w:rsidRPr="008C417E">
        <w:t>id</w:t>
      </w:r>
      <w:r w:rsidR="00821E9E" w:rsidRPr="008C417E">
        <w:t>）</w:t>
      </w:r>
      <w:r w:rsidRPr="008C417E">
        <w:t>，自</w:t>
      </w:r>
      <w:r w:rsidRPr="008C417E">
        <w:t>2007</w:t>
      </w:r>
      <w:r w:rsidRPr="008C417E">
        <w:t>年對外資核撥國家補助</w:t>
      </w:r>
      <w:r w:rsidR="00821E9E" w:rsidRPr="008C417E">
        <w:t>（</w:t>
      </w:r>
      <w:r w:rsidRPr="008C417E">
        <w:t>State Aid</w:t>
      </w:r>
      <w:r w:rsidR="00821E9E" w:rsidRPr="008C417E">
        <w:t>）</w:t>
      </w:r>
      <w:r w:rsidRPr="008C417E">
        <w:t>優惠措施</w:t>
      </w:r>
      <w:r w:rsidR="0032277D" w:rsidRPr="008C417E">
        <w:t>。</w:t>
      </w:r>
    </w:p>
    <w:p w:rsidR="0032277D" w:rsidRPr="008C417E" w:rsidRDefault="0032277D">
      <w:pPr>
        <w:pStyle w:val="af3"/>
        <w:spacing w:before="257" w:after="257"/>
        <w:ind w:left="632" w:hanging="632"/>
        <w:rPr>
          <w:color w:val="auto"/>
        </w:rPr>
      </w:pPr>
      <w:r w:rsidRPr="008C417E">
        <w:rPr>
          <w:color w:val="auto"/>
        </w:rPr>
        <w:t>二、投資申請之規定、程序、應準備文件及審查流程</w:t>
      </w:r>
    </w:p>
    <w:p w:rsidR="00D73808" w:rsidRPr="008C417E" w:rsidRDefault="00D73808" w:rsidP="00D73808">
      <w:pPr>
        <w:pStyle w:val="a0"/>
        <w:ind w:firstLine="472"/>
      </w:pPr>
      <w:proofErr w:type="gramStart"/>
      <w:r w:rsidRPr="008C417E">
        <w:t>外國人來斯可以</w:t>
      </w:r>
      <w:proofErr w:type="gramEnd"/>
      <w:r w:rsidRPr="008C417E">
        <w:t>獨資或合夥方式在斯國從事商業活動，</w:t>
      </w:r>
      <w:proofErr w:type="gramStart"/>
      <w:r w:rsidRPr="008C417E">
        <w:t>一般均是透過</w:t>
      </w:r>
      <w:proofErr w:type="gramEnd"/>
      <w:r w:rsidRPr="008C417E">
        <w:t>企業法人（即公司）方式進行。</w:t>
      </w:r>
      <w:proofErr w:type="gramStart"/>
      <w:r w:rsidRPr="008C417E">
        <w:t>依照斯</w:t>
      </w:r>
      <w:proofErr w:type="gramEnd"/>
      <w:r w:rsidRPr="008C417E">
        <w:t>國商業法</w:t>
      </w:r>
      <w:proofErr w:type="gramStart"/>
      <w:r w:rsidRPr="008C417E">
        <w:t>（</w:t>
      </w:r>
      <w:proofErr w:type="gramEnd"/>
      <w:r w:rsidRPr="008C417E">
        <w:t>Commercial Code, No. 513/1991</w:t>
      </w:r>
      <w:proofErr w:type="gramStart"/>
      <w:r w:rsidRPr="008C417E">
        <w:t>）</w:t>
      </w:r>
      <w:proofErr w:type="gramEnd"/>
      <w:r w:rsidRPr="008C417E">
        <w:t>之規定，公司可以四種型式設立，包括一般合夥公司</w:t>
      </w:r>
      <w:proofErr w:type="gramStart"/>
      <w:r w:rsidRPr="008C417E">
        <w:t>（</w:t>
      </w:r>
      <w:proofErr w:type="gramEnd"/>
      <w:r w:rsidRPr="008C417E">
        <w:t xml:space="preserve">General Commercial Partnership, </w:t>
      </w:r>
      <w:r w:rsidRPr="008C417E">
        <w:rPr>
          <w:spacing w:val="-2"/>
        </w:rPr>
        <w:t>v.o.s.</w:t>
      </w:r>
      <w:r w:rsidRPr="008C417E">
        <w:rPr>
          <w:spacing w:val="-2"/>
        </w:rPr>
        <w:t>）、有限合夥</w:t>
      </w:r>
      <w:proofErr w:type="gramStart"/>
      <w:r w:rsidRPr="008C417E">
        <w:rPr>
          <w:spacing w:val="-2"/>
        </w:rPr>
        <w:t>（</w:t>
      </w:r>
      <w:proofErr w:type="gramEnd"/>
      <w:r w:rsidRPr="008C417E">
        <w:rPr>
          <w:spacing w:val="-2"/>
        </w:rPr>
        <w:t>Limited Partnership, k.s.</w:t>
      </w:r>
      <w:r w:rsidRPr="008C417E">
        <w:rPr>
          <w:spacing w:val="-2"/>
        </w:rPr>
        <w:t>）、有限公司</w:t>
      </w:r>
      <w:proofErr w:type="gramStart"/>
      <w:r w:rsidRPr="008C417E">
        <w:rPr>
          <w:spacing w:val="-2"/>
        </w:rPr>
        <w:t>（</w:t>
      </w:r>
      <w:proofErr w:type="gramEnd"/>
      <w:r w:rsidRPr="008C417E">
        <w:rPr>
          <w:spacing w:val="-2"/>
        </w:rPr>
        <w:t>Limited Liability Company,</w:t>
      </w:r>
      <w:r w:rsidRPr="008C417E">
        <w:t xml:space="preserve"> s.r.o.</w:t>
      </w:r>
      <w:r w:rsidRPr="008C417E">
        <w:t>）及股份有限公司</w:t>
      </w:r>
      <w:proofErr w:type="gramStart"/>
      <w:r w:rsidRPr="008C417E">
        <w:t>（</w:t>
      </w:r>
      <w:proofErr w:type="gramEnd"/>
      <w:r w:rsidRPr="008C417E">
        <w:t>Joint Stock Company, a.s.</w:t>
      </w:r>
      <w:r w:rsidRPr="008C417E">
        <w:t>）等。一般而言，外國人在斯國所設立之公司多屬有限公司</w:t>
      </w:r>
      <w:proofErr w:type="gramStart"/>
      <w:r w:rsidRPr="008C417E">
        <w:t>（</w:t>
      </w:r>
      <w:proofErr w:type="gramEnd"/>
      <w:r w:rsidRPr="008C417E">
        <w:t>s.r.o.</w:t>
      </w:r>
      <w:r w:rsidRPr="008C417E">
        <w:t>）及股份有限公司</w:t>
      </w:r>
      <w:proofErr w:type="gramStart"/>
      <w:r w:rsidRPr="008C417E">
        <w:t>（</w:t>
      </w:r>
      <w:proofErr w:type="gramEnd"/>
      <w:r w:rsidRPr="008C417E">
        <w:t>a.s.</w:t>
      </w:r>
      <w:r w:rsidRPr="008C417E">
        <w:t>），其中前者最低登記資本額（</w:t>
      </w:r>
      <w:r w:rsidRPr="008C417E">
        <w:t>minimum registered capital</w:t>
      </w:r>
      <w:r w:rsidRPr="008C417E">
        <w:t>）為</w:t>
      </w:r>
      <w:r w:rsidRPr="008C417E">
        <w:t>5,000</w:t>
      </w:r>
      <w:r w:rsidRPr="008C417E">
        <w:t>歐元，後者則為</w:t>
      </w:r>
      <w:r w:rsidRPr="008C417E">
        <w:t>2</w:t>
      </w:r>
      <w:r w:rsidRPr="008C417E">
        <w:t>萬</w:t>
      </w:r>
      <w:r w:rsidRPr="008C417E">
        <w:t>5,000</w:t>
      </w:r>
      <w:r w:rsidRPr="008C417E">
        <w:t>歐元。公司需於登記後始得營運。</w:t>
      </w:r>
    </w:p>
    <w:p w:rsidR="00D73808" w:rsidRPr="008C417E" w:rsidRDefault="00D73808" w:rsidP="00D73808">
      <w:pPr>
        <w:pStyle w:val="a0"/>
        <w:ind w:firstLine="472"/>
      </w:pPr>
      <w:proofErr w:type="gramStart"/>
      <w:r w:rsidRPr="008C417E">
        <w:t>以斯國</w:t>
      </w:r>
      <w:proofErr w:type="gramEnd"/>
      <w:r w:rsidRPr="008C417E">
        <w:t>最普遍之有限公司為例，相關設立程序簡便，約一個月即可完成</w:t>
      </w:r>
      <w:r w:rsidRPr="008C417E">
        <w:rPr>
          <w:rStyle w:val="a9"/>
          <w:kern w:val="0"/>
        </w:rPr>
        <w:footnoteReference w:id="2"/>
      </w:r>
      <w:r w:rsidRPr="008C417E">
        <w:t>。其流程如下：</w:t>
      </w:r>
    </w:p>
    <w:p w:rsidR="00D73808" w:rsidRPr="008C417E" w:rsidRDefault="00D73808" w:rsidP="00D73808">
      <w:pPr>
        <w:pStyle w:val="af8"/>
        <w:ind w:left="944" w:hanging="708"/>
      </w:pPr>
      <w:r w:rsidRPr="008C417E">
        <w:t>（一）備妥公司組織章程（</w:t>
      </w:r>
      <w:r w:rsidRPr="008C417E">
        <w:t>Memorandum of Association/Founding Deed</w:t>
      </w:r>
      <w:r w:rsidRPr="008C417E">
        <w:t>）：敘明公司名稱、從事商業活動項目、公司代表、股東人數等基本資料。有限公司執行董事（</w:t>
      </w:r>
      <w:r w:rsidRPr="008C417E">
        <w:t>Executive Director</w:t>
      </w:r>
      <w:r w:rsidRPr="008C417E">
        <w:t>）或創辦人（</w:t>
      </w:r>
      <w:r w:rsidRPr="008C417E">
        <w:t>Founder</w:t>
      </w:r>
      <w:r w:rsidRPr="008C417E">
        <w:t>）可為一人或多人，惟其簽名須經公證確認。</w:t>
      </w:r>
    </w:p>
    <w:p w:rsidR="00D73808" w:rsidRPr="008C417E" w:rsidRDefault="00D73808" w:rsidP="00D73808">
      <w:pPr>
        <w:pStyle w:val="af8"/>
        <w:ind w:left="944" w:hanging="708"/>
      </w:pPr>
      <w:r w:rsidRPr="008C417E">
        <w:rPr>
          <w:lang w:eastAsia="zh-CN"/>
        </w:rPr>
        <w:t>（二）取得交易</w:t>
      </w:r>
      <w:proofErr w:type="gramStart"/>
      <w:r w:rsidRPr="008C417E">
        <w:rPr>
          <w:lang w:eastAsia="zh-CN"/>
        </w:rPr>
        <w:t>執</w:t>
      </w:r>
      <w:proofErr w:type="gramEnd"/>
      <w:r w:rsidRPr="008C417E">
        <w:rPr>
          <w:lang w:eastAsia="zh-CN"/>
        </w:rPr>
        <w:t>照（</w:t>
      </w:r>
      <w:r w:rsidRPr="008C417E">
        <w:rPr>
          <w:lang w:eastAsia="zh-CN"/>
        </w:rPr>
        <w:t>Trade License</w:t>
      </w:r>
      <w:r w:rsidRPr="008C417E">
        <w:rPr>
          <w:lang w:eastAsia="zh-CN"/>
        </w:rPr>
        <w:t>）：年滿</w:t>
      </w:r>
      <w:r w:rsidRPr="008C417E">
        <w:rPr>
          <w:lang w:eastAsia="zh-CN"/>
        </w:rPr>
        <w:t>18</w:t>
      </w:r>
      <w:r w:rsidRPr="008C417E">
        <w:rPr>
          <w:lang w:eastAsia="zh-CN"/>
        </w:rPr>
        <w:t>歲、無受法律上能力限制且最近</w:t>
      </w:r>
      <w:r w:rsidRPr="008C417E">
        <w:rPr>
          <w:lang w:eastAsia="zh-CN"/>
        </w:rPr>
        <w:t>3</w:t>
      </w:r>
      <w:r w:rsidRPr="008C417E">
        <w:rPr>
          <w:lang w:eastAsia="zh-CN"/>
        </w:rPr>
        <w:t>個月</w:t>
      </w:r>
      <w:proofErr w:type="gramStart"/>
      <w:r w:rsidRPr="008C417E">
        <w:rPr>
          <w:lang w:eastAsia="zh-CN"/>
        </w:rPr>
        <w:t>內</w:t>
      </w:r>
      <w:proofErr w:type="gramEnd"/>
      <w:r w:rsidRPr="008C417E">
        <w:rPr>
          <w:lang w:eastAsia="zh-CN"/>
        </w:rPr>
        <w:t>無犯罪紀錄者可向斯</w:t>
      </w:r>
      <w:proofErr w:type="gramStart"/>
      <w:r w:rsidRPr="008C417E">
        <w:rPr>
          <w:lang w:eastAsia="zh-CN"/>
        </w:rPr>
        <w:t>國</w:t>
      </w:r>
      <w:proofErr w:type="gramEnd"/>
      <w:r w:rsidRPr="008C417E">
        <w:rPr>
          <w:lang w:eastAsia="zh-CN"/>
        </w:rPr>
        <w:t>交易</w:t>
      </w:r>
      <w:proofErr w:type="gramStart"/>
      <w:r w:rsidRPr="008C417E">
        <w:rPr>
          <w:lang w:eastAsia="zh-CN"/>
        </w:rPr>
        <w:t>執</w:t>
      </w:r>
      <w:proofErr w:type="gramEnd"/>
      <w:r w:rsidRPr="008C417E">
        <w:rPr>
          <w:lang w:eastAsia="zh-CN"/>
        </w:rPr>
        <w:t>照局（</w:t>
      </w:r>
      <w:r w:rsidRPr="008C417E">
        <w:rPr>
          <w:lang w:eastAsia="zh-CN"/>
        </w:rPr>
        <w:t>Trade Licensing Office</w:t>
      </w:r>
      <w:r w:rsidRPr="008C417E">
        <w:rPr>
          <w:lang w:eastAsia="zh-CN"/>
        </w:rPr>
        <w:t>）提出申請</w:t>
      </w:r>
      <w:proofErr w:type="gramStart"/>
      <w:r w:rsidRPr="008C417E">
        <w:rPr>
          <w:lang w:eastAsia="zh-CN"/>
        </w:rPr>
        <w:t>從</w:t>
      </w:r>
      <w:proofErr w:type="gramEnd"/>
      <w:r w:rsidRPr="008C417E">
        <w:rPr>
          <w:lang w:eastAsia="zh-CN"/>
        </w:rPr>
        <w:t>事不受限制之交易活</w:t>
      </w:r>
      <w:proofErr w:type="gramStart"/>
      <w:r w:rsidRPr="008C417E">
        <w:rPr>
          <w:lang w:eastAsia="zh-CN"/>
        </w:rPr>
        <w:t>動</w:t>
      </w:r>
      <w:proofErr w:type="gramEnd"/>
      <w:r w:rsidRPr="008C417E">
        <w:rPr>
          <w:lang w:eastAsia="zh-CN"/>
        </w:rPr>
        <w:t>（</w:t>
      </w:r>
      <w:r w:rsidRPr="008C417E">
        <w:rPr>
          <w:lang w:eastAsia="zh-CN"/>
        </w:rPr>
        <w:t>free activities</w:t>
      </w:r>
      <w:r w:rsidRPr="008C417E">
        <w:rPr>
          <w:lang w:eastAsia="zh-CN"/>
        </w:rPr>
        <w:t>）。</w:t>
      </w:r>
      <w:r w:rsidRPr="008C417E">
        <w:t>申請時須註明公司所在地。通常提出申請</w:t>
      </w:r>
      <w:r w:rsidRPr="008C417E">
        <w:t>7</w:t>
      </w:r>
      <w:r w:rsidRPr="008C417E">
        <w:t>日內交易局即會核發執照。</w:t>
      </w:r>
    </w:p>
    <w:p w:rsidR="00D73808" w:rsidRPr="008C417E" w:rsidRDefault="00D73808" w:rsidP="00D73808">
      <w:pPr>
        <w:pStyle w:val="af8"/>
        <w:ind w:left="944" w:hanging="708"/>
      </w:pPr>
      <w:r w:rsidRPr="008C417E">
        <w:t>（三）公司登記：取得交易執照後可即向商業登記處（</w:t>
      </w:r>
      <w:r w:rsidRPr="008C417E">
        <w:t>Commercial Register</w:t>
      </w:r>
      <w:r w:rsidRPr="008C417E">
        <w:t>）申請公司登記。創辦人至少先繳交押金至少</w:t>
      </w:r>
      <w:r w:rsidRPr="008C417E">
        <w:t>750</w:t>
      </w:r>
      <w:r w:rsidRPr="008C417E">
        <w:t>歐元。登記之資本到位後</w:t>
      </w:r>
      <w:r w:rsidRPr="008C417E">
        <w:t>5</w:t>
      </w:r>
      <w:r w:rsidRPr="008C417E">
        <w:t>天內，法院將通過登記申請，並由登記處登錄。</w:t>
      </w:r>
      <w:proofErr w:type="gramStart"/>
      <w:r w:rsidRPr="008C417E">
        <w:t>（</w:t>
      </w:r>
      <w:proofErr w:type="gramEnd"/>
      <w:r w:rsidRPr="008C417E">
        <w:t>上述登記程序及格式可</w:t>
      </w:r>
      <w:proofErr w:type="gramStart"/>
      <w:r w:rsidRPr="008C417E">
        <w:t>逕至斯</w:t>
      </w:r>
      <w:proofErr w:type="gramEnd"/>
      <w:r w:rsidRPr="008C417E">
        <w:t>國法務部網站下載：</w:t>
      </w:r>
      <w:r w:rsidRPr="008C417E">
        <w:t>http</w:t>
      </w:r>
      <w:r w:rsidRPr="008C417E">
        <w:t>：</w:t>
      </w:r>
      <w:r w:rsidRPr="008C417E">
        <w:t>//www.justice.gov.sk/kop/or/or.htm</w:t>
      </w:r>
      <w:proofErr w:type="gramStart"/>
      <w:r w:rsidRPr="008C417E">
        <w:t>）</w:t>
      </w:r>
      <w:proofErr w:type="gramEnd"/>
    </w:p>
    <w:p w:rsidR="00D73808" w:rsidRPr="008C417E" w:rsidRDefault="00D73808" w:rsidP="00D73808">
      <w:pPr>
        <w:pStyle w:val="af8"/>
        <w:ind w:left="944" w:hanging="708"/>
      </w:pPr>
      <w:r w:rsidRPr="008C417E">
        <w:t>（四）繳稅登記：公司完成登記後</w:t>
      </w:r>
      <w:r w:rsidRPr="008C417E">
        <w:t>30</w:t>
      </w:r>
      <w:r w:rsidRPr="008C417E">
        <w:t>日內需向稅捐機關提出所得稅登記。其中加值稅（</w:t>
      </w:r>
      <w:r w:rsidRPr="008C417E">
        <w:t>VAT</w:t>
      </w:r>
      <w:r w:rsidRPr="008C417E">
        <w:t>）部分非屬強制登記，凡</w:t>
      </w:r>
      <w:r w:rsidRPr="008C417E">
        <w:t>12</w:t>
      </w:r>
      <w:r w:rsidRPr="008C417E">
        <w:t>個月內公司營業額</w:t>
      </w:r>
      <w:proofErr w:type="gramStart"/>
      <w:r w:rsidRPr="008C417E">
        <w:t>不</w:t>
      </w:r>
      <w:proofErr w:type="gramEnd"/>
      <w:r w:rsidRPr="008C417E">
        <w:t>逾</w:t>
      </w:r>
      <w:r w:rsidRPr="008C417E">
        <w:t>4</w:t>
      </w:r>
      <w:r w:rsidRPr="008C417E">
        <w:t>萬</w:t>
      </w:r>
      <w:r w:rsidRPr="008C417E">
        <w:t>9,790</w:t>
      </w:r>
      <w:r w:rsidRPr="008C417E">
        <w:t>歐元者可不登錄。</w:t>
      </w:r>
    </w:p>
    <w:p w:rsidR="00344444" w:rsidRPr="008C417E" w:rsidRDefault="00D73808" w:rsidP="00D73808">
      <w:pPr>
        <w:pStyle w:val="a0"/>
        <w:ind w:firstLine="472"/>
      </w:pPr>
      <w:r w:rsidRPr="008C417E">
        <w:t>另斯</w:t>
      </w:r>
      <w:proofErr w:type="gramStart"/>
      <w:r w:rsidRPr="008C417E">
        <w:t>洛</w:t>
      </w:r>
      <w:proofErr w:type="gramEnd"/>
      <w:r w:rsidRPr="008C417E">
        <w:t>伐克於</w:t>
      </w:r>
      <w:r w:rsidRPr="008C417E">
        <w:t>2017</w:t>
      </w:r>
      <w:r w:rsidRPr="008C417E">
        <w:t>年通過的新型公司態樣</w:t>
      </w:r>
      <w:r w:rsidRPr="008C417E">
        <w:rPr>
          <w:rFonts w:eastAsia="微軟正黑體"/>
        </w:rPr>
        <w:t>「</w:t>
      </w:r>
      <w:r w:rsidRPr="008C417E">
        <w:t>簡單股份公司</w:t>
      </w:r>
      <w:r w:rsidRPr="008C417E">
        <w:rPr>
          <w:rFonts w:eastAsia="微軟正黑體"/>
        </w:rPr>
        <w:t>」</w:t>
      </w:r>
      <w:r w:rsidRPr="008C417E">
        <w:t>（</w:t>
      </w:r>
      <w:r w:rsidRPr="008C417E">
        <w:t>Simple Joint-Stock Company</w:t>
      </w:r>
      <w:r w:rsidRPr="008C417E">
        <w:t>），特質為簡化公司設立流程及增加彈性，公司可</w:t>
      </w:r>
      <w:proofErr w:type="gramStart"/>
      <w:r w:rsidRPr="008C417E">
        <w:t>於線上申請</w:t>
      </w:r>
      <w:proofErr w:type="gramEnd"/>
      <w:r w:rsidRPr="008C417E">
        <w:t>24</w:t>
      </w:r>
      <w:r w:rsidRPr="008C417E">
        <w:t>小時內設立，不要求資本額，其股東會議及文件亦可以電子化進行，經法院許可，亦可以通過將資產和債務轉讓給指定的股東來進行解散，而無需清算程序</w:t>
      </w:r>
      <w:r w:rsidR="00344444" w:rsidRPr="008C417E">
        <w:rPr>
          <w:rFonts w:hint="eastAsia"/>
        </w:rPr>
        <w:t>。</w:t>
      </w:r>
    </w:p>
    <w:p w:rsidR="0032277D" w:rsidRPr="008C417E" w:rsidRDefault="0032277D">
      <w:pPr>
        <w:pStyle w:val="af3"/>
        <w:spacing w:before="257" w:after="257"/>
        <w:ind w:left="632" w:hanging="632"/>
        <w:rPr>
          <w:color w:val="auto"/>
        </w:rPr>
      </w:pPr>
      <w:r w:rsidRPr="008C417E">
        <w:rPr>
          <w:color w:val="auto"/>
        </w:rPr>
        <w:t>三、投資相關機關</w:t>
      </w:r>
    </w:p>
    <w:p w:rsidR="00D73808" w:rsidRPr="008C417E" w:rsidRDefault="00D73808" w:rsidP="00D73808">
      <w:pPr>
        <w:pStyle w:val="a0"/>
        <w:ind w:firstLine="472"/>
      </w:pPr>
      <w:r w:rsidRPr="008C417E">
        <w:t>斯國為吸引外人投資，促進經貿發展，於</w:t>
      </w:r>
      <w:r w:rsidRPr="008C417E">
        <w:t>2001</w:t>
      </w:r>
      <w:r w:rsidRPr="008C417E">
        <w:t>年</w:t>
      </w:r>
      <w:r w:rsidRPr="008C417E">
        <w:t>10</w:t>
      </w:r>
      <w:r w:rsidRPr="008C417E">
        <w:t>月在經濟部下成立斯洛伐克投資暨貿易發展局（</w:t>
      </w:r>
      <w:r w:rsidRPr="008C417E">
        <w:t>Slovak Investment and Trade Development Agency, SARIO</w:t>
      </w:r>
      <w:r w:rsidRPr="008C417E">
        <w:t>），主導爭取外人前來投資的相關策略與措施，並為處理外人前來斯國投資的單一窗口。</w:t>
      </w:r>
    </w:p>
    <w:p w:rsidR="00D73808" w:rsidRPr="008C417E" w:rsidRDefault="00D73808" w:rsidP="00D73808">
      <w:pPr>
        <w:pStyle w:val="a0"/>
        <w:spacing w:before="57" w:after="57"/>
        <w:ind w:firstLine="472"/>
      </w:pPr>
      <w:r w:rsidRPr="008C417E">
        <w:t>該局設有局長及副局長各一名，直屬經濟部部長督導，其下並設有三個部門，其一為外人直接投資組（</w:t>
      </w:r>
      <w:r w:rsidRPr="008C417E">
        <w:t>Foreign Direct Investment Section</w:t>
      </w:r>
      <w:r w:rsidRPr="008C417E">
        <w:t>），其二為對外貿易組（</w:t>
      </w:r>
      <w:r w:rsidRPr="008C417E">
        <w:t>Foreign Trade Section</w:t>
      </w:r>
      <w:r w:rsidRPr="008C417E">
        <w:t>），其三為歐盟發展基金組（</w:t>
      </w:r>
      <w:r w:rsidRPr="008C417E">
        <w:t>EU Structural Funds Section</w:t>
      </w:r>
      <w:r w:rsidRPr="008C417E">
        <w:t>）。每組設置組長及副組長</w:t>
      </w:r>
      <w:proofErr w:type="gramStart"/>
      <w:r w:rsidRPr="008C417E">
        <w:t>各乙名</w:t>
      </w:r>
      <w:proofErr w:type="gramEnd"/>
      <w:r w:rsidRPr="008C417E">
        <w:t>。其中外人直接投資組負責協助外人前來考察投資環境，協助聯絡尋找投資設廠地點，協助外人申請歐盟建設基金以及進行投資相關之後續協調聯絡工作。</w:t>
      </w:r>
    </w:p>
    <w:p w:rsidR="00344444" w:rsidRPr="008C417E" w:rsidRDefault="00D73808" w:rsidP="00D73808">
      <w:pPr>
        <w:pStyle w:val="a0"/>
        <w:ind w:firstLine="472"/>
      </w:pPr>
      <w:r w:rsidRPr="008C417E">
        <w:t>為加速外人前來斯國投資之作業流程，該局在斯國全境設有六個分局，</w:t>
      </w:r>
      <w:proofErr w:type="gramStart"/>
      <w:r w:rsidRPr="008C417E">
        <w:t>職司該局</w:t>
      </w:r>
      <w:proofErr w:type="gramEnd"/>
      <w:r w:rsidRPr="008C417E">
        <w:t>與地方政府之協調工作。另為擴大爭取日本產業前來斯國投資，該局於</w:t>
      </w:r>
      <w:r w:rsidRPr="008C417E">
        <w:t>2003</w:t>
      </w:r>
      <w:r w:rsidRPr="008C417E">
        <w:t>年與日本海外投資局（</w:t>
      </w:r>
      <w:r w:rsidRPr="008C417E">
        <w:t>Japanese Overseas Investment</w:t>
      </w:r>
      <w:r w:rsidRPr="008C417E">
        <w:t>）簽訂合作協定，主動提供協助處理日本高科技公司就相關投資斯國所可能涉及之事宜進行事前評估及蒐集資訊</w:t>
      </w:r>
      <w:r w:rsidR="003243E4" w:rsidRPr="008C417E">
        <w:rPr>
          <w:rFonts w:hint="eastAsia"/>
        </w:rPr>
        <w:t>。</w:t>
      </w:r>
    </w:p>
    <w:p w:rsidR="0032277D" w:rsidRPr="008C417E" w:rsidRDefault="0032277D" w:rsidP="00C54F2A">
      <w:pPr>
        <w:pStyle w:val="af3"/>
        <w:spacing w:before="257" w:after="257"/>
        <w:ind w:left="632" w:hanging="632"/>
        <w:rPr>
          <w:color w:val="auto"/>
        </w:rPr>
      </w:pPr>
      <w:r w:rsidRPr="008C417E">
        <w:rPr>
          <w:color w:val="auto"/>
        </w:rPr>
        <w:t>四、投資獎勵措施</w:t>
      </w:r>
    </w:p>
    <w:p w:rsidR="00D73808" w:rsidRPr="008C417E" w:rsidRDefault="00D73808" w:rsidP="00D73808">
      <w:pPr>
        <w:pStyle w:val="a0"/>
        <w:ind w:firstLine="472"/>
      </w:pPr>
      <w:r w:rsidRPr="008C417E">
        <w:t>根據《區域投資援助法》</w:t>
      </w:r>
      <w:r w:rsidR="00821E9E" w:rsidRPr="008C417E">
        <w:t>（</w:t>
      </w:r>
      <w:r w:rsidRPr="008C417E">
        <w:t>2018</w:t>
      </w:r>
      <w:r w:rsidR="00821E9E" w:rsidRPr="008C417E">
        <w:t>）</w:t>
      </w:r>
      <w:r w:rsidRPr="008C417E">
        <w:t>，斯國政府將全國依失業率高低分為</w:t>
      </w:r>
      <w:proofErr w:type="gramStart"/>
      <w:r w:rsidRPr="008C417E">
        <w:t>西部、中部</w:t>
      </w:r>
      <w:proofErr w:type="gramEnd"/>
      <w:r w:rsidRPr="008C417E">
        <w:t>及東部等三大區塊，投資失業率較高地區，所獲補助亦高；從事投資業別技術密集度愈大，可獲補助亦多。其中，西部地區</w:t>
      </w:r>
      <w:proofErr w:type="gramStart"/>
      <w:r w:rsidRPr="008C417E">
        <w:t>〈</w:t>
      </w:r>
      <w:proofErr w:type="gramEnd"/>
      <w:r w:rsidRPr="008C417E">
        <w:t>包括</w:t>
      </w:r>
      <w:r w:rsidRPr="008C417E">
        <w:t>Trnava</w:t>
      </w:r>
      <w:r w:rsidRPr="008C417E">
        <w:t>、</w:t>
      </w:r>
      <w:r w:rsidRPr="008C417E">
        <w:t>Trenčín</w:t>
      </w:r>
      <w:r w:rsidRPr="008C417E">
        <w:t>及</w:t>
      </w:r>
      <w:r w:rsidRPr="008C417E">
        <w:t>Nitra</w:t>
      </w:r>
      <w:r w:rsidRPr="008C417E">
        <w:t>等三個自治區〉可適用之投資補助最高額度</w:t>
      </w:r>
      <w:r w:rsidR="00821E9E" w:rsidRPr="008C417E">
        <w:t>（</w:t>
      </w:r>
      <w:r w:rsidRPr="008C417E">
        <w:t>maximum intensity of investment assistance</w:t>
      </w:r>
      <w:r w:rsidR="00821E9E" w:rsidRPr="008C417E">
        <w:t>）</w:t>
      </w:r>
      <w:r w:rsidRPr="008C417E">
        <w:t>上限達投資總額之</w:t>
      </w:r>
      <w:r w:rsidRPr="008C417E">
        <w:t>30%</w:t>
      </w:r>
      <w:r w:rsidRPr="008C417E">
        <w:t>，中部及東部地區〈包括</w:t>
      </w:r>
      <w:r w:rsidRPr="008C417E">
        <w:t>Banská Bystrica</w:t>
      </w:r>
      <w:r w:rsidRPr="008C417E">
        <w:t>、</w:t>
      </w:r>
      <w:r w:rsidRPr="008C417E">
        <w:t>Žilina</w:t>
      </w:r>
      <w:r w:rsidRPr="008C417E">
        <w:t>〉為</w:t>
      </w:r>
      <w:r w:rsidRPr="008C417E">
        <w:t>40%</w:t>
      </w:r>
      <w:r w:rsidRPr="008C417E">
        <w:t>，</w:t>
      </w:r>
      <w:r w:rsidRPr="008C417E">
        <w:t>Košice</w:t>
      </w:r>
      <w:r w:rsidRPr="008C417E">
        <w:t>及</w:t>
      </w:r>
      <w:r w:rsidRPr="008C417E">
        <w:t>Prešov</w:t>
      </w:r>
      <w:r w:rsidRPr="008C417E">
        <w:t>地區可達</w:t>
      </w:r>
      <w:r w:rsidRPr="008C417E">
        <w:t>50%</w:t>
      </w:r>
      <w:r w:rsidRPr="008C417E">
        <w:t>。至於首府</w:t>
      </w:r>
      <w:r w:rsidRPr="008C417E">
        <w:t>Bratislava</w:t>
      </w:r>
      <w:r w:rsidRPr="008C417E">
        <w:t>自治區位於國土最西緣，因個人所得超過歐盟平均水準，不適用獎勵措施。</w:t>
      </w:r>
    </w:p>
    <w:p w:rsidR="00D73808" w:rsidRPr="008C417E" w:rsidRDefault="00D73808" w:rsidP="00D73808">
      <w:pPr>
        <w:pStyle w:val="a0"/>
        <w:ind w:firstLine="472"/>
      </w:pPr>
      <w:r w:rsidRPr="008C417E">
        <w:t>斯國政府提供之國家補助，透過直接補助購買有形及無形資產（</w:t>
      </w:r>
      <w:r w:rsidRPr="008C417E">
        <w:t>cash grant for tangible and intangible fixed assets</w:t>
      </w:r>
      <w:r w:rsidRPr="008C417E">
        <w:t>）</w:t>
      </w:r>
      <w:r w:rsidRPr="008C417E">
        <w:rPr>
          <w:rStyle w:val="a9"/>
          <w:kern w:val="0"/>
        </w:rPr>
        <w:footnoteReference w:id="3"/>
      </w:r>
      <w:r w:rsidRPr="008C417E">
        <w:t>、</w:t>
      </w:r>
      <w:r w:rsidRPr="008C417E">
        <w:t>10</w:t>
      </w:r>
      <w:r w:rsidRPr="008C417E">
        <w:t>年所得賦稅減免（</w:t>
      </w:r>
      <w:r w:rsidRPr="008C417E">
        <w:t>income tax relief</w:t>
      </w:r>
      <w:r w:rsidRPr="008C417E">
        <w:t>）、</w:t>
      </w:r>
      <w:r w:rsidRPr="008C417E">
        <w:t>2</w:t>
      </w:r>
      <w:r w:rsidRPr="008C417E">
        <w:t>年就業補助（</w:t>
      </w:r>
      <w:r w:rsidRPr="008C417E">
        <w:t>contribution to new jobs</w:t>
      </w:r>
      <w:r w:rsidRPr="008C417E">
        <w:t>）及以低於市價之地權移轉（</w:t>
      </w:r>
      <w:r w:rsidRPr="008C417E">
        <w:t>real and of estate discount</w:t>
      </w:r>
      <w:r w:rsidRPr="008C417E">
        <w:t>）等方式進行。</w:t>
      </w:r>
    </w:p>
    <w:p w:rsidR="00D73808" w:rsidRPr="008C417E" w:rsidRDefault="00D73808" w:rsidP="00D73808">
      <w:pPr>
        <w:pStyle w:val="a0"/>
        <w:ind w:firstLine="472"/>
      </w:pPr>
      <w:r w:rsidRPr="008C417E">
        <w:t>自</w:t>
      </w:r>
      <w:r w:rsidRPr="008C417E">
        <w:t>2021</w:t>
      </w:r>
      <w:r w:rsidRPr="008C417E">
        <w:t>年</w:t>
      </w:r>
      <w:r w:rsidRPr="008C417E">
        <w:t>1</w:t>
      </w:r>
      <w:r w:rsidRPr="008C417E">
        <w:t>月起生效的法案修正案放寬接受投資援助的條件，將完成投資項目工作的最長時間從</w:t>
      </w:r>
      <w:r w:rsidRPr="008C417E">
        <w:t>3</w:t>
      </w:r>
      <w:r w:rsidRPr="008C417E">
        <w:t>年增加到</w:t>
      </w:r>
      <w:r w:rsidRPr="008C417E">
        <w:t>5</w:t>
      </w:r>
      <w:r w:rsidRPr="008C417E">
        <w:t>年。</w:t>
      </w:r>
    </w:p>
    <w:p w:rsidR="00D73808" w:rsidRPr="008C417E" w:rsidRDefault="00D73808" w:rsidP="00D73808">
      <w:pPr>
        <w:pStyle w:val="a0"/>
        <w:ind w:firstLine="472"/>
      </w:pPr>
      <w:r w:rsidRPr="008C417E">
        <w:t>為鼓勵高科技及研發產業進駐，適用投資優惠之四大產業類別及其申請條件如下：</w:t>
      </w:r>
    </w:p>
    <w:p w:rsidR="00D73808" w:rsidRPr="008C417E" w:rsidRDefault="00821E9E" w:rsidP="004F23C5">
      <w:pPr>
        <w:pStyle w:val="af8"/>
        <w:ind w:left="944" w:hanging="708"/>
      </w:pPr>
      <w:r w:rsidRPr="008C417E">
        <w:t>（</w:t>
      </w:r>
      <w:r w:rsidR="00D73808" w:rsidRPr="008C417E">
        <w:t>一</w:t>
      </w:r>
      <w:r w:rsidRPr="008C417E">
        <w:t>）</w:t>
      </w:r>
      <w:r w:rsidR="00D73808" w:rsidRPr="008C417E">
        <w:t>工業／製造業（</w:t>
      </w:r>
      <w:r w:rsidR="00D73808" w:rsidRPr="008C417E">
        <w:t>Industrial production</w:t>
      </w:r>
      <w:r w:rsidR="00D73808" w:rsidRPr="008C417E">
        <w:t>）</w:t>
      </w:r>
    </w:p>
    <w:p w:rsidR="00D73808" w:rsidRPr="008C417E" w:rsidRDefault="00D73808" w:rsidP="004F23C5">
      <w:pPr>
        <w:pStyle w:val="af9"/>
        <w:ind w:left="944" w:firstLine="472"/>
      </w:pPr>
      <w:r w:rsidRPr="008C417E">
        <w:t>舉凡興建新廠、擴建原廠、產品項目增加或變更及購</w:t>
      </w:r>
      <w:proofErr w:type="gramStart"/>
      <w:r w:rsidRPr="008C417E">
        <w:t>併</w:t>
      </w:r>
      <w:proofErr w:type="gramEnd"/>
      <w:r w:rsidRPr="008C417E">
        <w:t>經營困難之公司</w:t>
      </w:r>
      <w:proofErr w:type="gramStart"/>
      <w:r w:rsidRPr="008C417E">
        <w:t>等均屬之</w:t>
      </w:r>
      <w:proofErr w:type="gramEnd"/>
      <w:r w:rsidRPr="008C417E">
        <w:t>。投資額最少需達</w:t>
      </w:r>
      <w:r w:rsidRPr="008C417E">
        <w:t>10</w:t>
      </w:r>
      <w:r w:rsidRPr="008C417E">
        <w:t>萬歐元至</w:t>
      </w:r>
      <w:r w:rsidRPr="008C417E">
        <w:t>600</w:t>
      </w:r>
      <w:r w:rsidRPr="008C417E">
        <w:t>萬歐元不等，取決於企業所在地失業率及企業規模。</w:t>
      </w:r>
    </w:p>
    <w:p w:rsidR="00D73808" w:rsidRPr="008C417E" w:rsidRDefault="00D73808" w:rsidP="004F23C5">
      <w:pPr>
        <w:pStyle w:val="af8"/>
        <w:ind w:left="944" w:hanging="708"/>
      </w:pPr>
      <w:r w:rsidRPr="008C417E">
        <w:t>（二）技術中心（</w:t>
      </w:r>
      <w:r w:rsidRPr="008C417E">
        <w:t>Technology Centers</w:t>
      </w:r>
      <w:r w:rsidRPr="008C417E">
        <w:t>）</w:t>
      </w:r>
    </w:p>
    <w:p w:rsidR="00D73808" w:rsidRPr="008C417E" w:rsidRDefault="00D73808" w:rsidP="004F23C5">
      <w:pPr>
        <w:pStyle w:val="af9"/>
        <w:ind w:left="944" w:firstLine="472"/>
      </w:pPr>
      <w:r w:rsidRPr="008C417E">
        <w:t>係指因機械用具、電機</w:t>
      </w:r>
      <w:r w:rsidRPr="008C417E">
        <w:t>/</w:t>
      </w:r>
      <w:r w:rsidRPr="008C417E">
        <w:t>電子設備及光電機具（</w:t>
      </w:r>
      <w:r w:rsidRPr="008C417E">
        <w:t>HS</w:t>
      </w:r>
      <w:r w:rsidRPr="008C417E">
        <w:t>號列</w:t>
      </w:r>
      <w:r w:rsidRPr="008C417E">
        <w:t>84</w:t>
      </w:r>
      <w:r w:rsidRPr="008C417E">
        <w:t>、</w:t>
      </w:r>
      <w:r w:rsidRPr="008C417E">
        <w:t>85</w:t>
      </w:r>
      <w:r w:rsidRPr="008C417E">
        <w:t>及</w:t>
      </w:r>
      <w:r w:rsidRPr="008C417E">
        <w:t>90</w:t>
      </w:r>
      <w:r w:rsidRPr="008C417E">
        <w:t>章）等成品、製程及使用技術之改良或變更，所設立之新型技術中心或擴建現有之技術中心。</w:t>
      </w:r>
      <w:proofErr w:type="gramStart"/>
      <w:r w:rsidRPr="008C417E">
        <w:t>投資額需達</w:t>
      </w:r>
      <w:proofErr w:type="gramEnd"/>
      <w:r w:rsidRPr="008C417E">
        <w:t>20</w:t>
      </w:r>
      <w:r w:rsidRPr="008C417E">
        <w:t>萬歐元以上，創造</w:t>
      </w:r>
      <w:r w:rsidRPr="008C417E">
        <w:t>20</w:t>
      </w:r>
      <w:r w:rsidRPr="008C417E">
        <w:t>個新就業機會。</w:t>
      </w:r>
    </w:p>
    <w:p w:rsidR="00D73808" w:rsidRPr="008C417E" w:rsidRDefault="00D73808" w:rsidP="004F23C5">
      <w:pPr>
        <w:pStyle w:val="af8"/>
        <w:ind w:left="944" w:hanging="708"/>
      </w:pPr>
      <w:r w:rsidRPr="008C417E">
        <w:t>（三）共享服務業中心（</w:t>
      </w:r>
      <w:r w:rsidRPr="008C417E">
        <w:t>Shared Service Centers</w:t>
      </w:r>
      <w:r w:rsidRPr="008C417E">
        <w:t>）</w:t>
      </w:r>
    </w:p>
    <w:p w:rsidR="00D73808" w:rsidRPr="008C417E" w:rsidRDefault="00D73808" w:rsidP="004F23C5">
      <w:pPr>
        <w:pStyle w:val="af9"/>
        <w:ind w:left="944" w:firstLine="472"/>
      </w:pPr>
      <w:r w:rsidRPr="008C417E">
        <w:t>舉凡軟體開發中心、專案解決中心（</w:t>
      </w:r>
      <w:r w:rsidRPr="008C417E">
        <w:t>expert solution</w:t>
      </w:r>
      <w:r w:rsidRPr="008C417E">
        <w:t>）、高科技維修中心、客服中心及跨國企業總部等屬之。須創造</w:t>
      </w:r>
      <w:r w:rsidRPr="008C417E">
        <w:t>50</w:t>
      </w:r>
      <w:r w:rsidRPr="008C417E">
        <w:t>個新就業機會，但無最低投資額要求。</w:t>
      </w:r>
    </w:p>
    <w:p w:rsidR="00D73808" w:rsidRPr="008C417E" w:rsidRDefault="00D73808" w:rsidP="004F23C5">
      <w:pPr>
        <w:pStyle w:val="af8"/>
        <w:ind w:left="944" w:hanging="708"/>
      </w:pPr>
      <w:r w:rsidRPr="008C417E">
        <w:t>（四）商務服務中心（</w:t>
      </w:r>
      <w:r w:rsidRPr="008C417E">
        <w:t>Business Service Center</w:t>
      </w:r>
      <w:r w:rsidRPr="008C417E">
        <w:t>）</w:t>
      </w:r>
    </w:p>
    <w:p w:rsidR="00D73808" w:rsidRPr="008C417E" w:rsidRDefault="00D73808" w:rsidP="004F23C5">
      <w:pPr>
        <w:pStyle w:val="af9"/>
        <w:ind w:left="944" w:firstLine="472"/>
      </w:pPr>
      <w:r w:rsidRPr="008C417E">
        <w:t>依據領域分為優先領域及其他領域，優先領域最少創造</w:t>
      </w:r>
      <w:r w:rsidRPr="008C417E">
        <w:t>10</w:t>
      </w:r>
      <w:r w:rsidRPr="008C417E">
        <w:t>個新就業機會，最低須提供該區域平均薪資的</w:t>
      </w:r>
      <w:r w:rsidRPr="008C417E">
        <w:t>1.8</w:t>
      </w:r>
      <w:r w:rsidRPr="008C417E">
        <w:t>倍，最低投資金額為</w:t>
      </w:r>
      <w:r w:rsidRPr="008C417E">
        <w:t>10</w:t>
      </w:r>
      <w:r w:rsidRPr="008C417E">
        <w:t>萬歐元。其他領域最少創造</w:t>
      </w:r>
      <w:r w:rsidRPr="008C417E">
        <w:t>25</w:t>
      </w:r>
      <w:r w:rsidRPr="008C417E">
        <w:t>個新就業機會，最低須提供該區域平均薪資的</w:t>
      </w:r>
      <w:r w:rsidRPr="008C417E">
        <w:t>1.5</w:t>
      </w:r>
      <w:r w:rsidRPr="008C417E">
        <w:t>倍，無最低投資金額限制。</w:t>
      </w:r>
    </w:p>
    <w:p w:rsidR="00D73808" w:rsidRPr="008C417E" w:rsidRDefault="00D73808" w:rsidP="004F23C5">
      <w:pPr>
        <w:pStyle w:val="af9"/>
        <w:ind w:left="944" w:firstLine="472"/>
      </w:pPr>
      <w:r w:rsidRPr="008C417E">
        <w:t>為鼓勵企業進行研發，政府提供額外</w:t>
      </w:r>
      <w:proofErr w:type="gramStart"/>
      <w:r w:rsidRPr="008C417E">
        <w:t>抵扣與研發</w:t>
      </w:r>
      <w:proofErr w:type="gramEnd"/>
      <w:r w:rsidRPr="008C417E">
        <w:t>相關的</w:t>
      </w:r>
      <w:r w:rsidRPr="008C417E">
        <w:t>100</w:t>
      </w:r>
      <w:r w:rsidR="00821E9E" w:rsidRPr="008C417E">
        <w:t>%</w:t>
      </w:r>
      <w:r w:rsidRPr="008C417E">
        <w:t>成本，無產業及區域限制，亦無需申請，將於納稅期間的納稅申報表中自動對其進行扣除。</w:t>
      </w:r>
      <w:proofErr w:type="gramStart"/>
      <w:r w:rsidRPr="008C417E">
        <w:t>此外，</w:t>
      </w:r>
      <w:proofErr w:type="gramEnd"/>
      <w:r w:rsidRPr="008C417E">
        <w:t>另有專利獎勵</w:t>
      </w:r>
      <w:r w:rsidR="00821E9E" w:rsidRPr="008C417E">
        <w:t>（</w:t>
      </w:r>
      <w:r w:rsidRPr="008C417E">
        <w:t>Patent box</w:t>
      </w:r>
      <w:r w:rsidR="00821E9E" w:rsidRPr="008C417E">
        <w:t>）</w:t>
      </w:r>
      <w:r w:rsidRPr="008C417E">
        <w:t>，該形式為科學研究活動之知識產權提供支持，方式為免徵企業所得稅</w:t>
      </w:r>
      <w:r w:rsidR="00821E9E" w:rsidRPr="008C417E">
        <w:t>（</w:t>
      </w:r>
      <w:r w:rsidRPr="008C417E">
        <w:t>corporate income tax</w:t>
      </w:r>
      <w:r w:rsidR="00821E9E" w:rsidRPr="008C417E">
        <w:t>）</w:t>
      </w:r>
      <w:r w:rsidRPr="008C417E">
        <w:t>。相關資訊請參考</w:t>
      </w:r>
      <w:r w:rsidR="00AF14B1" w:rsidRPr="008C417E">
        <w:rPr>
          <w:rFonts w:hint="eastAsia"/>
        </w:rPr>
        <w:t>：</w:t>
      </w:r>
      <w:r w:rsidRPr="008C417E">
        <w:t>  https ://superodpocet.sk/</w:t>
      </w:r>
    </w:p>
    <w:p w:rsidR="00B476DD" w:rsidRPr="008C417E" w:rsidRDefault="00D73808" w:rsidP="004F23C5">
      <w:pPr>
        <w:pStyle w:val="af9"/>
        <w:kinsoku w:val="0"/>
        <w:wordWrap w:val="0"/>
        <w:ind w:left="944" w:firstLine="472"/>
      </w:pPr>
      <w:r w:rsidRPr="008C417E">
        <w:t>在申請投資獎勵優惠上，廠商可根據《區域投資援助法》第</w:t>
      </w:r>
      <w:r w:rsidRPr="008C417E">
        <w:t>14</w:t>
      </w:r>
      <w:r w:rsidRPr="008C417E">
        <w:t>條提出的投資獎勵申請，所需填列文件</w:t>
      </w:r>
      <w:proofErr w:type="gramStart"/>
      <w:r w:rsidRPr="008C417E">
        <w:t>可至斯國</w:t>
      </w:r>
      <w:proofErr w:type="gramEnd"/>
      <w:r w:rsidRPr="008C417E">
        <w:t>經濟部網站下載</w:t>
      </w:r>
      <w:r w:rsidRPr="008C417E">
        <w:t>https://www.mhsr.sk/podpora-investicii/podpora-investicii/investicna-pomoc/ziadost-o-investicnupomoc.</w:t>
      </w:r>
      <w:r w:rsidR="00821E9E" w:rsidRPr="008C417E">
        <w:t>（</w:t>
      </w:r>
      <w:r w:rsidRPr="008C417E">
        <w:t>APPLICATION FOR INVESTMENT AID</w:t>
      </w:r>
      <w:r w:rsidR="00821E9E" w:rsidRPr="008C417E">
        <w:t>）</w:t>
      </w:r>
      <w:r w:rsidRPr="008C417E">
        <w:t>，所需資訊包括公司基本資訊、投資計畫及類別、時間表、成本評估、資金來源、員工人數、地點、環境保護規劃等資訊</w:t>
      </w:r>
      <w:r w:rsidR="00B476DD" w:rsidRPr="008C417E">
        <w:rPr>
          <w:rFonts w:hint="eastAsia"/>
        </w:rPr>
        <w:t>。</w:t>
      </w:r>
    </w:p>
    <w:p w:rsidR="0032277D" w:rsidRPr="008C417E" w:rsidRDefault="00BF2663" w:rsidP="00D73808">
      <w:pPr>
        <w:pStyle w:val="af9"/>
        <w:ind w:left="944" w:firstLine="472"/>
      </w:pPr>
      <w:r w:rsidRPr="008C417E">
        <w:br w:type="page"/>
      </w:r>
    </w:p>
    <w:p w:rsidR="004F23C5" w:rsidRPr="008C417E" w:rsidRDefault="004F23C5" w:rsidP="00D73808">
      <w:pPr>
        <w:pStyle w:val="af9"/>
        <w:ind w:left="944" w:firstLine="472"/>
      </w:pPr>
    </w:p>
    <w:p w:rsidR="0032277D" w:rsidRPr="008C417E" w:rsidRDefault="0032277D">
      <w:pPr>
        <w:sectPr w:rsidR="0032277D" w:rsidRPr="008C417E" w:rsidSect="00D8781B">
          <w:headerReference w:type="default" r:id="rId36"/>
          <w:footerReference w:type="even" r:id="rId37"/>
          <w:footerReference w:type="default" r:id="rId38"/>
          <w:headerReference w:type="first" r:id="rId39"/>
          <w:footerReference w:type="first" r:id="rId40"/>
          <w:pgSz w:w="11906" w:h="16838"/>
          <w:pgMar w:top="2268" w:right="1701" w:bottom="1701" w:left="1701" w:header="1134" w:footer="851" w:gutter="0"/>
          <w:cols w:space="720"/>
          <w:docGrid w:type="linesAndChars" w:linePitch="514" w:charSpace="-819"/>
        </w:sectPr>
      </w:pPr>
    </w:p>
    <w:p w:rsidR="0032277D" w:rsidRPr="008C417E" w:rsidRDefault="0032277D" w:rsidP="00933D73">
      <w:pPr>
        <w:pStyle w:val="af2"/>
        <w:spacing w:before="514" w:after="771"/>
      </w:pPr>
      <w:bookmarkStart w:id="11" w:name="_Toc19484725"/>
      <w:bookmarkStart w:id="12" w:name="_Toc106302853"/>
      <w:r w:rsidRPr="008C417E">
        <w:t>第伍章  租稅及金融制度</w:t>
      </w:r>
      <w:bookmarkEnd w:id="11"/>
      <w:bookmarkEnd w:id="12"/>
    </w:p>
    <w:p w:rsidR="0032277D" w:rsidRPr="008C417E" w:rsidRDefault="0032277D">
      <w:pPr>
        <w:pStyle w:val="af3"/>
        <w:spacing w:before="257" w:after="257"/>
        <w:ind w:left="632" w:hanging="632"/>
        <w:rPr>
          <w:color w:val="auto"/>
        </w:rPr>
      </w:pPr>
      <w:r w:rsidRPr="008C417E">
        <w:rPr>
          <w:color w:val="auto"/>
        </w:rPr>
        <w:t>一、租稅</w:t>
      </w:r>
    </w:p>
    <w:p w:rsidR="00D73808" w:rsidRPr="008C417E" w:rsidRDefault="00D73808" w:rsidP="00D73808">
      <w:pPr>
        <w:pStyle w:val="a0"/>
        <w:ind w:firstLine="472"/>
      </w:pPr>
      <w:r w:rsidRPr="008C417E">
        <w:t>斯洛伐克目前所課稅賦種類計有個人所得稅、公司執照及營業所得稅、營業加值稅</w:t>
      </w:r>
      <w:r w:rsidR="00821E9E" w:rsidRPr="008C417E">
        <w:t>（</w:t>
      </w:r>
      <w:r w:rsidRPr="008C417E">
        <w:t>現制為</w:t>
      </w:r>
      <w:r w:rsidRPr="008C417E">
        <w:t>20%</w:t>
      </w:r>
      <w:r w:rsidR="00821E9E" w:rsidRPr="008C417E">
        <w:t>）</w:t>
      </w:r>
      <w:r w:rsidRPr="008C417E">
        <w:t>、菸酒及燃料稅、房地稅、汽機車稅、印花稅以及地稅等。遺產稅、贈予稅、房地產過戶</w:t>
      </w:r>
      <w:proofErr w:type="gramStart"/>
      <w:r w:rsidRPr="008C417E">
        <w:t>稅均已廢止</w:t>
      </w:r>
      <w:proofErr w:type="gramEnd"/>
      <w:r w:rsidRPr="008C417E">
        <w:t>。公司營所稅</w:t>
      </w:r>
      <w:r w:rsidRPr="008C417E">
        <w:t>21%</w:t>
      </w:r>
      <w:r w:rsidRPr="008C417E">
        <w:t>，自營商</w:t>
      </w:r>
      <w:r w:rsidR="00821E9E" w:rsidRPr="008C417E">
        <w:t>（</w:t>
      </w:r>
      <w:r w:rsidRPr="008C417E">
        <w:t>Individual entrepreneur</w:t>
      </w:r>
      <w:r w:rsidR="00821E9E" w:rsidRPr="008C417E">
        <w:t>）</w:t>
      </w:r>
      <w:r w:rsidRPr="008C417E">
        <w:t>年度免稅額為</w:t>
      </w:r>
      <w:r w:rsidRPr="008C417E">
        <w:t>2</w:t>
      </w:r>
      <w:r w:rsidRPr="008C417E">
        <w:t>萬歐元（或支出總額</w:t>
      </w:r>
      <w:r w:rsidRPr="008C417E">
        <w:t>60%</w:t>
      </w:r>
      <w:r w:rsidRPr="008C417E">
        <w:t>）、汽車登記稅依引擎大小課徵</w:t>
      </w:r>
      <w:r w:rsidRPr="008C417E">
        <w:t>33</w:t>
      </w:r>
      <w:r w:rsidRPr="008C417E">
        <w:t>歐元至</w:t>
      </w:r>
      <w:r w:rsidRPr="008C417E">
        <w:t>3,900</w:t>
      </w:r>
      <w:r w:rsidRPr="008C417E">
        <w:t>歐元不等、股利所得稅</w:t>
      </w:r>
      <w:r w:rsidR="00821E9E" w:rsidRPr="008C417E">
        <w:t>（</w:t>
      </w:r>
      <w:r w:rsidRPr="008C417E">
        <w:t>dividend tax</w:t>
      </w:r>
      <w:r w:rsidR="00821E9E" w:rsidRPr="008C417E">
        <w:t>）</w:t>
      </w:r>
      <w:r w:rsidRPr="008C417E">
        <w:t>為</w:t>
      </w:r>
      <w:r w:rsidRPr="008C417E">
        <w:t>7%</w:t>
      </w:r>
      <w:r w:rsidRPr="008C417E">
        <w:t>。</w:t>
      </w:r>
    </w:p>
    <w:p w:rsidR="00D73808" w:rsidRPr="008C417E" w:rsidRDefault="00D73808" w:rsidP="00D73808">
      <w:pPr>
        <w:pStyle w:val="af8"/>
        <w:numPr>
          <w:ilvl w:val="0"/>
          <w:numId w:val="31"/>
        </w:numPr>
        <w:pBdr>
          <w:top w:val="none" w:sz="0" w:space="0" w:color="auto"/>
          <w:left w:val="none" w:sz="0" w:space="0" w:color="auto"/>
          <w:bottom w:val="none" w:sz="0" w:space="0" w:color="auto"/>
          <w:right w:val="none" w:sz="0" w:space="0" w:color="auto"/>
        </w:pBdr>
        <w:ind w:leftChars="0" w:left="944" w:firstLineChars="0" w:hanging="708"/>
        <w:textAlignment w:val="baseline"/>
      </w:pPr>
      <w:r w:rsidRPr="008C417E">
        <w:t>所得稅及公司營所稅：現行公司營所稅之稅率為</w:t>
      </w:r>
      <w:r w:rsidRPr="008C417E">
        <w:t>21%</w:t>
      </w:r>
      <w:r w:rsidRPr="008C417E">
        <w:t>；</w:t>
      </w:r>
      <w:r w:rsidRPr="008C417E">
        <w:t>2022</w:t>
      </w:r>
      <w:r w:rsidRPr="008C417E">
        <w:t>年</w:t>
      </w:r>
      <w:r w:rsidRPr="008C417E">
        <w:t>1</w:t>
      </w:r>
      <w:r w:rsidRPr="008C417E">
        <w:t>月</w:t>
      </w:r>
      <w:r w:rsidRPr="008C417E">
        <w:t>1</w:t>
      </w:r>
      <w:r w:rsidRPr="008C417E">
        <w:t>日起，倘企業於納稅期間收入不超過</w:t>
      </w:r>
      <w:r w:rsidRPr="008C417E">
        <w:t>49,790</w:t>
      </w:r>
      <w:r w:rsidRPr="008C417E">
        <w:t>歐元者，可適用</w:t>
      </w:r>
      <w:r w:rsidRPr="008C417E">
        <w:t>15%</w:t>
      </w:r>
      <w:r w:rsidRPr="008C417E">
        <w:t>的稅率。另自</w:t>
      </w:r>
      <w:r w:rsidRPr="008C417E">
        <w:t>2017</w:t>
      </w:r>
      <w:r w:rsidRPr="008C417E">
        <w:t>年</w:t>
      </w:r>
      <w:r w:rsidRPr="008C417E">
        <w:t>1</w:t>
      </w:r>
      <w:r w:rsidRPr="008C417E">
        <w:t>月</w:t>
      </w:r>
      <w:r w:rsidRPr="008C417E">
        <w:t>1</w:t>
      </w:r>
      <w:r w:rsidRPr="008C417E">
        <w:t>日起，公司支付個人股利，須課徵稅</w:t>
      </w:r>
      <w:r w:rsidRPr="008C417E">
        <w:t>7%</w:t>
      </w:r>
      <w:r w:rsidRPr="008C417E">
        <w:rPr>
          <w:rStyle w:val="a9"/>
          <w:kern w:val="0"/>
          <w:szCs w:val="20"/>
        </w:rPr>
        <w:footnoteReference w:id="4"/>
      </w:r>
      <w:r w:rsidRPr="008C417E">
        <w:t>。</w:t>
      </w:r>
    </w:p>
    <w:p w:rsidR="00D73808" w:rsidRPr="008C417E" w:rsidRDefault="00D73808" w:rsidP="00D73808">
      <w:pPr>
        <w:pStyle w:val="af8"/>
        <w:numPr>
          <w:ilvl w:val="0"/>
          <w:numId w:val="31"/>
        </w:numPr>
        <w:pBdr>
          <w:top w:val="none" w:sz="0" w:space="0" w:color="auto"/>
          <w:left w:val="none" w:sz="0" w:space="0" w:color="auto"/>
          <w:bottom w:val="none" w:sz="0" w:space="0" w:color="auto"/>
          <w:right w:val="none" w:sz="0" w:space="0" w:color="auto"/>
        </w:pBdr>
        <w:ind w:leftChars="0" w:left="944" w:firstLineChars="0" w:hanging="708"/>
        <w:textAlignment w:val="baseline"/>
      </w:pPr>
      <w:r w:rsidRPr="008C417E">
        <w:t>個人所得稅及各種預扣稅</w:t>
      </w:r>
      <w:r w:rsidRPr="008C417E">
        <w:rPr>
          <w:rFonts w:ascii="微軟正黑體" w:eastAsia="微軟正黑體" w:hAnsi="微軟正黑體"/>
        </w:rPr>
        <w:t>：</w:t>
      </w:r>
      <w:r w:rsidRPr="008C417E">
        <w:t>個人年所得超過</w:t>
      </w:r>
      <w:r w:rsidRPr="008C417E">
        <w:t>37,981.94</w:t>
      </w:r>
      <w:r w:rsidRPr="008C417E">
        <w:t>歐元者，稅率為</w:t>
      </w:r>
      <w:r w:rsidRPr="008C417E">
        <w:t>25%</w:t>
      </w:r>
      <w:r w:rsidRPr="008C417E">
        <w:t>，年收入低於</w:t>
      </w:r>
      <w:r w:rsidRPr="008C417E">
        <w:t>37,981.94</w:t>
      </w:r>
      <w:r w:rsidRPr="008C417E">
        <w:t>歐元者，</w:t>
      </w:r>
      <w:r w:rsidRPr="008C417E">
        <w:rPr>
          <w:rFonts w:ascii="微軟正黑體" w:eastAsia="微軟正黑體" w:hAnsi="微軟正黑體"/>
        </w:rPr>
        <w:t>稅率</w:t>
      </w:r>
      <w:r w:rsidRPr="008C417E">
        <w:t>19%</w:t>
      </w:r>
      <w:r w:rsidRPr="008C417E">
        <w:t>。自</w:t>
      </w:r>
      <w:r w:rsidRPr="008C417E">
        <w:t>2014</w:t>
      </w:r>
      <w:r w:rsidRPr="008C417E">
        <w:t>年</w:t>
      </w:r>
      <w:r w:rsidRPr="008C417E">
        <w:t>3</w:t>
      </w:r>
      <w:r w:rsidRPr="008C417E">
        <w:t>月</w:t>
      </w:r>
      <w:r w:rsidRPr="008C417E">
        <w:t>1</w:t>
      </w:r>
      <w:r w:rsidRPr="008C417E">
        <w:t>日起，斯國對非避免雙重課稅之締約國之個人薪資課徵</w:t>
      </w:r>
      <w:r w:rsidRPr="008C417E">
        <w:t>35%</w:t>
      </w:r>
      <w:r w:rsidRPr="008C417E">
        <w:t>所得稅；斯國已與我國等</w:t>
      </w:r>
      <w:r w:rsidRPr="008C417E">
        <w:t>60</w:t>
      </w:r>
      <w:proofErr w:type="gramStart"/>
      <w:r w:rsidRPr="008C417E">
        <w:t>餘國簽有</w:t>
      </w:r>
      <w:proofErr w:type="gramEnd"/>
      <w:r w:rsidRPr="008C417E">
        <w:t>「</w:t>
      </w:r>
      <w:r w:rsidR="004F23C5" w:rsidRPr="008C417E">
        <w:rPr>
          <w:rFonts w:hint="eastAsia"/>
        </w:rPr>
        <w:t>避</w:t>
      </w:r>
      <w:r w:rsidRPr="008C417E">
        <w:t>免所得稅雙重課稅協定</w:t>
      </w:r>
      <w:r w:rsidR="004F23C5" w:rsidRPr="008C417E">
        <w:t>」</w:t>
      </w:r>
      <w:r w:rsidRPr="008C417E">
        <w:t>。</w:t>
      </w:r>
      <w:proofErr w:type="gramStart"/>
      <w:r w:rsidRPr="008C417E">
        <w:t>此外，</w:t>
      </w:r>
      <w:proofErr w:type="gramEnd"/>
      <w:r w:rsidRPr="008C417E">
        <w:t>自營商（</w:t>
      </w:r>
      <w:r w:rsidRPr="008C417E">
        <w:t>Individual entrepreneur</w:t>
      </w:r>
      <w:r w:rsidRPr="008C417E">
        <w:t>）年度免稅額為</w:t>
      </w:r>
      <w:r w:rsidRPr="008C417E">
        <w:t>2</w:t>
      </w:r>
      <w:r w:rsidRPr="008C417E">
        <w:t>萬歐元（或支出總額</w:t>
      </w:r>
      <w:r w:rsidRPr="008C417E">
        <w:t>60%</w:t>
      </w:r>
      <w:r w:rsidRPr="008C417E">
        <w:t>）</w:t>
      </w:r>
    </w:p>
    <w:p w:rsidR="00D73808" w:rsidRPr="008C417E" w:rsidRDefault="00D73808" w:rsidP="00D73808">
      <w:pPr>
        <w:pStyle w:val="af8"/>
        <w:ind w:left="944" w:hanging="708"/>
      </w:pPr>
      <w:r w:rsidRPr="008C417E">
        <w:t>（三）加值稅</w:t>
      </w:r>
      <w:r w:rsidR="00821E9E" w:rsidRPr="008C417E">
        <w:t>（</w:t>
      </w:r>
      <w:r w:rsidRPr="008C417E">
        <w:t>VAT</w:t>
      </w:r>
      <w:r w:rsidR="00821E9E" w:rsidRPr="008C417E">
        <w:t>）</w:t>
      </w:r>
      <w:r w:rsidRPr="008C417E">
        <w:t>：公司年營業額（連續</w:t>
      </w:r>
      <w:r w:rsidRPr="008C417E">
        <w:t>12</w:t>
      </w:r>
      <w:r w:rsidRPr="008C417E">
        <w:t>個月）超過</w:t>
      </w:r>
      <w:r w:rsidRPr="008C417E">
        <w:t>49,790</w:t>
      </w:r>
      <w:r w:rsidRPr="008C417E">
        <w:t>歐元者必須辦理加值稅登記；加值稅或銷售稅則依不同貨品或服務類別予以課</w:t>
      </w:r>
      <w:proofErr w:type="gramStart"/>
      <w:r w:rsidRPr="008C417E">
        <w:t>徵</w:t>
      </w:r>
      <w:proofErr w:type="gramEnd"/>
      <w:r w:rsidRPr="008C417E">
        <w:t>，多數貨品及</w:t>
      </w:r>
      <w:proofErr w:type="gramStart"/>
      <w:r w:rsidRPr="008C417E">
        <w:t>勞務均課徵</w:t>
      </w:r>
      <w:proofErr w:type="gramEnd"/>
      <w:r w:rsidRPr="008C417E">
        <w:t>20%</w:t>
      </w:r>
      <w:r w:rsidRPr="008C417E">
        <w:t>；圖書及多數醫療服務及產品（藥品或器具）課徵</w:t>
      </w:r>
      <w:r w:rsidRPr="008C417E">
        <w:t>10%</w:t>
      </w:r>
      <w:r w:rsidRPr="008C417E">
        <w:t>；金融服務及保險服務免課徵加值稅。</w:t>
      </w:r>
    </w:p>
    <w:p w:rsidR="00D73808" w:rsidRPr="008C417E" w:rsidRDefault="00D73808" w:rsidP="00D73808">
      <w:pPr>
        <w:pStyle w:val="af8"/>
        <w:ind w:left="944" w:hanging="708"/>
      </w:pPr>
      <w:r w:rsidRPr="008C417E">
        <w:t>（四）房地稅：包括土地稅、建築稅及房屋稅，土地稅依地區政府土地估價之基準課徵</w:t>
      </w:r>
      <w:r w:rsidRPr="008C417E">
        <w:t>0.25%</w:t>
      </w:r>
      <w:r w:rsidRPr="008C417E">
        <w:t>；建築稅每年應納稅金額為建築物所占土地面積</w:t>
      </w:r>
      <w:r w:rsidRPr="008C417E">
        <w:t>*0.033</w:t>
      </w:r>
      <w:r w:rsidRPr="008C417E">
        <w:t>歐元</w:t>
      </w:r>
      <w:r w:rsidRPr="008C417E">
        <w:t>/</w:t>
      </w:r>
      <w:r w:rsidRPr="008C417E">
        <w:t>每平方公尺，對高樓層建築物，可按每層加徵建築稅，加徵額最高為</w:t>
      </w:r>
      <w:r w:rsidRPr="008C417E">
        <w:t>0.33</w:t>
      </w:r>
      <w:r w:rsidRPr="008C417E">
        <w:t>歐元</w:t>
      </w:r>
      <w:r w:rsidRPr="008C417E">
        <w:t>/</w:t>
      </w:r>
      <w:r w:rsidRPr="008C417E">
        <w:t>每層；房屋稅則依建築物之建地使用面積，每平方公尺課徵</w:t>
      </w:r>
      <w:r w:rsidRPr="008C417E">
        <w:t>0.033</w:t>
      </w:r>
      <w:r w:rsidRPr="008C417E">
        <w:t>歐元，課徵稅率則依地方政府規定。</w:t>
      </w:r>
    </w:p>
    <w:p w:rsidR="00D73808" w:rsidRPr="008C417E" w:rsidRDefault="00D73808" w:rsidP="00D73808">
      <w:pPr>
        <w:pStyle w:val="af8"/>
        <w:ind w:left="944" w:hanging="708"/>
      </w:pPr>
      <w:r w:rsidRPr="008C417E">
        <w:t>（五）貨物稅：特定商品另課徵貨物稅，包括烈酒、葡萄酒、啤酒、</w:t>
      </w:r>
      <w:proofErr w:type="gramStart"/>
      <w:r w:rsidRPr="008C417E">
        <w:t>菸</w:t>
      </w:r>
      <w:proofErr w:type="gramEnd"/>
      <w:r w:rsidRPr="008C417E">
        <w:t>品、電、煤炭、天然瓦斯、礦物油品。</w:t>
      </w:r>
    </w:p>
    <w:p w:rsidR="00D73808" w:rsidRPr="008C417E" w:rsidRDefault="00D73808" w:rsidP="00D73808">
      <w:pPr>
        <w:pStyle w:val="af8"/>
        <w:ind w:left="944" w:hanging="708"/>
      </w:pPr>
      <w:r w:rsidRPr="008C417E">
        <w:t>（六）其他特定產品稅：汽機車</w:t>
      </w:r>
      <w:proofErr w:type="gramStart"/>
      <w:r w:rsidRPr="008C417E">
        <w:t>之路稅</w:t>
      </w:r>
      <w:proofErr w:type="gramEnd"/>
      <w:r w:rsidRPr="008C417E">
        <w:t>。自</w:t>
      </w:r>
      <w:r w:rsidRPr="008C417E">
        <w:t>2017</w:t>
      </w:r>
      <w:r w:rsidRPr="008C417E">
        <w:t>年課徵汽車登記稅：依據引擎大小課徵</w:t>
      </w:r>
      <w:r w:rsidRPr="008C417E">
        <w:t>33</w:t>
      </w:r>
      <w:r w:rsidRPr="008C417E">
        <w:t>歐元至</w:t>
      </w:r>
      <w:r w:rsidRPr="008C417E">
        <w:t>3,900</w:t>
      </w:r>
      <w:r w:rsidRPr="008C417E">
        <w:t>歐元不等。</w:t>
      </w:r>
    </w:p>
    <w:p w:rsidR="00D73808" w:rsidRPr="008C417E" w:rsidRDefault="00D73808" w:rsidP="00D73808">
      <w:pPr>
        <w:pStyle w:val="af8"/>
        <w:ind w:left="944" w:hanging="708"/>
      </w:pPr>
      <w:r w:rsidRPr="008C417E">
        <w:t>（七）課徵</w:t>
      </w:r>
      <w:r w:rsidRPr="008C417E">
        <w:t>7%</w:t>
      </w:r>
      <w:r w:rsidRPr="008C417E">
        <w:t>股利所得稅（</w:t>
      </w:r>
      <w:r w:rsidRPr="008C417E">
        <w:t>dividend tax</w:t>
      </w:r>
      <w:r w:rsidRPr="008C417E">
        <w:t>）</w:t>
      </w:r>
      <w:r w:rsidRPr="008C417E">
        <w:rPr>
          <w:rStyle w:val="a9"/>
          <w:kern w:val="0"/>
          <w:szCs w:val="20"/>
        </w:rPr>
        <w:footnoteReference w:id="5"/>
      </w:r>
      <w:r w:rsidRPr="008C417E">
        <w:t>等。</w:t>
      </w:r>
    </w:p>
    <w:p w:rsidR="00D73808" w:rsidRPr="008C417E" w:rsidRDefault="00D73808" w:rsidP="00D73808">
      <w:pPr>
        <w:pStyle w:val="af8"/>
        <w:ind w:left="944" w:hanging="708"/>
      </w:pPr>
      <w:r w:rsidRPr="008C417E">
        <w:t>（八）其他重要稅法之修訂情形包括：</w:t>
      </w:r>
    </w:p>
    <w:p w:rsidR="00D73808" w:rsidRPr="008C417E" w:rsidRDefault="00D73808" w:rsidP="004F23C5">
      <w:pPr>
        <w:pStyle w:val="afb"/>
        <w:ind w:left="1416" w:hanging="472"/>
      </w:pPr>
      <w:r w:rsidRPr="008C417E">
        <w:t>１、根據自</w:t>
      </w:r>
      <w:r w:rsidRPr="008C417E">
        <w:t>2020</w:t>
      </w:r>
      <w:r w:rsidRPr="008C417E">
        <w:t>年</w:t>
      </w:r>
      <w:r w:rsidRPr="008C417E">
        <w:t>12</w:t>
      </w:r>
      <w:r w:rsidRPr="008C417E">
        <w:t>月</w:t>
      </w:r>
      <w:r w:rsidRPr="008C417E">
        <w:t>30</w:t>
      </w:r>
      <w:r w:rsidRPr="008C417E">
        <w:t>日起生效的《所得稅法》（</w:t>
      </w:r>
      <w:r w:rsidRPr="008C417E">
        <w:t>ITA</w:t>
      </w:r>
      <w:r w:rsidRPr="008C417E">
        <w:t>）修正案，只有應納稅所得額不超過</w:t>
      </w:r>
      <w:r w:rsidRPr="008C417E">
        <w:t>49,790</w:t>
      </w:r>
      <w:r w:rsidRPr="008C417E">
        <w:t>歐元的納稅人（法人實體和個體企業家）才能適用</w:t>
      </w:r>
      <w:r w:rsidRPr="008C417E">
        <w:t>15%</w:t>
      </w:r>
      <w:r w:rsidRPr="008C417E">
        <w:t>的減稅稅率。另營利事業受控外國公司（</w:t>
      </w:r>
      <w:r w:rsidRPr="008C417E">
        <w:t>CFC</w:t>
      </w:r>
      <w:r w:rsidRPr="008C417E">
        <w:t>）的稅收規則將擴大到自然人，以防止逃漏稅。</w:t>
      </w:r>
    </w:p>
    <w:p w:rsidR="00D73808" w:rsidRPr="008C417E" w:rsidRDefault="004F23C5" w:rsidP="004F23C5">
      <w:pPr>
        <w:pStyle w:val="afb"/>
        <w:ind w:left="1416" w:hanging="472"/>
      </w:pPr>
      <w:r w:rsidRPr="008C417E">
        <w:rPr>
          <w:rFonts w:hint="eastAsia"/>
        </w:rPr>
        <w:t>２、</w:t>
      </w:r>
      <w:r w:rsidR="00D73808" w:rsidRPr="008C417E">
        <w:t>雇主分擔醫療保險之基礎為</w:t>
      </w:r>
      <w:r w:rsidR="00D73808" w:rsidRPr="008C417E">
        <w:t>4,025</w:t>
      </w:r>
      <w:r w:rsidR="00D73808" w:rsidRPr="008C417E">
        <w:t>歐元；雇主在暑假和聖誕節假期（所謂的第</w:t>
      </w:r>
      <w:r w:rsidR="00D73808" w:rsidRPr="008C417E">
        <w:t>13</w:t>
      </w:r>
      <w:r w:rsidR="00D73808" w:rsidRPr="008C417E">
        <w:t>和第</w:t>
      </w:r>
      <w:r w:rsidR="00D73808" w:rsidRPr="008C417E">
        <w:t>14</w:t>
      </w:r>
      <w:r w:rsidR="00D73808" w:rsidRPr="008C417E">
        <w:t>工資）向</w:t>
      </w:r>
      <w:r w:rsidR="00121ED1" w:rsidRPr="008C417E">
        <w:t>雇</w:t>
      </w:r>
      <w:r w:rsidR="00D73808" w:rsidRPr="008C417E">
        <w:t>員支付的收入免稅（最高</w:t>
      </w:r>
      <w:r w:rsidR="00D73808" w:rsidRPr="008C417E">
        <w:t>500</w:t>
      </w:r>
      <w:r w:rsidR="00D73808" w:rsidRPr="008C417E">
        <w:t>歐元）已被取消。</w:t>
      </w:r>
    </w:p>
    <w:p w:rsidR="00D73808" w:rsidRPr="008C417E" w:rsidRDefault="004F23C5" w:rsidP="00D73808">
      <w:pPr>
        <w:pStyle w:val="afb"/>
        <w:ind w:left="1416" w:hanging="472"/>
      </w:pPr>
      <w:r w:rsidRPr="008C417E">
        <w:rPr>
          <w:rFonts w:hint="eastAsia"/>
        </w:rPr>
        <w:t>３</w:t>
      </w:r>
      <w:r w:rsidR="00D73808" w:rsidRPr="008C417E">
        <w:t>、《受監管行業特別徵稅法》</w:t>
      </w:r>
      <w:proofErr w:type="gramStart"/>
      <w:r w:rsidR="00D73808" w:rsidRPr="008C417E">
        <w:t>（</w:t>
      </w:r>
      <w:proofErr w:type="gramEnd"/>
      <w:r w:rsidR="00D73808" w:rsidRPr="008C417E">
        <w:t>235/2012 Coll.</w:t>
      </w:r>
      <w:r w:rsidR="00D73808" w:rsidRPr="008C417E">
        <w:t>及修正案</w:t>
      </w:r>
      <w:proofErr w:type="gramStart"/>
      <w:r w:rsidR="00D73808" w:rsidRPr="008C417E">
        <w:t>）</w:t>
      </w:r>
      <w:proofErr w:type="gramEnd"/>
      <w:r w:rsidR="00D73808" w:rsidRPr="008C417E">
        <w:t>對受監管行業徵收特別稅，包括能源和網絡行業、保險公司、電子通信公司、醫療保健、航空運輸等。該徵稅適用於受監管活動產生的超過</w:t>
      </w:r>
      <w:r w:rsidR="00D73808" w:rsidRPr="008C417E">
        <w:t xml:space="preserve"> 300 </w:t>
      </w:r>
      <w:r w:rsidR="00D73808" w:rsidRPr="008C417E">
        <w:t>萬歐元的利潤。</w:t>
      </w:r>
    </w:p>
    <w:p w:rsidR="00D73808" w:rsidRPr="008C417E" w:rsidRDefault="004F23C5" w:rsidP="004F23C5">
      <w:pPr>
        <w:pStyle w:val="afb"/>
        <w:ind w:left="1416" w:hanging="472"/>
      </w:pPr>
      <w:r w:rsidRPr="008C417E">
        <w:rPr>
          <w:rFonts w:hint="eastAsia"/>
        </w:rPr>
        <w:t>４、</w:t>
      </w:r>
      <w:r w:rsidR="00D73808" w:rsidRPr="008C417E">
        <w:t>公司執照稅依營業額及加值稅區分</w:t>
      </w:r>
      <w:r w:rsidR="00D73808" w:rsidRPr="008C417E">
        <w:t>480</w:t>
      </w:r>
      <w:r w:rsidR="00D73808" w:rsidRPr="008C417E">
        <w:t>歐元、</w:t>
      </w:r>
      <w:r w:rsidR="00D73808" w:rsidRPr="008C417E">
        <w:t>960</w:t>
      </w:r>
      <w:r w:rsidR="00D73808" w:rsidRPr="008C417E">
        <w:t>歐元及</w:t>
      </w:r>
      <w:r w:rsidR="00D73808" w:rsidRPr="008C417E">
        <w:t>2,880</w:t>
      </w:r>
      <w:r w:rsidR="00D73808" w:rsidRPr="008C417E">
        <w:t>歐元等三類；</w:t>
      </w:r>
    </w:p>
    <w:p w:rsidR="00D73808" w:rsidRPr="008C417E" w:rsidRDefault="00530B9F" w:rsidP="00D73808">
      <w:pPr>
        <w:pStyle w:val="afb"/>
        <w:ind w:left="1416" w:hanging="472"/>
      </w:pPr>
      <w:r w:rsidRPr="008C417E">
        <w:rPr>
          <w:rFonts w:hint="eastAsia"/>
        </w:rPr>
        <w:t>５</w:t>
      </w:r>
      <w:r w:rsidR="00D73808" w:rsidRPr="008C417E">
        <w:t>、加值稅</w:t>
      </w:r>
      <w:proofErr w:type="gramStart"/>
      <w:r w:rsidR="00D73808" w:rsidRPr="008C417E">
        <w:t>之線上登記</w:t>
      </w:r>
      <w:proofErr w:type="gramEnd"/>
      <w:r w:rsidR="00D73808" w:rsidRPr="008C417E">
        <w:t>（交易報告</w:t>
      </w:r>
      <w:r w:rsidR="00D73808" w:rsidRPr="008C417E">
        <w:t>transaction report</w:t>
      </w:r>
      <w:r w:rsidR="00D73808" w:rsidRPr="008C417E">
        <w:t>）必須在</w:t>
      </w:r>
      <w:proofErr w:type="gramStart"/>
      <w:r w:rsidR="00D73808" w:rsidRPr="008C417E">
        <w:t>每季隔月</w:t>
      </w:r>
      <w:proofErr w:type="gramEnd"/>
      <w:r w:rsidR="00D73808" w:rsidRPr="008C417E">
        <w:t>之第</w:t>
      </w:r>
      <w:r w:rsidR="00D73808" w:rsidRPr="008C417E">
        <w:t>25</w:t>
      </w:r>
      <w:r w:rsidR="00D73808" w:rsidRPr="008C417E">
        <w:t>日提報（如第</w:t>
      </w:r>
      <w:r w:rsidR="00D73808" w:rsidRPr="008C417E">
        <w:t>4</w:t>
      </w:r>
      <w:r w:rsidR="00D73808" w:rsidRPr="008C417E">
        <w:t>季則須在</w:t>
      </w:r>
      <w:r w:rsidR="00D73808" w:rsidRPr="008C417E">
        <w:t>1</w:t>
      </w:r>
      <w:r w:rsidR="00D73808" w:rsidRPr="008C417E">
        <w:t>月</w:t>
      </w:r>
      <w:r w:rsidR="00D73808" w:rsidRPr="008C417E">
        <w:t>25</w:t>
      </w:r>
      <w:r w:rsidR="00D73808" w:rsidRPr="008C417E">
        <w:t>日前提報），倘延遲提報需繳交</w:t>
      </w:r>
      <w:r w:rsidR="00D73808" w:rsidRPr="008C417E">
        <w:t>10,000</w:t>
      </w:r>
      <w:r w:rsidR="00D73808" w:rsidRPr="008C417E">
        <w:t>歐元罰鍰。</w:t>
      </w:r>
    </w:p>
    <w:p w:rsidR="00D73808" w:rsidRPr="008C417E" w:rsidRDefault="00530B9F" w:rsidP="00D73808">
      <w:pPr>
        <w:pStyle w:val="afb"/>
        <w:ind w:left="1416" w:hanging="472"/>
      </w:pPr>
      <w:r w:rsidRPr="008C417E">
        <w:rPr>
          <w:rFonts w:hint="eastAsia"/>
        </w:rPr>
        <w:t>６</w:t>
      </w:r>
      <w:r w:rsidR="00D73808" w:rsidRPr="008C417E">
        <w:t>、折舊抵減之分類及折舊年限：為</w:t>
      </w:r>
      <w:r w:rsidR="00D73808" w:rsidRPr="008C417E">
        <w:t>6</w:t>
      </w:r>
      <w:r w:rsidR="00D73808" w:rsidRPr="008C417E">
        <w:t>類，包括電腦及辦公室設備之抵減年限維持</w:t>
      </w:r>
      <w:r w:rsidR="00D73808" w:rsidRPr="008C417E">
        <w:t>4</w:t>
      </w:r>
      <w:r w:rsidR="00D73808" w:rsidRPr="008C417E">
        <w:t>年不便；壓縮機家具及其他電器設備維持</w:t>
      </w:r>
      <w:r w:rsidR="00D73808" w:rsidRPr="008C417E">
        <w:t>6</w:t>
      </w:r>
      <w:r w:rsidR="00D73808" w:rsidRPr="008C417E">
        <w:t>年不便；發電機、電力供應設備及空調設備另區分為一類，折舊年限自</w:t>
      </w:r>
      <w:r w:rsidR="00D73808" w:rsidRPr="008C417E">
        <w:t>12</w:t>
      </w:r>
      <w:r w:rsidR="00D73808" w:rsidRPr="008C417E">
        <w:t>年調降為</w:t>
      </w:r>
      <w:r w:rsidR="00D73808" w:rsidRPr="008C417E">
        <w:t>8</w:t>
      </w:r>
      <w:r w:rsidR="00D73808" w:rsidRPr="008C417E">
        <w:t>年；貨櫃及船則維持</w:t>
      </w:r>
      <w:r w:rsidR="00D73808" w:rsidRPr="008C417E">
        <w:t>12</w:t>
      </w:r>
      <w:r w:rsidR="00D73808" w:rsidRPr="008C417E">
        <w:t>年；建築物另區分工程建築（如道路、橋）折舊年限維持</w:t>
      </w:r>
      <w:r w:rsidR="00D73808" w:rsidRPr="008C417E">
        <w:t>20</w:t>
      </w:r>
      <w:r w:rsidR="00D73808" w:rsidRPr="008C417E">
        <w:t>年；其他住宅、旅館、行政大樓及文化娛樂用途（如戲院）之折舊年限改為</w:t>
      </w:r>
      <w:r w:rsidR="00D73808" w:rsidRPr="008C417E">
        <w:t>40</w:t>
      </w:r>
      <w:r w:rsidR="00D73808" w:rsidRPr="008C417E">
        <w:t>年。</w:t>
      </w:r>
    </w:p>
    <w:p w:rsidR="00D73808" w:rsidRPr="008C417E" w:rsidRDefault="00530B9F" w:rsidP="00D73808">
      <w:pPr>
        <w:pStyle w:val="afb"/>
        <w:ind w:left="1416" w:hanging="472"/>
      </w:pPr>
      <w:r w:rsidRPr="008C417E">
        <w:rPr>
          <w:rFonts w:hint="eastAsia"/>
        </w:rPr>
        <w:t>７</w:t>
      </w:r>
      <w:r w:rsidR="00D73808" w:rsidRPr="008C417E">
        <w:t>、折舊抵減之金額限制：汽車折舊金額之上限（奢侈限制</w:t>
      </w:r>
      <w:r w:rsidR="00D73808" w:rsidRPr="008C417E">
        <w:t>Luxury limit</w:t>
      </w:r>
      <w:r w:rsidR="00D73808" w:rsidRPr="008C417E">
        <w:t>）為</w:t>
      </w:r>
      <w:r w:rsidR="00D73808" w:rsidRPr="008C417E">
        <w:t>48,000</w:t>
      </w:r>
      <w:r w:rsidR="00D73808" w:rsidRPr="008C417E">
        <w:t>歐元。</w:t>
      </w:r>
    </w:p>
    <w:p w:rsidR="00D73808" w:rsidRPr="008C417E" w:rsidRDefault="00530B9F" w:rsidP="00D73808">
      <w:pPr>
        <w:pStyle w:val="afb"/>
        <w:ind w:left="1416" w:hanging="472"/>
      </w:pPr>
      <w:r w:rsidRPr="008C417E">
        <w:rPr>
          <w:rFonts w:hint="eastAsia"/>
        </w:rPr>
        <w:t>８</w:t>
      </w:r>
      <w:r w:rsidR="00D73808" w:rsidRPr="008C417E">
        <w:t>、利息成本之稅捐抵減限制：信用及貸款之成本（利息支出）最高僅能折抵稅捐</w:t>
      </w:r>
      <w:r w:rsidR="00D73808" w:rsidRPr="008C417E">
        <w:t>25%</w:t>
      </w:r>
      <w:r w:rsidR="00D73808" w:rsidRPr="008C417E">
        <w:t>。</w:t>
      </w:r>
    </w:p>
    <w:p w:rsidR="00D73808" w:rsidRPr="008C417E" w:rsidRDefault="00530B9F" w:rsidP="00D73808">
      <w:pPr>
        <w:pStyle w:val="afb"/>
        <w:ind w:left="1416" w:hanging="472"/>
      </w:pPr>
      <w:r w:rsidRPr="008C417E">
        <w:rPr>
          <w:rFonts w:hint="eastAsia"/>
        </w:rPr>
        <w:t>９</w:t>
      </w:r>
      <w:r w:rsidR="00D73808" w:rsidRPr="008C417E">
        <w:t>、</w:t>
      </w:r>
      <w:proofErr w:type="gramStart"/>
      <w:r w:rsidR="00D73808" w:rsidRPr="008C417E">
        <w:t>稅損</w:t>
      </w:r>
      <w:proofErr w:type="gramEnd"/>
      <w:r w:rsidR="00D73808" w:rsidRPr="008C417E">
        <w:t>（</w:t>
      </w:r>
      <w:r w:rsidR="00D73808" w:rsidRPr="008C417E">
        <w:t>tax loss</w:t>
      </w:r>
      <w:r w:rsidR="00D73808" w:rsidRPr="008C417E">
        <w:t>）年限：公司虧損得於未來四年內予以抵減，且未來四年內每年抵減上限不得超過當年虧損金額之</w:t>
      </w:r>
      <w:r w:rsidR="00D73808" w:rsidRPr="008C417E">
        <w:t>25%</w:t>
      </w:r>
      <w:r w:rsidR="00D73808" w:rsidRPr="008C417E">
        <w:t>。</w:t>
      </w:r>
    </w:p>
    <w:p w:rsidR="00D73808" w:rsidRPr="008C417E" w:rsidRDefault="00D73808" w:rsidP="00D73808">
      <w:pPr>
        <w:pStyle w:val="afb"/>
        <w:ind w:left="1416" w:hanging="472"/>
      </w:pPr>
      <w:r w:rsidRPr="008C417E">
        <w:rPr>
          <w:rFonts w:ascii="華康細圓體" w:hint="eastAsia"/>
        </w:rPr>
        <w:t>10</w:t>
      </w:r>
      <w:r w:rsidRPr="008C417E">
        <w:t>、旅居斯國之外國人預扣稅率（</w:t>
      </w:r>
      <w:r w:rsidRPr="008C417E">
        <w:t>withholding tax</w:t>
      </w:r>
      <w:r w:rsidRPr="008C417E">
        <w:t>）為</w:t>
      </w:r>
      <w:r w:rsidRPr="008C417E">
        <w:t>35%</w:t>
      </w:r>
      <w:r w:rsidRPr="008C417E">
        <w:t>：即針對居住在斯國超過</w:t>
      </w:r>
      <w:r w:rsidRPr="008C417E">
        <w:t>183</w:t>
      </w:r>
      <w:r w:rsidRPr="008C417E">
        <w:t>天且該國未與斯國簽署避免雙重課稅協定者，則該外國人之預扣所得稅稅率為</w:t>
      </w:r>
      <w:r w:rsidRPr="008C417E">
        <w:t>35%</w:t>
      </w:r>
      <w:r w:rsidRPr="008C417E">
        <w:t>。</w:t>
      </w:r>
    </w:p>
    <w:p w:rsidR="00D73808" w:rsidRPr="008C417E" w:rsidRDefault="00D73808" w:rsidP="00D73808">
      <w:pPr>
        <w:pStyle w:val="afb"/>
        <w:ind w:left="1416" w:hanging="472"/>
      </w:pPr>
      <w:r w:rsidRPr="008C417E">
        <w:rPr>
          <w:rFonts w:ascii="華康細圓體" w:hint="eastAsia"/>
        </w:rPr>
        <w:t>11</w:t>
      </w:r>
      <w:r w:rsidRPr="008C417E">
        <w:t>、薪資所得免稅額度：薪資所得之每人免稅額度為</w:t>
      </w:r>
      <w:r w:rsidRPr="008C417E">
        <w:t>316.94</w:t>
      </w:r>
      <w:r w:rsidRPr="008C417E">
        <w:t>歐元，每月子女之扶養免稅額為</w:t>
      </w:r>
      <w:r w:rsidRPr="008C417E">
        <w:t>21.41</w:t>
      </w:r>
      <w:r w:rsidRPr="008C417E">
        <w:t>歐元，即每年免稅額</w:t>
      </w:r>
      <w:r w:rsidRPr="008C417E">
        <w:t>256.92</w:t>
      </w:r>
      <w:r w:rsidRPr="008C417E">
        <w:t>歐元。</w:t>
      </w:r>
    </w:p>
    <w:p w:rsidR="00D73808" w:rsidRPr="008C417E" w:rsidRDefault="00D73808" w:rsidP="00D73808">
      <w:pPr>
        <w:pStyle w:val="afb"/>
        <w:ind w:left="1416" w:hanging="472"/>
      </w:pPr>
      <w:r w:rsidRPr="008C417E">
        <w:rPr>
          <w:rFonts w:ascii="華康細圓體" w:hint="eastAsia"/>
        </w:rPr>
        <w:t>12</w:t>
      </w:r>
      <w:r w:rsidRPr="008C417E">
        <w:t>、基於國際稅務協調與合作，跨國公司依據國際協議及條約，有義務提交其合併</w:t>
      </w:r>
      <w:proofErr w:type="gramStart"/>
      <w:r w:rsidRPr="008C417E">
        <w:t>財務報表供斯國</w:t>
      </w:r>
      <w:proofErr w:type="gramEnd"/>
      <w:r w:rsidRPr="008C417E">
        <w:t>財稅機構稽查。因此，斯國修訂其第</w:t>
      </w:r>
      <w:r w:rsidRPr="008C417E">
        <w:t>442/2012</w:t>
      </w:r>
      <w:r w:rsidRPr="008C417E">
        <w:t>號稅法，並自</w:t>
      </w:r>
      <w:r w:rsidRPr="008C417E">
        <w:t>2017</w:t>
      </w:r>
      <w:r w:rsidRPr="008C417E">
        <w:t>年</w:t>
      </w:r>
      <w:r w:rsidRPr="008C417E">
        <w:t>3</w:t>
      </w:r>
      <w:r w:rsidRPr="008C417E">
        <w:t>月</w:t>
      </w:r>
      <w:r w:rsidRPr="008C417E">
        <w:t>1</w:t>
      </w:r>
      <w:r w:rsidRPr="008C417E">
        <w:t>日起生效。規定在斯國年營業額超過</w:t>
      </w:r>
      <w:r w:rsidRPr="008C417E">
        <w:t>7.5</w:t>
      </w:r>
      <w:r w:rsidRPr="008C417E">
        <w:t>億歐元之多國籍企業，必須每年</w:t>
      </w:r>
      <w:r w:rsidRPr="008C417E">
        <w:t>3</w:t>
      </w:r>
      <w:r w:rsidRPr="008C417E">
        <w:t>月底之前，提報公司聲明報告（</w:t>
      </w:r>
      <w:r w:rsidRPr="008C417E">
        <w:t>announcement</w:t>
      </w:r>
      <w:r w:rsidRPr="008C417E">
        <w:t>）及公司提報母公司上一年度之營收報告（</w:t>
      </w:r>
      <w:r w:rsidRPr="008C417E">
        <w:t>Country-by-Country Report</w:t>
      </w:r>
      <w:r w:rsidRPr="008C417E">
        <w:t>）。倘若未提報聲明報告者，則將罰以</w:t>
      </w:r>
      <w:r w:rsidRPr="008C417E">
        <w:t>3,000</w:t>
      </w:r>
      <w:r w:rsidRPr="008C417E">
        <w:t>歐元；若未提報</w:t>
      </w:r>
      <w:r w:rsidRPr="008C417E">
        <w:t>Country-by-Country Report</w:t>
      </w:r>
      <w:r w:rsidRPr="008C417E">
        <w:t>，則將罰以</w:t>
      </w:r>
      <w:r w:rsidRPr="008C417E">
        <w:t>10,000</w:t>
      </w:r>
      <w:r w:rsidRPr="008C417E">
        <w:t>歐元。</w:t>
      </w:r>
    </w:p>
    <w:p w:rsidR="0032277D" w:rsidRPr="008C417E" w:rsidRDefault="00D73808" w:rsidP="00D73808">
      <w:pPr>
        <w:pStyle w:val="afb"/>
        <w:ind w:left="1416" w:hanging="472"/>
      </w:pPr>
      <w:r w:rsidRPr="008C417E">
        <w:rPr>
          <w:rFonts w:ascii="華康細圓體" w:hint="eastAsia"/>
        </w:rPr>
        <w:t>13</w:t>
      </w:r>
      <w:r w:rsidRPr="008C417E">
        <w:t>、</w:t>
      </w:r>
      <w:proofErr w:type="gramStart"/>
      <w:r w:rsidRPr="008C417E">
        <w:t>此外，</w:t>
      </w:r>
      <w:proofErr w:type="gramEnd"/>
      <w:r w:rsidRPr="008C417E">
        <w:t>斯國政府自</w:t>
      </w:r>
      <w:r w:rsidRPr="008C417E">
        <w:t>2017</w:t>
      </w:r>
      <w:r w:rsidRPr="008C417E">
        <w:t>年</w:t>
      </w:r>
      <w:r w:rsidRPr="008C417E">
        <w:t>7</w:t>
      </w:r>
      <w:r w:rsidRPr="008C417E">
        <w:t>月</w:t>
      </w:r>
      <w:r w:rsidRPr="008C417E">
        <w:t>1</w:t>
      </w:r>
      <w:r w:rsidRPr="008C417E">
        <w:t>日起強制實施電子身分證（</w:t>
      </w:r>
      <w:r w:rsidRPr="008C417E">
        <w:t>eID</w:t>
      </w:r>
      <w:r w:rsidRPr="008C417E">
        <w:t>）及電子通信制度（</w:t>
      </w:r>
      <w:r w:rsidRPr="008C417E">
        <w:t>mandatory electronic communication</w:t>
      </w:r>
      <w:r w:rsidRPr="008C417E">
        <w:t>）。在斯國擔任公司法人代表</w:t>
      </w:r>
      <w:proofErr w:type="gramStart"/>
      <w:r w:rsidRPr="008C417E">
        <w:t>者倘非斯</w:t>
      </w:r>
      <w:proofErr w:type="gramEnd"/>
      <w:r w:rsidRPr="008C417E">
        <w:t>國國民或無永久居留權者，亦可自</w:t>
      </w:r>
      <w:r w:rsidRPr="008C417E">
        <w:t>2017</w:t>
      </w:r>
      <w:r w:rsidRPr="008C417E">
        <w:t>年</w:t>
      </w:r>
      <w:r w:rsidRPr="008C417E">
        <w:t>3</w:t>
      </w:r>
      <w:r w:rsidRPr="008C417E">
        <w:t>月</w:t>
      </w:r>
      <w:r w:rsidRPr="008C417E">
        <w:t>1</w:t>
      </w:r>
      <w:r w:rsidRPr="008C417E">
        <w:t>日起，</w:t>
      </w:r>
      <w:proofErr w:type="gramStart"/>
      <w:r w:rsidRPr="008C417E">
        <w:t>向斯國</w:t>
      </w:r>
      <w:proofErr w:type="gramEnd"/>
      <w:r w:rsidRPr="008C417E">
        <w:t>內政部申請替代辨識卡（</w:t>
      </w:r>
      <w:r w:rsidRPr="008C417E">
        <w:t>alternative identificator</w:t>
      </w:r>
      <w:r w:rsidRPr="008C417E">
        <w:t>，具有個人隱私安全保護之</w:t>
      </w:r>
      <w:r w:rsidRPr="008C417E">
        <w:t>BOK</w:t>
      </w:r>
      <w:r w:rsidRPr="008C417E">
        <w:t>晶片卡），</w:t>
      </w:r>
      <w:proofErr w:type="gramStart"/>
      <w:r w:rsidRPr="008C417E">
        <w:t>俾</w:t>
      </w:r>
      <w:proofErr w:type="gramEnd"/>
      <w:r w:rsidRPr="008C417E">
        <w:t>便使用公務電子信箱</w:t>
      </w:r>
      <w:r w:rsidR="0032277D" w:rsidRPr="008C417E">
        <w:t>。</w:t>
      </w:r>
    </w:p>
    <w:p w:rsidR="0032277D" w:rsidRPr="008C417E" w:rsidRDefault="0032277D">
      <w:pPr>
        <w:pStyle w:val="af3"/>
        <w:spacing w:before="257" w:after="257"/>
        <w:ind w:left="632" w:hanging="632"/>
        <w:rPr>
          <w:color w:val="auto"/>
        </w:rPr>
      </w:pPr>
      <w:r w:rsidRPr="008C417E">
        <w:rPr>
          <w:color w:val="auto"/>
        </w:rPr>
        <w:t>二、金融</w:t>
      </w:r>
    </w:p>
    <w:p w:rsidR="00D73808" w:rsidRPr="008C417E" w:rsidRDefault="00D73808" w:rsidP="00D73808">
      <w:pPr>
        <w:pStyle w:val="a0"/>
        <w:spacing w:line="276" w:lineRule="auto"/>
        <w:ind w:firstLine="472"/>
      </w:pPr>
      <w:r w:rsidRPr="008C417E">
        <w:t>斯國於</w:t>
      </w:r>
      <w:r w:rsidRPr="008C417E">
        <w:t>1998</w:t>
      </w:r>
      <w:r w:rsidRPr="008C417E">
        <w:t>年起將其國營銀行進行民營化，而大部分的銀行即為西歐國家，例如奧地利、比利時、義大利等國之銀行所</w:t>
      </w:r>
      <w:proofErr w:type="gramStart"/>
      <w:r w:rsidRPr="008C417E">
        <w:t>併</w:t>
      </w:r>
      <w:proofErr w:type="gramEnd"/>
      <w:r w:rsidRPr="008C417E">
        <w:t>購。</w:t>
      </w:r>
      <w:proofErr w:type="gramStart"/>
      <w:r w:rsidRPr="008C417E">
        <w:t>目前斯</w:t>
      </w:r>
      <w:proofErr w:type="gramEnd"/>
      <w:r w:rsidRPr="008C417E">
        <w:t>國銀行業持有執照的金融機構計</w:t>
      </w:r>
      <w:r w:rsidRPr="008C417E">
        <w:t>27</w:t>
      </w:r>
      <w:r w:rsidRPr="008C417E">
        <w:t>家，皆由外國實體控制，主要是來自奧地利、意大利和比利時的銀行集團，並有</w:t>
      </w:r>
      <w:r w:rsidRPr="008C417E">
        <w:t>93.8%</w:t>
      </w:r>
      <w:r w:rsidRPr="008C417E">
        <w:t>以零售和企業銀行業務為主。斯國較具規模的銀行包括</w:t>
      </w:r>
      <w:r w:rsidRPr="008C417E">
        <w:t>Slovenska sporitelna</w:t>
      </w:r>
      <w:r w:rsidRPr="008C417E">
        <w:t>、</w:t>
      </w:r>
      <w:r w:rsidRPr="008C417E">
        <w:t>VUB Banka</w:t>
      </w:r>
      <w:r w:rsidRPr="008C417E">
        <w:t>和</w:t>
      </w:r>
      <w:r w:rsidRPr="008C417E">
        <w:t>Tatra banka</w:t>
      </w:r>
      <w:r w:rsidRPr="008C417E">
        <w:t>，擁有全國</w:t>
      </w:r>
      <w:r w:rsidRPr="008C417E">
        <w:t>60%</w:t>
      </w:r>
      <w:r w:rsidRPr="008C417E">
        <w:t>的銀行資產。</w:t>
      </w:r>
    </w:p>
    <w:p w:rsidR="00D73808" w:rsidRPr="008C417E" w:rsidRDefault="00D73808" w:rsidP="00D73808">
      <w:pPr>
        <w:pStyle w:val="a0"/>
        <w:spacing w:line="276" w:lineRule="auto"/>
        <w:ind w:firstLine="472"/>
      </w:pPr>
      <w:r w:rsidRPr="008C417E">
        <w:t>根據斯國銀行協會</w:t>
      </w:r>
      <w:r w:rsidRPr="008C417E">
        <w:t>2021</w:t>
      </w:r>
      <w:r w:rsidRPr="008C417E">
        <w:t>年</w:t>
      </w:r>
      <w:r w:rsidRPr="008C417E">
        <w:t>12</w:t>
      </w:r>
      <w:r w:rsidRPr="008C417E">
        <w:t>月統計，全國銀行計有</w:t>
      </w:r>
      <w:r w:rsidRPr="008C417E">
        <w:t>1,072</w:t>
      </w:r>
      <w:r w:rsidRPr="008C417E">
        <w:t>家分行和</w:t>
      </w:r>
      <w:r w:rsidRPr="008C417E">
        <w:t>18,576</w:t>
      </w:r>
      <w:r w:rsidRPr="008C417E">
        <w:t>名員工，日常銀行業務採用數位化技術，包括非接觸式卡片、非接觸式移動支付和點對點支付等。另一方面，</w:t>
      </w:r>
      <w:r w:rsidRPr="008C417E">
        <w:t>ATM</w:t>
      </w:r>
      <w:r w:rsidR="00821E9E" w:rsidRPr="008C417E">
        <w:t>（</w:t>
      </w:r>
      <w:r w:rsidRPr="008C417E">
        <w:t>2,835</w:t>
      </w:r>
      <w:r w:rsidR="00821E9E" w:rsidRPr="008C417E">
        <w:t>）</w:t>
      </w:r>
      <w:r w:rsidRPr="008C417E">
        <w:t>和</w:t>
      </w:r>
      <w:r w:rsidRPr="008C417E">
        <w:t>POS</w:t>
      </w:r>
      <w:r w:rsidR="00821E9E" w:rsidRPr="008C417E">
        <w:t>（</w:t>
      </w:r>
      <w:r w:rsidRPr="008C417E">
        <w:t>62,836</w:t>
      </w:r>
      <w:r w:rsidR="00821E9E" w:rsidRPr="008C417E">
        <w:t>）</w:t>
      </w:r>
      <w:r w:rsidRPr="008C417E">
        <w:t>的數量近年來一直在增長。移動支付亦有增加。</w:t>
      </w:r>
    </w:p>
    <w:p w:rsidR="00D73808" w:rsidRPr="008C417E" w:rsidRDefault="00D73808" w:rsidP="00D73808">
      <w:pPr>
        <w:pStyle w:val="a0"/>
        <w:spacing w:line="276" w:lineRule="auto"/>
        <w:ind w:firstLine="472"/>
      </w:pPr>
      <w:r w:rsidRPr="008C417E">
        <w:t>斯國金融產業係國家</w:t>
      </w:r>
      <w:r w:rsidRPr="008C417E">
        <w:t>GDP</w:t>
      </w:r>
      <w:r w:rsidRPr="008C417E">
        <w:t>中相對較小的部門。斯國銀行的資金主要來自於國內客戶的存款，</w:t>
      </w:r>
      <w:proofErr w:type="gramStart"/>
      <w:r w:rsidRPr="008C417E">
        <w:t>疫</w:t>
      </w:r>
      <w:proofErr w:type="gramEnd"/>
      <w:r w:rsidRPr="008C417E">
        <w:t>情期間民眾消費減少、儲蓄增長，</w:t>
      </w:r>
      <w:r w:rsidRPr="008C417E">
        <w:t>2021</w:t>
      </w:r>
      <w:r w:rsidRPr="008C417E">
        <w:t>年零售存款較</w:t>
      </w:r>
      <w:r w:rsidRPr="008C417E">
        <w:t>2020</w:t>
      </w:r>
      <w:r w:rsidRPr="008C417E">
        <w:t>年增長</w:t>
      </w:r>
      <w:r w:rsidRPr="008C417E">
        <w:t>8%</w:t>
      </w:r>
      <w:r w:rsidRPr="008C417E">
        <w:t>，企業存款增長</w:t>
      </w:r>
      <w:r w:rsidRPr="008C417E">
        <w:t>9%</w:t>
      </w:r>
      <w:r w:rsidRPr="008C417E">
        <w:t>。</w:t>
      </w:r>
    </w:p>
    <w:p w:rsidR="00D73808" w:rsidRPr="008C417E" w:rsidRDefault="00D73808" w:rsidP="00D73808">
      <w:pPr>
        <w:pStyle w:val="a0"/>
        <w:spacing w:line="276" w:lineRule="auto"/>
        <w:ind w:firstLine="472"/>
      </w:pPr>
      <w:r w:rsidRPr="008C417E">
        <w:t>斯國是歐盟住房貸款增長率最高的國家之</w:t>
      </w:r>
      <w:proofErr w:type="gramStart"/>
      <w:r w:rsidRPr="008C417E">
        <w:t>一</w:t>
      </w:r>
      <w:proofErr w:type="gramEnd"/>
      <w:r w:rsidRPr="008C417E">
        <w:t>。在大流行</w:t>
      </w:r>
      <w:proofErr w:type="gramStart"/>
      <w:r w:rsidRPr="008C417E">
        <w:t>期間，</w:t>
      </w:r>
      <w:proofErr w:type="gramEnd"/>
      <w:r w:rsidRPr="008C417E">
        <w:t>由於低利率、銀行間競爭和房價持續上漲，住房貸款平均年增長率為</w:t>
      </w:r>
      <w:r w:rsidRPr="008C417E">
        <w:t>9.7%</w:t>
      </w:r>
      <w:r w:rsidRPr="008C417E">
        <w:t>。據監管機構表示，過去幾年家庭債務的快速增長可能是影響斯國金融業穩定的主要風險之</w:t>
      </w:r>
      <w:proofErr w:type="gramStart"/>
      <w:r w:rsidRPr="008C417E">
        <w:t>一</w:t>
      </w:r>
      <w:proofErr w:type="gramEnd"/>
      <w:r w:rsidRPr="008C417E">
        <w:t>。對此，央行採取了宏觀審慎措施，主要目的是限制零售貸款的增長。公司貸款餘額同比增長</w:t>
      </w:r>
      <w:r w:rsidRPr="008C417E">
        <w:t>2.2%</w:t>
      </w:r>
      <w:r w:rsidRPr="008C417E">
        <w:t>。</w:t>
      </w:r>
    </w:p>
    <w:p w:rsidR="00D73808" w:rsidRPr="008C417E" w:rsidRDefault="00D73808" w:rsidP="00D73808">
      <w:pPr>
        <w:pStyle w:val="a0"/>
        <w:spacing w:line="276" w:lineRule="auto"/>
        <w:ind w:firstLine="472"/>
      </w:pPr>
      <w:r w:rsidRPr="008C417E">
        <w:t>斯洛伐克的銀行在金融教育方面發揮著積極作用。中央銀行或銀行協會支持許多項目。其中之一是針對高中生的經濟學奧林匹克競賽。</w:t>
      </w:r>
    </w:p>
    <w:p w:rsidR="00FD0B62" w:rsidRPr="008C417E" w:rsidRDefault="00D73808" w:rsidP="00D73808">
      <w:pPr>
        <w:pStyle w:val="a0"/>
        <w:ind w:firstLineChars="180" w:firstLine="425"/>
        <w:rPr>
          <w:lang w:val="sk-SK"/>
        </w:rPr>
      </w:pPr>
      <w:r w:rsidRPr="008C417E">
        <w:rPr>
          <w:lang w:val="sk-SK"/>
        </w:rPr>
        <w:t>在融資方面，外資企業與當地企業享受同等待遇。根據斯</w:t>
      </w:r>
      <w:proofErr w:type="gramStart"/>
      <w:r w:rsidRPr="008C417E">
        <w:rPr>
          <w:lang w:val="sk-SK"/>
        </w:rPr>
        <w:t>洛</w:t>
      </w:r>
      <w:proofErr w:type="gramEnd"/>
      <w:r w:rsidRPr="008C417E">
        <w:rPr>
          <w:lang w:val="sk-SK"/>
        </w:rPr>
        <w:t>伐克《商業法》，在斯境內註冊並經營的法人</w:t>
      </w:r>
      <w:proofErr w:type="gramStart"/>
      <w:r w:rsidRPr="008C417E">
        <w:rPr>
          <w:lang w:val="sk-SK"/>
        </w:rPr>
        <w:t>均可向斯國</w:t>
      </w:r>
      <w:proofErr w:type="gramEnd"/>
      <w:r w:rsidRPr="008C417E">
        <w:rPr>
          <w:lang w:val="sk-SK"/>
        </w:rPr>
        <w:t>銀行申請融資。斯洛伐克融資成本受其主權信用評級、企業信用評級、資金流動性和項目評估等多種因素影響，總體上不低於當月發行的政府債券利率。斯洛伐克金融服務業發達，有理財、審計、稅務等諮詢服務專業；保險服務完善，便於風險投保</w:t>
      </w:r>
      <w:r w:rsidR="00AA1A88" w:rsidRPr="008C417E">
        <w:rPr>
          <w:rFonts w:hint="eastAsia"/>
          <w:lang w:val="sk-SK"/>
        </w:rPr>
        <w:t>。</w:t>
      </w:r>
    </w:p>
    <w:p w:rsidR="0032277D" w:rsidRPr="008C417E" w:rsidRDefault="0032277D">
      <w:pPr>
        <w:pStyle w:val="af3"/>
        <w:spacing w:before="257" w:after="257"/>
        <w:ind w:left="632" w:hanging="632"/>
        <w:rPr>
          <w:color w:val="auto"/>
        </w:rPr>
      </w:pPr>
      <w:r w:rsidRPr="008C417E">
        <w:rPr>
          <w:color w:val="auto"/>
        </w:rPr>
        <w:t>三、匯兌</w:t>
      </w:r>
    </w:p>
    <w:p w:rsidR="0032277D" w:rsidRPr="008C417E" w:rsidRDefault="00D73808">
      <w:pPr>
        <w:pStyle w:val="a0"/>
        <w:ind w:firstLine="472"/>
      </w:pPr>
      <w:r w:rsidRPr="008C417E">
        <w:rPr>
          <w:lang w:val="sk-SK"/>
        </w:rPr>
        <w:t>斯國已於</w:t>
      </w:r>
      <w:r w:rsidRPr="008C417E">
        <w:rPr>
          <w:lang w:val="sk-SK"/>
        </w:rPr>
        <w:t>2009</w:t>
      </w:r>
      <w:r w:rsidRPr="008C417E">
        <w:rPr>
          <w:lang w:val="sk-SK"/>
        </w:rPr>
        <w:t>年</w:t>
      </w:r>
      <w:r w:rsidRPr="008C417E">
        <w:rPr>
          <w:lang w:val="sk-SK"/>
        </w:rPr>
        <w:t>1</w:t>
      </w:r>
      <w:r w:rsidRPr="008C417E">
        <w:rPr>
          <w:lang w:val="sk-SK"/>
        </w:rPr>
        <w:t>月</w:t>
      </w:r>
      <w:r w:rsidRPr="008C417E">
        <w:rPr>
          <w:lang w:val="sk-SK"/>
        </w:rPr>
        <w:t>1</w:t>
      </w:r>
      <w:r w:rsidRPr="008C417E">
        <w:rPr>
          <w:lang w:val="sk-SK"/>
        </w:rPr>
        <w:t>日正式加入歐元區，並訂有歐元啟用實施條例（</w:t>
      </w:r>
      <w:r w:rsidRPr="008C417E">
        <w:rPr>
          <w:lang w:val="sk-SK"/>
        </w:rPr>
        <w:t>General Act on the EURO and Implementing Regulations</w:t>
      </w:r>
      <w:r w:rsidRPr="008C417E">
        <w:rPr>
          <w:rStyle w:val="a9"/>
          <w:kern w:val="0"/>
        </w:rPr>
        <w:footnoteReference w:id="6"/>
      </w:r>
      <w:r w:rsidRPr="008C417E">
        <w:rPr>
          <w:lang w:val="sk-SK"/>
        </w:rPr>
        <w:t>）以妥善處理兌換及適用問題。</w:t>
      </w:r>
      <w:r w:rsidRPr="008C417E">
        <w:t>2022</w:t>
      </w:r>
      <w:r w:rsidRPr="008C417E">
        <w:t>年</w:t>
      </w:r>
      <w:r w:rsidRPr="008C417E">
        <w:t>5</w:t>
      </w:r>
      <w:r w:rsidRPr="008C417E">
        <w:t>月</w:t>
      </w:r>
      <w:r w:rsidRPr="008C417E">
        <w:t>1</w:t>
      </w:r>
      <w:r w:rsidRPr="008C417E">
        <w:t>歐元約兌換</w:t>
      </w:r>
      <w:r w:rsidRPr="008C417E">
        <w:t>31.38</w:t>
      </w:r>
      <w:r w:rsidR="00530B9F" w:rsidRPr="008C417E">
        <w:rPr>
          <w:rFonts w:hint="eastAsia"/>
        </w:rPr>
        <w:t>新</w:t>
      </w:r>
      <w:r w:rsidR="00821E9E" w:rsidRPr="008C417E">
        <w:t>臺</w:t>
      </w:r>
      <w:r w:rsidRPr="008C417E">
        <w:t>幣</w:t>
      </w:r>
      <w:r w:rsidR="0032277D" w:rsidRPr="008C417E">
        <w:t>。</w:t>
      </w:r>
    </w:p>
    <w:p w:rsidR="0032277D" w:rsidRPr="008C417E" w:rsidRDefault="0032277D" w:rsidP="00306400"/>
    <w:p w:rsidR="0032277D" w:rsidRPr="008C417E" w:rsidRDefault="0032277D"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p>
    <w:p w:rsidR="00D73808" w:rsidRPr="008C417E" w:rsidRDefault="00D7380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r w:rsidRPr="008C417E">
        <w:rPr>
          <w:rFonts w:ascii="華康新特明體(P)" w:eastAsia="華康新特明體(P)" w:hAnsi="華康新特明體(P)"/>
          <w:kern w:val="1"/>
          <w:sz w:val="40"/>
          <w:lang w:val="x-none"/>
        </w:rPr>
        <w:br w:type="page"/>
      </w:r>
    </w:p>
    <w:p w:rsidR="001D39E3" w:rsidRPr="008C417E" w:rsidRDefault="001D39E3"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p>
    <w:p w:rsidR="001D39E3" w:rsidRPr="008C417E" w:rsidRDefault="001D39E3"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p>
    <w:p w:rsidR="001D39E3" w:rsidRPr="008C417E" w:rsidRDefault="001D39E3"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sectPr w:rsidR="001D39E3" w:rsidRPr="008C417E" w:rsidSect="00D8781B">
          <w:headerReference w:type="default" r:id="rId41"/>
          <w:footerReference w:type="even" r:id="rId42"/>
          <w:footerReference w:type="default" r:id="rId43"/>
          <w:headerReference w:type="first" r:id="rId44"/>
          <w:footerReference w:type="first" r:id="rId45"/>
          <w:pgSz w:w="11906" w:h="16838"/>
          <w:pgMar w:top="2268" w:right="1701" w:bottom="1701" w:left="1701" w:header="1134" w:footer="851" w:gutter="0"/>
          <w:cols w:space="720"/>
          <w:docGrid w:type="linesAndChars" w:linePitch="514" w:charSpace="-819"/>
        </w:sectPr>
      </w:pPr>
    </w:p>
    <w:p w:rsidR="0032277D" w:rsidRPr="008C417E" w:rsidRDefault="0032277D" w:rsidP="00933D73">
      <w:pPr>
        <w:pStyle w:val="af2"/>
        <w:spacing w:before="514" w:after="771"/>
      </w:pPr>
      <w:bookmarkStart w:id="13" w:name="_Toc19484726"/>
      <w:bookmarkStart w:id="14" w:name="_Toc106302854"/>
      <w:r w:rsidRPr="008C417E">
        <w:t>第陸章  基礎建設及成本</w:t>
      </w:r>
      <w:bookmarkEnd w:id="13"/>
      <w:bookmarkEnd w:id="14"/>
    </w:p>
    <w:p w:rsidR="0032277D" w:rsidRPr="008C417E" w:rsidRDefault="0032277D">
      <w:pPr>
        <w:pStyle w:val="af3"/>
        <w:spacing w:before="257" w:after="257"/>
        <w:ind w:left="632" w:hanging="632"/>
        <w:rPr>
          <w:color w:val="auto"/>
        </w:rPr>
      </w:pPr>
      <w:r w:rsidRPr="008C417E">
        <w:rPr>
          <w:color w:val="auto"/>
        </w:rPr>
        <w:t>一、土地</w:t>
      </w:r>
    </w:p>
    <w:p w:rsidR="00D73808" w:rsidRPr="008C417E" w:rsidRDefault="00D73808" w:rsidP="00D73808">
      <w:pPr>
        <w:pStyle w:val="a0"/>
        <w:spacing w:line="276" w:lineRule="auto"/>
        <w:ind w:firstLine="472"/>
      </w:pPr>
      <w:r w:rsidRPr="008C417E">
        <w:t>依據</w:t>
      </w:r>
      <w:r w:rsidRPr="008C417E">
        <w:t>Cushman&amp;Wakefield</w:t>
      </w:r>
      <w:r w:rsidRPr="008C417E">
        <w:t>顧問公司</w:t>
      </w:r>
      <w:r w:rsidRPr="008C417E">
        <w:t>2021</w:t>
      </w:r>
      <w:r w:rsidRPr="008C417E">
        <w:t>年</w:t>
      </w:r>
      <w:r w:rsidRPr="008C417E">
        <w:t>12</w:t>
      </w:r>
      <w:r w:rsidRPr="008C417E">
        <w:t>月</w:t>
      </w:r>
      <w:r w:rsidRPr="008C417E">
        <w:t>15</w:t>
      </w:r>
      <w:r w:rsidRPr="008C417E">
        <w:t>日市場報告，工業市場仍然是斯國房地產中流動性最強和增長最快的部分，開發商及新倉庫的興建都有增加的趨勢，</w:t>
      </w:r>
      <w:r w:rsidRPr="008C417E">
        <w:t>2021</w:t>
      </w:r>
      <w:r w:rsidRPr="008C417E">
        <w:t>年</w:t>
      </w:r>
      <w:r w:rsidRPr="008C417E">
        <w:t>1-3</w:t>
      </w:r>
      <w:r w:rsidRPr="008C417E">
        <w:t>季約增加</w:t>
      </w:r>
      <w:r w:rsidRPr="008C417E">
        <w:t>16</w:t>
      </w:r>
      <w:r w:rsidRPr="008C417E">
        <w:t>平方公尺的工業倉庫，主要來自電子商務及汽車行業。另為回應東部</w:t>
      </w:r>
      <w:r w:rsidRPr="008C417E">
        <w:t>Kosice</w:t>
      </w:r>
      <w:r w:rsidRPr="008C417E">
        <w:t>周邊地區的投資者需求，斯國政府於</w:t>
      </w:r>
      <w:r w:rsidRPr="008C417E">
        <w:t>Valaliky</w:t>
      </w:r>
      <w:r w:rsidRPr="008C417E">
        <w:t>市規劃建設戰略園區，</w:t>
      </w:r>
      <w:r w:rsidR="00821E9E" w:rsidRPr="008C417E">
        <w:t>占</w:t>
      </w:r>
      <w:r w:rsidRPr="008C417E">
        <w:t>地約</w:t>
      </w:r>
      <w:r w:rsidRPr="008C417E">
        <w:t>381</w:t>
      </w:r>
      <w:r w:rsidRPr="008C417E">
        <w:t>公頃。</w:t>
      </w:r>
    </w:p>
    <w:p w:rsidR="00D73808" w:rsidRPr="008C417E" w:rsidRDefault="00D73808" w:rsidP="00D73808">
      <w:pPr>
        <w:pStyle w:val="a0"/>
        <w:spacing w:line="276" w:lineRule="auto"/>
        <w:ind w:firstLine="472"/>
      </w:pPr>
      <w:proofErr w:type="gramStart"/>
      <w:r w:rsidRPr="008C417E">
        <w:t>斯京</w:t>
      </w:r>
      <w:proofErr w:type="gramEnd"/>
      <w:r w:rsidRPr="008C417E">
        <w:t>Bratislava</w:t>
      </w:r>
      <w:r w:rsidRPr="008C417E">
        <w:t>於</w:t>
      </w:r>
      <w:r w:rsidRPr="008C417E">
        <w:t>2021</w:t>
      </w:r>
      <w:r w:rsidRPr="008C417E">
        <w:t>年</w:t>
      </w:r>
      <w:r w:rsidRPr="008C417E">
        <w:t>1-3</w:t>
      </w:r>
      <w:r w:rsidRPr="008C417E">
        <w:t>季增加辦公空間</w:t>
      </w:r>
      <w:r w:rsidRPr="008C417E">
        <w:t>14,706</w:t>
      </w:r>
      <w:r w:rsidRPr="008C417E">
        <w:t>平方米，平均租金為每平方公尺</w:t>
      </w:r>
      <w:r w:rsidRPr="008C417E">
        <w:t>16.5</w:t>
      </w:r>
      <w:r w:rsidRPr="008C417E">
        <w:t>歐元，著名建設包括</w:t>
      </w:r>
      <w:r w:rsidRPr="008C417E">
        <w:t xml:space="preserve">JTRE </w:t>
      </w:r>
      <w:r w:rsidRPr="008C417E">
        <w:t>的</w:t>
      </w:r>
      <w:r w:rsidRPr="008C417E">
        <w:t xml:space="preserve"> Klingerka Offices</w:t>
      </w:r>
      <w:r w:rsidRPr="008C417E">
        <w:t>以及</w:t>
      </w:r>
      <w:r w:rsidRPr="008C417E">
        <w:t>Sky Park Jurkovičova Tepláren</w:t>
      </w:r>
      <w:r w:rsidRPr="008C417E">
        <w:t>。</w:t>
      </w:r>
    </w:p>
    <w:p w:rsidR="00D73808" w:rsidRPr="008C417E" w:rsidRDefault="00D73808" w:rsidP="00D73808">
      <w:pPr>
        <w:pStyle w:val="a0"/>
        <w:ind w:firstLine="472"/>
      </w:pPr>
      <w:r w:rsidRPr="008C417E">
        <w:t>根據</w:t>
      </w:r>
      <w:r w:rsidRPr="008C417E">
        <w:t>Global Property Guide</w:t>
      </w:r>
      <w:r w:rsidRPr="008C417E">
        <w:t>資訊，</w:t>
      </w:r>
      <w:r w:rsidRPr="008C417E">
        <w:t>2021</w:t>
      </w:r>
      <w:r w:rsidRPr="008C417E">
        <w:t>年購買斯國房產平均價格為每平方公尺</w:t>
      </w:r>
      <w:r w:rsidRPr="008C417E">
        <w:t>2,911</w:t>
      </w:r>
      <w:r w:rsidRPr="008C417E">
        <w:t>歐元，租金收益</w:t>
      </w:r>
      <w:r w:rsidRPr="008C417E">
        <w:t>4.53%</w:t>
      </w:r>
      <w:r w:rsidRPr="008C417E">
        <w:t>，每月平均租金</w:t>
      </w:r>
      <w:r w:rsidRPr="008C417E">
        <w:t>1,320</w:t>
      </w:r>
      <w:r w:rsidRPr="008C417E">
        <w:t>歐元，。自</w:t>
      </w:r>
      <w:r w:rsidRPr="008C417E">
        <w:t>2014</w:t>
      </w:r>
      <w:r w:rsidRPr="008C417E">
        <w:t>年以來，斯國房產逐年增加，儘管全球</w:t>
      </w:r>
      <w:proofErr w:type="gramStart"/>
      <w:r w:rsidRPr="008C417E">
        <w:t>疫</w:t>
      </w:r>
      <w:proofErr w:type="gramEnd"/>
      <w:r w:rsidRPr="008C417E">
        <w:t>情影響，來自本地及外國投資者的房產需求仍保持強勁，使得</w:t>
      </w:r>
      <w:r w:rsidRPr="008C417E">
        <w:t>2021</w:t>
      </w:r>
      <w:r w:rsidRPr="008C417E">
        <w:t>年第</w:t>
      </w:r>
      <w:r w:rsidRPr="008C417E">
        <w:t>1</w:t>
      </w:r>
      <w:r w:rsidRPr="008C417E">
        <w:t>季房價較上年同期上漲</w:t>
      </w:r>
      <w:r w:rsidRPr="008C417E">
        <w:t>14.38%</w:t>
      </w:r>
      <w:r w:rsidRPr="008C417E">
        <w:t>。</w:t>
      </w:r>
    </w:p>
    <w:p w:rsidR="00D73808" w:rsidRPr="008C417E" w:rsidRDefault="00D73808" w:rsidP="00530B9F">
      <w:pPr>
        <w:pStyle w:val="a0"/>
        <w:ind w:firstLine="472"/>
      </w:pPr>
      <w:r w:rsidRPr="008C417E">
        <w:t>斯洛伐克新的產業園區建設計畫</w:t>
      </w:r>
    </w:p>
    <w:p w:rsidR="00D73808" w:rsidRPr="008C417E" w:rsidRDefault="00530B9F" w:rsidP="00530B9F">
      <w:pPr>
        <w:pStyle w:val="af8"/>
        <w:ind w:left="944" w:hanging="708"/>
      </w:pPr>
      <w:r w:rsidRPr="008C417E">
        <w:rPr>
          <w:rFonts w:hint="eastAsia"/>
        </w:rPr>
        <w:t>（一）</w:t>
      </w:r>
      <w:r w:rsidR="00D73808" w:rsidRPr="008C417E">
        <w:t>斯國經濟部部長</w:t>
      </w:r>
      <w:r w:rsidR="00D73808" w:rsidRPr="008C417E">
        <w:t>Richard Sulik</w:t>
      </w:r>
      <w:r w:rsidR="00D73808" w:rsidRPr="008C417E">
        <w:t>於</w:t>
      </w:r>
      <w:r w:rsidR="00D73808" w:rsidRPr="008C417E">
        <w:t>2022</w:t>
      </w:r>
      <w:r w:rsidR="00D73808" w:rsidRPr="008C417E">
        <w:t>年</w:t>
      </w:r>
      <w:r w:rsidR="00D73808" w:rsidRPr="008C417E">
        <w:t>1</w:t>
      </w:r>
      <w:r w:rsidR="00D73808" w:rsidRPr="008C417E">
        <w:t>月表示，</w:t>
      </w:r>
      <w:r w:rsidR="00D73808" w:rsidRPr="008C417E">
        <w:t>Rimavska Sobota</w:t>
      </w:r>
      <w:r w:rsidR="00D73808" w:rsidRPr="008C417E">
        <w:t>及</w:t>
      </w:r>
      <w:r w:rsidR="00D73808" w:rsidRPr="008C417E">
        <w:t>Valaliky</w:t>
      </w:r>
      <w:r w:rsidR="00D73808" w:rsidRPr="008C417E">
        <w:t>之二工業園區為該部優先國家建設重點。其中</w:t>
      </w:r>
      <w:r w:rsidR="00D73808" w:rsidRPr="008C417E">
        <w:t>Rimavska Sobota</w:t>
      </w:r>
      <w:r w:rsidR="00D73808" w:rsidRPr="008C417E">
        <w:t>位於斯國</w:t>
      </w:r>
      <w:proofErr w:type="gramStart"/>
      <w:r w:rsidR="00D73808" w:rsidRPr="008C417E">
        <w:t>南部，</w:t>
      </w:r>
      <w:proofErr w:type="gramEnd"/>
      <w:r w:rsidR="00D73808" w:rsidRPr="008C417E">
        <w:t>2021</w:t>
      </w:r>
      <w:r w:rsidR="00D73808" w:rsidRPr="008C417E">
        <w:t>年</w:t>
      </w:r>
      <w:r w:rsidR="00D73808" w:rsidRPr="008C417E">
        <w:t>1</w:t>
      </w:r>
      <w:r w:rsidR="00D73808" w:rsidRPr="008C417E">
        <w:t>月斯國經濟部批准進行園區開發計畫，總投資額達</w:t>
      </w:r>
      <w:r w:rsidR="00D73808" w:rsidRPr="008C417E">
        <w:t>984</w:t>
      </w:r>
      <w:r w:rsidR="00D73808" w:rsidRPr="008C417E">
        <w:t>萬歐元，占地約有</w:t>
      </w:r>
      <w:r w:rsidR="00D73808" w:rsidRPr="008C417E">
        <w:t>50</w:t>
      </w:r>
      <w:r w:rsidR="00D73808" w:rsidRPr="008C417E">
        <w:t>公頃，將由斯國政府出資，交由國營</w:t>
      </w:r>
      <w:r w:rsidR="00D73808" w:rsidRPr="008C417E">
        <w:t>MH Invest</w:t>
      </w:r>
      <w:r w:rsidR="00D73808" w:rsidRPr="008C417E">
        <w:t>公司負責開發及興建，預計於</w:t>
      </w:r>
      <w:r w:rsidR="00D73808" w:rsidRPr="008C417E">
        <w:t>2023</w:t>
      </w:r>
      <w:r w:rsidR="00D73808" w:rsidRPr="008C417E">
        <w:t>年完工，並創造</w:t>
      </w:r>
      <w:r w:rsidR="00D73808" w:rsidRPr="008C417E">
        <w:t>500</w:t>
      </w:r>
      <w:r w:rsidR="00D73808" w:rsidRPr="008C417E">
        <w:t>個工作機會。另</w:t>
      </w:r>
      <w:r w:rsidR="00D73808" w:rsidRPr="008C417E">
        <w:t>Valaliky</w:t>
      </w:r>
      <w:r w:rsidR="00D73808" w:rsidRPr="008C417E">
        <w:t>工業區位於斯國東部</w:t>
      </w:r>
      <w:r w:rsidR="00D73808" w:rsidRPr="008C417E">
        <w:t>Kocise</w:t>
      </w:r>
      <w:r w:rsidR="00D73808" w:rsidRPr="008C417E">
        <w:t>附近，預計投資高達</w:t>
      </w:r>
      <w:r w:rsidR="00D73808" w:rsidRPr="008C417E">
        <w:t xml:space="preserve"> 1.21 </w:t>
      </w:r>
      <w:r w:rsidR="00D73808" w:rsidRPr="008C417E">
        <w:t>億歐元，</w:t>
      </w:r>
      <w:proofErr w:type="gramStart"/>
      <w:r w:rsidR="00D73808" w:rsidRPr="008C417E">
        <w:t>目前斯</w:t>
      </w:r>
      <w:proofErr w:type="gramEnd"/>
      <w:r w:rsidR="00D73808" w:rsidRPr="008C417E">
        <w:t>國政府已批准該地區之開發，亦由國營</w:t>
      </w:r>
      <w:r w:rsidR="00D73808" w:rsidRPr="008C417E">
        <w:t>MH Invest</w:t>
      </w:r>
      <w:r w:rsidR="00D73808" w:rsidRPr="008C417E">
        <w:t>公司進行，但尚未提及土地購買和實際準備日期。</w:t>
      </w:r>
    </w:p>
    <w:p w:rsidR="00D73808" w:rsidRPr="008C417E" w:rsidRDefault="00530B9F" w:rsidP="00530B9F">
      <w:pPr>
        <w:pStyle w:val="af8"/>
        <w:ind w:left="944" w:hanging="708"/>
      </w:pPr>
      <w:r w:rsidRPr="008C417E">
        <w:rPr>
          <w:rFonts w:hint="eastAsia"/>
        </w:rPr>
        <w:t>（二）</w:t>
      </w:r>
      <w:r w:rsidR="00D73808" w:rsidRPr="008C417E">
        <w:t>另一方面，斯國刻正興建連結西部</w:t>
      </w:r>
      <w:r w:rsidR="00D73808" w:rsidRPr="008C417E">
        <w:t>Trencin</w:t>
      </w:r>
      <w:proofErr w:type="gramStart"/>
      <w:r w:rsidR="00D73808" w:rsidRPr="008C417E">
        <w:t>省至東部</w:t>
      </w:r>
      <w:proofErr w:type="gramEnd"/>
      <w:r w:rsidR="00D73808" w:rsidRPr="008C417E">
        <w:t>Kosice</w:t>
      </w:r>
      <w:r w:rsidR="00D73808" w:rsidRPr="008C417E">
        <w:t>省，總長約</w:t>
      </w:r>
      <w:r w:rsidR="00D73808" w:rsidRPr="008C417E">
        <w:t>303</w:t>
      </w:r>
      <w:r w:rsidR="00D73808" w:rsidRPr="008C417E">
        <w:t>公里的</w:t>
      </w:r>
      <w:r w:rsidR="00D73808" w:rsidRPr="008C417E">
        <w:t>R2</w:t>
      </w:r>
      <w:r w:rsidR="00D73808" w:rsidRPr="008C417E">
        <w:t>高速公路，為便利</w:t>
      </w:r>
      <w:r w:rsidR="00D73808" w:rsidRPr="008C417E">
        <w:t>Rimavska Sobota</w:t>
      </w:r>
      <w:r w:rsidR="00D73808" w:rsidRPr="008C417E">
        <w:t>產業園區聯外交通，亦將規劃該高速公路自園區南邊經過。</w:t>
      </w:r>
    </w:p>
    <w:p w:rsidR="00D73808" w:rsidRPr="008C417E" w:rsidRDefault="00530B9F" w:rsidP="00530B9F">
      <w:pPr>
        <w:pStyle w:val="af8"/>
        <w:ind w:left="944" w:hanging="708"/>
      </w:pPr>
      <w:r w:rsidRPr="008C417E">
        <w:rPr>
          <w:rFonts w:hint="eastAsia"/>
        </w:rPr>
        <w:t>（三）</w:t>
      </w:r>
      <w:r w:rsidR="00D73808" w:rsidRPr="008C417E">
        <w:t>園區之電力設備將由斯洛伐克電力公司</w:t>
      </w:r>
      <w:r w:rsidR="00D73808" w:rsidRPr="008C417E">
        <w:t>Stredoslovenská distribučná</w:t>
      </w:r>
      <w:r w:rsidR="00D73808" w:rsidRPr="008C417E">
        <w:t>（</w:t>
      </w:r>
      <w:r w:rsidR="00D73808" w:rsidRPr="008C417E">
        <w:t>SSD</w:t>
      </w:r>
      <w:r w:rsidR="00D73808" w:rsidRPr="008C417E">
        <w:t>）負責興建，該公司已與經濟部簽約，興建的項目包括高壓電纜、遠端遙控變電所等園區基礎電力設備，將提供園區約</w:t>
      </w:r>
      <w:r w:rsidR="00D73808" w:rsidRPr="008C417E">
        <w:t>15MW</w:t>
      </w:r>
      <w:r w:rsidR="00D73808" w:rsidRPr="008C417E">
        <w:t>的電力。</w:t>
      </w:r>
    </w:p>
    <w:p w:rsidR="0022185E" w:rsidRPr="008C417E" w:rsidRDefault="00530B9F" w:rsidP="00530B9F">
      <w:pPr>
        <w:pStyle w:val="af8"/>
        <w:ind w:left="944" w:hanging="708"/>
      </w:pPr>
      <w:r w:rsidRPr="008C417E">
        <w:rPr>
          <w:rFonts w:hint="eastAsia"/>
        </w:rPr>
        <w:t>（四）</w:t>
      </w:r>
      <w:r w:rsidR="00D73808" w:rsidRPr="008C417E">
        <w:t>除</w:t>
      </w:r>
      <w:r w:rsidR="00D73808" w:rsidRPr="008C417E">
        <w:t>Rimavska Sobata</w:t>
      </w:r>
      <w:r w:rsidR="00D73808" w:rsidRPr="008C417E">
        <w:t>產業園區計畫外，斯國經濟部亦計</w:t>
      </w:r>
      <w:r w:rsidR="00AF14B1" w:rsidRPr="008C417E">
        <w:rPr>
          <w:rFonts w:hint="eastAsia"/>
        </w:rPr>
        <w:t>劃</w:t>
      </w:r>
      <w:r w:rsidR="00D73808" w:rsidRPr="008C417E">
        <w:t>於東部興建戰略產業園區（</w:t>
      </w:r>
      <w:r w:rsidR="00D73808" w:rsidRPr="008C417E">
        <w:t>strategic industrial park</w:t>
      </w:r>
      <w:r w:rsidR="00D73808" w:rsidRPr="008C417E">
        <w:t>），目前亦由</w:t>
      </w:r>
      <w:r w:rsidR="00D73808" w:rsidRPr="008C417E">
        <w:t>MH invest</w:t>
      </w:r>
      <w:r w:rsidR="00D73808" w:rsidRPr="008C417E">
        <w:t>公司進行合適廠址的選定</w:t>
      </w:r>
      <w:r w:rsidR="0022185E" w:rsidRPr="008C417E">
        <w:rPr>
          <w:rFonts w:hint="eastAsia"/>
        </w:rPr>
        <w:t>。</w:t>
      </w:r>
    </w:p>
    <w:p w:rsidR="0032277D" w:rsidRPr="008C417E" w:rsidRDefault="0032277D">
      <w:pPr>
        <w:pStyle w:val="af3"/>
        <w:spacing w:before="257" w:after="257"/>
        <w:ind w:left="632" w:hanging="632"/>
        <w:rPr>
          <w:color w:val="auto"/>
        </w:rPr>
      </w:pPr>
      <w:r w:rsidRPr="008C417E">
        <w:rPr>
          <w:color w:val="auto"/>
        </w:rPr>
        <w:t>二、能源</w:t>
      </w:r>
    </w:p>
    <w:p w:rsidR="00D73808" w:rsidRPr="008C417E" w:rsidRDefault="00D73808" w:rsidP="00D73808">
      <w:pPr>
        <w:pStyle w:val="af8"/>
        <w:ind w:left="944" w:hanging="708"/>
      </w:pPr>
      <w:r w:rsidRPr="008C417E">
        <w:t>（一）產業概況</w:t>
      </w:r>
    </w:p>
    <w:p w:rsidR="00D73808" w:rsidRPr="008C417E" w:rsidRDefault="00D73808" w:rsidP="00D73808">
      <w:pPr>
        <w:pStyle w:val="af9"/>
        <w:ind w:left="944" w:firstLine="472"/>
      </w:pPr>
      <w:r w:rsidRPr="008C417E">
        <w:t>根據</w:t>
      </w:r>
      <w:r w:rsidRPr="008C417E">
        <w:t>GlobalData</w:t>
      </w:r>
      <w:r w:rsidRPr="008C417E">
        <w:t>的最新報告《</w:t>
      </w:r>
      <w:r w:rsidRPr="008C417E">
        <w:t>2035</w:t>
      </w:r>
      <w:r w:rsidRPr="008C417E">
        <w:t>年斯洛伐克電力市場展望，</w:t>
      </w:r>
      <w:r w:rsidRPr="008C417E">
        <w:t>2022</w:t>
      </w:r>
      <w:r w:rsidRPr="008C417E">
        <w:t>年更新</w:t>
      </w:r>
      <w:r w:rsidRPr="008C417E">
        <w:t>——</w:t>
      </w:r>
      <w:r w:rsidRPr="008C417E">
        <w:t>市場趨勢、法規和競爭》，斯洛伐克目前以核能為主要發電來源，並預計至</w:t>
      </w:r>
      <w:r w:rsidRPr="008C417E">
        <w:t>2035</w:t>
      </w:r>
      <w:r w:rsidRPr="008C417E">
        <w:t>年核能發電將</w:t>
      </w:r>
      <w:r w:rsidR="00821E9E" w:rsidRPr="008C417E">
        <w:t>占</w:t>
      </w:r>
      <w:r w:rsidRPr="008C417E">
        <w:t>全國總發電量的</w:t>
      </w:r>
      <w:r w:rsidRPr="008C417E">
        <w:t>64.9%</w:t>
      </w:r>
      <w:r w:rsidRPr="008C417E">
        <w:t>。</w:t>
      </w:r>
    </w:p>
    <w:p w:rsidR="00D73808" w:rsidRPr="008C417E" w:rsidRDefault="00D73808" w:rsidP="00D73808">
      <w:pPr>
        <w:pStyle w:val="af9"/>
        <w:ind w:left="944" w:firstLine="472"/>
      </w:pPr>
      <w:r w:rsidRPr="008C417E">
        <w:t>斯國電力主要消費產業為工業和商業部門，年用電量從</w:t>
      </w:r>
      <w:r w:rsidRPr="008C417E">
        <w:t>2010</w:t>
      </w:r>
      <w:r w:rsidRPr="008C417E">
        <w:t>年的</w:t>
      </w:r>
      <w:r w:rsidRPr="008C417E">
        <w:t>24.9</w:t>
      </w:r>
      <w:proofErr w:type="gramStart"/>
      <w:r w:rsidRPr="008C417E">
        <w:t>太瓦時</w:t>
      </w:r>
      <w:proofErr w:type="gramEnd"/>
      <w:r w:rsidR="00821E9E" w:rsidRPr="008C417E">
        <w:t>（</w:t>
      </w:r>
      <w:r w:rsidRPr="008C417E">
        <w:t>TWh</w:t>
      </w:r>
      <w:r w:rsidR="00821E9E" w:rsidRPr="008C417E">
        <w:t>）</w:t>
      </w:r>
      <w:r w:rsidRPr="008C417E">
        <w:t>增加到</w:t>
      </w:r>
      <w:r w:rsidRPr="008C417E">
        <w:t>2021</w:t>
      </w:r>
      <w:r w:rsidRPr="008C417E">
        <w:t>年的</w:t>
      </w:r>
      <w:r w:rsidRPr="008C417E">
        <w:t>26.4 TWh</w:t>
      </w:r>
      <w:r w:rsidRPr="008C417E">
        <w:t>，複合年增長率為</w:t>
      </w:r>
      <w:r w:rsidRPr="008C417E">
        <w:t>0.5%</w:t>
      </w:r>
      <w:r w:rsidRPr="008C417E">
        <w:t>。預計至</w:t>
      </w:r>
      <w:r w:rsidRPr="008C417E">
        <w:t>2030</w:t>
      </w:r>
      <w:r w:rsidRPr="008C417E">
        <w:t>年用電量將達到</w:t>
      </w:r>
      <w:r w:rsidRPr="008C417E">
        <w:t>28.6</w:t>
      </w:r>
      <w:r w:rsidR="00530B9F" w:rsidRPr="008C417E">
        <w:rPr>
          <w:rFonts w:hint="eastAsia"/>
        </w:rPr>
        <w:t xml:space="preserve"> </w:t>
      </w:r>
      <w:r w:rsidRPr="008C417E">
        <w:t>TWh</w:t>
      </w:r>
      <w:r w:rsidRPr="008C417E">
        <w:t>。</w:t>
      </w:r>
    </w:p>
    <w:p w:rsidR="00D73808" w:rsidRPr="008C417E" w:rsidRDefault="00D73808" w:rsidP="00D73808">
      <w:pPr>
        <w:pStyle w:val="af9"/>
        <w:ind w:left="944" w:firstLine="472"/>
      </w:pPr>
      <w:r w:rsidRPr="008C417E">
        <w:t>斯國為電力淨進口國，</w:t>
      </w:r>
      <w:r w:rsidRPr="008C417E">
        <w:t>2021</w:t>
      </w:r>
      <w:r w:rsidRPr="008C417E">
        <w:t>年的電力淨進口量約為</w:t>
      </w:r>
      <w:r w:rsidRPr="008C417E">
        <w:t>0.7</w:t>
      </w:r>
      <w:r w:rsidR="00530B9F" w:rsidRPr="008C417E">
        <w:rPr>
          <w:rFonts w:hint="eastAsia"/>
        </w:rPr>
        <w:t xml:space="preserve"> </w:t>
      </w:r>
      <w:r w:rsidRPr="008C417E">
        <w:t>TWh</w:t>
      </w:r>
      <w:r w:rsidRPr="008C417E">
        <w:t>，主要為滿足熱燃料需求，且大部分天然氣需自俄羅斯進口，</w:t>
      </w:r>
      <w:proofErr w:type="gramStart"/>
      <w:r w:rsidRPr="008C417E">
        <w:t>儘管斯</w:t>
      </w:r>
      <w:proofErr w:type="gramEnd"/>
      <w:r w:rsidRPr="008C417E">
        <w:t>國擁有良好的潛在煤炭儲量，但這些目前無法開採，使其</w:t>
      </w:r>
      <w:r w:rsidRPr="008C417E">
        <w:t>90%</w:t>
      </w:r>
      <w:r w:rsidRPr="008C417E">
        <w:t>以上的煤炭資源依賴進口。</w:t>
      </w:r>
      <w:proofErr w:type="gramStart"/>
      <w:r w:rsidRPr="008C417E">
        <w:t>爰</w:t>
      </w:r>
      <w:proofErr w:type="gramEnd"/>
      <w:r w:rsidRPr="008C417E">
        <w:t>短期內將繼續依賴核能發電。</w:t>
      </w:r>
    </w:p>
    <w:p w:rsidR="00D73808" w:rsidRPr="008C417E" w:rsidRDefault="00D73808" w:rsidP="00D73808">
      <w:pPr>
        <w:pStyle w:val="af9"/>
        <w:ind w:left="944" w:firstLine="472"/>
      </w:pPr>
      <w:r w:rsidRPr="008C417E">
        <w:t>面對</w:t>
      </w:r>
      <w:r w:rsidRPr="008C417E">
        <w:t>2022</w:t>
      </w:r>
      <w:r w:rsidRPr="008C417E">
        <w:t>年俄烏戰爭，斯國支持切斷對俄羅斯能源依賴，斯國目前自俄國進口之天然氣及原油占全國進口的</w:t>
      </w:r>
      <w:r w:rsidRPr="008C417E">
        <w:t>85%</w:t>
      </w:r>
      <w:r w:rsidRPr="008C417E">
        <w:t>及</w:t>
      </w:r>
      <w:r w:rsidRPr="008C417E">
        <w:t>100%</w:t>
      </w:r>
      <w:r w:rsidRPr="008C417E">
        <w:t>，依賴俄國程度極高。斯經濟部負責能源政策的</w:t>
      </w:r>
      <w:r w:rsidRPr="008C417E">
        <w:t>Karlo Galek</w:t>
      </w:r>
      <w:r w:rsidRPr="008C417E">
        <w:t>次長於</w:t>
      </w:r>
      <w:r w:rsidRPr="008C417E">
        <w:t>2022</w:t>
      </w:r>
      <w:r w:rsidRPr="008C417E">
        <w:t>年</w:t>
      </w:r>
      <w:r w:rsidRPr="008C417E">
        <w:t>4</w:t>
      </w:r>
      <w:r w:rsidRPr="008C417E">
        <w:t>月表示，斯國支持歐盟切斷依賴俄國的措施，並將會尋求歐盟提供能源安全保障以及相關的補償。</w:t>
      </w:r>
    </w:p>
    <w:p w:rsidR="00D73808" w:rsidRPr="008C417E" w:rsidRDefault="00D73808" w:rsidP="00D73808">
      <w:pPr>
        <w:pStyle w:val="af8"/>
        <w:ind w:left="944" w:hanging="708"/>
      </w:pPr>
      <w:r w:rsidRPr="008C417E">
        <w:t>（二）核能發電廠</w:t>
      </w:r>
    </w:p>
    <w:p w:rsidR="00D73808" w:rsidRPr="008C417E" w:rsidRDefault="00D73808" w:rsidP="00D73808">
      <w:pPr>
        <w:pStyle w:val="af9"/>
        <w:ind w:left="944" w:firstLine="472"/>
      </w:pPr>
      <w:r w:rsidRPr="008C417E">
        <w:t>目前位於</w:t>
      </w:r>
      <w:r w:rsidRPr="008C417E">
        <w:t>Mochovce</w:t>
      </w:r>
      <w:r w:rsidRPr="008C417E">
        <w:t>及</w:t>
      </w:r>
      <w:r w:rsidRPr="008C417E">
        <w:t>Jaslovske Bohunice</w:t>
      </w:r>
      <w:r w:rsidRPr="008C417E">
        <w:t>有兩座核電廠，共有</w:t>
      </w:r>
      <w:r w:rsidRPr="008C417E">
        <w:t>4</w:t>
      </w:r>
      <w:r w:rsidRPr="008C417E">
        <w:t>個發電機組，供應斯洛伐克一半以上的電力。</w:t>
      </w:r>
      <w:proofErr w:type="gramStart"/>
      <w:r w:rsidRPr="008C417E">
        <w:t>基於斯</w:t>
      </w:r>
      <w:proofErr w:type="gramEnd"/>
      <w:r w:rsidRPr="008C417E">
        <w:t>國對核電之高依賴度</w:t>
      </w:r>
      <w:r w:rsidRPr="008C417E">
        <w:rPr>
          <w:kern w:val="18"/>
          <w:position w:val="6"/>
          <w:sz w:val="18"/>
        </w:rPr>
        <w:footnoteReference w:id="7"/>
      </w:r>
      <w:r w:rsidRPr="008C417E">
        <w:t>。斯國認為核能廠係安全的；斯國無其他天然資源可替代，肯定核能未來仍是斯國的主要電力來源。</w:t>
      </w:r>
    </w:p>
    <w:p w:rsidR="00D73808" w:rsidRPr="008C417E" w:rsidRDefault="00D73808" w:rsidP="00D73808">
      <w:pPr>
        <w:pStyle w:val="af9"/>
        <w:ind w:left="944" w:firstLine="472"/>
      </w:pPr>
      <w:r w:rsidRPr="008C417E">
        <w:t>斯國主張歐盟將核能列為</w:t>
      </w:r>
      <w:proofErr w:type="gramStart"/>
      <w:r w:rsidRPr="008C417E">
        <w:t>永續及零</w:t>
      </w:r>
      <w:proofErr w:type="gramEnd"/>
      <w:r w:rsidRPr="008C417E">
        <w:t>排放能源案，斯國核能發電目前</w:t>
      </w:r>
      <w:r w:rsidR="00821E9E" w:rsidRPr="008C417E">
        <w:t>占</w:t>
      </w:r>
      <w:r w:rsidRPr="008C417E">
        <w:t>全國電力總供應量之</w:t>
      </w:r>
      <w:r w:rsidRPr="008C417E">
        <w:t>55%</w:t>
      </w:r>
      <w:r w:rsidRPr="008C417E">
        <w:t>。</w:t>
      </w:r>
    </w:p>
    <w:p w:rsidR="00D73808" w:rsidRPr="008C417E" w:rsidRDefault="00D73808" w:rsidP="00D73808">
      <w:pPr>
        <w:pStyle w:val="af8"/>
        <w:ind w:left="944" w:hanging="708"/>
      </w:pPr>
      <w:r w:rsidRPr="008C417E">
        <w:t>（三）再生能源</w:t>
      </w:r>
    </w:p>
    <w:p w:rsidR="00D73808" w:rsidRPr="008C417E" w:rsidRDefault="00D73808" w:rsidP="00D73808">
      <w:pPr>
        <w:pStyle w:val="af9"/>
        <w:ind w:left="944" w:firstLine="472"/>
      </w:pPr>
      <w:r w:rsidRPr="008C417E">
        <w:t>斯國配合歐盟氣候政策，將於現代化基金及彈性及復甦計畫下推動</w:t>
      </w:r>
      <w:proofErr w:type="gramStart"/>
      <w:r w:rsidRPr="008C417E">
        <w:t>產業減碳及</w:t>
      </w:r>
      <w:proofErr w:type="gramEnd"/>
      <w:r w:rsidRPr="008C417E">
        <w:t>電動車充電站之設置，在</w:t>
      </w:r>
      <w:r w:rsidRPr="008C417E">
        <w:t xml:space="preserve"> 2026</w:t>
      </w:r>
      <w:r w:rsidRPr="008C417E">
        <w:t>年前減少</w:t>
      </w:r>
      <w:r w:rsidRPr="008C417E">
        <w:t>260</w:t>
      </w:r>
      <w:r w:rsidRPr="008C417E">
        <w:t>萬噸二氧化碳排放量。經濟部涉及再生能源、能源效率、基礎建設等議題，</w:t>
      </w:r>
      <w:r w:rsidRPr="008C417E">
        <w:t>Fit for 55</w:t>
      </w:r>
      <w:r w:rsidRPr="008C417E">
        <w:t>草案</w:t>
      </w:r>
      <w:r w:rsidRPr="008C417E">
        <w:t>40</w:t>
      </w:r>
      <w:r w:rsidRPr="008C417E">
        <w:t>至</w:t>
      </w:r>
      <w:r w:rsidRPr="008C417E">
        <w:t>50</w:t>
      </w:r>
      <w:r w:rsidRPr="008C417E">
        <w:t>個子議題</w:t>
      </w:r>
      <w:r w:rsidR="00821E9E" w:rsidRPr="008C417E">
        <w:t>（</w:t>
      </w:r>
      <w:r w:rsidRPr="008C417E">
        <w:t>proposals</w:t>
      </w:r>
      <w:r w:rsidR="00821E9E" w:rsidRPr="008C417E">
        <w:t>）</w:t>
      </w:r>
      <w:r w:rsidRPr="008C417E">
        <w:t>中幾乎都有關該部執掌；環境部主管</w:t>
      </w:r>
      <w:proofErr w:type="gramStart"/>
      <w:r w:rsidRPr="008C417E">
        <w:t>汽車排碳立法</w:t>
      </w:r>
      <w:proofErr w:type="gramEnd"/>
      <w:r w:rsidRPr="008C417E">
        <w:t>；財政部則與碳邊境調節機制</w:t>
      </w:r>
      <w:r w:rsidR="00821E9E" w:rsidRPr="008C417E">
        <w:t>（</w:t>
      </w:r>
      <w:r w:rsidRPr="008C417E">
        <w:t>CBAM</w:t>
      </w:r>
      <w:r w:rsidR="00821E9E" w:rsidRPr="008C417E">
        <w:t>）</w:t>
      </w:r>
      <w:r w:rsidRPr="008C417E">
        <w:t>有關。</w:t>
      </w:r>
    </w:p>
    <w:p w:rsidR="00D73808" w:rsidRPr="008C417E" w:rsidRDefault="00D73808" w:rsidP="00D73808">
      <w:pPr>
        <w:pStyle w:val="af9"/>
        <w:ind w:left="944" w:firstLine="472"/>
      </w:pPr>
      <w:r w:rsidRPr="008C417E">
        <w:t>永續能源政策：能源政策為斯國經濟部重點業務。所擬訂「斯國能源政策草案」規劃斯國</w:t>
      </w:r>
      <w:r w:rsidRPr="008C417E">
        <w:t>2035</w:t>
      </w:r>
      <w:r w:rsidRPr="008C417E">
        <w:t>年之能源發展架構及目標，致力發展斯</w:t>
      </w:r>
      <w:proofErr w:type="gramStart"/>
      <w:r w:rsidRPr="008C417E">
        <w:t>國低碳且</w:t>
      </w:r>
      <w:proofErr w:type="gramEnd"/>
      <w:r w:rsidRPr="008C417E">
        <w:t>具競爭力之經濟體，並與匈牙利、波蘭及奧地利建立瓦斯網絡。</w:t>
      </w:r>
      <w:proofErr w:type="gramStart"/>
      <w:r w:rsidRPr="008C417E">
        <w:t>另斯國</w:t>
      </w:r>
      <w:proofErr w:type="gramEnd"/>
      <w:r w:rsidRPr="008C417E">
        <w:t>經濟部持續發展氫氣相關技術研發，訂有國家氫戰略</w:t>
      </w:r>
      <w:r w:rsidR="00821E9E" w:rsidRPr="008C417E">
        <w:t>（</w:t>
      </w:r>
      <w:r w:rsidRPr="008C417E">
        <w:t>National Hydrogen Strategy</w:t>
      </w:r>
      <w:r w:rsidR="00821E9E" w:rsidRPr="008C417E">
        <w:t>）</w:t>
      </w:r>
      <w:r w:rsidRPr="008C417E">
        <w:t>，確認國家利用氫技術之戰略計畫。</w:t>
      </w:r>
      <w:r w:rsidRPr="008C417E">
        <w:t>2021</w:t>
      </w:r>
      <w:r w:rsidRPr="008C417E">
        <w:t>年</w:t>
      </w:r>
      <w:r w:rsidRPr="008C417E">
        <w:t>9</w:t>
      </w:r>
      <w:r w:rsidRPr="008C417E">
        <w:t>月該部將在</w:t>
      </w:r>
      <w:r w:rsidRPr="008C417E">
        <w:t>Bratislava</w:t>
      </w:r>
      <w:r w:rsidRPr="008C417E">
        <w:t>及</w:t>
      </w:r>
      <w:r w:rsidRPr="008C417E">
        <w:t>Kosice</w:t>
      </w:r>
      <w:r w:rsidRPr="008C417E">
        <w:t>加裝氫氣加氣站，</w:t>
      </w:r>
      <w:proofErr w:type="gramStart"/>
      <w:r w:rsidRPr="008C417E">
        <w:t>另斯國</w:t>
      </w:r>
      <w:proofErr w:type="gramEnd"/>
      <w:r w:rsidRPr="008C417E">
        <w:t>BCF Energy</w:t>
      </w:r>
      <w:r w:rsidRPr="008C417E">
        <w:t>亦有興建</w:t>
      </w:r>
      <w:r w:rsidRPr="008C417E">
        <w:t>40</w:t>
      </w:r>
      <w:r w:rsidRPr="008C417E">
        <w:t>個氫氣站的計畫，估計綠色氫氣日產量為</w:t>
      </w:r>
      <w:r w:rsidRPr="008C417E">
        <w:t>4,000</w:t>
      </w:r>
      <w:r w:rsidRPr="008C417E">
        <w:t>公斤。</w:t>
      </w:r>
    </w:p>
    <w:p w:rsidR="00D73808" w:rsidRPr="008C417E" w:rsidRDefault="00D73808" w:rsidP="00D73808">
      <w:pPr>
        <w:pStyle w:val="af9"/>
        <w:ind w:left="944" w:firstLine="472"/>
      </w:pPr>
      <w:r w:rsidRPr="008C417E">
        <w:t>根據斯國電力傳輸公司</w:t>
      </w:r>
      <w:r w:rsidRPr="008C417E">
        <w:t>OKTE</w:t>
      </w:r>
      <w:r w:rsidRPr="008C417E">
        <w:t>資料，斯國截至</w:t>
      </w:r>
      <w:r w:rsidRPr="008C417E">
        <w:t>2021</w:t>
      </w:r>
      <w:r w:rsidRPr="008C417E">
        <w:t>年</w:t>
      </w:r>
      <w:proofErr w:type="gramStart"/>
      <w:r w:rsidRPr="008C417E">
        <w:t>之綠電發電廠</w:t>
      </w:r>
      <w:proofErr w:type="gramEnd"/>
      <w:r w:rsidRPr="008C417E">
        <w:t>（</w:t>
      </w:r>
      <w:r w:rsidRPr="008C417E">
        <w:t>green electricity producers</w:t>
      </w:r>
      <w:r w:rsidRPr="008C417E">
        <w:t>）計有</w:t>
      </w:r>
      <w:r w:rsidRPr="008C417E">
        <w:t>2,991</w:t>
      </w:r>
      <w:r w:rsidRPr="008C417E">
        <w:t>家，包括太陽能電廠</w:t>
      </w:r>
      <w:r w:rsidRPr="008C417E">
        <w:t>2,355</w:t>
      </w:r>
      <w:r w:rsidRPr="008C417E">
        <w:t>家、液態、固態及氣態燃料</w:t>
      </w:r>
      <w:r w:rsidRPr="008C417E">
        <w:t>321</w:t>
      </w:r>
      <w:r w:rsidRPr="008C417E">
        <w:t>家、水力</w:t>
      </w:r>
      <w:r w:rsidRPr="008C417E">
        <w:t>309</w:t>
      </w:r>
      <w:r w:rsidRPr="008C417E">
        <w:t>家、風力</w:t>
      </w:r>
      <w:r w:rsidRPr="008C417E">
        <w:t>3</w:t>
      </w:r>
      <w:r w:rsidRPr="008C417E">
        <w:t>家、核能</w:t>
      </w:r>
      <w:r w:rsidRPr="008C417E">
        <w:t>2</w:t>
      </w:r>
      <w:r w:rsidRPr="008C417E">
        <w:t>家及地熱</w:t>
      </w:r>
      <w:r w:rsidRPr="008C417E">
        <w:t>1</w:t>
      </w:r>
      <w:r w:rsidRPr="008C417E">
        <w:t>家。</w:t>
      </w:r>
    </w:p>
    <w:p w:rsidR="00D73808" w:rsidRPr="008C417E" w:rsidRDefault="00D73808" w:rsidP="00D73808">
      <w:pPr>
        <w:pStyle w:val="af8"/>
        <w:ind w:left="944" w:hanging="708"/>
      </w:pPr>
      <w:r w:rsidRPr="008C417E">
        <w:t>（四）汽電共生</w:t>
      </w:r>
    </w:p>
    <w:p w:rsidR="00D73808" w:rsidRPr="008C417E" w:rsidRDefault="00D73808" w:rsidP="00D73808">
      <w:pPr>
        <w:pStyle w:val="af9"/>
        <w:ind w:left="944" w:firstLine="472"/>
      </w:pPr>
      <w:r w:rsidRPr="008C417E">
        <w:t>歐盟執委會於</w:t>
      </w:r>
      <w:r w:rsidRPr="008C417E">
        <w:t>2021</w:t>
      </w:r>
      <w:r w:rsidRPr="008C417E">
        <w:t>年</w:t>
      </w:r>
      <w:r w:rsidRPr="008C417E">
        <w:t>3</w:t>
      </w:r>
      <w:r w:rsidRPr="008C417E">
        <w:t>月批准</w:t>
      </w:r>
      <w:r w:rsidRPr="008C417E">
        <w:t>10.5</w:t>
      </w:r>
      <w:r w:rsidRPr="008C417E">
        <w:t>億歐元補助斯國電力建設，在未來</w:t>
      </w:r>
      <w:r w:rsidRPr="008C417E">
        <w:t>15</w:t>
      </w:r>
      <w:r w:rsidRPr="008C417E">
        <w:t>年內強化其</w:t>
      </w:r>
      <w:proofErr w:type="gramStart"/>
      <w:r w:rsidRPr="008C417E">
        <w:t>區域供熱網路</w:t>
      </w:r>
      <w:proofErr w:type="gramEnd"/>
      <w:r w:rsidRPr="008C417E">
        <w:t>的汽電共生（</w:t>
      </w:r>
      <w:r w:rsidRPr="008C417E">
        <w:t>cogeneration of electricity and heat</w:t>
      </w:r>
      <w:r w:rsidRPr="008C417E">
        <w:t>）建設，鼓勵能源來源由煤炭轉向天然氣或再生能源，並加強國家對新型</w:t>
      </w:r>
      <w:proofErr w:type="gramStart"/>
      <w:r w:rsidRPr="008C417E">
        <w:t>高效熱電</w:t>
      </w:r>
      <w:proofErr w:type="gramEnd"/>
      <w:r w:rsidRPr="008C417E">
        <w:t>聯產設施的投資。</w:t>
      </w:r>
    </w:p>
    <w:p w:rsidR="00D73808" w:rsidRPr="008C417E" w:rsidRDefault="00D73808" w:rsidP="00D73808">
      <w:pPr>
        <w:pStyle w:val="af9"/>
        <w:ind w:left="944" w:firstLine="472"/>
      </w:pPr>
      <w:r w:rsidRPr="008C417E">
        <w:t>該計畫排除燃煤設施，以符合歐盟能源和氣候目標。斯洛伐克將根據以下條件使用補助金額：</w:t>
      </w:r>
    </w:p>
    <w:p w:rsidR="00D73808" w:rsidRPr="008C417E" w:rsidRDefault="00D73808" w:rsidP="00D73808">
      <w:pPr>
        <w:pStyle w:val="afb"/>
        <w:ind w:left="1416" w:hanging="472"/>
      </w:pPr>
      <w:r w:rsidRPr="008C417E">
        <w:t>１、發電容量</w:t>
      </w:r>
      <w:r w:rsidRPr="008C417E">
        <w:t>1MW</w:t>
      </w:r>
      <w:r w:rsidRPr="008C417E">
        <w:t>或更高的新裝置將</w:t>
      </w:r>
      <w:proofErr w:type="gramStart"/>
      <w:r w:rsidRPr="008C417E">
        <w:t>採</w:t>
      </w:r>
      <w:proofErr w:type="gramEnd"/>
      <w:r w:rsidRPr="008C417E">
        <w:t>多技術招標（</w:t>
      </w:r>
      <w:r w:rsidRPr="008C417E">
        <w:t>multi-technology tender</w:t>
      </w:r>
      <w:r w:rsidRPr="008C417E">
        <w:t>）。</w:t>
      </w:r>
    </w:p>
    <w:p w:rsidR="00D73808" w:rsidRPr="008C417E" w:rsidRDefault="00D73808" w:rsidP="00D73808">
      <w:pPr>
        <w:pStyle w:val="afb"/>
        <w:ind w:left="1416" w:hanging="472"/>
      </w:pPr>
      <w:r w:rsidRPr="008C417E">
        <w:t>２、小型安裝及現有裝置安裝將根據業者的發電成本來計算援助金額。</w:t>
      </w:r>
    </w:p>
    <w:p w:rsidR="00D73808" w:rsidRPr="008C417E" w:rsidRDefault="00D73808" w:rsidP="00D73808">
      <w:pPr>
        <w:pStyle w:val="afb"/>
        <w:ind w:left="1416" w:hanging="472"/>
      </w:pPr>
      <w:r w:rsidRPr="008C417E">
        <w:t>３、高於</w:t>
      </w:r>
      <w:r w:rsidRPr="008C417E">
        <w:t>250kW</w:t>
      </w:r>
      <w:r w:rsidRPr="008C417E">
        <w:t>的設備皆以電價差額補貼制度（</w:t>
      </w:r>
      <w:r w:rsidRPr="008C417E">
        <w:t>feed-in premium</w:t>
      </w:r>
      <w:r w:rsidRPr="008C417E">
        <w:t>）提供補助，低於</w:t>
      </w:r>
      <w:r w:rsidRPr="008C417E">
        <w:t>250kW</w:t>
      </w:r>
      <w:r w:rsidRPr="008C417E">
        <w:t>則以固定</w:t>
      </w:r>
      <w:proofErr w:type="gramStart"/>
      <w:r w:rsidRPr="008C417E">
        <w:t>的躉購費率</w:t>
      </w:r>
      <w:proofErr w:type="gramEnd"/>
      <w:r w:rsidRPr="008C417E">
        <w:t>制度（</w:t>
      </w:r>
      <w:r w:rsidRPr="008C417E">
        <w:t>fixed feed-in tariff</w:t>
      </w:r>
      <w:r w:rsidRPr="008C417E">
        <w:t>）計算。</w:t>
      </w:r>
    </w:p>
    <w:p w:rsidR="00D73808" w:rsidRPr="008C417E" w:rsidRDefault="00D73808" w:rsidP="00D73808">
      <w:pPr>
        <w:pStyle w:val="af9"/>
        <w:ind w:left="944" w:firstLine="472"/>
      </w:pPr>
      <w:r w:rsidRPr="008C417E">
        <w:t>另根據「斯</w:t>
      </w:r>
      <w:proofErr w:type="gramStart"/>
      <w:r w:rsidRPr="008C417E">
        <w:t>洛</w:t>
      </w:r>
      <w:proofErr w:type="gramEnd"/>
      <w:r w:rsidRPr="008C417E">
        <w:t>伐克</w:t>
      </w:r>
      <w:r w:rsidRPr="008C417E">
        <w:t>2021</w:t>
      </w:r>
      <w:r w:rsidRPr="008C417E">
        <w:t>至</w:t>
      </w:r>
      <w:r w:rsidRPr="008C417E">
        <w:t>2030</w:t>
      </w:r>
      <w:r w:rsidRPr="008C417E">
        <w:t>國家能源及氣候計畫」（</w:t>
      </w:r>
      <w:r w:rsidRPr="008C417E">
        <w:t xml:space="preserve">Integrated National </w:t>
      </w:r>
      <w:r w:rsidR="00530B9F" w:rsidRPr="008C417E">
        <w:t>E</w:t>
      </w:r>
      <w:r w:rsidRPr="008C417E">
        <w:t xml:space="preserve">nergy and </w:t>
      </w:r>
      <w:r w:rsidR="00530B9F" w:rsidRPr="008C417E">
        <w:t>C</w:t>
      </w:r>
      <w:r w:rsidRPr="008C417E">
        <w:t xml:space="preserve">limate </w:t>
      </w:r>
      <w:r w:rsidR="00530B9F" w:rsidRPr="008C417E">
        <w:t>P</w:t>
      </w:r>
      <w:r w:rsidRPr="008C417E">
        <w:t xml:space="preserve">lan for the </w:t>
      </w:r>
      <w:r w:rsidR="00530B9F" w:rsidRPr="008C417E">
        <w:t>Y</w:t>
      </w:r>
      <w:r w:rsidRPr="008C417E">
        <w:t>ears 2021 - 2030</w:t>
      </w:r>
      <w:r w:rsidRPr="008C417E">
        <w:t>），具競爭力的低碳經濟為斯國長期能源計畫重點，國家將積極進行提高能源效率轉型建設，如建造再生能源及廢物利用的廠房，以及</w:t>
      </w:r>
      <w:proofErr w:type="gramStart"/>
      <w:r w:rsidRPr="008C417E">
        <w:t>採</w:t>
      </w:r>
      <w:proofErr w:type="gramEnd"/>
      <w:r w:rsidRPr="008C417E">
        <w:t>低排放源或替代燃料以取代燃煤，並於</w:t>
      </w:r>
      <w:r w:rsidRPr="008C417E">
        <w:t>2035</w:t>
      </w:r>
      <w:r w:rsidRPr="008C417E">
        <w:t>年達到歐盟廢棄物管理目標（如家庭廢棄物回收目標</w:t>
      </w:r>
      <w:r w:rsidRPr="008C417E">
        <w:t>65%</w:t>
      </w:r>
      <w:r w:rsidRPr="008C417E">
        <w:t>及包裝廢棄物回收</w:t>
      </w:r>
      <w:r w:rsidRPr="008C417E">
        <w:t>75%</w:t>
      </w:r>
      <w:r w:rsidRPr="008C417E">
        <w:t>）。斯洛伐克並為歐盟成員國中第一批正式向聯合國提交長期戰略的國家之一，其目標為於</w:t>
      </w:r>
      <w:r w:rsidRPr="008C417E">
        <w:t>2050</w:t>
      </w:r>
      <w:r w:rsidRPr="008C417E">
        <w:t>年實現碳中和。</w:t>
      </w:r>
    </w:p>
    <w:p w:rsidR="00D73808" w:rsidRPr="008C417E" w:rsidRDefault="00D73808" w:rsidP="00D73808">
      <w:pPr>
        <w:pStyle w:val="af9"/>
        <w:ind w:left="944" w:firstLine="472"/>
      </w:pPr>
      <w:r w:rsidRPr="008C417E">
        <w:t>斯洛伐克目前有</w:t>
      </w:r>
      <w:r w:rsidRPr="008C417E">
        <w:t>52</w:t>
      </w:r>
      <w:r w:rsidRPr="008C417E">
        <w:t>個污水處理廠（</w:t>
      </w:r>
      <w:r w:rsidRPr="008C417E">
        <w:t>WWTPs with anaerobic sludge stabilization</w:t>
      </w:r>
      <w:r w:rsidRPr="008C417E">
        <w:t>），其中</w:t>
      </w:r>
      <w:r w:rsidRPr="008C417E">
        <w:t>22</w:t>
      </w:r>
      <w:r w:rsidRPr="008C417E">
        <w:t>個有汽電共生機組，總裝機容量為</w:t>
      </w:r>
      <w:r w:rsidRPr="008C417E">
        <w:t>5137kW</w:t>
      </w:r>
      <w:r w:rsidRPr="008C417E">
        <w:t>。污水處理廠的年沼氣產量約為</w:t>
      </w:r>
      <w:r w:rsidRPr="008C417E">
        <w:t>2,100</w:t>
      </w:r>
      <w:r w:rsidRPr="008C417E">
        <w:t>萬立方公尺，約為</w:t>
      </w:r>
      <w:r w:rsidRPr="008C417E">
        <w:t>5MW</w:t>
      </w:r>
      <w:r w:rsidRPr="008C417E">
        <w:t>電力。</w:t>
      </w:r>
    </w:p>
    <w:p w:rsidR="00D73808" w:rsidRPr="008C417E" w:rsidRDefault="00D73808" w:rsidP="00D73808">
      <w:pPr>
        <w:pStyle w:val="af8"/>
        <w:ind w:left="944" w:hanging="708"/>
      </w:pPr>
      <w:r w:rsidRPr="008C417E">
        <w:t>（五）生質能</w:t>
      </w:r>
    </w:p>
    <w:p w:rsidR="00D73808" w:rsidRPr="008C417E" w:rsidRDefault="00D73808" w:rsidP="00D73808">
      <w:pPr>
        <w:pStyle w:val="af9"/>
        <w:ind w:left="944" w:firstLine="472"/>
      </w:pPr>
      <w:proofErr w:type="gramStart"/>
      <w:r w:rsidRPr="008C417E">
        <w:t>林業係斯國</w:t>
      </w:r>
      <w:proofErr w:type="gramEnd"/>
      <w:r w:rsidRPr="008C417E">
        <w:t>重要產業之一，其林業廢棄物係發展</w:t>
      </w:r>
      <w:proofErr w:type="gramStart"/>
      <w:r w:rsidRPr="008C417E">
        <w:t>斯國生質</w:t>
      </w:r>
      <w:proofErr w:type="gramEnd"/>
      <w:r w:rsidRPr="008C417E">
        <w:t>能（</w:t>
      </w:r>
      <w:r w:rsidRPr="008C417E">
        <w:t>biomass</w:t>
      </w:r>
      <w:r w:rsidRPr="008C417E">
        <w:t>）之主要來源。在政府財政緊縮情況下，對太陽能、風力能之政府補助有限，林業</w:t>
      </w:r>
      <w:proofErr w:type="gramStart"/>
      <w:r w:rsidRPr="008C417E">
        <w:t>亦係斯國</w:t>
      </w:r>
      <w:proofErr w:type="gramEnd"/>
      <w:r w:rsidRPr="008C417E">
        <w:t>發展產業多元化之重點產業（目前過度依賴汽車產業）</w:t>
      </w:r>
      <w:proofErr w:type="gramStart"/>
      <w:r w:rsidRPr="008C417E">
        <w:t>爰</w:t>
      </w:r>
      <w:proofErr w:type="gramEnd"/>
      <w:r w:rsidRPr="008C417E">
        <w:t>此，斯國再生能源未來發展重點應以生質能（包括地熱能等）為主。</w:t>
      </w:r>
    </w:p>
    <w:p w:rsidR="00D73808" w:rsidRPr="008C417E" w:rsidRDefault="00D73808" w:rsidP="00D73808">
      <w:pPr>
        <w:pStyle w:val="af9"/>
        <w:ind w:left="944" w:firstLine="472"/>
      </w:pPr>
      <w:r w:rsidRPr="008C417E">
        <w:t>斯</w:t>
      </w:r>
      <w:proofErr w:type="gramStart"/>
      <w:r w:rsidRPr="008C417E">
        <w:t>洛</w:t>
      </w:r>
      <w:proofErr w:type="gramEnd"/>
      <w:r w:rsidRPr="008C417E">
        <w:t>伐克擁有每年平均生質能發電量</w:t>
      </w:r>
      <w:r w:rsidRPr="008C417E">
        <w:t>11,200GW</w:t>
      </w:r>
      <w:r w:rsidRPr="008C417E">
        <w:t>的潛力，相當於</w:t>
      </w:r>
      <w:proofErr w:type="gramStart"/>
      <w:r w:rsidRPr="008C417E">
        <w:t>目前斯</w:t>
      </w:r>
      <w:proofErr w:type="gramEnd"/>
      <w:r w:rsidRPr="008C417E">
        <w:t>國總電力的</w:t>
      </w:r>
      <w:r w:rsidRPr="008C417E">
        <w:t>40%</w:t>
      </w:r>
      <w:r w:rsidRPr="008C417E">
        <w:t>，生質能燃料目前多為木頭屑、乾草、木</w:t>
      </w:r>
      <w:proofErr w:type="gramStart"/>
      <w:r w:rsidRPr="008C417E">
        <w:t>棧</w:t>
      </w:r>
      <w:proofErr w:type="gramEnd"/>
      <w:r w:rsidRPr="008C417E">
        <w:t>板及煤球等。斯國政府支持生質能之使用，並向歐盟建議應將燃燒木屑之生質能列入可再生資源。</w:t>
      </w:r>
    </w:p>
    <w:p w:rsidR="00D73808" w:rsidRPr="008C417E" w:rsidRDefault="00D73808" w:rsidP="00D73808">
      <w:pPr>
        <w:pStyle w:val="af9"/>
        <w:ind w:left="944" w:firstLine="472"/>
      </w:pPr>
      <w:proofErr w:type="gramStart"/>
      <w:r w:rsidRPr="008C417E">
        <w:t>斯國生質</w:t>
      </w:r>
      <w:proofErr w:type="gramEnd"/>
      <w:r w:rsidRPr="008C417E">
        <w:t>瓦斯廠提升產能之主要來源包括：增加廢水處理場（</w:t>
      </w:r>
      <w:r w:rsidRPr="008C417E">
        <w:t>wastewater treatment plant</w:t>
      </w:r>
      <w:r w:rsidRPr="008C417E">
        <w:t>）生質瓦斯之供應；增加現有生質瓦斯廠加強運用有機廢棄物（</w:t>
      </w:r>
      <w:r w:rsidRPr="008C417E">
        <w:t>bio-waste</w:t>
      </w:r>
      <w:r w:rsidRPr="008C417E">
        <w:t>），包括屠宰場廢物及生質柴油場之廢料等，以提升產能。</w:t>
      </w:r>
    </w:p>
    <w:p w:rsidR="00D73808" w:rsidRPr="008C417E" w:rsidRDefault="00D73808" w:rsidP="00530B9F">
      <w:pPr>
        <w:pStyle w:val="af9"/>
        <w:ind w:left="944" w:firstLine="464"/>
      </w:pPr>
      <w:r w:rsidRPr="008C417E">
        <w:rPr>
          <w:spacing w:val="-2"/>
          <w:kern w:val="24"/>
        </w:rPr>
        <w:t>斯國重要生質能業者為</w:t>
      </w:r>
      <w:r w:rsidRPr="008C417E">
        <w:rPr>
          <w:spacing w:val="-2"/>
          <w:kern w:val="24"/>
        </w:rPr>
        <w:t xml:space="preserve">Tlmače Slovenské energyké strojárne </w:t>
      </w:r>
      <w:r w:rsidR="00821E9E" w:rsidRPr="008C417E">
        <w:rPr>
          <w:spacing w:val="-2"/>
          <w:kern w:val="24"/>
        </w:rPr>
        <w:t>（</w:t>
      </w:r>
      <w:r w:rsidRPr="008C417E">
        <w:rPr>
          <w:spacing w:val="-2"/>
          <w:kern w:val="24"/>
        </w:rPr>
        <w:t>SES</w:t>
      </w:r>
      <w:r w:rsidR="00821E9E" w:rsidRPr="008C417E">
        <w:rPr>
          <w:spacing w:val="-2"/>
          <w:kern w:val="24"/>
        </w:rPr>
        <w:t>）</w:t>
      </w:r>
      <w:r w:rsidRPr="008C417E">
        <w:rPr>
          <w:spacing w:val="-2"/>
          <w:kern w:val="24"/>
        </w:rPr>
        <w:t>，</w:t>
      </w:r>
      <w:r w:rsidRPr="008C417E">
        <w:t>該公司於</w:t>
      </w:r>
      <w:r w:rsidRPr="008C417E">
        <w:t>2001</w:t>
      </w:r>
      <w:r w:rsidRPr="008C417E">
        <w:t>年對鍋爐房進行了改造，並使用木屑燃燒的設備，另斯國熱能製造協會</w:t>
      </w:r>
      <w:r w:rsidR="00821E9E" w:rsidRPr="008C417E">
        <w:t>（</w:t>
      </w:r>
      <w:r w:rsidRPr="008C417E">
        <w:t>Slovak Association of Heat Producers,</w:t>
      </w:r>
      <w:r w:rsidR="00530B9F" w:rsidRPr="008C417E">
        <w:rPr>
          <w:rFonts w:hint="eastAsia"/>
        </w:rPr>
        <w:t xml:space="preserve"> </w:t>
      </w:r>
      <w:r w:rsidRPr="008C417E">
        <w:t>SZVT</w:t>
      </w:r>
      <w:r w:rsidR="00821E9E" w:rsidRPr="008C417E">
        <w:t>）</w:t>
      </w:r>
      <w:r w:rsidRPr="008C417E">
        <w:t>累計至</w:t>
      </w:r>
      <w:r w:rsidRPr="008C417E">
        <w:t>2022</w:t>
      </w:r>
      <w:r w:rsidRPr="008C417E">
        <w:t>年</w:t>
      </w:r>
      <w:r w:rsidRPr="008C417E">
        <w:t>2</w:t>
      </w:r>
      <w:r w:rsidRPr="008C417E">
        <w:t>月計有</w:t>
      </w:r>
      <w:r w:rsidRPr="008C417E">
        <w:t>109</w:t>
      </w:r>
      <w:r w:rsidRPr="008C417E">
        <w:t>家會員，該會提供熱能製造相關培訓、法規資訊及補助等。</w:t>
      </w:r>
    </w:p>
    <w:p w:rsidR="00D73808" w:rsidRPr="008C417E" w:rsidRDefault="00D73808" w:rsidP="00D73808">
      <w:pPr>
        <w:pStyle w:val="af8"/>
        <w:ind w:left="944" w:hanging="708"/>
      </w:pPr>
      <w:r w:rsidRPr="008C417E">
        <w:t>（六）太陽能</w:t>
      </w:r>
    </w:p>
    <w:p w:rsidR="00D73808" w:rsidRPr="008C417E" w:rsidRDefault="00D73808" w:rsidP="00530B9F">
      <w:pPr>
        <w:pStyle w:val="af9"/>
        <w:ind w:left="944" w:firstLine="472"/>
      </w:pPr>
      <w:r w:rsidRPr="008C417E">
        <w:t>在太陽能方面，斯國地理位址位於北緯</w:t>
      </w:r>
      <w:r w:rsidRPr="008C417E">
        <w:t>48</w:t>
      </w:r>
      <w:r w:rsidRPr="008C417E">
        <w:t>度至</w:t>
      </w:r>
      <w:r w:rsidRPr="008C417E">
        <w:t>50</w:t>
      </w:r>
      <w:r w:rsidRPr="008C417E">
        <w:t>度，平均每平方公尺之太陽輻照流量（</w:t>
      </w:r>
      <w:r w:rsidRPr="008C417E">
        <w:t>solar radiation flux</w:t>
      </w:r>
      <w:r w:rsidRPr="008C417E">
        <w:t>）最高發電值約</w:t>
      </w:r>
      <w:r w:rsidRPr="008C417E">
        <w:t>1,050kWh</w:t>
      </w:r>
      <w:r w:rsidRPr="008C417E">
        <w:t>。斯國之太陽能光電多屬小型架高式太陽能板（模板矗立於建築物平頂或地面架設，</w:t>
      </w:r>
      <w:r w:rsidRPr="008C417E">
        <w:t>ground mounted segment</w:t>
      </w:r>
      <w:r w:rsidRPr="008C417E">
        <w:t>）。</w:t>
      </w:r>
      <w:r w:rsidRPr="008C417E">
        <w:t xml:space="preserve">2021 </w:t>
      </w:r>
      <w:proofErr w:type="gramStart"/>
      <w:r w:rsidRPr="008C417E">
        <w:t>年斯國</w:t>
      </w:r>
      <w:proofErr w:type="gramEnd"/>
      <w:r w:rsidRPr="008C417E">
        <w:t>太陽能發電量達</w:t>
      </w:r>
      <w:r w:rsidRPr="008C417E">
        <w:t>2.4 TWh</w:t>
      </w:r>
      <w:r w:rsidRPr="008C417E">
        <w:t>，</w:t>
      </w:r>
      <w:r w:rsidR="00821E9E" w:rsidRPr="008C417E">
        <w:t>占</w:t>
      </w:r>
      <w:r w:rsidRPr="008C417E">
        <w:t>清潔能源總量的</w:t>
      </w:r>
      <w:r w:rsidRPr="008C417E">
        <w:t>44%</w:t>
      </w:r>
      <w:r w:rsidRPr="008C417E">
        <w:t>。</w:t>
      </w:r>
    </w:p>
    <w:p w:rsidR="00D73808" w:rsidRPr="008C417E" w:rsidRDefault="00D73808" w:rsidP="00D73808">
      <w:pPr>
        <w:pStyle w:val="af9"/>
        <w:ind w:left="944" w:firstLine="472"/>
      </w:pPr>
      <w:r w:rsidRPr="008C417E">
        <w:t>斯國近幾年太陽能產業近期快速成長之主因係政府提供補助措施，例如一般住戶之補助措施：補助每戶住家每平方公尺</w:t>
      </w:r>
      <w:r w:rsidRPr="008C417E">
        <w:t>200</w:t>
      </w:r>
      <w:r w:rsidRPr="008C417E">
        <w:t>歐元，最高可補助</w:t>
      </w:r>
      <w:r w:rsidRPr="008C417E">
        <w:t>8</w:t>
      </w:r>
      <w:r w:rsidRPr="008C417E">
        <w:t>平方公尺；公寓型住家每平方公尺得補助</w:t>
      </w:r>
      <w:r w:rsidRPr="008C417E">
        <w:t>100</w:t>
      </w:r>
      <w:r w:rsidRPr="008C417E">
        <w:t>歐元，每戶公寓最高可申請</w:t>
      </w:r>
      <w:r w:rsidRPr="008C417E">
        <w:t>3</w:t>
      </w:r>
      <w:r w:rsidRPr="008C417E">
        <w:t>平方公尺之補助。</w:t>
      </w:r>
    </w:p>
    <w:p w:rsidR="00D73808" w:rsidRPr="008C417E" w:rsidRDefault="00D73808" w:rsidP="00D73808">
      <w:pPr>
        <w:pStyle w:val="a0"/>
        <w:ind w:left="991" w:firstLine="472"/>
      </w:pPr>
      <w:r w:rsidRPr="008C417E">
        <w:t>另一方面，斯國經濟部訂有</w:t>
      </w:r>
      <w:r w:rsidRPr="008C417E">
        <w:rPr>
          <w:rFonts w:ascii="微軟正黑體" w:eastAsia="微軟正黑體" w:hAnsi="微軟正黑體"/>
        </w:rPr>
        <w:t>「</w:t>
      </w:r>
      <w:r w:rsidRPr="008C417E">
        <w:t>2021-2030</w:t>
      </w:r>
      <w:r w:rsidRPr="008C417E">
        <w:t>年國家能源和氣候綜合計</w:t>
      </w:r>
      <w:r w:rsidR="00530B9F" w:rsidRPr="008C417E">
        <w:rPr>
          <w:rFonts w:hint="eastAsia"/>
        </w:rPr>
        <w:t>畫</w:t>
      </w:r>
      <w:r w:rsidRPr="008C417E">
        <w:rPr>
          <w:rFonts w:ascii="微軟正黑體" w:eastAsia="微軟正黑體" w:hAnsi="微軟正黑體"/>
        </w:rPr>
        <w:t>」，</w:t>
      </w:r>
      <w:r w:rsidRPr="008C417E">
        <w:t>將在</w:t>
      </w:r>
      <w:r w:rsidRPr="008C417E">
        <w:t>2030</w:t>
      </w:r>
      <w:r w:rsidRPr="008C417E">
        <w:t>年前引進總計</w:t>
      </w:r>
      <w:r w:rsidRPr="008C417E">
        <w:t>1,100MW</w:t>
      </w:r>
      <w:r w:rsidRPr="008C417E">
        <w:t>的太陽能和風能發電設施（</w:t>
      </w:r>
      <w:r w:rsidRPr="008C417E">
        <w:t>650MW</w:t>
      </w:r>
      <w:r w:rsidRPr="008C417E">
        <w:t>太陽能和</w:t>
      </w:r>
      <w:r w:rsidRPr="008C417E">
        <w:t>500MW</w:t>
      </w:r>
      <w:r w:rsidRPr="008C417E">
        <w:t>風能）。</w:t>
      </w:r>
    </w:p>
    <w:p w:rsidR="00D73808" w:rsidRPr="008C417E" w:rsidRDefault="00D73808" w:rsidP="00530B9F">
      <w:pPr>
        <w:pStyle w:val="af9"/>
        <w:ind w:left="944" w:firstLine="472"/>
      </w:pPr>
      <w:r w:rsidRPr="008C417E">
        <w:t>依據斯國</w:t>
      </w:r>
      <w:r w:rsidRPr="008C417E">
        <w:t>Spectator</w:t>
      </w:r>
      <w:r w:rsidRPr="008C417E">
        <w:t>媒體</w:t>
      </w:r>
      <w:r w:rsidRPr="008C417E">
        <w:t>2021</w:t>
      </w:r>
      <w:r w:rsidRPr="008C417E">
        <w:t>年</w:t>
      </w:r>
      <w:r w:rsidRPr="008C417E">
        <w:t>11</w:t>
      </w:r>
      <w:r w:rsidRPr="008C417E">
        <w:t>月報導指出，斯國半國營企業</w:t>
      </w:r>
      <w:r w:rsidRPr="008C417E">
        <w:t>JESS</w:t>
      </w:r>
      <w:r w:rsidRPr="008C417E">
        <w:t>公司將投資</w:t>
      </w:r>
      <w:r w:rsidRPr="008C417E">
        <w:t>6,000</w:t>
      </w:r>
      <w:r w:rsidRPr="008C417E">
        <w:t>萬歐元於西部</w:t>
      </w:r>
      <w:r w:rsidRPr="008C417E">
        <w:t>Trnava</w:t>
      </w:r>
      <w:r w:rsidRPr="008C417E">
        <w:t>省興建</w:t>
      </w:r>
      <w:r w:rsidRPr="008C417E">
        <w:t>48MW</w:t>
      </w:r>
      <w:r w:rsidRPr="008C417E">
        <w:t>太陽能電廠，以確保斯國</w:t>
      </w:r>
      <w:proofErr w:type="gramStart"/>
      <w:r w:rsidRPr="008C417E">
        <w:t>的綠能供應</w:t>
      </w:r>
      <w:proofErr w:type="gramEnd"/>
      <w:r w:rsidRPr="008C417E">
        <w:t>，以及未來可能支援</w:t>
      </w:r>
      <w:proofErr w:type="gramStart"/>
      <w:r w:rsidRPr="008C417E">
        <w:t>綠氫的</w:t>
      </w:r>
      <w:proofErr w:type="gramEnd"/>
      <w:r w:rsidRPr="008C417E">
        <w:t>發展，規劃二期施工將分別於</w:t>
      </w:r>
      <w:r w:rsidRPr="008C417E">
        <w:t>2023</w:t>
      </w:r>
      <w:r w:rsidRPr="008C417E">
        <w:t>、</w:t>
      </w:r>
      <w:r w:rsidRPr="008C417E">
        <w:t>2025</w:t>
      </w:r>
      <w:r w:rsidRPr="008C417E">
        <w:t>年完工。</w:t>
      </w:r>
    </w:p>
    <w:p w:rsidR="00D73808" w:rsidRPr="008C417E" w:rsidRDefault="00821E9E" w:rsidP="00530B9F">
      <w:pPr>
        <w:pStyle w:val="af8"/>
        <w:ind w:left="944" w:hanging="708"/>
      </w:pPr>
      <w:r w:rsidRPr="008C417E">
        <w:t>（</w:t>
      </w:r>
      <w:r w:rsidR="00D73808" w:rsidRPr="008C417E">
        <w:t>七</w:t>
      </w:r>
      <w:r w:rsidRPr="008C417E">
        <w:t>）</w:t>
      </w:r>
      <w:r w:rsidR="00D73808" w:rsidRPr="008C417E">
        <w:t>水、電及瓦斯</w:t>
      </w:r>
    </w:p>
    <w:p w:rsidR="00D73808" w:rsidRPr="008C417E" w:rsidRDefault="00D73808" w:rsidP="00530B9F">
      <w:pPr>
        <w:pStyle w:val="af9"/>
        <w:ind w:left="944" w:firstLine="472"/>
      </w:pPr>
      <w:r w:rsidRPr="008C417E">
        <w:t>水價</w:t>
      </w:r>
      <w:r w:rsidR="00821E9E" w:rsidRPr="008C417E">
        <w:t>（</w:t>
      </w:r>
      <w:r w:rsidRPr="008C417E">
        <w:t>不含增值稅</w:t>
      </w:r>
      <w:r w:rsidR="00821E9E" w:rsidRPr="008C417E">
        <w:t>）</w:t>
      </w:r>
      <w:r w:rsidRPr="008C417E">
        <w:t>的飲用水供應平均價格為每立方米</w:t>
      </w:r>
      <w:r w:rsidRPr="008C417E">
        <w:t>1.0513</w:t>
      </w:r>
      <w:r w:rsidRPr="008C417E">
        <w:t>歐元，包括污水處理在內的</w:t>
      </w:r>
      <w:r w:rsidR="00821E9E" w:rsidRPr="008C417E">
        <w:t>（</w:t>
      </w:r>
      <w:r w:rsidRPr="008C417E">
        <w:t>不含增值稅</w:t>
      </w:r>
      <w:r w:rsidR="00821E9E" w:rsidRPr="008C417E">
        <w:t>）</w:t>
      </w:r>
      <w:r w:rsidRPr="008C417E">
        <w:t>平均價格為每立方米</w:t>
      </w:r>
      <w:r w:rsidRPr="008C417E">
        <w:t>1.0049</w:t>
      </w:r>
      <w:r w:rsidRPr="008C417E">
        <w:t>歐元。斯國首府水費主管機關為</w:t>
      </w:r>
      <w:r w:rsidRPr="008C417E">
        <w:t>BVS</w:t>
      </w:r>
      <w:r w:rsidRPr="008C417E">
        <w:t>公司</w:t>
      </w:r>
      <w:proofErr w:type="gramStart"/>
      <w:r w:rsidRPr="008C417E">
        <w:t>（</w:t>
      </w:r>
      <w:proofErr w:type="gramEnd"/>
      <w:r w:rsidRPr="008C417E">
        <w:t>http</w:t>
      </w:r>
      <w:r w:rsidRPr="008C417E">
        <w:t>：</w:t>
      </w:r>
      <w:r w:rsidRPr="008C417E">
        <w:t>//www.bvsas.sk/sk/zakaznicka-zona/cennik/</w:t>
      </w:r>
      <w:proofErr w:type="gramStart"/>
      <w:r w:rsidRPr="008C417E">
        <w:t>）</w:t>
      </w:r>
      <w:proofErr w:type="gramEnd"/>
      <w:r w:rsidRPr="008C417E">
        <w:t>，垃圾收費為</w:t>
      </w:r>
      <w:r w:rsidRPr="008C417E">
        <w:t>OLO</w:t>
      </w:r>
      <w:r w:rsidRPr="008C417E">
        <w:t>〈係奧地利</w:t>
      </w:r>
      <w:r w:rsidRPr="008C417E">
        <w:t>OLO</w:t>
      </w:r>
      <w:r w:rsidRPr="008C417E">
        <w:t>公司在斯國之子公司〉。</w:t>
      </w:r>
    </w:p>
    <w:p w:rsidR="00D73808" w:rsidRPr="008C417E" w:rsidRDefault="00D73808" w:rsidP="00D73808">
      <w:pPr>
        <w:pStyle w:val="af9"/>
        <w:ind w:left="944" w:firstLine="472"/>
      </w:pPr>
      <w:r w:rsidRPr="008C417E">
        <w:t>2022</w:t>
      </w:r>
      <w:r w:rsidRPr="008C417E">
        <w:t>年</w:t>
      </w:r>
      <w:r w:rsidRPr="008C417E">
        <w:t>2</w:t>
      </w:r>
      <w:r w:rsidRPr="008C417E">
        <w:t>月斯電力生產商</w:t>
      </w:r>
      <w:r w:rsidRPr="008C417E">
        <w:t>Slovenské elektrárne</w:t>
      </w:r>
      <w:r w:rsidRPr="008C417E">
        <w:t>同意家庭用電價在</w:t>
      </w:r>
      <w:r w:rsidRPr="008C417E">
        <w:t>2024</w:t>
      </w:r>
      <w:r w:rsidRPr="008C417E">
        <w:t>年前維持在</w:t>
      </w:r>
      <w:r w:rsidRPr="008C417E">
        <w:t>61.21</w:t>
      </w:r>
      <w:r w:rsidRPr="008C417E">
        <w:t>歐元</w:t>
      </w:r>
      <w:r w:rsidRPr="008C417E">
        <w:t>/</w:t>
      </w:r>
      <w:proofErr w:type="gramStart"/>
      <w:r w:rsidRPr="008C417E">
        <w:t>兆瓦時</w:t>
      </w:r>
      <w:proofErr w:type="gramEnd"/>
      <w:r w:rsidR="00821E9E" w:rsidRPr="008C417E">
        <w:t>（</w:t>
      </w:r>
      <w:r w:rsidRPr="008C417E">
        <w:t>MWh</w:t>
      </w:r>
      <w:r w:rsidR="00821E9E" w:rsidRPr="008C417E">
        <w:t>）</w:t>
      </w:r>
      <w:r w:rsidRPr="008C417E">
        <w:t>的水平，不包括增值稅。</w:t>
      </w:r>
    </w:p>
    <w:p w:rsidR="00D73808" w:rsidRPr="008C417E" w:rsidRDefault="00D73808" w:rsidP="00D73808">
      <w:pPr>
        <w:pStyle w:val="af9"/>
        <w:ind w:left="944" w:firstLine="472"/>
      </w:pPr>
      <w:r w:rsidRPr="008C417E">
        <w:t>2021</w:t>
      </w:r>
      <w:r w:rsidRPr="008C417E">
        <w:t>年年耗電量在</w:t>
      </w:r>
      <w:r w:rsidRPr="008C417E">
        <w:t>500</w:t>
      </w:r>
      <w:r w:rsidRPr="008C417E">
        <w:t>至</w:t>
      </w:r>
      <w:r w:rsidRPr="008C417E">
        <w:t>2,000</w:t>
      </w:r>
      <w:proofErr w:type="gramStart"/>
      <w:r w:rsidRPr="008C417E">
        <w:t>兆瓦時</w:t>
      </w:r>
      <w:proofErr w:type="gramEnd"/>
      <w:r w:rsidRPr="008C417E">
        <w:t>之間的工業電價為每千瓦時</w:t>
      </w:r>
      <w:r w:rsidRPr="008C417E">
        <w:t>12.75</w:t>
      </w:r>
      <w:r w:rsidRPr="008C417E">
        <w:t>歐元，而耗電量超過</w:t>
      </w:r>
      <w:r w:rsidRPr="008C417E">
        <w:t>20,000</w:t>
      </w:r>
      <w:proofErr w:type="gramStart"/>
      <w:r w:rsidRPr="008C417E">
        <w:t>兆瓦時</w:t>
      </w:r>
      <w:proofErr w:type="gramEnd"/>
      <w:r w:rsidRPr="008C417E">
        <w:t>的工業電價為每千瓦時</w:t>
      </w:r>
      <w:r w:rsidRPr="008C417E">
        <w:t>11.39</w:t>
      </w:r>
      <w:r w:rsidRPr="008C417E">
        <w:t>歐元。</w:t>
      </w:r>
    </w:p>
    <w:p w:rsidR="0032277D" w:rsidRPr="008C417E" w:rsidRDefault="00D73808" w:rsidP="00D73808">
      <w:pPr>
        <w:pStyle w:val="af9"/>
        <w:ind w:left="944" w:firstLine="472"/>
      </w:pPr>
      <w:r w:rsidRPr="008C417E">
        <w:t>斯洛伐克</w:t>
      </w:r>
      <w:r w:rsidRPr="008C417E">
        <w:t>2021</w:t>
      </w:r>
      <w:r w:rsidRPr="008C417E">
        <w:t>年天然氣價格約為家庭居民每千瓦時</w:t>
      </w:r>
      <w:r w:rsidR="00821E9E" w:rsidRPr="008C417E">
        <w:t>（</w:t>
      </w:r>
      <w:r w:rsidRPr="008C417E">
        <w:t>kWh</w:t>
      </w:r>
      <w:r w:rsidR="00821E9E" w:rsidRPr="008C417E">
        <w:t>）</w:t>
      </w:r>
      <w:r w:rsidRPr="008C417E">
        <w:t>0.040</w:t>
      </w:r>
      <w:r w:rsidRPr="008C417E">
        <w:t>歐元，企業每千瓦時</w:t>
      </w:r>
      <w:r w:rsidRPr="008C417E">
        <w:t>0.071</w:t>
      </w:r>
      <w:r w:rsidRPr="008C417E">
        <w:t>歐元</w:t>
      </w:r>
      <w:r w:rsidR="0032277D" w:rsidRPr="008C417E">
        <w:t>。</w:t>
      </w:r>
    </w:p>
    <w:p w:rsidR="0032277D" w:rsidRPr="008C417E" w:rsidRDefault="0032277D" w:rsidP="00530B9F">
      <w:pPr>
        <w:pStyle w:val="af3"/>
        <w:pageBreakBefore/>
        <w:spacing w:before="257" w:after="257"/>
        <w:ind w:left="632" w:hanging="632"/>
        <w:rPr>
          <w:color w:val="auto"/>
        </w:rPr>
      </w:pPr>
      <w:r w:rsidRPr="008C417E">
        <w:rPr>
          <w:color w:val="auto"/>
        </w:rPr>
        <w:t>三、通訊</w:t>
      </w:r>
    </w:p>
    <w:p w:rsidR="00D73808" w:rsidRPr="008C417E" w:rsidRDefault="00D73808" w:rsidP="00D73808">
      <w:pPr>
        <w:pStyle w:val="a0"/>
        <w:ind w:firstLine="472"/>
      </w:pPr>
      <w:r w:rsidRPr="008C417E">
        <w:t>根據斯國貿易暨投資局（</w:t>
      </w:r>
      <w:r w:rsidRPr="008C417E">
        <w:t>SARIO</w:t>
      </w:r>
      <w:r w:rsidRPr="008C417E">
        <w:t>）</w:t>
      </w:r>
      <w:r w:rsidRPr="008C417E">
        <w:t>2021</w:t>
      </w:r>
      <w:r w:rsidRPr="008C417E">
        <w:t>年產業報告指出，通訊產業在斯國經濟中</w:t>
      </w:r>
      <w:r w:rsidR="00821E9E" w:rsidRPr="008C417E">
        <w:t>占</w:t>
      </w:r>
      <w:r w:rsidRPr="008C417E">
        <w:t>有重要的角色，斯國具有良好的教育勞動力、發達的資通訊機構網絡及政治經濟穩定等因素，吸引資通訊</w:t>
      </w:r>
      <w:proofErr w:type="gramStart"/>
      <w:r w:rsidRPr="008C417E">
        <w:t>業者來斯投資</w:t>
      </w:r>
      <w:proofErr w:type="gramEnd"/>
      <w:r w:rsidRPr="008C417E">
        <w:t>。目前資</w:t>
      </w:r>
      <w:proofErr w:type="gramStart"/>
      <w:r w:rsidRPr="008C417E">
        <w:t>通訊產業</w:t>
      </w:r>
      <w:r w:rsidR="00821E9E" w:rsidRPr="008C417E">
        <w:t>占</w:t>
      </w:r>
      <w:r w:rsidRPr="008C417E">
        <w:t>斯國</w:t>
      </w:r>
      <w:proofErr w:type="gramEnd"/>
      <w:r w:rsidRPr="008C417E">
        <w:t>GDP3.41%</w:t>
      </w:r>
      <w:r w:rsidRPr="008C417E">
        <w:t>，創造超過</w:t>
      </w:r>
      <w:r w:rsidRPr="008C417E">
        <w:t>8</w:t>
      </w:r>
      <w:r w:rsidRPr="008C417E">
        <w:t>萬</w:t>
      </w:r>
      <w:r w:rsidRPr="008C417E">
        <w:t>7</w:t>
      </w:r>
      <w:r w:rsidR="00821E9E" w:rsidRPr="008C417E">
        <w:t>,000</w:t>
      </w:r>
      <w:r w:rsidRPr="008C417E">
        <w:t>個工作機會，</w:t>
      </w:r>
      <w:r w:rsidRPr="008C417E">
        <w:t>2008</w:t>
      </w:r>
      <w:r w:rsidRPr="008C417E">
        <w:t>年至</w:t>
      </w:r>
      <w:r w:rsidRPr="008C417E">
        <w:t>2020</w:t>
      </w:r>
      <w:r w:rsidRPr="008C417E">
        <w:t>年</w:t>
      </w:r>
      <w:proofErr w:type="gramStart"/>
      <w:r w:rsidRPr="008C417E">
        <w:t>期間，</w:t>
      </w:r>
      <w:proofErr w:type="gramEnd"/>
      <w:r w:rsidRPr="008C417E">
        <w:t>資通訊產業的員工人數增加</w:t>
      </w:r>
      <w:r w:rsidRPr="008C417E">
        <w:t>60%</w:t>
      </w:r>
      <w:r w:rsidRPr="008C417E">
        <w:t>。</w:t>
      </w:r>
    </w:p>
    <w:p w:rsidR="00D73808" w:rsidRPr="008C417E" w:rsidRDefault="00D73808" w:rsidP="00D73808">
      <w:pPr>
        <w:pStyle w:val="a0"/>
        <w:ind w:firstLine="472"/>
      </w:pPr>
      <w:r w:rsidRPr="008C417E">
        <w:t>截至</w:t>
      </w:r>
      <w:r w:rsidRPr="008C417E">
        <w:t>2021</w:t>
      </w:r>
      <w:r w:rsidRPr="008C417E">
        <w:t>年，斯國電信公司（</w:t>
      </w:r>
      <w:r w:rsidRPr="008C417E">
        <w:t>Slovak Telekom</w:t>
      </w:r>
      <w:r w:rsidRPr="008C417E">
        <w:t>）及電信業者</w:t>
      </w:r>
      <w:r w:rsidRPr="008C417E">
        <w:t>Orange</w:t>
      </w:r>
      <w:r w:rsidRPr="008C417E">
        <w:t>提供之</w:t>
      </w:r>
      <w:r w:rsidRPr="008C417E">
        <w:t>4G</w:t>
      </w:r>
      <w:r w:rsidRPr="008C417E">
        <w:t>網絡全國覆蓋率已達</w:t>
      </w:r>
      <w:r w:rsidRPr="008C417E">
        <w:t>99%</w:t>
      </w:r>
      <w:r w:rsidRPr="008C417E">
        <w:t>，</w:t>
      </w:r>
      <w:r w:rsidRPr="008C417E">
        <w:t>O2</w:t>
      </w:r>
      <w:r w:rsidRPr="008C417E">
        <w:t>的</w:t>
      </w:r>
      <w:r w:rsidRPr="008C417E">
        <w:t>4G</w:t>
      </w:r>
      <w:r w:rsidRPr="008C417E">
        <w:t>網絡覆蓋率達</w:t>
      </w:r>
      <w:r w:rsidRPr="008C417E">
        <w:t>97.4%</w:t>
      </w:r>
      <w:r w:rsidRPr="008C417E">
        <w:t>、</w:t>
      </w:r>
      <w:r w:rsidRPr="008C417E">
        <w:t>Telekom</w:t>
      </w:r>
      <w:r w:rsidRPr="008C417E">
        <w:t>達</w:t>
      </w:r>
      <w:r w:rsidRPr="008C417E">
        <w:t>94.7%</w:t>
      </w:r>
      <w:r w:rsidRPr="008C417E">
        <w:t>、</w:t>
      </w:r>
      <w:r w:rsidRPr="008C417E">
        <w:t>4ka</w:t>
      </w:r>
      <w:r w:rsidRPr="008C417E">
        <w:t>達</w:t>
      </w:r>
      <w:r w:rsidRPr="008C417E">
        <w:t>82%</w:t>
      </w:r>
      <w:r w:rsidRPr="008C417E">
        <w:t>。</w:t>
      </w:r>
    </w:p>
    <w:p w:rsidR="00D73808" w:rsidRPr="008C417E" w:rsidRDefault="00D73808" w:rsidP="00D73808">
      <w:pPr>
        <w:pStyle w:val="a0"/>
        <w:ind w:firstLine="472"/>
      </w:pPr>
      <w:r w:rsidRPr="008C417E">
        <w:t>5G</w:t>
      </w:r>
      <w:r w:rsidRPr="008C417E">
        <w:t>設施方面，斯</w:t>
      </w:r>
      <w:proofErr w:type="gramStart"/>
      <w:r w:rsidRPr="008C417E">
        <w:t>洛</w:t>
      </w:r>
      <w:proofErr w:type="gramEnd"/>
      <w:r w:rsidRPr="008C417E">
        <w:t>伐克運輸及建設部（</w:t>
      </w:r>
      <w:r w:rsidRPr="008C417E">
        <w:t>Ministry of Transport and Construction of Slovakia</w:t>
      </w:r>
      <w:r w:rsidRPr="008C417E">
        <w:t>）係該國</w:t>
      </w:r>
      <w:r w:rsidRPr="008C417E">
        <w:t>5G</w:t>
      </w:r>
      <w:r w:rsidRPr="008C417E">
        <w:t>網路發展之主管單位，</w:t>
      </w:r>
      <w:r w:rsidRPr="008C417E">
        <w:t>2019</w:t>
      </w:r>
      <w:r w:rsidRPr="008C417E">
        <w:t>年該部通過「數位戰略轉型計畫（</w:t>
      </w:r>
      <w:r w:rsidRPr="008C417E">
        <w:t>Digital Strategy Transformation of Slovakia</w:t>
      </w:r>
      <w:r w:rsidRPr="008C417E">
        <w:t>）」，擬定</w:t>
      </w:r>
      <w:r w:rsidRPr="008C417E">
        <w:t>2020</w:t>
      </w:r>
      <w:r w:rsidRPr="008C417E">
        <w:t>年至</w:t>
      </w:r>
      <w:r w:rsidRPr="008C417E">
        <w:t>2025</w:t>
      </w:r>
      <w:r w:rsidRPr="008C417E">
        <w:t>年國家計畫，配合歐盟數位單一市場之願景，</w:t>
      </w:r>
      <w:proofErr w:type="gramStart"/>
      <w:r w:rsidRPr="008C417E">
        <w:t>盼提高斯國</w:t>
      </w:r>
      <w:proofErr w:type="gramEnd"/>
      <w:r w:rsidRPr="008C417E">
        <w:t>在歐洲數位市場的參與度，並為本地數位化發展進行經濟和社會轉型之準備，特別是在短期和中期對基礎設施投入大量投資，為自動駕駛汽車和先進製造等潛在革命性技術打開大門。</w:t>
      </w:r>
    </w:p>
    <w:p w:rsidR="00D73808" w:rsidRPr="008C417E" w:rsidRDefault="00D73808" w:rsidP="00D73808">
      <w:pPr>
        <w:pStyle w:val="a0"/>
        <w:ind w:firstLine="472"/>
      </w:pPr>
      <w:r w:rsidRPr="008C417E">
        <w:t>斯</w:t>
      </w:r>
      <w:proofErr w:type="gramStart"/>
      <w:r w:rsidRPr="008C417E">
        <w:t>洛</w:t>
      </w:r>
      <w:proofErr w:type="gramEnd"/>
      <w:r w:rsidRPr="008C417E">
        <w:t>伐克政府盼在相關法規支持下，提高電子通信網絡安全性，並以新技術創造工業</w:t>
      </w:r>
      <w:r w:rsidRPr="008C417E">
        <w:t>4.0</w:t>
      </w:r>
      <w:r w:rsidRPr="008C417E">
        <w:t>、物流、智能農業、醫療、自駕車、智能電網及多媒體應用等領域之商機，</w:t>
      </w:r>
      <w:proofErr w:type="gramStart"/>
      <w:r w:rsidRPr="008C417E">
        <w:t>爰</w:t>
      </w:r>
      <w:proofErr w:type="gramEnd"/>
      <w:r w:rsidRPr="008C417E">
        <w:t>除運輸和</w:t>
      </w:r>
      <w:proofErr w:type="gramStart"/>
      <w:r w:rsidRPr="008C417E">
        <w:t>建設部外</w:t>
      </w:r>
      <w:proofErr w:type="gramEnd"/>
      <w:r w:rsidRPr="008C417E">
        <w:t>，斯</w:t>
      </w:r>
      <w:proofErr w:type="gramStart"/>
      <w:r w:rsidRPr="008C417E">
        <w:t>洛</w:t>
      </w:r>
      <w:proofErr w:type="gramEnd"/>
      <w:r w:rsidRPr="008C417E">
        <w:t>伐克</w:t>
      </w:r>
      <w:r w:rsidRPr="008C417E">
        <w:t>5G</w:t>
      </w:r>
      <w:r w:rsidRPr="008C417E">
        <w:t>產業之發展政策另有投資、區域發展及資訊部（</w:t>
      </w:r>
      <w:r w:rsidRPr="008C417E">
        <w:t>Ministry of Investment, Regional Development and Informatization</w:t>
      </w:r>
      <w:r w:rsidRPr="008C417E">
        <w:t>）之涉入，該部將與斯</w:t>
      </w:r>
      <w:proofErr w:type="gramStart"/>
      <w:r w:rsidRPr="008C417E">
        <w:t>洛</w:t>
      </w:r>
      <w:proofErr w:type="gramEnd"/>
      <w:r w:rsidRPr="008C417E">
        <w:t>伐克運輸及建設部，共同配合歐盟</w:t>
      </w:r>
      <w:r w:rsidRPr="008C417E">
        <w:t>2025</w:t>
      </w:r>
      <w:r w:rsidRPr="008C417E">
        <w:t>年千兆社會（</w:t>
      </w:r>
      <w:r w:rsidRPr="008C417E">
        <w:t>European Gigabit Society</w:t>
      </w:r>
      <w:r w:rsidRPr="008C417E">
        <w:t>）行動計畫，輔導本地營運商及電子通訊及網路服務提供者，加速</w:t>
      </w:r>
      <w:proofErr w:type="gramStart"/>
      <w:r w:rsidRPr="008C417E">
        <w:t>網絡布建</w:t>
      </w:r>
      <w:proofErr w:type="gramEnd"/>
      <w:r w:rsidRPr="008C417E">
        <w:t>及安全技術之發展。</w:t>
      </w:r>
    </w:p>
    <w:p w:rsidR="00D73808" w:rsidRPr="008C417E" w:rsidRDefault="00D73808" w:rsidP="00D73808">
      <w:pPr>
        <w:pStyle w:val="a0"/>
        <w:ind w:firstLine="472"/>
      </w:pPr>
      <w:r w:rsidRPr="008C417E">
        <w:t>儘管</w:t>
      </w:r>
      <w:r w:rsidRPr="008C417E">
        <w:t>5G</w:t>
      </w:r>
      <w:r w:rsidRPr="008C417E">
        <w:t>在斯洛伐克仍處於起步階段，但本地電信業者已逐步啟動</w:t>
      </w:r>
      <w:r w:rsidRPr="008C417E">
        <w:t>5G</w:t>
      </w:r>
      <w:r w:rsidRPr="008C417E">
        <w:t>網路布局，其中較具進展者為</w:t>
      </w:r>
      <w:r w:rsidRPr="008C417E">
        <w:t>4ka</w:t>
      </w:r>
      <w:r w:rsidRPr="008C417E">
        <w:t>電信，該公司係在斯洛伐克啟動</w:t>
      </w:r>
      <w:r w:rsidRPr="008C417E">
        <w:t>5G</w:t>
      </w:r>
      <w:r w:rsidRPr="008C417E">
        <w:t>網絡之首位業者，</w:t>
      </w:r>
      <w:r w:rsidRPr="008C417E">
        <w:t>2022</w:t>
      </w:r>
      <w:r w:rsidRPr="008C417E">
        <w:t>年</w:t>
      </w:r>
      <w:r w:rsidRPr="008C417E">
        <w:t>5</w:t>
      </w:r>
      <w:r w:rsidRPr="008C417E">
        <w:t>月</w:t>
      </w:r>
      <w:r w:rsidRPr="008C417E">
        <w:t>4ka</w:t>
      </w:r>
      <w:r w:rsidRPr="008C417E">
        <w:t>宣布推出在歐盟</w:t>
      </w:r>
      <w:r w:rsidRPr="008C417E">
        <w:t>7</w:t>
      </w:r>
      <w:r w:rsidRPr="008C417E">
        <w:t>國的</w:t>
      </w:r>
      <w:r w:rsidRPr="008C417E">
        <w:t>5G</w:t>
      </w:r>
      <w:r w:rsidRPr="008C417E">
        <w:t>漫遊，用戶可在希臘、愛爾蘭、波蘭、馬耳他、奧地利、羅馬尼亞和意大利等地使用</w:t>
      </w:r>
      <w:r w:rsidRPr="008C417E">
        <w:t>4ka</w:t>
      </w:r>
      <w:r w:rsidRPr="008C417E">
        <w:t>的</w:t>
      </w:r>
      <w:r w:rsidRPr="008C417E">
        <w:t>5G</w:t>
      </w:r>
      <w:r w:rsidRPr="008C417E">
        <w:t>漫遊服務。另在</w:t>
      </w:r>
      <w:proofErr w:type="gramStart"/>
      <w:r w:rsidRPr="008C417E">
        <w:t>斯國該公司</w:t>
      </w:r>
      <w:proofErr w:type="gramEnd"/>
      <w:r w:rsidRPr="008C417E">
        <w:t>5G</w:t>
      </w:r>
      <w:r w:rsidRPr="008C417E">
        <w:t>網絡涵蓋</w:t>
      </w:r>
      <w:r w:rsidRPr="008C417E">
        <w:t>Bratislava</w:t>
      </w:r>
      <w:r w:rsidRPr="008C417E">
        <w:t>、</w:t>
      </w:r>
      <w:r w:rsidRPr="008C417E">
        <w:t>Trnava</w:t>
      </w:r>
      <w:r w:rsidRPr="008C417E">
        <w:t>及</w:t>
      </w:r>
      <w:r w:rsidRPr="008C417E">
        <w:t>Banska Bytrica</w:t>
      </w:r>
      <w:r w:rsidRPr="008C417E">
        <w:t>等區域。除</w:t>
      </w:r>
      <w:r w:rsidRPr="008C417E">
        <w:t>4ka</w:t>
      </w:r>
      <w:r w:rsidRPr="008C417E">
        <w:t>外，電信業者</w:t>
      </w:r>
      <w:r w:rsidRPr="008C417E">
        <w:t>Orange</w:t>
      </w:r>
      <w:r w:rsidRPr="008C417E">
        <w:t>之</w:t>
      </w:r>
      <w:r w:rsidRPr="008C417E">
        <w:t>5G</w:t>
      </w:r>
      <w:r w:rsidRPr="008C417E">
        <w:t>網路於</w:t>
      </w:r>
      <w:r w:rsidRPr="008C417E">
        <w:t>2022</w:t>
      </w:r>
      <w:r w:rsidRPr="008C417E">
        <w:t>年</w:t>
      </w:r>
      <w:r w:rsidRPr="008C417E">
        <w:t>5</w:t>
      </w:r>
      <w:r w:rsidRPr="008C417E">
        <w:t>月已涵蓋</w:t>
      </w:r>
      <w:r w:rsidRPr="008C417E">
        <w:t>Bratislave</w:t>
      </w:r>
      <w:r w:rsidRPr="008C417E">
        <w:t>及</w:t>
      </w:r>
      <w:r w:rsidRPr="008C417E">
        <w:t>Kosice</w:t>
      </w:r>
      <w:r w:rsidRPr="008C417E">
        <w:t>地區。</w:t>
      </w:r>
    </w:p>
    <w:p w:rsidR="0032277D" w:rsidRPr="008C417E" w:rsidRDefault="00D73808" w:rsidP="00D73808">
      <w:pPr>
        <w:pStyle w:val="a0"/>
        <w:ind w:firstLine="472"/>
      </w:pPr>
      <w:proofErr w:type="gramStart"/>
      <w:r w:rsidRPr="008C417E">
        <w:t>對斯國</w:t>
      </w:r>
      <w:proofErr w:type="gramEnd"/>
      <w:r w:rsidRPr="008C417E">
        <w:t>政府而言，其目標是在歐洲單一市場內使斯</w:t>
      </w:r>
      <w:proofErr w:type="gramStart"/>
      <w:r w:rsidRPr="008C417E">
        <w:t>洛</w:t>
      </w:r>
      <w:proofErr w:type="gramEnd"/>
      <w:r w:rsidRPr="008C417E">
        <w:t>伐克成為一個充滿活力的數據經濟體，並對電信市場進行有效監管，惟檢視目前發展情況與立法進度，似仍有待進一步努力。電信業者預測，未來</w:t>
      </w:r>
      <w:r w:rsidRPr="008C417E">
        <w:t>5</w:t>
      </w:r>
      <w:r w:rsidRPr="008C417E">
        <w:t>年內，歐洲的</w:t>
      </w:r>
      <w:r w:rsidRPr="008C417E">
        <w:t>5G</w:t>
      </w:r>
      <w:r w:rsidRPr="008C417E">
        <w:t>覆蓋率於西歐將有機會增長到</w:t>
      </w:r>
      <w:r w:rsidRPr="008C417E">
        <w:t>55%</w:t>
      </w:r>
      <w:r w:rsidRPr="008C417E">
        <w:t>、中東歐國家則到</w:t>
      </w:r>
      <w:r w:rsidRPr="008C417E">
        <w:t>27%</w:t>
      </w:r>
      <w:r w:rsidRPr="008C417E">
        <w:t>，以支持後</w:t>
      </w:r>
      <w:proofErr w:type="gramStart"/>
      <w:r w:rsidRPr="008C417E">
        <w:t>疫</w:t>
      </w:r>
      <w:proofErr w:type="gramEnd"/>
      <w:r w:rsidRPr="008C417E">
        <w:t>情時代之長期經濟復甦，為爭取</w:t>
      </w:r>
      <w:r w:rsidRPr="008C417E">
        <w:t>5G</w:t>
      </w:r>
      <w:r w:rsidRPr="008C417E">
        <w:t>建設發展商機，尋找可信賴之硬體設備供應商與合作夥伴為當前要務</w:t>
      </w:r>
      <w:r w:rsidR="0022185E" w:rsidRPr="008C417E">
        <w:rPr>
          <w:rFonts w:hint="eastAsia"/>
        </w:rPr>
        <w:t>。</w:t>
      </w:r>
    </w:p>
    <w:p w:rsidR="0032277D" w:rsidRPr="008C417E" w:rsidRDefault="0032277D" w:rsidP="00741545">
      <w:pPr>
        <w:pStyle w:val="af3"/>
        <w:spacing w:before="257" w:after="257"/>
        <w:ind w:left="632" w:hanging="632"/>
        <w:rPr>
          <w:color w:val="auto"/>
        </w:rPr>
      </w:pPr>
      <w:r w:rsidRPr="008C417E">
        <w:rPr>
          <w:color w:val="auto"/>
        </w:rPr>
        <w:t>四、運輸</w:t>
      </w:r>
    </w:p>
    <w:p w:rsidR="00D73808" w:rsidRPr="008C417E" w:rsidRDefault="00D73808" w:rsidP="00D73808">
      <w:pPr>
        <w:pStyle w:val="a0"/>
        <w:ind w:firstLine="472"/>
      </w:pPr>
      <w:r w:rsidRPr="008C417E">
        <w:t>斯洛伐克地處中東歐的地理中心，是西歐進入東歐的門戶之一，其鄰邦北有捷克與波蘭、南有匈牙利、西有奧地利，東則與烏克蘭接壤。全國面積約</w:t>
      </w:r>
      <w:r w:rsidRPr="008C417E">
        <w:t>4.9</w:t>
      </w:r>
      <w:r w:rsidRPr="008C417E">
        <w:t>萬平方公里，擁有發達的鐵路網（</w:t>
      </w:r>
      <w:r w:rsidRPr="008C417E">
        <w:t>3,662</w:t>
      </w:r>
      <w:r w:rsidRPr="008C417E">
        <w:t>公里）和高速公路系統（</w:t>
      </w:r>
      <w:r w:rsidRPr="008C417E">
        <w:t>225.25</w:t>
      </w:r>
      <w:r w:rsidRPr="008C417E">
        <w:t>公里）。主要國際機場是首都布拉迪斯拉發的</w:t>
      </w:r>
      <w:r w:rsidRPr="008C417E">
        <w:t>MR Štefánik</w:t>
      </w:r>
      <w:r w:rsidRPr="008C417E">
        <w:t>機場，但離首都僅約</w:t>
      </w:r>
      <w:r w:rsidRPr="008C417E">
        <w:t>60</w:t>
      </w:r>
      <w:r w:rsidRPr="008C417E">
        <w:t>公里的奧地利維也納國際機場（</w:t>
      </w:r>
      <w:r w:rsidRPr="008C417E">
        <w:t>Vienna International Airport</w:t>
      </w:r>
      <w:r w:rsidRPr="008C417E">
        <w:t>）是斯國的重要出入口。</w:t>
      </w:r>
    </w:p>
    <w:p w:rsidR="00697189" w:rsidRPr="008C417E" w:rsidRDefault="00D73808" w:rsidP="00D73808">
      <w:pPr>
        <w:pStyle w:val="a0"/>
        <w:ind w:firstLine="472"/>
      </w:pPr>
      <w:proofErr w:type="gramStart"/>
      <w:r w:rsidRPr="008C417E">
        <w:t>由於斯</w:t>
      </w:r>
      <w:proofErr w:type="gramEnd"/>
      <w:r w:rsidRPr="008C417E">
        <w:t>國為內陸國，從海路進入斯國可從德國漢堡、荷蘭鹿特丹及羅馬尼亞之黑海港口</w:t>
      </w:r>
      <w:r w:rsidRPr="008C417E">
        <w:t>Constancia</w:t>
      </w:r>
      <w:r w:rsidRPr="008C417E">
        <w:t>後再轉陸路</w:t>
      </w:r>
      <w:r w:rsidRPr="008C417E">
        <w:rPr>
          <w:rFonts w:ascii="微軟正黑體" w:eastAsia="微軟正黑體" w:hAnsi="微軟正黑體"/>
        </w:rPr>
        <w:t>；</w:t>
      </w:r>
      <w:r w:rsidRPr="008C417E">
        <w:t>由黑海</w:t>
      </w:r>
      <w:proofErr w:type="gramStart"/>
      <w:r w:rsidRPr="008C417E">
        <w:t>溯</w:t>
      </w:r>
      <w:proofErr w:type="gramEnd"/>
      <w:r w:rsidRPr="008C417E">
        <w:t>多瑙河</w:t>
      </w:r>
      <w:proofErr w:type="gramStart"/>
      <w:r w:rsidRPr="008C417E">
        <w:t>抵斯需</w:t>
      </w:r>
      <w:proofErr w:type="gramEnd"/>
      <w:r w:rsidRPr="008C417E">
        <w:t>時</w:t>
      </w:r>
      <w:r w:rsidRPr="008C417E">
        <w:t>7</w:t>
      </w:r>
      <w:r w:rsidRPr="008C417E">
        <w:t>天，多瑙河可航行客船和貨船</w:t>
      </w:r>
      <w:r w:rsidR="00697189" w:rsidRPr="008C417E">
        <w:rPr>
          <w:rFonts w:hint="eastAsia"/>
        </w:rPr>
        <w:t>。</w:t>
      </w:r>
    </w:p>
    <w:p w:rsidR="001D39E3" w:rsidRPr="008C417E" w:rsidRDefault="001D39E3" w:rsidP="00697189">
      <w:pPr>
        <w:pStyle w:val="a0"/>
        <w:ind w:firstLine="472"/>
      </w:pPr>
    </w:p>
    <w:p w:rsidR="001D39E3" w:rsidRPr="008C417E" w:rsidRDefault="001D39E3" w:rsidP="00697189">
      <w:pPr>
        <w:pStyle w:val="a0"/>
        <w:ind w:firstLine="472"/>
        <w:sectPr w:rsidR="001D39E3" w:rsidRPr="008C417E" w:rsidSect="00D8781B">
          <w:headerReference w:type="default" r:id="rId46"/>
          <w:footerReference w:type="even" r:id="rId47"/>
          <w:footerReference w:type="default" r:id="rId48"/>
          <w:headerReference w:type="first" r:id="rId49"/>
          <w:footerReference w:type="first" r:id="rId50"/>
          <w:pgSz w:w="11906" w:h="16838"/>
          <w:pgMar w:top="2268" w:right="1701" w:bottom="1701" w:left="1701" w:header="1134" w:footer="851" w:gutter="0"/>
          <w:cols w:space="720"/>
          <w:docGrid w:type="linesAndChars" w:linePitch="514" w:charSpace="-819"/>
        </w:sectPr>
      </w:pPr>
    </w:p>
    <w:p w:rsidR="0032277D" w:rsidRPr="008C417E" w:rsidRDefault="0032277D" w:rsidP="00933D73">
      <w:pPr>
        <w:pStyle w:val="af2"/>
        <w:spacing w:before="514" w:after="771"/>
      </w:pPr>
      <w:bookmarkStart w:id="15" w:name="_Toc19484727"/>
      <w:bookmarkStart w:id="16" w:name="_Toc106302855"/>
      <w:r w:rsidRPr="008C417E">
        <w:t>第柒章  勞工</w:t>
      </w:r>
      <w:bookmarkEnd w:id="15"/>
      <w:bookmarkEnd w:id="16"/>
    </w:p>
    <w:p w:rsidR="0032277D" w:rsidRPr="008C417E" w:rsidRDefault="0032277D" w:rsidP="00741545">
      <w:pPr>
        <w:pStyle w:val="af3"/>
        <w:spacing w:before="257" w:after="257"/>
        <w:ind w:left="632" w:hanging="632"/>
        <w:rPr>
          <w:color w:val="auto"/>
        </w:rPr>
      </w:pPr>
      <w:r w:rsidRPr="008C417E">
        <w:rPr>
          <w:color w:val="auto"/>
        </w:rPr>
        <w:t>一、勞工素質與結構</w:t>
      </w:r>
    </w:p>
    <w:p w:rsidR="00D73808" w:rsidRPr="008C417E" w:rsidRDefault="00D73808" w:rsidP="00D73808">
      <w:pPr>
        <w:pStyle w:val="a0"/>
        <w:spacing w:line="276" w:lineRule="auto"/>
        <w:ind w:firstLine="472"/>
      </w:pPr>
      <w:r w:rsidRPr="008C417E">
        <w:t>依據歐盟統計局資料，斯</w:t>
      </w:r>
      <w:proofErr w:type="gramStart"/>
      <w:r w:rsidRPr="008C417E">
        <w:t>洛</w:t>
      </w:r>
      <w:proofErr w:type="gramEnd"/>
      <w:r w:rsidRPr="008C417E">
        <w:t>伐克的生產力</w:t>
      </w:r>
      <w:r w:rsidR="00821E9E" w:rsidRPr="008C417E">
        <w:t>（</w:t>
      </w:r>
      <w:r w:rsidRPr="008C417E">
        <w:t>productivity</w:t>
      </w:r>
      <w:r w:rsidR="00821E9E" w:rsidRPr="008C417E">
        <w:t>）</w:t>
      </w:r>
      <w:r w:rsidRPr="008C417E">
        <w:t>從</w:t>
      </w:r>
      <w:r w:rsidRPr="008C417E">
        <w:t>1995</w:t>
      </w:r>
      <w:r w:rsidRPr="008C417E">
        <w:t>年到</w:t>
      </w:r>
      <w:r w:rsidRPr="008C417E">
        <w:t>2021</w:t>
      </w:r>
      <w:r w:rsidRPr="008C417E">
        <w:t>年</w:t>
      </w:r>
      <w:proofErr w:type="gramStart"/>
      <w:r w:rsidRPr="008C417E">
        <w:t>期間，</w:t>
      </w:r>
      <w:proofErr w:type="gramEnd"/>
      <w:r w:rsidRPr="008C417E">
        <w:t>平均生產力為</w:t>
      </w:r>
      <w:r w:rsidRPr="008C417E">
        <w:t>81.75</w:t>
      </w:r>
      <w:r w:rsidRPr="008C417E">
        <w:t>點，在</w:t>
      </w:r>
      <w:r w:rsidRPr="008C417E">
        <w:t>2021</w:t>
      </w:r>
      <w:r w:rsidRPr="008C417E">
        <w:t>年第四季度達到歷史最高點</w:t>
      </w:r>
      <w:r w:rsidRPr="008C417E">
        <w:t>117.75</w:t>
      </w:r>
      <w:r w:rsidRPr="008C417E">
        <w:t>點。</w:t>
      </w:r>
    </w:p>
    <w:p w:rsidR="00D73808" w:rsidRPr="008C417E" w:rsidRDefault="00D73808" w:rsidP="00D73808">
      <w:pPr>
        <w:pStyle w:val="a0"/>
        <w:spacing w:line="276" w:lineRule="auto"/>
        <w:ind w:firstLine="472"/>
      </w:pPr>
      <w:r w:rsidRPr="008C417E">
        <w:t>根據斯</w:t>
      </w:r>
      <w:proofErr w:type="gramStart"/>
      <w:r w:rsidRPr="008C417E">
        <w:t>洛</w:t>
      </w:r>
      <w:proofErr w:type="gramEnd"/>
      <w:r w:rsidRPr="008C417E">
        <w:t>伐克</w:t>
      </w:r>
      <w:r w:rsidRPr="008C417E">
        <w:t>Profesia</w:t>
      </w:r>
      <w:r w:rsidRPr="008C417E">
        <w:t>公司所布新聞指出，斯國前五大薪資行業如下：資訊業、電信業、生</w:t>
      </w:r>
      <w:proofErr w:type="gramStart"/>
      <w:r w:rsidRPr="008C417E">
        <w:t>醫</w:t>
      </w:r>
      <w:proofErr w:type="gramEnd"/>
      <w:r w:rsidRPr="008C417E">
        <w:t>業、電力業、金融業。</w:t>
      </w:r>
    </w:p>
    <w:p w:rsidR="0032277D" w:rsidRPr="008C417E" w:rsidRDefault="00D73808" w:rsidP="00D73808">
      <w:pPr>
        <w:pStyle w:val="a0"/>
        <w:spacing w:line="276" w:lineRule="auto"/>
        <w:ind w:firstLine="472"/>
      </w:pPr>
      <w:r w:rsidRPr="008C417E">
        <w:t>在薪資方面，斯國</w:t>
      </w:r>
      <w:r w:rsidRPr="008C417E">
        <w:t>2021</w:t>
      </w:r>
      <w:r w:rsidRPr="008C417E">
        <w:t>年的薪資中位數約為每月</w:t>
      </w:r>
      <w:r w:rsidRPr="008C417E">
        <w:t xml:space="preserve">1,288 </w:t>
      </w:r>
      <w:r w:rsidRPr="008C417E">
        <w:t>歐元，各地區薪資中位數受經濟發展程度有所不同，如首都</w:t>
      </w:r>
      <w:r w:rsidRPr="008C417E">
        <w:t>Bratislava</w:t>
      </w:r>
      <w:r w:rsidRPr="008C417E">
        <w:t>月薪中位數為</w:t>
      </w:r>
      <w:r w:rsidRPr="008C417E">
        <w:t>1,520</w:t>
      </w:r>
      <w:r w:rsidRPr="008C417E">
        <w:t>歐元，居全國之首。另</w:t>
      </w:r>
      <w:r w:rsidRPr="008C417E">
        <w:t>2021</w:t>
      </w:r>
      <w:r w:rsidRPr="008C417E">
        <w:t>年法定最低薪資為每月</w:t>
      </w:r>
      <w:r w:rsidRPr="008C417E">
        <w:t>623</w:t>
      </w:r>
      <w:r w:rsidRPr="008C417E">
        <w:t>歐元，</w:t>
      </w:r>
      <w:r w:rsidRPr="008C417E">
        <w:t>2021</w:t>
      </w:r>
      <w:r w:rsidRPr="008C417E">
        <w:t>年</w:t>
      </w:r>
      <w:r w:rsidRPr="008C417E">
        <w:t>11</w:t>
      </w:r>
      <w:r w:rsidRPr="008C417E">
        <w:t>月公布之</w:t>
      </w:r>
      <w:r w:rsidRPr="008C417E">
        <w:t>2022</w:t>
      </w:r>
      <w:r w:rsidRPr="008C417E">
        <w:t>年最低薪資則為</w:t>
      </w:r>
      <w:r w:rsidRPr="008C417E">
        <w:t>646</w:t>
      </w:r>
      <w:r w:rsidRPr="008C417E">
        <w:t>歐元</w:t>
      </w:r>
      <w:r w:rsidR="0032277D" w:rsidRPr="008C417E">
        <w:t>。</w:t>
      </w:r>
    </w:p>
    <w:p w:rsidR="0032277D" w:rsidRPr="008C417E" w:rsidRDefault="0032277D" w:rsidP="00741545">
      <w:pPr>
        <w:pStyle w:val="af3"/>
        <w:spacing w:before="257" w:after="257"/>
        <w:ind w:left="632" w:hanging="632"/>
        <w:rPr>
          <w:color w:val="auto"/>
        </w:rPr>
      </w:pPr>
      <w:r w:rsidRPr="008C417E">
        <w:rPr>
          <w:color w:val="auto"/>
        </w:rPr>
        <w:t>二、勞工法令</w:t>
      </w:r>
    </w:p>
    <w:p w:rsidR="00D73808" w:rsidRPr="008C417E" w:rsidRDefault="00D73808" w:rsidP="00D73808">
      <w:pPr>
        <w:pStyle w:val="a0"/>
        <w:spacing w:before="257"/>
        <w:ind w:firstLine="472"/>
      </w:pPr>
      <w:r w:rsidRPr="008C417E">
        <w:rPr>
          <w:szCs w:val="26"/>
        </w:rPr>
        <w:t>斯國有關勞工方面之法律主要有</w:t>
      </w:r>
      <w:proofErr w:type="gramStart"/>
      <w:r w:rsidRPr="008C417E">
        <w:rPr>
          <w:szCs w:val="26"/>
        </w:rPr>
        <w:t>三</w:t>
      </w:r>
      <w:proofErr w:type="gramEnd"/>
      <w:r w:rsidRPr="008C417E">
        <w:rPr>
          <w:szCs w:val="26"/>
        </w:rPr>
        <w:t>，其一為勞工法</w:t>
      </w:r>
      <w:proofErr w:type="gramStart"/>
      <w:r w:rsidRPr="008C417E">
        <w:rPr>
          <w:szCs w:val="26"/>
        </w:rPr>
        <w:t>（</w:t>
      </w:r>
      <w:proofErr w:type="gramEnd"/>
      <w:r w:rsidRPr="008C417E">
        <w:rPr>
          <w:szCs w:val="26"/>
        </w:rPr>
        <w:t>Slovak Labor Code Act No. 311/2001 Coll, as amended</w:t>
      </w:r>
      <w:proofErr w:type="gramStart"/>
      <w:r w:rsidRPr="008C417E">
        <w:rPr>
          <w:szCs w:val="26"/>
        </w:rPr>
        <w:t>）</w:t>
      </w:r>
      <w:proofErr w:type="gramEnd"/>
      <w:r w:rsidRPr="008C417E">
        <w:rPr>
          <w:szCs w:val="26"/>
        </w:rPr>
        <w:t>規範斯國勞資關係、勞工薪資及每週最低工時，該法於</w:t>
      </w:r>
      <w:r w:rsidRPr="008C417E">
        <w:rPr>
          <w:szCs w:val="26"/>
        </w:rPr>
        <w:t>2011</w:t>
      </w:r>
      <w:r w:rsidRPr="008C417E">
        <w:rPr>
          <w:szCs w:val="26"/>
        </w:rPr>
        <w:t>年</w:t>
      </w:r>
      <w:r w:rsidRPr="008C417E">
        <w:rPr>
          <w:szCs w:val="26"/>
        </w:rPr>
        <w:t>7</w:t>
      </w:r>
      <w:r w:rsidRPr="008C417E">
        <w:rPr>
          <w:szCs w:val="26"/>
        </w:rPr>
        <w:t>月</w:t>
      </w:r>
      <w:r w:rsidRPr="008C417E">
        <w:rPr>
          <w:szCs w:val="26"/>
        </w:rPr>
        <w:t>13</w:t>
      </w:r>
      <w:r w:rsidRPr="008C417E">
        <w:rPr>
          <w:szCs w:val="26"/>
        </w:rPr>
        <w:t>日七度修正通過，並於同年</w:t>
      </w:r>
      <w:r w:rsidRPr="008C417E">
        <w:rPr>
          <w:szCs w:val="26"/>
        </w:rPr>
        <w:t>9</w:t>
      </w:r>
      <w:r w:rsidRPr="008C417E">
        <w:rPr>
          <w:szCs w:val="26"/>
        </w:rPr>
        <w:t>月</w:t>
      </w:r>
      <w:r w:rsidRPr="008C417E">
        <w:rPr>
          <w:szCs w:val="26"/>
        </w:rPr>
        <w:t>1</w:t>
      </w:r>
      <w:r w:rsidRPr="008C417E">
        <w:rPr>
          <w:szCs w:val="26"/>
        </w:rPr>
        <w:t>日開始施行</w:t>
      </w:r>
      <w:r w:rsidRPr="008C417E">
        <w:rPr>
          <w:kern w:val="18"/>
          <w:position w:val="6"/>
          <w:sz w:val="18"/>
          <w:szCs w:val="26"/>
        </w:rPr>
        <w:footnoteReference w:id="8"/>
      </w:r>
      <w:r w:rsidRPr="008C417E">
        <w:rPr>
          <w:szCs w:val="26"/>
        </w:rPr>
        <w:t>。其二為勞工社會保險法</w:t>
      </w:r>
      <w:proofErr w:type="gramStart"/>
      <w:r w:rsidRPr="008C417E">
        <w:rPr>
          <w:szCs w:val="26"/>
        </w:rPr>
        <w:t>（</w:t>
      </w:r>
      <w:proofErr w:type="gramEnd"/>
      <w:r w:rsidRPr="008C417E">
        <w:rPr>
          <w:szCs w:val="26"/>
        </w:rPr>
        <w:t>Social Insurance Act No.461/2003 Coll, as amended</w:t>
      </w:r>
      <w:proofErr w:type="gramStart"/>
      <w:r w:rsidRPr="008C417E">
        <w:rPr>
          <w:szCs w:val="26"/>
        </w:rPr>
        <w:t>）</w:t>
      </w:r>
      <w:proofErr w:type="gramEnd"/>
      <w:r w:rsidRPr="008C417E">
        <w:rPr>
          <w:szCs w:val="26"/>
        </w:rPr>
        <w:t>係規範斯國勞工保險與福利。其三為有關斯國勞工退休後之福利與撫</w:t>
      </w:r>
      <w:proofErr w:type="gramStart"/>
      <w:r w:rsidR="00C40DE2" w:rsidRPr="008C417E">
        <w:rPr>
          <w:rFonts w:hint="eastAsia"/>
          <w:szCs w:val="26"/>
        </w:rPr>
        <w:t>卹</w:t>
      </w:r>
      <w:proofErr w:type="gramEnd"/>
      <w:r w:rsidRPr="008C417E">
        <w:rPr>
          <w:szCs w:val="26"/>
        </w:rPr>
        <w:t>之法規</w:t>
      </w:r>
      <w:proofErr w:type="gramStart"/>
      <w:r w:rsidRPr="008C417E">
        <w:rPr>
          <w:szCs w:val="26"/>
        </w:rPr>
        <w:t>（</w:t>
      </w:r>
      <w:proofErr w:type="gramEnd"/>
      <w:r w:rsidRPr="008C417E">
        <w:rPr>
          <w:szCs w:val="26"/>
        </w:rPr>
        <w:t>Act No. 123/1996 Coll., on additional pension insurance, as amended</w:t>
      </w:r>
      <w:proofErr w:type="gramStart"/>
      <w:r w:rsidRPr="008C417E">
        <w:rPr>
          <w:szCs w:val="26"/>
        </w:rPr>
        <w:t>）</w:t>
      </w:r>
      <w:proofErr w:type="gramEnd"/>
      <w:r w:rsidRPr="008C417E">
        <w:rPr>
          <w:szCs w:val="26"/>
        </w:rPr>
        <w:t>，茲綜述如下</w:t>
      </w:r>
      <w:r w:rsidRPr="008C417E">
        <w:t>：</w:t>
      </w:r>
    </w:p>
    <w:p w:rsidR="00D73808" w:rsidRPr="008C417E" w:rsidRDefault="00D73808" w:rsidP="00D73808">
      <w:pPr>
        <w:pStyle w:val="af8"/>
        <w:ind w:left="944" w:hanging="708"/>
      </w:pPr>
      <w:r w:rsidRPr="008C417E">
        <w:t>（一）工作時數：每週最長工作時間為</w:t>
      </w:r>
      <w:r w:rsidRPr="008C417E">
        <w:t>40</w:t>
      </w:r>
      <w:r w:rsidRPr="008C417E">
        <w:t>小時。如雇主需要員工加班，年度總加班時數不得超過</w:t>
      </w:r>
      <w:r w:rsidRPr="008C417E">
        <w:t>400</w:t>
      </w:r>
      <w:r w:rsidRPr="008C417E">
        <w:t>小時。</w:t>
      </w:r>
      <w:proofErr w:type="gramStart"/>
      <w:r w:rsidRPr="008C417E">
        <w:t>一</w:t>
      </w:r>
      <w:proofErr w:type="gramEnd"/>
      <w:r w:rsidRPr="008C417E">
        <w:t>年內工作至少</w:t>
      </w:r>
      <w:r w:rsidRPr="008C417E">
        <w:t>60</w:t>
      </w:r>
      <w:r w:rsidRPr="008C417E">
        <w:t>天的</w:t>
      </w:r>
      <w:r w:rsidR="00121ED1" w:rsidRPr="008C417E">
        <w:t>雇</w:t>
      </w:r>
      <w:r w:rsidRPr="008C417E">
        <w:t>員，</w:t>
      </w:r>
      <w:proofErr w:type="gramStart"/>
      <w:r w:rsidRPr="008C417E">
        <w:t>有權按比例</w:t>
      </w:r>
      <w:proofErr w:type="gramEnd"/>
      <w:r w:rsidRPr="008C417E">
        <w:t>享受帶薪年假，基本年假權利至少為</w:t>
      </w:r>
      <w:r w:rsidRPr="008C417E">
        <w:t>4</w:t>
      </w:r>
      <w:proofErr w:type="gramStart"/>
      <w:r w:rsidRPr="008C417E">
        <w:t>週</w:t>
      </w:r>
      <w:proofErr w:type="gramEnd"/>
      <w:r w:rsidRPr="008C417E">
        <w:t>。</w:t>
      </w:r>
    </w:p>
    <w:p w:rsidR="00D73808" w:rsidRPr="008C417E" w:rsidRDefault="00D73808" w:rsidP="00D73808">
      <w:pPr>
        <w:pStyle w:val="af8"/>
        <w:ind w:left="944" w:hanging="708"/>
      </w:pPr>
      <w:r w:rsidRPr="008C417E">
        <w:t>（二）退休年齡：</w:t>
      </w:r>
      <w:proofErr w:type="gramStart"/>
      <w:r w:rsidRPr="008C417E">
        <w:t>62</w:t>
      </w:r>
      <w:r w:rsidRPr="008C417E">
        <w:t>歲屆齡退休</w:t>
      </w:r>
      <w:proofErr w:type="gramEnd"/>
      <w:r w:rsidRPr="008C417E">
        <w:t>，男女適用。</w:t>
      </w:r>
    </w:p>
    <w:p w:rsidR="00D73808" w:rsidRPr="008C417E" w:rsidRDefault="00D73808" w:rsidP="00D73808">
      <w:pPr>
        <w:pStyle w:val="af8"/>
        <w:ind w:left="944" w:hanging="708"/>
      </w:pPr>
      <w:r w:rsidRPr="008C417E">
        <w:t>（三）平均及最低工資：斯國</w:t>
      </w:r>
      <w:r w:rsidRPr="008C417E">
        <w:t>2020</w:t>
      </w:r>
      <w:r w:rsidRPr="008C417E">
        <w:t>年法定最低工資自</w:t>
      </w:r>
      <w:r w:rsidRPr="008C417E">
        <w:t>2019</w:t>
      </w:r>
      <w:r w:rsidRPr="008C417E">
        <w:t>年之</w:t>
      </w:r>
      <w:r w:rsidRPr="008C417E">
        <w:t>580</w:t>
      </w:r>
      <w:r w:rsidRPr="008C417E">
        <w:t>歐元調高至</w:t>
      </w:r>
      <w:r w:rsidRPr="008C417E">
        <w:t>623</w:t>
      </w:r>
      <w:r w:rsidRPr="008C417E">
        <w:t>歐元</w:t>
      </w:r>
      <w:r w:rsidRPr="008C417E">
        <w:rPr>
          <w:szCs w:val="24"/>
        </w:rPr>
        <w:t>。</w:t>
      </w:r>
    </w:p>
    <w:p w:rsidR="00D73808" w:rsidRPr="008C417E" w:rsidRDefault="00D73808" w:rsidP="00D73808">
      <w:pPr>
        <w:pStyle w:val="af8"/>
        <w:ind w:left="944" w:hanging="708"/>
      </w:pPr>
      <w:r w:rsidRPr="008C417E">
        <w:t>（四）終止</w:t>
      </w:r>
      <w:proofErr w:type="gramStart"/>
      <w:r w:rsidRPr="008C417E">
        <w:t>僱傭</w:t>
      </w:r>
      <w:proofErr w:type="gramEnd"/>
      <w:r w:rsidRPr="008C417E">
        <w:t>關係：</w:t>
      </w:r>
      <w:proofErr w:type="gramStart"/>
      <w:r w:rsidRPr="008C417E">
        <w:t>僱傭</w:t>
      </w:r>
      <w:proofErr w:type="gramEnd"/>
      <w:r w:rsidRPr="008C417E">
        <w:t>合</w:t>
      </w:r>
      <w:r w:rsidR="004C1279" w:rsidRPr="008C417E">
        <w:rPr>
          <w:rFonts w:hint="eastAsia"/>
        </w:rPr>
        <w:t>約</w:t>
      </w:r>
      <w:r w:rsidRPr="008C417E">
        <w:t>可由雙方書面終止，法定最短通知期為</w:t>
      </w:r>
      <w:r w:rsidRPr="008C417E">
        <w:t>1</w:t>
      </w:r>
      <w:r w:rsidRPr="008C417E">
        <w:t>個月，但若雇員受</w:t>
      </w:r>
      <w:proofErr w:type="gramStart"/>
      <w:r w:rsidR="004C1279" w:rsidRPr="008C417E">
        <w:rPr>
          <w:rFonts w:hint="eastAsia"/>
        </w:rPr>
        <w:t>僱</w:t>
      </w:r>
      <w:proofErr w:type="gramEnd"/>
      <w:r w:rsidRPr="008C417E">
        <w:t>至少</w:t>
      </w:r>
      <w:r w:rsidRPr="008C417E">
        <w:t>1</w:t>
      </w:r>
      <w:r w:rsidRPr="008C417E">
        <w:t>年但少於</w:t>
      </w:r>
      <w:r w:rsidRPr="008C417E">
        <w:t>5</w:t>
      </w:r>
      <w:r w:rsidRPr="008C417E">
        <w:t>年須於</w:t>
      </w:r>
      <w:r w:rsidRPr="008C417E">
        <w:t>2</w:t>
      </w:r>
      <w:r w:rsidRPr="008C417E">
        <w:t>個月前通知，</w:t>
      </w:r>
      <w:r w:rsidRPr="008C417E">
        <w:t>5</w:t>
      </w:r>
      <w:r w:rsidRPr="008C417E">
        <w:t>年以上者須</w:t>
      </w:r>
      <w:r w:rsidRPr="008C417E">
        <w:t>3</w:t>
      </w:r>
      <w:r w:rsidRPr="008C417E">
        <w:t>個月。</w:t>
      </w:r>
    </w:p>
    <w:p w:rsidR="00D73808" w:rsidRPr="008C417E" w:rsidRDefault="00D73808" w:rsidP="00D73808">
      <w:pPr>
        <w:pStyle w:val="af8"/>
        <w:spacing w:line="276" w:lineRule="auto"/>
        <w:ind w:left="944" w:hanging="708"/>
      </w:pPr>
      <w:r w:rsidRPr="008C417E">
        <w:t>（五）工會：斯國儘管有工會存在，一般而言遊行示威較罕見</w:t>
      </w:r>
      <w:r w:rsidRPr="008C417E">
        <w:rPr>
          <w:kern w:val="18"/>
          <w:position w:val="6"/>
          <w:sz w:val="18"/>
        </w:rPr>
        <w:footnoteReference w:id="9"/>
      </w:r>
      <w:r w:rsidRPr="008C417E">
        <w:t>。</w:t>
      </w:r>
      <w:r w:rsidRPr="008C417E">
        <w:t>2007</w:t>
      </w:r>
      <w:r w:rsidRPr="008C417E">
        <w:t>年修正之勞工法賦予工會較大權限，規定依公會人數多寡，企業需給付員工參與工會人數每月</w:t>
      </w:r>
      <w:proofErr w:type="gramStart"/>
      <w:r w:rsidRPr="008C417E">
        <w:t>固定薪</w:t>
      </w:r>
      <w:proofErr w:type="gramEnd"/>
      <w:r w:rsidRPr="008C417E">
        <w:t>酬。</w:t>
      </w:r>
    </w:p>
    <w:p w:rsidR="00D73808" w:rsidRPr="008C417E" w:rsidRDefault="00D73808" w:rsidP="00D73808">
      <w:pPr>
        <w:pStyle w:val="af8"/>
        <w:ind w:left="944" w:hanging="708"/>
      </w:pPr>
      <w:r w:rsidRPr="008C417E">
        <w:t>（六）社會安全及醫療保險：斯國加入歐盟後，其社會安全及醫療保險以及雇主及自</w:t>
      </w:r>
      <w:proofErr w:type="gramStart"/>
      <w:r w:rsidR="004C1279" w:rsidRPr="008C417E">
        <w:rPr>
          <w:rFonts w:hint="eastAsia"/>
        </w:rPr>
        <w:t>僱</w:t>
      </w:r>
      <w:proofErr w:type="gramEnd"/>
      <w:r w:rsidRPr="008C417E">
        <w:t>（</w:t>
      </w:r>
      <w:r w:rsidRPr="008C417E">
        <w:t>Self-Employed</w:t>
      </w:r>
      <w:r w:rsidRPr="008C417E">
        <w:t>）相關</w:t>
      </w:r>
      <w:proofErr w:type="gramStart"/>
      <w:r w:rsidRPr="008C417E">
        <w:t>規範悉按歐盟執委會</w:t>
      </w:r>
      <w:proofErr w:type="gramEnd"/>
      <w:r w:rsidRPr="008C417E">
        <w:t>EEC No. 1408/71</w:t>
      </w:r>
      <w:r w:rsidRPr="008C417E">
        <w:t>之指令辦理。其中員工自付額為薪水之</w:t>
      </w:r>
      <w:r w:rsidRPr="008C417E">
        <w:t>13.4%</w:t>
      </w:r>
      <w:r w:rsidRPr="008C417E">
        <w:t>，雇主則分攤薪資之</w:t>
      </w:r>
      <w:r w:rsidRPr="008C417E">
        <w:t>35.2%</w:t>
      </w:r>
      <w:r w:rsidRPr="008C417E">
        <w:t>。社會保險包括退休保險、殘障險、病假險、失業險、健康保險、受傷險、退撫基金等，詳如下表。</w:t>
      </w:r>
    </w:p>
    <w:p w:rsidR="004C1279" w:rsidRPr="008C417E" w:rsidRDefault="004C1279">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r w:rsidRPr="008C417E">
        <w:br w:type="page"/>
      </w:r>
    </w:p>
    <w:p w:rsidR="00D73808" w:rsidRPr="008C417E" w:rsidRDefault="00D73808" w:rsidP="004C1279">
      <w:pPr>
        <w:pStyle w:val="aff1"/>
        <w:ind w:firstLine="472"/>
      </w:pPr>
      <w:r w:rsidRPr="008C417E">
        <w:t>斯國社會保險涵蓋項目及負擔分配</w:t>
      </w:r>
    </w:p>
    <w:tbl>
      <w:tblPr>
        <w:tblW w:w="8400" w:type="dxa"/>
        <w:tblInd w:w="-11" w:type="dxa"/>
        <w:tblLayout w:type="fixed"/>
        <w:tblCellMar>
          <w:left w:w="10" w:type="dxa"/>
          <w:right w:w="10" w:type="dxa"/>
        </w:tblCellMar>
        <w:tblLook w:val="04A0" w:firstRow="1" w:lastRow="0" w:firstColumn="1" w:lastColumn="0" w:noHBand="0" w:noVBand="1"/>
      </w:tblPr>
      <w:tblGrid>
        <w:gridCol w:w="3074"/>
        <w:gridCol w:w="2662"/>
        <w:gridCol w:w="2664"/>
      </w:tblGrid>
      <w:tr w:rsidR="008C417E" w:rsidRPr="008C417E" w:rsidTr="00AA398B">
        <w:trPr>
          <w:trHeight w:val="567"/>
          <w:tblHeader/>
        </w:trPr>
        <w:tc>
          <w:tcPr>
            <w:tcW w:w="3074" w:type="dxa"/>
            <w:tcBorders>
              <w:top w:val="single" w:sz="12"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proofErr w:type="gramStart"/>
            <w:r w:rsidRPr="008C417E">
              <w:t>社險項目</w:t>
            </w:r>
            <w:proofErr w:type="gramEnd"/>
          </w:p>
        </w:tc>
        <w:tc>
          <w:tcPr>
            <w:tcW w:w="2662" w:type="dxa"/>
            <w:tcBorders>
              <w:top w:val="single" w:sz="12"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員工負擔（</w:t>
            </w:r>
            <w:r w:rsidRPr="008C417E">
              <w:t>%</w:t>
            </w:r>
            <w:r w:rsidRPr="008C417E">
              <w:t>）</w:t>
            </w:r>
          </w:p>
        </w:tc>
        <w:tc>
          <w:tcPr>
            <w:tcW w:w="2664" w:type="dxa"/>
            <w:tcBorders>
              <w:top w:val="single" w:sz="12"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雇主負擔（</w:t>
            </w:r>
            <w:r w:rsidRPr="008C417E">
              <w:t>%</w:t>
            </w:r>
            <w:r w:rsidRPr="008C417E">
              <w:t>）</w:t>
            </w:r>
          </w:p>
        </w:tc>
      </w:tr>
      <w:tr w:rsidR="008C417E" w:rsidRPr="008C417E"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退休險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14%</w:t>
            </w:r>
          </w:p>
        </w:tc>
      </w:tr>
      <w:tr w:rsidR="008C417E" w:rsidRPr="008C417E"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殘障險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3%</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3%</w:t>
            </w:r>
          </w:p>
        </w:tc>
      </w:tr>
      <w:tr w:rsidR="008C417E" w:rsidRPr="008C417E"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病假險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1.4%</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1.4%</w:t>
            </w:r>
          </w:p>
        </w:tc>
      </w:tr>
      <w:tr w:rsidR="008C417E" w:rsidRPr="008C417E"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失業險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1%</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1%</w:t>
            </w:r>
          </w:p>
        </w:tc>
      </w:tr>
      <w:tr w:rsidR="008C417E" w:rsidRPr="008C417E"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退撫基金</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4.75%</w:t>
            </w:r>
          </w:p>
        </w:tc>
      </w:tr>
      <w:tr w:rsidR="008C417E" w:rsidRPr="008C417E"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強制險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0.25%</w:t>
            </w:r>
          </w:p>
        </w:tc>
      </w:tr>
      <w:tr w:rsidR="008C417E" w:rsidRPr="008C417E"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proofErr w:type="gramStart"/>
            <w:r w:rsidRPr="008C417E">
              <w:t>傷險</w:t>
            </w:r>
            <w:proofErr w:type="gramEnd"/>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0.8%</w:t>
            </w:r>
          </w:p>
        </w:tc>
      </w:tr>
      <w:tr w:rsidR="008C417E" w:rsidRPr="008C417E"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健保</w:t>
            </w:r>
            <w:r w:rsidRPr="008C417E">
              <w:rPr>
                <w:kern w:val="3"/>
                <w:position w:val="6"/>
                <w:sz w:val="18"/>
                <w:szCs w:val="26"/>
              </w:rPr>
              <w:footnoteReference w:id="10"/>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10%</w:t>
            </w:r>
          </w:p>
        </w:tc>
      </w:tr>
      <w:tr w:rsidR="008C417E" w:rsidRPr="008C417E" w:rsidTr="00AA398B">
        <w:trPr>
          <w:trHeight w:val="567"/>
        </w:trPr>
        <w:tc>
          <w:tcPr>
            <w:tcW w:w="3074" w:type="dxa"/>
            <w:tcBorders>
              <w:top w:val="single" w:sz="6" w:space="0" w:color="00000A"/>
              <w:left w:val="single" w:sz="12" w:space="0" w:color="00000A"/>
              <w:bottom w:val="single" w:sz="12"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總額</w:t>
            </w:r>
          </w:p>
        </w:tc>
        <w:tc>
          <w:tcPr>
            <w:tcW w:w="2662" w:type="dxa"/>
            <w:tcBorders>
              <w:top w:val="single" w:sz="6" w:space="0" w:color="00000A"/>
              <w:left w:val="single" w:sz="6" w:space="0" w:color="00000A"/>
              <w:bottom w:val="single" w:sz="12" w:space="0" w:color="00000A"/>
              <w:right w:val="single" w:sz="6"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13.4%</w:t>
            </w:r>
          </w:p>
        </w:tc>
        <w:tc>
          <w:tcPr>
            <w:tcW w:w="2664" w:type="dxa"/>
            <w:tcBorders>
              <w:top w:val="single" w:sz="6" w:space="0" w:color="00000A"/>
              <w:left w:val="single" w:sz="6" w:space="0" w:color="00000A"/>
              <w:bottom w:val="single" w:sz="12" w:space="0" w:color="00000A"/>
              <w:right w:val="single" w:sz="12" w:space="0" w:color="00000A"/>
            </w:tcBorders>
            <w:shd w:val="clear" w:color="auto" w:fill="auto"/>
            <w:tcMar>
              <w:top w:w="0" w:type="dxa"/>
              <w:left w:w="19" w:type="dxa"/>
              <w:bottom w:w="0" w:type="dxa"/>
              <w:right w:w="28" w:type="dxa"/>
            </w:tcMar>
            <w:vAlign w:val="center"/>
          </w:tcPr>
          <w:p w:rsidR="00D73808" w:rsidRPr="008C417E" w:rsidRDefault="00D73808" w:rsidP="00AA398B">
            <w:pPr>
              <w:pStyle w:val="aff"/>
            </w:pPr>
            <w:r w:rsidRPr="008C417E">
              <w:t>35.2%</w:t>
            </w:r>
          </w:p>
        </w:tc>
      </w:tr>
    </w:tbl>
    <w:p w:rsidR="001D39E3" w:rsidRPr="008C417E" w:rsidRDefault="001D39E3">
      <w:pPr>
        <w:pStyle w:val="a0"/>
        <w:ind w:firstLine="472"/>
      </w:pPr>
    </w:p>
    <w:p w:rsidR="001D39E3" w:rsidRPr="008C417E" w:rsidRDefault="001D39E3">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8C417E">
        <w:br w:type="page"/>
      </w:r>
    </w:p>
    <w:p w:rsidR="0032277D" w:rsidRPr="008C417E" w:rsidRDefault="0032277D">
      <w:pPr>
        <w:pStyle w:val="a0"/>
        <w:ind w:firstLine="472"/>
      </w:pPr>
    </w:p>
    <w:p w:rsidR="0032277D" w:rsidRPr="008C417E" w:rsidRDefault="0032277D">
      <w:pPr>
        <w:sectPr w:rsidR="0032277D" w:rsidRPr="008C417E" w:rsidSect="00D8781B">
          <w:headerReference w:type="default" r:id="rId51"/>
          <w:footerReference w:type="even" r:id="rId52"/>
          <w:footerReference w:type="default" r:id="rId53"/>
          <w:headerReference w:type="first" r:id="rId54"/>
          <w:footerReference w:type="first" r:id="rId55"/>
          <w:pgSz w:w="11906" w:h="16838"/>
          <w:pgMar w:top="2268" w:right="1701" w:bottom="1701" w:left="1701" w:header="1134" w:footer="851" w:gutter="0"/>
          <w:cols w:space="720"/>
          <w:docGrid w:type="linesAndChars" w:linePitch="514" w:charSpace="-819"/>
        </w:sectPr>
      </w:pPr>
    </w:p>
    <w:p w:rsidR="0032277D" w:rsidRPr="008C417E" w:rsidRDefault="0032277D" w:rsidP="00933D73">
      <w:pPr>
        <w:pStyle w:val="af2"/>
        <w:spacing w:before="514" w:after="771"/>
      </w:pPr>
      <w:bookmarkStart w:id="17" w:name="_Toc19484728"/>
      <w:bookmarkStart w:id="18" w:name="_Toc106302856"/>
      <w:r w:rsidRPr="008C417E">
        <w:t>第捌章  簽證、居留及移民</w:t>
      </w:r>
      <w:bookmarkEnd w:id="17"/>
      <w:bookmarkEnd w:id="18"/>
    </w:p>
    <w:p w:rsidR="0032277D" w:rsidRPr="008C417E" w:rsidRDefault="0032277D">
      <w:pPr>
        <w:pStyle w:val="af3"/>
        <w:spacing w:before="257" w:after="257"/>
        <w:ind w:left="632" w:hanging="632"/>
        <w:rPr>
          <w:color w:val="auto"/>
        </w:rPr>
      </w:pPr>
      <w:r w:rsidRPr="008C417E">
        <w:rPr>
          <w:color w:val="auto"/>
        </w:rPr>
        <w:t>一、簽證、居留及移民相關規定</w:t>
      </w:r>
    </w:p>
    <w:p w:rsidR="00D73808" w:rsidRPr="008C417E" w:rsidRDefault="00D73808" w:rsidP="00D73808">
      <w:pPr>
        <w:pStyle w:val="a0"/>
        <w:ind w:firstLine="472"/>
      </w:pPr>
      <w:r w:rsidRPr="008C417E">
        <w:t>我國人民如因商務需要前來斯國投資設廠或成立分公司，依照「外國人居留法」（</w:t>
      </w:r>
      <w:r w:rsidRPr="008C417E">
        <w:t>Act No 48/2002 Coll</w:t>
      </w:r>
      <w:r w:rsidRPr="008C417E">
        <w:t>）之規定，須先取得斯國短期免簽入境（</w:t>
      </w:r>
      <w:r w:rsidRPr="008C417E">
        <w:t>short term stay</w:t>
      </w:r>
      <w:r w:rsidRPr="008C417E">
        <w:t>）。從</w:t>
      </w:r>
      <w:r w:rsidRPr="008C417E">
        <w:t>2011</w:t>
      </w:r>
      <w:r w:rsidRPr="008C417E">
        <w:t>年</w:t>
      </w:r>
      <w:r w:rsidRPr="008C417E">
        <w:t>1</w:t>
      </w:r>
      <w:r w:rsidRPr="008C417E">
        <w:t>月</w:t>
      </w:r>
      <w:r w:rsidRPr="008C417E">
        <w:t>11</w:t>
      </w:r>
      <w:r w:rsidRPr="008C417E">
        <w:t>日起，臺灣護照持有人可免簽進入歐盟和申根區停留不超過</w:t>
      </w:r>
      <w:r w:rsidRPr="008C417E">
        <w:t>90</w:t>
      </w:r>
      <w:r w:rsidRPr="008C417E">
        <w:t>天，包括旅遊，學習或商務目的。但如停留超過</w:t>
      </w:r>
      <w:r w:rsidRPr="008C417E">
        <w:t>3</w:t>
      </w:r>
      <w:r w:rsidRPr="008C417E">
        <w:t>個月，則仍需要獲得成員國居留許可或國家簽證。</w:t>
      </w:r>
    </w:p>
    <w:p w:rsidR="00D73808" w:rsidRPr="008C417E" w:rsidRDefault="00D73808" w:rsidP="00D73808">
      <w:pPr>
        <w:pStyle w:val="a0"/>
        <w:ind w:firstLine="472"/>
      </w:pPr>
      <w:r w:rsidRPr="008C417E">
        <w:t>簽證種類包括：</w:t>
      </w:r>
    </w:p>
    <w:p w:rsidR="00D73808" w:rsidRPr="008C417E" w:rsidRDefault="00D73808" w:rsidP="00D73808">
      <w:pPr>
        <w:pStyle w:val="af8"/>
        <w:ind w:left="944" w:hanging="708"/>
      </w:pPr>
      <w:r w:rsidRPr="008C417E">
        <w:t>（一）申根</w:t>
      </w:r>
      <w:r w:rsidRPr="008C417E">
        <w:t>A</w:t>
      </w:r>
      <w:r w:rsidRPr="008C417E">
        <w:t>類簽證：機場過境簽證（</w:t>
      </w:r>
      <w:r w:rsidRPr="008C417E">
        <w:t>airport transit visa</w:t>
      </w:r>
      <w:r w:rsidRPr="008C417E">
        <w:t>）</w:t>
      </w:r>
    </w:p>
    <w:p w:rsidR="00D73808" w:rsidRPr="008C417E" w:rsidRDefault="00D73808" w:rsidP="00D73808">
      <w:pPr>
        <w:pStyle w:val="af8"/>
        <w:ind w:left="944" w:hanging="708"/>
      </w:pPr>
      <w:r w:rsidRPr="008C417E">
        <w:t>（二）申根</w:t>
      </w:r>
      <w:r w:rsidRPr="008C417E">
        <w:t>C</w:t>
      </w:r>
      <w:r w:rsidRPr="008C417E">
        <w:t>類簽證：統一短期居留簽證（</w:t>
      </w:r>
      <w:r w:rsidRPr="008C417E">
        <w:t>uniform short stay visa</w:t>
      </w:r>
      <w:r w:rsidRPr="008C417E">
        <w:t>），簽證使持有人在</w:t>
      </w:r>
      <w:r w:rsidRPr="008C417E">
        <w:t>180</w:t>
      </w:r>
      <w:r w:rsidRPr="008C417E">
        <w:t>天內最多可以進入和停留在申根地區不超過</w:t>
      </w:r>
      <w:r w:rsidRPr="008C417E">
        <w:t>90</w:t>
      </w:r>
      <w:r w:rsidRPr="008C417E">
        <w:t>天。可以單次、兩次或多次入境簽發該簽證。</w:t>
      </w:r>
    </w:p>
    <w:p w:rsidR="00D73808" w:rsidRPr="008C417E" w:rsidRDefault="00D73808" w:rsidP="00D73808">
      <w:pPr>
        <w:pStyle w:val="af8"/>
        <w:ind w:left="944" w:hanging="708"/>
      </w:pPr>
      <w:r w:rsidRPr="008C417E">
        <w:t>（三）申根</w:t>
      </w:r>
      <w:r w:rsidRPr="008C417E">
        <w:t>D</w:t>
      </w:r>
      <w:r w:rsidRPr="008C417E">
        <w:t>類簽證：長期居留（</w:t>
      </w:r>
      <w:r w:rsidRPr="008C417E">
        <w:t>long-stay</w:t>
      </w:r>
      <w:r w:rsidRPr="008C417E">
        <w:t>）</w:t>
      </w:r>
    </w:p>
    <w:p w:rsidR="00D73808" w:rsidRPr="008C417E" w:rsidRDefault="00D73808" w:rsidP="00D73808">
      <w:pPr>
        <w:pStyle w:val="a0"/>
        <w:ind w:firstLine="472"/>
      </w:pPr>
      <w:r w:rsidRPr="008C417E">
        <w:t>根據已頒發的居留許可，或與斯洛伐克根據國際條約所作的承諾，或為斯洛伐克共和國的利益簽發的國家（長期）簽證。長期簽證持有人可前往其他歐盟成員國（簽發簽證的國家的邊界之外），但是在任何六個月的期間內，逗留總數不得超過</w:t>
      </w:r>
      <w:r w:rsidRPr="008C417E">
        <w:t>90</w:t>
      </w:r>
      <w:r w:rsidRPr="008C417E">
        <w:t>天。</w:t>
      </w:r>
    </w:p>
    <w:p w:rsidR="00D73808" w:rsidRPr="008C417E" w:rsidRDefault="00D73808" w:rsidP="00D73808">
      <w:pPr>
        <w:pStyle w:val="a0"/>
        <w:ind w:firstLine="472"/>
      </w:pPr>
      <w:r w:rsidRPr="008C417E">
        <w:t>申請長期居留簽證之必要文件：</w:t>
      </w:r>
    </w:p>
    <w:p w:rsidR="00D73808" w:rsidRPr="008C417E" w:rsidRDefault="00D73808" w:rsidP="00D73808">
      <w:pPr>
        <w:pStyle w:val="af8"/>
        <w:ind w:left="944" w:hanging="708"/>
      </w:pPr>
      <w:r w:rsidRPr="008C417E">
        <w:t>（一）填寫國家簽證申請表</w:t>
      </w:r>
    </w:p>
    <w:p w:rsidR="00D73808" w:rsidRPr="008C417E" w:rsidRDefault="00D73808" w:rsidP="00D73808">
      <w:pPr>
        <w:pStyle w:val="af8"/>
        <w:ind w:left="944" w:hanging="708"/>
      </w:pPr>
      <w:r w:rsidRPr="008C417E">
        <w:t>（二）斯洛伐克認可的有效護照</w:t>
      </w:r>
    </w:p>
    <w:p w:rsidR="00D73808" w:rsidRPr="008C417E" w:rsidRDefault="00D73808" w:rsidP="00D73808">
      <w:pPr>
        <w:pStyle w:val="af8"/>
        <w:ind w:left="944" w:hanging="708"/>
      </w:pPr>
      <w:r w:rsidRPr="008C417E">
        <w:t>（三）彩色近期照片</w:t>
      </w:r>
      <w:r w:rsidRPr="008C417E">
        <w:t>3 x 3,5 cm</w:t>
      </w:r>
      <w:r w:rsidRPr="008C417E">
        <w:t>（</w:t>
      </w:r>
      <w:r w:rsidRPr="008C417E">
        <w:t>1,2 x 1,4</w:t>
      </w:r>
      <w:r w:rsidRPr="008C417E">
        <w:t>英寸）</w:t>
      </w:r>
    </w:p>
    <w:p w:rsidR="00D73808" w:rsidRPr="008C417E" w:rsidRDefault="00D73808" w:rsidP="00D73808">
      <w:pPr>
        <w:pStyle w:val="af8"/>
        <w:ind w:left="944" w:hanging="708"/>
      </w:pPr>
      <w:r w:rsidRPr="008C417E">
        <w:t>（四）旅行目的相關佐證證件</w:t>
      </w:r>
    </w:p>
    <w:p w:rsidR="00D73808" w:rsidRPr="008C417E" w:rsidRDefault="00D73808" w:rsidP="00D73808">
      <w:pPr>
        <w:pStyle w:val="af8"/>
        <w:ind w:left="944" w:hanging="708"/>
      </w:pPr>
      <w:r w:rsidRPr="008C417E">
        <w:t>（五）旅行保險</w:t>
      </w:r>
    </w:p>
    <w:p w:rsidR="00D73808" w:rsidRPr="008C417E" w:rsidRDefault="00D73808" w:rsidP="00D73808">
      <w:pPr>
        <w:pStyle w:val="af8"/>
        <w:ind w:left="944" w:hanging="708"/>
      </w:pPr>
      <w:r w:rsidRPr="008C417E">
        <w:t>（六）申請與在斯洛伐克共和國發放居留許可有關的國家簽證的人，必須提交所有必要的文件，以提交授予居留許可的申請（請參閱斯洛伐克共和國居留許可）</w:t>
      </w:r>
    </w:p>
    <w:p w:rsidR="00D73808" w:rsidRPr="008C417E" w:rsidRDefault="00D73808" w:rsidP="00D73808">
      <w:pPr>
        <w:pStyle w:val="af8"/>
        <w:ind w:left="944" w:hanging="708"/>
      </w:pPr>
      <w:r w:rsidRPr="008C417E">
        <w:t>（七）申請與接受居留許可有關的國家簽證的人語言學校的語言教育也必須提交證明有足夠經濟能力的文件和證明住宿的文件，如果在旅行支持文件中未提及上述資訊。</w:t>
      </w:r>
    </w:p>
    <w:p w:rsidR="00554516" w:rsidRPr="008C417E" w:rsidRDefault="00D73808" w:rsidP="00D73808">
      <w:pPr>
        <w:pStyle w:val="a0"/>
        <w:ind w:firstLine="472"/>
      </w:pPr>
      <w:r w:rsidRPr="008C417E">
        <w:t>詳細規定請參閱斯洛伐克經濟文化辦事處網站：</w:t>
      </w:r>
      <w:hyperlink r:id="rId56" w:history="1">
        <w:r w:rsidRPr="008C417E">
          <w:rPr>
            <w:rStyle w:val="ad"/>
            <w:color w:val="auto"/>
            <w:u w:val="none"/>
          </w:rPr>
          <w:t>https://www.mzv.sk/web/taipei-en/services</w:t>
        </w:r>
      </w:hyperlink>
    </w:p>
    <w:p w:rsidR="0032277D" w:rsidRPr="008C417E" w:rsidRDefault="0032277D">
      <w:pPr>
        <w:pStyle w:val="af3"/>
        <w:spacing w:before="257" w:after="257"/>
        <w:ind w:left="632" w:hanging="632"/>
        <w:rPr>
          <w:color w:val="auto"/>
        </w:rPr>
      </w:pPr>
      <w:r w:rsidRPr="008C417E">
        <w:rPr>
          <w:color w:val="auto"/>
        </w:rPr>
        <w:t>二、聘用外籍員工</w:t>
      </w:r>
    </w:p>
    <w:p w:rsidR="0032277D" w:rsidRPr="008C417E" w:rsidRDefault="00D73808">
      <w:pPr>
        <w:pStyle w:val="a0"/>
        <w:ind w:firstLine="472"/>
      </w:pPr>
      <w:r w:rsidRPr="008C417E">
        <w:t>依據斯國就業服務法</w:t>
      </w:r>
      <w:proofErr w:type="gramStart"/>
      <w:r w:rsidRPr="008C417E">
        <w:t>（</w:t>
      </w:r>
      <w:proofErr w:type="gramEnd"/>
      <w:r w:rsidRPr="008C417E">
        <w:t>Act No. 5/2004 Coll. on Employment Services</w:t>
      </w:r>
      <w:proofErr w:type="gramStart"/>
      <w:r w:rsidRPr="008C417E">
        <w:t>）</w:t>
      </w:r>
      <w:proofErr w:type="gramEnd"/>
      <w:r w:rsidRPr="008C417E">
        <w:t>之規定，非歐盟會員國之外籍</w:t>
      </w:r>
      <w:proofErr w:type="gramStart"/>
      <w:r w:rsidRPr="008C417E">
        <w:t>員工來斯工作</w:t>
      </w:r>
      <w:proofErr w:type="gramEnd"/>
      <w:r w:rsidRPr="008C417E">
        <w:t>，須先向工作所在地之斯國勞工局申請工作證（</w:t>
      </w:r>
      <w:r w:rsidRPr="008C417E">
        <w:t>Working permit</w:t>
      </w:r>
      <w:r w:rsidRPr="008C417E">
        <w:t>）及向居留地之斯國警察局外事處申請短期居留證。工作證之核發雖無法定要項，</w:t>
      </w:r>
      <w:proofErr w:type="gramStart"/>
      <w:r w:rsidRPr="008C417E">
        <w:t>惟斯國</w:t>
      </w:r>
      <w:proofErr w:type="gramEnd"/>
      <w:r w:rsidRPr="008C417E">
        <w:t>勞工單位基本上以申請人將從事之職務，斯國失業人士可否勝任為考慮要件。工作證效期最長</w:t>
      </w:r>
      <w:r w:rsidRPr="008C417E">
        <w:t>2</w:t>
      </w:r>
      <w:r w:rsidRPr="008C417E">
        <w:t>年，期滿得予延長</w:t>
      </w:r>
      <w:r w:rsidR="0032277D" w:rsidRPr="008C417E">
        <w:t>。</w:t>
      </w:r>
    </w:p>
    <w:p w:rsidR="0032277D" w:rsidRPr="008C417E" w:rsidRDefault="0032277D">
      <w:pPr>
        <w:pStyle w:val="af3"/>
        <w:spacing w:before="257" w:after="257"/>
        <w:ind w:left="632" w:hanging="632"/>
        <w:rPr>
          <w:color w:val="auto"/>
        </w:rPr>
      </w:pPr>
      <w:r w:rsidRPr="008C417E">
        <w:rPr>
          <w:color w:val="auto"/>
        </w:rPr>
        <w:t>三、外商子女可就讀之教育機關及經營情形</w:t>
      </w:r>
    </w:p>
    <w:p w:rsidR="00D73808" w:rsidRPr="008C417E" w:rsidRDefault="00D73808" w:rsidP="00D73808">
      <w:pPr>
        <w:pStyle w:val="a0"/>
        <w:ind w:firstLine="472"/>
      </w:pPr>
      <w:r w:rsidRPr="008C417E">
        <w:t>此間外商子女多就讀斯國首府之國際學校，其概況</w:t>
      </w:r>
      <w:proofErr w:type="gramStart"/>
      <w:r w:rsidRPr="008C417E">
        <w:t>詳</w:t>
      </w:r>
      <w:proofErr w:type="gramEnd"/>
      <w:r w:rsidRPr="008C417E">
        <w:t>如下表：</w:t>
      </w:r>
    </w:p>
    <w:tbl>
      <w:tblPr>
        <w:tblW w:w="8471" w:type="dxa"/>
        <w:tblInd w:w="19"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10" w:type="dxa"/>
          <w:right w:w="10" w:type="dxa"/>
        </w:tblCellMar>
        <w:tblLook w:val="04A0" w:firstRow="1" w:lastRow="0" w:firstColumn="1" w:lastColumn="0" w:noHBand="0" w:noVBand="1"/>
      </w:tblPr>
      <w:tblGrid>
        <w:gridCol w:w="1808"/>
        <w:gridCol w:w="3154"/>
        <w:gridCol w:w="992"/>
        <w:gridCol w:w="850"/>
        <w:gridCol w:w="1667"/>
      </w:tblGrid>
      <w:tr w:rsidR="008C417E" w:rsidRPr="008C417E" w:rsidTr="004C1279">
        <w:trPr>
          <w:tblHeader/>
        </w:trPr>
        <w:tc>
          <w:tcPr>
            <w:tcW w:w="1808" w:type="dxa"/>
            <w:shd w:val="clear" w:color="auto" w:fill="auto"/>
            <w:tcMar>
              <w:top w:w="0" w:type="dxa"/>
              <w:left w:w="19" w:type="dxa"/>
              <w:bottom w:w="0" w:type="dxa"/>
              <w:right w:w="28" w:type="dxa"/>
            </w:tcMar>
            <w:vAlign w:val="center"/>
          </w:tcPr>
          <w:p w:rsidR="00D73808" w:rsidRPr="008C417E" w:rsidRDefault="00D73808" w:rsidP="00AA398B">
            <w:pPr>
              <w:pStyle w:val="aff"/>
            </w:pPr>
            <w:r w:rsidRPr="008C417E">
              <w:t>校名</w:t>
            </w:r>
          </w:p>
        </w:tc>
        <w:tc>
          <w:tcPr>
            <w:tcW w:w="3154" w:type="dxa"/>
            <w:shd w:val="clear" w:color="auto" w:fill="auto"/>
            <w:tcMar>
              <w:top w:w="0" w:type="dxa"/>
              <w:left w:w="19" w:type="dxa"/>
              <w:bottom w:w="0" w:type="dxa"/>
              <w:right w:w="28" w:type="dxa"/>
            </w:tcMar>
            <w:vAlign w:val="center"/>
          </w:tcPr>
          <w:p w:rsidR="00D73808" w:rsidRPr="008C417E" w:rsidRDefault="00D73808" w:rsidP="00AA398B">
            <w:pPr>
              <w:pStyle w:val="aff"/>
            </w:pPr>
            <w:r w:rsidRPr="008C417E">
              <w:t>地址</w:t>
            </w:r>
            <w:r w:rsidRPr="008C417E">
              <w:t>/</w:t>
            </w:r>
            <w:r w:rsidRPr="008C417E">
              <w:t>網址</w:t>
            </w:r>
          </w:p>
        </w:tc>
        <w:tc>
          <w:tcPr>
            <w:tcW w:w="992" w:type="dxa"/>
            <w:shd w:val="clear" w:color="auto" w:fill="auto"/>
            <w:tcMar>
              <w:top w:w="0" w:type="dxa"/>
              <w:left w:w="19" w:type="dxa"/>
              <w:bottom w:w="0" w:type="dxa"/>
              <w:right w:w="28" w:type="dxa"/>
            </w:tcMar>
            <w:vAlign w:val="center"/>
          </w:tcPr>
          <w:p w:rsidR="00D73808" w:rsidRPr="008C417E" w:rsidRDefault="00D73808" w:rsidP="00AA398B">
            <w:pPr>
              <w:pStyle w:val="aff"/>
            </w:pPr>
            <w:r w:rsidRPr="008C417E">
              <w:t>校長</w:t>
            </w:r>
          </w:p>
        </w:tc>
        <w:tc>
          <w:tcPr>
            <w:tcW w:w="850" w:type="dxa"/>
            <w:shd w:val="clear" w:color="auto" w:fill="auto"/>
            <w:tcMar>
              <w:top w:w="0" w:type="dxa"/>
              <w:left w:w="19" w:type="dxa"/>
              <w:bottom w:w="0" w:type="dxa"/>
              <w:right w:w="28" w:type="dxa"/>
            </w:tcMar>
            <w:vAlign w:val="center"/>
          </w:tcPr>
          <w:p w:rsidR="00D73808" w:rsidRPr="008C417E" w:rsidRDefault="00D73808" w:rsidP="00AA398B">
            <w:pPr>
              <w:pStyle w:val="aff"/>
            </w:pPr>
            <w:r w:rsidRPr="008C417E">
              <w:t>學生數</w:t>
            </w:r>
          </w:p>
        </w:tc>
        <w:tc>
          <w:tcPr>
            <w:tcW w:w="1667" w:type="dxa"/>
            <w:shd w:val="clear" w:color="auto" w:fill="auto"/>
            <w:tcMar>
              <w:top w:w="0" w:type="dxa"/>
              <w:left w:w="19" w:type="dxa"/>
              <w:bottom w:w="0" w:type="dxa"/>
              <w:right w:w="28" w:type="dxa"/>
            </w:tcMar>
            <w:vAlign w:val="center"/>
          </w:tcPr>
          <w:p w:rsidR="00D73808" w:rsidRPr="008C417E" w:rsidRDefault="00D73808" w:rsidP="00AA398B">
            <w:pPr>
              <w:pStyle w:val="aff"/>
            </w:pPr>
            <w:r w:rsidRPr="008C417E">
              <w:t>授課語言</w:t>
            </w:r>
          </w:p>
        </w:tc>
      </w:tr>
      <w:tr w:rsidR="008C417E" w:rsidRPr="008C417E" w:rsidTr="004C1279">
        <w:tc>
          <w:tcPr>
            <w:tcW w:w="1808" w:type="dxa"/>
            <w:shd w:val="clear" w:color="auto" w:fill="auto"/>
            <w:tcMar>
              <w:top w:w="0" w:type="dxa"/>
              <w:left w:w="19" w:type="dxa"/>
              <w:bottom w:w="0" w:type="dxa"/>
              <w:right w:w="28" w:type="dxa"/>
            </w:tcMar>
          </w:tcPr>
          <w:p w:rsidR="00D73808" w:rsidRPr="008C417E" w:rsidRDefault="00D73808" w:rsidP="00AA398B">
            <w:pPr>
              <w:pStyle w:val="aff"/>
              <w:jc w:val="left"/>
            </w:pPr>
            <w:r w:rsidRPr="008C417E">
              <w:t>英國國際學校</w:t>
            </w:r>
            <w:r w:rsidRPr="008C417E">
              <w:t>British International School of Bratislava</w:t>
            </w:r>
          </w:p>
        </w:tc>
        <w:tc>
          <w:tcPr>
            <w:tcW w:w="3154" w:type="dxa"/>
            <w:shd w:val="clear" w:color="auto" w:fill="auto"/>
            <w:tcMar>
              <w:top w:w="0" w:type="dxa"/>
              <w:left w:w="19" w:type="dxa"/>
              <w:bottom w:w="0" w:type="dxa"/>
              <w:right w:w="28" w:type="dxa"/>
            </w:tcMar>
          </w:tcPr>
          <w:p w:rsidR="00D73808" w:rsidRPr="008C417E" w:rsidRDefault="00D73808" w:rsidP="00AA398B">
            <w:pPr>
              <w:pStyle w:val="aff"/>
              <w:jc w:val="left"/>
            </w:pPr>
            <w:r w:rsidRPr="008C417E">
              <w:rPr>
                <w:lang w:val="sk-SK"/>
              </w:rPr>
              <w:t>Peknikova 6, 84102 Bratislava</w:t>
            </w:r>
          </w:p>
          <w:p w:rsidR="00D73808" w:rsidRPr="008C417E" w:rsidRDefault="00106167" w:rsidP="00AA398B">
            <w:pPr>
              <w:pStyle w:val="aff"/>
              <w:jc w:val="left"/>
            </w:pPr>
            <w:hyperlink r:id="rId57" w:anchor="_blank" w:history="1">
              <w:r w:rsidR="00D73808" w:rsidRPr="008C417E">
                <w:rPr>
                  <w:rStyle w:val="ad"/>
                  <w:vanish/>
                  <w:color w:val="auto"/>
                  <w:u w:val="none"/>
                  <w:lang w:val="sk-SK"/>
                </w:rPr>
                <w:t>www.bis.sk</w:t>
              </w:r>
            </w:hyperlink>
            <w:r w:rsidR="00D73808" w:rsidRPr="008C417E">
              <w:rPr>
                <w:lang w:val="sk-SK"/>
              </w:rPr>
              <w:t xml:space="preserve"> </w:t>
            </w:r>
          </w:p>
        </w:tc>
        <w:tc>
          <w:tcPr>
            <w:tcW w:w="992" w:type="dxa"/>
            <w:shd w:val="clear" w:color="auto" w:fill="auto"/>
            <w:tcMar>
              <w:top w:w="0" w:type="dxa"/>
              <w:left w:w="19" w:type="dxa"/>
              <w:bottom w:w="0" w:type="dxa"/>
              <w:right w:w="28" w:type="dxa"/>
            </w:tcMar>
          </w:tcPr>
          <w:p w:rsidR="00D73808" w:rsidRPr="008C417E" w:rsidRDefault="00D73808" w:rsidP="00AA398B">
            <w:pPr>
              <w:pStyle w:val="aff"/>
            </w:pPr>
            <w:r w:rsidRPr="008C417E">
              <w:t>Matthew Benjamin Fathing</w:t>
            </w:r>
          </w:p>
        </w:tc>
        <w:tc>
          <w:tcPr>
            <w:tcW w:w="850" w:type="dxa"/>
            <w:shd w:val="clear" w:color="auto" w:fill="auto"/>
            <w:tcMar>
              <w:top w:w="0" w:type="dxa"/>
              <w:left w:w="19" w:type="dxa"/>
              <w:bottom w:w="0" w:type="dxa"/>
              <w:right w:w="28" w:type="dxa"/>
            </w:tcMar>
          </w:tcPr>
          <w:p w:rsidR="00D73808" w:rsidRPr="008C417E" w:rsidRDefault="00D73808" w:rsidP="00AA398B">
            <w:pPr>
              <w:pStyle w:val="aff"/>
            </w:pPr>
            <w:r w:rsidRPr="008C417E">
              <w:t>700</w:t>
            </w:r>
          </w:p>
        </w:tc>
        <w:tc>
          <w:tcPr>
            <w:tcW w:w="1667" w:type="dxa"/>
            <w:shd w:val="clear" w:color="auto" w:fill="auto"/>
            <w:tcMar>
              <w:top w:w="0" w:type="dxa"/>
              <w:left w:w="19" w:type="dxa"/>
              <w:bottom w:w="0" w:type="dxa"/>
              <w:right w:w="28" w:type="dxa"/>
            </w:tcMar>
          </w:tcPr>
          <w:p w:rsidR="00D73808" w:rsidRPr="008C417E" w:rsidRDefault="00D73808" w:rsidP="00AA398B">
            <w:pPr>
              <w:pStyle w:val="aff"/>
            </w:pPr>
            <w:r w:rsidRPr="008C417E">
              <w:t>英語</w:t>
            </w:r>
          </w:p>
        </w:tc>
      </w:tr>
      <w:tr w:rsidR="008C417E" w:rsidRPr="008C417E" w:rsidTr="004C1279">
        <w:tc>
          <w:tcPr>
            <w:tcW w:w="1808" w:type="dxa"/>
            <w:shd w:val="clear" w:color="auto" w:fill="auto"/>
            <w:tcMar>
              <w:top w:w="0" w:type="dxa"/>
              <w:left w:w="19" w:type="dxa"/>
              <w:bottom w:w="0" w:type="dxa"/>
              <w:right w:w="28" w:type="dxa"/>
            </w:tcMar>
          </w:tcPr>
          <w:p w:rsidR="00D73808" w:rsidRPr="008C417E" w:rsidRDefault="00D73808" w:rsidP="00AA398B">
            <w:pPr>
              <w:pStyle w:val="aff"/>
              <w:jc w:val="left"/>
            </w:pPr>
            <w:r w:rsidRPr="008C417E">
              <w:t>美國國際學校</w:t>
            </w:r>
            <w:r w:rsidRPr="008C417E">
              <w:t xml:space="preserve"> QSI International School of Bratislava</w:t>
            </w:r>
          </w:p>
        </w:tc>
        <w:tc>
          <w:tcPr>
            <w:tcW w:w="3154" w:type="dxa"/>
            <w:shd w:val="clear" w:color="auto" w:fill="auto"/>
            <w:tcMar>
              <w:top w:w="0" w:type="dxa"/>
              <w:left w:w="19" w:type="dxa"/>
              <w:bottom w:w="0" w:type="dxa"/>
              <w:right w:w="28" w:type="dxa"/>
            </w:tcMar>
          </w:tcPr>
          <w:p w:rsidR="00D73808" w:rsidRPr="008C417E" w:rsidRDefault="00D73808" w:rsidP="00AA398B">
            <w:pPr>
              <w:pStyle w:val="aff"/>
              <w:jc w:val="left"/>
            </w:pPr>
            <w:r w:rsidRPr="008C417E">
              <w:rPr>
                <w:lang w:val="it-IT"/>
              </w:rPr>
              <w:t>Karlovesk</w:t>
            </w:r>
            <w:r w:rsidRPr="008C417E">
              <w:rPr>
                <w:lang w:val="sk-SK"/>
              </w:rPr>
              <w:t>á 64, 84104 Bratislava</w:t>
            </w:r>
          </w:p>
          <w:p w:rsidR="00D73808" w:rsidRPr="008C417E" w:rsidRDefault="00106167" w:rsidP="00AA398B">
            <w:pPr>
              <w:pStyle w:val="aff"/>
              <w:jc w:val="left"/>
            </w:pPr>
            <w:hyperlink r:id="rId58" w:anchor="_blank" w:history="1">
              <w:r w:rsidR="00D73808" w:rsidRPr="008C417E">
                <w:rPr>
                  <w:rStyle w:val="ad"/>
                  <w:vanish/>
                  <w:color w:val="auto"/>
                  <w:u w:val="none"/>
                  <w:lang w:val="sk-SK"/>
                </w:rPr>
                <w:t>www.qsi.org</w:t>
              </w:r>
            </w:hyperlink>
          </w:p>
          <w:p w:rsidR="00D73808" w:rsidRPr="008C417E" w:rsidRDefault="00D73808" w:rsidP="00AA398B">
            <w:pPr>
              <w:pStyle w:val="aff"/>
              <w:jc w:val="left"/>
            </w:pPr>
            <w:proofErr w:type="gramStart"/>
            <w:r w:rsidRPr="008C417E">
              <w:rPr>
                <w:lang w:val="sk-SK"/>
              </w:rPr>
              <w:t>（</w:t>
            </w:r>
            <w:proofErr w:type="gramEnd"/>
            <w:r w:rsidRPr="008C417E">
              <w:rPr>
                <w:lang w:val="sk-SK"/>
              </w:rPr>
              <w:t>www.qsi.org/slovakia/svk/</w:t>
            </w:r>
            <w:proofErr w:type="gramStart"/>
            <w:r w:rsidRPr="008C417E">
              <w:rPr>
                <w:lang w:val="sk-SK"/>
              </w:rPr>
              <w:t>）</w:t>
            </w:r>
            <w:proofErr w:type="gramEnd"/>
          </w:p>
        </w:tc>
        <w:tc>
          <w:tcPr>
            <w:tcW w:w="992" w:type="dxa"/>
            <w:shd w:val="clear" w:color="auto" w:fill="auto"/>
            <w:tcMar>
              <w:top w:w="0" w:type="dxa"/>
              <w:left w:w="19" w:type="dxa"/>
              <w:bottom w:w="0" w:type="dxa"/>
              <w:right w:w="28" w:type="dxa"/>
            </w:tcMar>
          </w:tcPr>
          <w:p w:rsidR="00D73808" w:rsidRPr="008C417E" w:rsidRDefault="00D73808" w:rsidP="00AA398B">
            <w:pPr>
              <w:pStyle w:val="aff"/>
            </w:pPr>
            <w:r w:rsidRPr="008C417E">
              <w:rPr>
                <w:lang w:val="sk-SK"/>
              </w:rPr>
              <w:t>Robert Hinman</w:t>
            </w:r>
          </w:p>
        </w:tc>
        <w:tc>
          <w:tcPr>
            <w:tcW w:w="850" w:type="dxa"/>
            <w:shd w:val="clear" w:color="auto" w:fill="auto"/>
            <w:tcMar>
              <w:top w:w="0" w:type="dxa"/>
              <w:left w:w="19" w:type="dxa"/>
              <w:bottom w:w="0" w:type="dxa"/>
              <w:right w:w="28" w:type="dxa"/>
            </w:tcMar>
          </w:tcPr>
          <w:p w:rsidR="00D73808" w:rsidRPr="008C417E" w:rsidRDefault="00D73808" w:rsidP="00AA398B">
            <w:pPr>
              <w:pStyle w:val="aff"/>
            </w:pPr>
            <w:r w:rsidRPr="008C417E">
              <w:rPr>
                <w:lang w:val="sk-SK"/>
              </w:rPr>
              <w:t>184</w:t>
            </w:r>
          </w:p>
        </w:tc>
        <w:tc>
          <w:tcPr>
            <w:tcW w:w="1667" w:type="dxa"/>
            <w:shd w:val="clear" w:color="auto" w:fill="auto"/>
            <w:tcMar>
              <w:top w:w="0" w:type="dxa"/>
              <w:left w:w="19" w:type="dxa"/>
              <w:bottom w:w="0" w:type="dxa"/>
              <w:right w:w="28" w:type="dxa"/>
            </w:tcMar>
          </w:tcPr>
          <w:p w:rsidR="00D73808" w:rsidRPr="008C417E" w:rsidRDefault="00D73808" w:rsidP="00AA398B">
            <w:pPr>
              <w:pStyle w:val="aff"/>
            </w:pPr>
            <w:r w:rsidRPr="008C417E">
              <w:t>英語</w:t>
            </w:r>
          </w:p>
        </w:tc>
      </w:tr>
      <w:tr w:rsidR="008C417E" w:rsidRPr="008C417E" w:rsidTr="004C1279">
        <w:tc>
          <w:tcPr>
            <w:tcW w:w="1808" w:type="dxa"/>
            <w:shd w:val="clear" w:color="auto" w:fill="auto"/>
            <w:tcMar>
              <w:top w:w="0" w:type="dxa"/>
              <w:left w:w="19" w:type="dxa"/>
              <w:bottom w:w="0" w:type="dxa"/>
              <w:right w:w="28" w:type="dxa"/>
            </w:tcMar>
          </w:tcPr>
          <w:p w:rsidR="00D73808" w:rsidRPr="008C417E" w:rsidRDefault="00D73808" w:rsidP="00AA398B">
            <w:pPr>
              <w:pStyle w:val="aff"/>
              <w:jc w:val="left"/>
            </w:pPr>
            <w:r w:rsidRPr="008C417E">
              <w:t>劍橋國際學校</w:t>
            </w:r>
          </w:p>
          <w:p w:rsidR="00D73808" w:rsidRPr="008C417E" w:rsidRDefault="00D73808" w:rsidP="00AA398B">
            <w:pPr>
              <w:pStyle w:val="aff"/>
              <w:jc w:val="left"/>
            </w:pPr>
            <w:r w:rsidRPr="008C417E">
              <w:t>Cambridge International School</w:t>
            </w:r>
          </w:p>
        </w:tc>
        <w:tc>
          <w:tcPr>
            <w:tcW w:w="3154" w:type="dxa"/>
            <w:shd w:val="clear" w:color="auto" w:fill="auto"/>
            <w:tcMar>
              <w:top w:w="0" w:type="dxa"/>
              <w:left w:w="19" w:type="dxa"/>
              <w:bottom w:w="0" w:type="dxa"/>
              <w:right w:w="28" w:type="dxa"/>
            </w:tcMar>
          </w:tcPr>
          <w:p w:rsidR="00D73808" w:rsidRPr="008C417E" w:rsidRDefault="00D73808" w:rsidP="00AA398B">
            <w:pPr>
              <w:pStyle w:val="aff"/>
              <w:jc w:val="left"/>
            </w:pPr>
            <w:r w:rsidRPr="008C417E">
              <w:rPr>
                <w:sz w:val="14"/>
                <w:szCs w:val="14"/>
              </w:rPr>
              <w:t> </w:t>
            </w:r>
            <w:r w:rsidRPr="008C417E">
              <w:t>Uprkova 3, 84110 Bratislava</w:t>
            </w:r>
          </w:p>
          <w:p w:rsidR="00D73808" w:rsidRPr="008C417E" w:rsidRDefault="00D73808" w:rsidP="00AA398B">
            <w:pPr>
              <w:pStyle w:val="aff"/>
              <w:jc w:val="left"/>
            </w:pPr>
            <w:r w:rsidRPr="008C417E">
              <w:t>http</w:t>
            </w:r>
            <w:r w:rsidRPr="008C417E">
              <w:t>：</w:t>
            </w:r>
            <w:r w:rsidRPr="008C417E">
              <w:t>//www.cambridgeschool.eu/en</w:t>
            </w:r>
          </w:p>
        </w:tc>
        <w:tc>
          <w:tcPr>
            <w:tcW w:w="992" w:type="dxa"/>
            <w:shd w:val="clear" w:color="auto" w:fill="auto"/>
            <w:tcMar>
              <w:top w:w="0" w:type="dxa"/>
              <w:left w:w="19" w:type="dxa"/>
              <w:bottom w:w="0" w:type="dxa"/>
              <w:right w:w="28" w:type="dxa"/>
            </w:tcMar>
          </w:tcPr>
          <w:p w:rsidR="00D73808" w:rsidRPr="008C417E" w:rsidRDefault="00D73808" w:rsidP="00AA398B">
            <w:pPr>
              <w:pStyle w:val="aff"/>
            </w:pPr>
            <w:r w:rsidRPr="008C417E">
              <w:rPr>
                <w:lang w:val="sk-SK"/>
              </w:rPr>
              <w:t>Peter Radojai</w:t>
            </w:r>
          </w:p>
        </w:tc>
        <w:tc>
          <w:tcPr>
            <w:tcW w:w="850" w:type="dxa"/>
            <w:shd w:val="clear" w:color="auto" w:fill="auto"/>
            <w:tcMar>
              <w:top w:w="0" w:type="dxa"/>
              <w:left w:w="19" w:type="dxa"/>
              <w:bottom w:w="0" w:type="dxa"/>
              <w:right w:w="28" w:type="dxa"/>
            </w:tcMar>
          </w:tcPr>
          <w:p w:rsidR="00D73808" w:rsidRPr="008C417E" w:rsidRDefault="00D73808" w:rsidP="00AA398B">
            <w:pPr>
              <w:pStyle w:val="aff"/>
            </w:pPr>
            <w:r w:rsidRPr="008C417E">
              <w:rPr>
                <w:lang w:val="sk-SK"/>
              </w:rPr>
              <w:t>135</w:t>
            </w:r>
          </w:p>
        </w:tc>
        <w:tc>
          <w:tcPr>
            <w:tcW w:w="1667" w:type="dxa"/>
            <w:shd w:val="clear" w:color="auto" w:fill="auto"/>
            <w:tcMar>
              <w:top w:w="0" w:type="dxa"/>
              <w:left w:w="19" w:type="dxa"/>
              <w:bottom w:w="0" w:type="dxa"/>
              <w:right w:w="28" w:type="dxa"/>
            </w:tcMar>
          </w:tcPr>
          <w:p w:rsidR="00D73808" w:rsidRPr="008C417E" w:rsidRDefault="00D73808" w:rsidP="00AA398B">
            <w:pPr>
              <w:pStyle w:val="aff"/>
            </w:pPr>
            <w:r w:rsidRPr="008C417E">
              <w:t>英語</w:t>
            </w:r>
          </w:p>
        </w:tc>
      </w:tr>
      <w:tr w:rsidR="008C417E" w:rsidRPr="008C417E" w:rsidTr="004C1279">
        <w:tc>
          <w:tcPr>
            <w:tcW w:w="1808" w:type="dxa"/>
            <w:shd w:val="clear" w:color="auto" w:fill="auto"/>
            <w:tcMar>
              <w:top w:w="0" w:type="dxa"/>
              <w:left w:w="19" w:type="dxa"/>
              <w:bottom w:w="0" w:type="dxa"/>
              <w:right w:w="28" w:type="dxa"/>
            </w:tcMar>
          </w:tcPr>
          <w:p w:rsidR="00D73808" w:rsidRPr="008C417E" w:rsidRDefault="00D73808" w:rsidP="00AA398B">
            <w:pPr>
              <w:pStyle w:val="aff"/>
              <w:jc w:val="left"/>
            </w:pPr>
            <w:r w:rsidRPr="008C417E">
              <w:t>法國學校</w:t>
            </w:r>
            <w:r w:rsidRPr="008C417E">
              <w:t xml:space="preserve"> Ecole Française de Bratislava</w:t>
            </w:r>
          </w:p>
        </w:tc>
        <w:tc>
          <w:tcPr>
            <w:tcW w:w="3154" w:type="dxa"/>
            <w:shd w:val="clear" w:color="auto" w:fill="auto"/>
            <w:tcMar>
              <w:top w:w="0" w:type="dxa"/>
              <w:left w:w="19" w:type="dxa"/>
              <w:bottom w:w="0" w:type="dxa"/>
              <w:right w:w="28" w:type="dxa"/>
            </w:tcMar>
          </w:tcPr>
          <w:p w:rsidR="00D73808" w:rsidRPr="008C417E" w:rsidRDefault="00D73808" w:rsidP="00AA398B">
            <w:pPr>
              <w:pStyle w:val="aff"/>
              <w:jc w:val="left"/>
            </w:pPr>
            <w:r w:rsidRPr="008C417E">
              <w:rPr>
                <w:lang w:val="sk-SK"/>
              </w:rPr>
              <w:t>Cádrova 23, 83101 Bratislava</w:t>
            </w:r>
          </w:p>
          <w:p w:rsidR="00D73808" w:rsidRPr="008C417E" w:rsidRDefault="00106167" w:rsidP="00AA398B">
            <w:pPr>
              <w:pStyle w:val="aff"/>
              <w:jc w:val="left"/>
            </w:pPr>
            <w:hyperlink r:id="rId59" w:anchor="_blank" w:history="1">
              <w:r w:rsidR="00D73808" w:rsidRPr="008C417E">
                <w:rPr>
                  <w:rStyle w:val="ad"/>
                  <w:vanish/>
                  <w:color w:val="auto"/>
                  <w:u w:val="none"/>
                  <w:lang w:val="sk-SK"/>
                </w:rPr>
                <w:t>www.ecolefrancaise.sk</w:t>
              </w:r>
            </w:hyperlink>
            <w:r w:rsidR="00D73808" w:rsidRPr="008C417E">
              <w:rPr>
                <w:lang w:val="sk-SK"/>
              </w:rPr>
              <w:t xml:space="preserve"> </w:t>
            </w:r>
          </w:p>
        </w:tc>
        <w:tc>
          <w:tcPr>
            <w:tcW w:w="992" w:type="dxa"/>
            <w:shd w:val="clear" w:color="auto" w:fill="auto"/>
            <w:tcMar>
              <w:top w:w="0" w:type="dxa"/>
              <w:left w:w="19" w:type="dxa"/>
              <w:bottom w:w="0" w:type="dxa"/>
              <w:right w:w="28" w:type="dxa"/>
            </w:tcMar>
          </w:tcPr>
          <w:p w:rsidR="00D73808" w:rsidRPr="008C417E" w:rsidRDefault="00D73808" w:rsidP="00AA398B">
            <w:pPr>
              <w:pStyle w:val="aff"/>
            </w:pPr>
            <w:r w:rsidRPr="008C417E">
              <w:t>Ivan Saudreau</w:t>
            </w:r>
          </w:p>
        </w:tc>
        <w:tc>
          <w:tcPr>
            <w:tcW w:w="850" w:type="dxa"/>
            <w:shd w:val="clear" w:color="auto" w:fill="auto"/>
            <w:tcMar>
              <w:top w:w="0" w:type="dxa"/>
              <w:left w:w="19" w:type="dxa"/>
              <w:bottom w:w="0" w:type="dxa"/>
              <w:right w:w="28" w:type="dxa"/>
            </w:tcMar>
          </w:tcPr>
          <w:p w:rsidR="00D73808" w:rsidRPr="008C417E" w:rsidRDefault="00D73808" w:rsidP="00AA398B">
            <w:pPr>
              <w:pStyle w:val="aff"/>
            </w:pPr>
            <w:r w:rsidRPr="008C417E">
              <w:rPr>
                <w:lang w:val="sk-SK"/>
              </w:rPr>
              <w:t>90</w:t>
            </w:r>
          </w:p>
        </w:tc>
        <w:tc>
          <w:tcPr>
            <w:tcW w:w="1667" w:type="dxa"/>
            <w:shd w:val="clear" w:color="auto" w:fill="auto"/>
            <w:tcMar>
              <w:top w:w="0" w:type="dxa"/>
              <w:left w:w="19" w:type="dxa"/>
              <w:bottom w:w="0" w:type="dxa"/>
              <w:right w:w="28" w:type="dxa"/>
            </w:tcMar>
          </w:tcPr>
          <w:p w:rsidR="00D73808" w:rsidRPr="008C417E" w:rsidRDefault="00D73808" w:rsidP="00AA398B">
            <w:pPr>
              <w:pStyle w:val="aff"/>
            </w:pPr>
            <w:r w:rsidRPr="008C417E">
              <w:rPr>
                <w:lang w:val="sk-SK"/>
              </w:rPr>
              <w:t>法語</w:t>
            </w:r>
          </w:p>
        </w:tc>
      </w:tr>
      <w:tr w:rsidR="008C417E" w:rsidRPr="008C417E" w:rsidTr="004C1279">
        <w:tc>
          <w:tcPr>
            <w:tcW w:w="1808" w:type="dxa"/>
            <w:shd w:val="clear" w:color="auto" w:fill="auto"/>
            <w:tcMar>
              <w:top w:w="0" w:type="dxa"/>
              <w:left w:w="19" w:type="dxa"/>
              <w:bottom w:w="0" w:type="dxa"/>
              <w:right w:w="28" w:type="dxa"/>
            </w:tcMar>
          </w:tcPr>
          <w:p w:rsidR="00D73808" w:rsidRPr="008C417E" w:rsidRDefault="00D73808" w:rsidP="00AA398B">
            <w:pPr>
              <w:pStyle w:val="aff"/>
              <w:jc w:val="left"/>
            </w:pPr>
            <w:r w:rsidRPr="008C417E">
              <w:t>德國學校</w:t>
            </w:r>
            <w:r w:rsidRPr="008C417E">
              <w:t>Deutsch-Slowakishe Begegnungsschule Bratislava</w:t>
            </w:r>
          </w:p>
        </w:tc>
        <w:tc>
          <w:tcPr>
            <w:tcW w:w="3154" w:type="dxa"/>
            <w:shd w:val="clear" w:color="auto" w:fill="auto"/>
            <w:tcMar>
              <w:top w:w="0" w:type="dxa"/>
              <w:left w:w="19" w:type="dxa"/>
              <w:bottom w:w="0" w:type="dxa"/>
              <w:right w:w="28" w:type="dxa"/>
            </w:tcMar>
          </w:tcPr>
          <w:p w:rsidR="00D73808" w:rsidRPr="008C417E" w:rsidRDefault="00D73808" w:rsidP="00AA398B">
            <w:pPr>
              <w:pStyle w:val="aff"/>
              <w:jc w:val="left"/>
            </w:pPr>
            <w:r w:rsidRPr="008C417E">
              <w:rPr>
                <w:lang w:val="sk-SK"/>
              </w:rPr>
              <w:t>Palisády 51, 81106 Bratislava</w:t>
            </w:r>
          </w:p>
          <w:p w:rsidR="00D73808" w:rsidRPr="008C417E" w:rsidRDefault="00106167" w:rsidP="00AA398B">
            <w:pPr>
              <w:pStyle w:val="aff"/>
              <w:jc w:val="left"/>
            </w:pPr>
            <w:hyperlink r:id="rId60" w:anchor="_blank" w:history="1">
              <w:r w:rsidR="00D73808" w:rsidRPr="008C417E">
                <w:rPr>
                  <w:rStyle w:val="ad"/>
                  <w:vanish/>
                  <w:color w:val="auto"/>
                  <w:u w:val="none"/>
                  <w:lang w:val="sk-SK"/>
                </w:rPr>
                <w:t>www.deutscheschule.sk</w:t>
              </w:r>
            </w:hyperlink>
            <w:r w:rsidR="00D73808" w:rsidRPr="008C417E">
              <w:rPr>
                <w:lang w:val="sk-SK"/>
              </w:rPr>
              <w:t xml:space="preserve"> </w:t>
            </w:r>
          </w:p>
        </w:tc>
        <w:tc>
          <w:tcPr>
            <w:tcW w:w="992" w:type="dxa"/>
            <w:shd w:val="clear" w:color="auto" w:fill="auto"/>
            <w:tcMar>
              <w:top w:w="0" w:type="dxa"/>
              <w:left w:w="19" w:type="dxa"/>
              <w:bottom w:w="0" w:type="dxa"/>
              <w:right w:w="28" w:type="dxa"/>
            </w:tcMar>
          </w:tcPr>
          <w:p w:rsidR="00D73808" w:rsidRPr="008C417E" w:rsidRDefault="00D73808" w:rsidP="00AA398B">
            <w:pPr>
              <w:pStyle w:val="aff"/>
            </w:pPr>
            <w:r w:rsidRPr="008C417E">
              <w:rPr>
                <w:lang w:val="sk-SK"/>
              </w:rPr>
              <w:t>Elisabeth Lutz</w:t>
            </w:r>
          </w:p>
        </w:tc>
        <w:tc>
          <w:tcPr>
            <w:tcW w:w="850" w:type="dxa"/>
            <w:shd w:val="clear" w:color="auto" w:fill="auto"/>
            <w:tcMar>
              <w:top w:w="0" w:type="dxa"/>
              <w:left w:w="19" w:type="dxa"/>
              <w:bottom w:w="0" w:type="dxa"/>
              <w:right w:w="28" w:type="dxa"/>
            </w:tcMar>
          </w:tcPr>
          <w:p w:rsidR="00D73808" w:rsidRPr="008C417E" w:rsidRDefault="00D73808" w:rsidP="00AA398B">
            <w:pPr>
              <w:pStyle w:val="aff"/>
            </w:pPr>
            <w:r w:rsidRPr="008C417E">
              <w:rPr>
                <w:lang w:val="sk-SK"/>
              </w:rPr>
              <w:t>50</w:t>
            </w:r>
          </w:p>
        </w:tc>
        <w:tc>
          <w:tcPr>
            <w:tcW w:w="1667" w:type="dxa"/>
            <w:shd w:val="clear" w:color="auto" w:fill="auto"/>
            <w:tcMar>
              <w:top w:w="0" w:type="dxa"/>
              <w:left w:w="19" w:type="dxa"/>
              <w:bottom w:w="0" w:type="dxa"/>
              <w:right w:w="28" w:type="dxa"/>
            </w:tcMar>
          </w:tcPr>
          <w:p w:rsidR="00D73808" w:rsidRPr="008C417E" w:rsidRDefault="00D73808" w:rsidP="00AA398B">
            <w:pPr>
              <w:pStyle w:val="aff"/>
            </w:pPr>
            <w:r w:rsidRPr="008C417E">
              <w:rPr>
                <w:lang w:val="sk-SK"/>
              </w:rPr>
              <w:t>德語</w:t>
            </w:r>
          </w:p>
        </w:tc>
      </w:tr>
    </w:tbl>
    <w:p w:rsidR="001D39E3" w:rsidRPr="008C417E" w:rsidRDefault="001D39E3"/>
    <w:p w:rsidR="001D39E3" w:rsidRPr="008C417E" w:rsidRDefault="001D39E3">
      <w:pPr>
        <w:widowControl/>
        <w:pBdr>
          <w:top w:val="none" w:sz="0" w:space="0" w:color="auto"/>
          <w:left w:val="none" w:sz="0" w:space="0" w:color="auto"/>
          <w:bottom w:val="none" w:sz="0" w:space="0" w:color="auto"/>
          <w:right w:val="none" w:sz="0" w:space="0" w:color="auto"/>
        </w:pBdr>
        <w:overflowPunct/>
        <w:autoSpaceDE/>
        <w:autoSpaceDN/>
        <w:jc w:val="left"/>
      </w:pPr>
      <w:r w:rsidRPr="008C417E">
        <w:br w:type="page"/>
      </w:r>
    </w:p>
    <w:p w:rsidR="0032277D" w:rsidRPr="008C417E" w:rsidRDefault="0032277D"/>
    <w:p w:rsidR="001D39E3" w:rsidRPr="008C417E" w:rsidRDefault="001D39E3">
      <w:pPr>
        <w:sectPr w:rsidR="001D39E3" w:rsidRPr="008C417E" w:rsidSect="00D8781B">
          <w:headerReference w:type="default" r:id="rId61"/>
          <w:footerReference w:type="even" r:id="rId62"/>
          <w:footerReference w:type="default" r:id="rId63"/>
          <w:headerReference w:type="first" r:id="rId64"/>
          <w:footerReference w:type="first" r:id="rId65"/>
          <w:pgSz w:w="11906" w:h="16838"/>
          <w:pgMar w:top="2268" w:right="1701" w:bottom="1701" w:left="1701" w:header="1134" w:footer="851" w:gutter="0"/>
          <w:cols w:space="720"/>
          <w:docGrid w:type="linesAndChars" w:linePitch="514" w:charSpace="-819"/>
        </w:sectPr>
      </w:pPr>
    </w:p>
    <w:p w:rsidR="0032277D" w:rsidRPr="008C417E" w:rsidRDefault="0032277D" w:rsidP="001D39E3">
      <w:pPr>
        <w:pStyle w:val="af2"/>
        <w:spacing w:before="514" w:after="771"/>
      </w:pPr>
      <w:bookmarkStart w:id="19" w:name="_Toc19484729"/>
      <w:bookmarkStart w:id="20" w:name="_Toc106302857"/>
      <w:r w:rsidRPr="008C417E">
        <w:t>第玖章  結論</w:t>
      </w:r>
      <w:bookmarkEnd w:id="19"/>
      <w:bookmarkEnd w:id="20"/>
    </w:p>
    <w:p w:rsidR="00D73808" w:rsidRPr="008C417E" w:rsidRDefault="00D73808" w:rsidP="00D73808">
      <w:pPr>
        <w:pStyle w:val="a0"/>
        <w:ind w:firstLine="472"/>
      </w:pPr>
      <w:r w:rsidRPr="008C417E">
        <w:t>依據資誠（</w:t>
      </w:r>
      <w:r w:rsidRPr="008C417E">
        <w:t>PwC</w:t>
      </w:r>
      <w:r w:rsidRPr="008C417E">
        <w:t>）財會企管顧問公司所作新興市場投資環境研究，斯洛伐克在全球</w:t>
      </w:r>
      <w:r w:rsidRPr="008C417E">
        <w:t>20</w:t>
      </w:r>
      <w:r w:rsidRPr="008C417E">
        <w:t>大新興市場服務業長期投資最佳地點評比中居首，製造業則名列第</w:t>
      </w:r>
      <w:r w:rsidRPr="008C417E">
        <w:t>7</w:t>
      </w:r>
      <w:r w:rsidRPr="008C417E">
        <w:t>，在中東歐僅次於波蘭。研究結果</w:t>
      </w:r>
      <w:proofErr w:type="gramStart"/>
      <w:r w:rsidRPr="008C417E">
        <w:t>肯定</w:t>
      </w:r>
      <w:r w:rsidR="004C1279" w:rsidRPr="008C417E">
        <w:rPr>
          <w:rFonts w:hint="eastAsia"/>
        </w:rPr>
        <w:t>斯</w:t>
      </w:r>
      <w:proofErr w:type="gramEnd"/>
      <w:r w:rsidR="004C1279" w:rsidRPr="008C417E">
        <w:rPr>
          <w:rFonts w:hint="eastAsia"/>
        </w:rPr>
        <w:t>國</w:t>
      </w:r>
      <w:r w:rsidRPr="008C417E">
        <w:t>投資環境。</w:t>
      </w:r>
    </w:p>
    <w:p w:rsidR="00D73808" w:rsidRPr="008C417E" w:rsidRDefault="00D73808" w:rsidP="00D73808">
      <w:pPr>
        <w:pStyle w:val="a0"/>
        <w:ind w:firstLine="472"/>
      </w:pPr>
      <w:r w:rsidRPr="008C417E">
        <w:t>斯國投資暨貿易發展局（</w:t>
      </w:r>
      <w:r w:rsidRPr="008C417E">
        <w:t>SARIO</w:t>
      </w:r>
      <w:r w:rsidRPr="008C417E">
        <w:t>）之分析指出，機械、精密工業、汽車、冶金與金屬加工、電子、化工及製藥產業固為斯國傳統主力產業，亦為目前外人直接投資之對象，惟配合斯國經建目標朝高科技及策略性產業發展之趨勢觀之，從事資訊科技、軟體開發、技術中心、企業流程委外（</w:t>
      </w:r>
      <w:r w:rsidRPr="008C417E">
        <w:t>BPO</w:t>
      </w:r>
      <w:r w:rsidRPr="008C417E">
        <w:t>）、及區域營運總部之企業及投身研發、設計及創新活動者，可獲得較高之政府補助。</w:t>
      </w:r>
    </w:p>
    <w:p w:rsidR="00D73808" w:rsidRPr="008C417E" w:rsidRDefault="00D73808" w:rsidP="00D73808">
      <w:pPr>
        <w:pStyle w:val="a0"/>
        <w:ind w:firstLine="472"/>
      </w:pPr>
      <w:r w:rsidRPr="008C417E">
        <w:t>綜上，資訊科技及汽車零配件產業（含車用電子業）應是最適合</w:t>
      </w:r>
      <w:proofErr w:type="gramStart"/>
      <w:r w:rsidR="00821E9E" w:rsidRPr="008C417E">
        <w:t>臺</w:t>
      </w:r>
      <w:r w:rsidRPr="008C417E">
        <w:t>商來斯投資</w:t>
      </w:r>
      <w:proofErr w:type="gramEnd"/>
      <w:r w:rsidRPr="008C417E">
        <w:t>的產業。我商可配合歐盟東擴，將其生產基地、產品及服務由西歐市場向東延伸，亦可考慮同步在中東歐成立研發中心。若欲提升競爭力，</w:t>
      </w:r>
      <w:r w:rsidR="004C1279" w:rsidRPr="008C417E">
        <w:rPr>
          <w:rFonts w:hint="eastAsia"/>
        </w:rPr>
        <w:t>建議</w:t>
      </w:r>
      <w:r w:rsidRPr="008C417E">
        <w:t>能與</w:t>
      </w:r>
      <w:r w:rsidR="004C1279" w:rsidRPr="008C417E">
        <w:rPr>
          <w:rFonts w:hint="eastAsia"/>
        </w:rPr>
        <w:t>合作</w:t>
      </w:r>
      <w:r w:rsidRPr="008C417E">
        <w:t>廠商共同進駐，</w:t>
      </w:r>
      <w:proofErr w:type="gramStart"/>
      <w:r w:rsidRPr="008C417E">
        <w:t>俾</w:t>
      </w:r>
      <w:proofErr w:type="gramEnd"/>
      <w:r w:rsidRPr="008C417E">
        <w:t>在斯國及中東歐地區發展成產業聚落</w:t>
      </w:r>
      <w:r w:rsidR="00821E9E" w:rsidRPr="008C417E">
        <w:t>（</w:t>
      </w:r>
      <w:r w:rsidRPr="008C417E">
        <w:t>clus</w:t>
      </w:r>
      <w:r w:rsidR="004C1279" w:rsidRPr="008C417E">
        <w:rPr>
          <w:rFonts w:hint="eastAsia"/>
        </w:rPr>
        <w:t>t</w:t>
      </w:r>
      <w:r w:rsidRPr="008C417E">
        <w:t>er</w:t>
      </w:r>
      <w:r w:rsidR="00821E9E" w:rsidRPr="008C417E">
        <w:t>）</w:t>
      </w:r>
      <w:r w:rsidRPr="008C417E">
        <w:t>，如此方能有效整合</w:t>
      </w:r>
      <w:proofErr w:type="gramStart"/>
      <w:r w:rsidR="00821E9E" w:rsidRPr="008C417E">
        <w:t>臺</w:t>
      </w:r>
      <w:proofErr w:type="gramEnd"/>
      <w:r w:rsidRPr="008C417E">
        <w:t>商在歐洲乃至全球的供應鏈</w:t>
      </w:r>
      <w:r w:rsidRPr="008C417E">
        <w:t>/</w:t>
      </w:r>
      <w:r w:rsidRPr="008C417E">
        <w:t>價值鏈，惟</w:t>
      </w:r>
      <w:r w:rsidR="004C1279" w:rsidRPr="008C417E">
        <w:rPr>
          <w:rFonts w:hint="eastAsia"/>
        </w:rPr>
        <w:t>亦</w:t>
      </w:r>
      <w:r w:rsidRPr="008C417E">
        <w:t>建議評估設廠地點之勞工供應是否無虞，</w:t>
      </w:r>
      <w:r w:rsidR="004C1279" w:rsidRPr="008C417E">
        <w:rPr>
          <w:rFonts w:hint="eastAsia"/>
        </w:rPr>
        <w:t>一</w:t>
      </w:r>
      <w:r w:rsidRPr="008C417E">
        <w:t>併納入考量。</w:t>
      </w:r>
    </w:p>
    <w:p w:rsidR="00D73808" w:rsidRPr="008C417E" w:rsidRDefault="00D73808" w:rsidP="00D73808">
      <w:pPr>
        <w:ind w:firstLine="566"/>
      </w:pPr>
      <w:r w:rsidRPr="008C417E">
        <w:t>斯</w:t>
      </w:r>
      <w:proofErr w:type="gramStart"/>
      <w:r w:rsidRPr="008C417E">
        <w:t>洛</w:t>
      </w:r>
      <w:proofErr w:type="gramEnd"/>
      <w:r w:rsidRPr="008C417E">
        <w:t>伐克政府努力協助廠商於</w:t>
      </w:r>
      <w:proofErr w:type="gramStart"/>
      <w:r w:rsidRPr="008C417E">
        <w:t>疫</w:t>
      </w:r>
      <w:proofErr w:type="gramEnd"/>
      <w:r w:rsidRPr="008C417E">
        <w:t>後振興經濟，除汽車、工程、電機工程等三大產業外，亦盼於能源、疫苗及半導體等產業達到戰略自主，該國鼓勵研發並提供</w:t>
      </w:r>
      <w:proofErr w:type="gramStart"/>
      <w:r w:rsidRPr="008C417E">
        <w:t>外商來斯設立</w:t>
      </w:r>
      <w:proofErr w:type="gramEnd"/>
      <w:r w:rsidRPr="008C417E">
        <w:t>研發中心獎勵，建議我商</w:t>
      </w:r>
      <w:proofErr w:type="gramStart"/>
      <w:r w:rsidRPr="008C417E">
        <w:t>可來斯考察</w:t>
      </w:r>
      <w:proofErr w:type="gramEnd"/>
      <w:r w:rsidRPr="008C417E">
        <w:t>投資環境，瞭解斯國市場優勢。</w:t>
      </w:r>
    </w:p>
    <w:p w:rsidR="008B7C28" w:rsidRPr="008C417E" w:rsidRDefault="00D73808" w:rsidP="00D73808">
      <w:pPr>
        <w:ind w:firstLineChars="240" w:firstLine="566"/>
        <w:rPr>
          <w:lang w:val="x-none"/>
        </w:rPr>
      </w:pPr>
      <w:r w:rsidRPr="008C417E">
        <w:t>但如同其他中東歐國家，斯國改革</w:t>
      </w:r>
      <w:r w:rsidR="004C1279" w:rsidRPr="008C417E">
        <w:t>開放</w:t>
      </w:r>
      <w:r w:rsidRPr="008C417E">
        <w:t>約</w:t>
      </w:r>
      <w:r w:rsidRPr="008C417E">
        <w:t>20</w:t>
      </w:r>
      <w:r w:rsidRPr="008C417E">
        <w:t>年，公務行政機構之官僚氣息文化仍在，有外商反映斯國政府採購或核發相關執照之規定及流程透明度有改善空間。法院、政府採購及醫療照護系統</w:t>
      </w:r>
      <w:proofErr w:type="gramStart"/>
      <w:r w:rsidRPr="008C417E">
        <w:t>偶見貪腐</w:t>
      </w:r>
      <w:proofErr w:type="gramEnd"/>
      <w:r w:rsidRPr="008C417E">
        <w:t>新聞，另與財產及契約權利相關之法院判決耗時</w:t>
      </w:r>
      <w:r w:rsidR="004C1279" w:rsidRPr="008C417E">
        <w:rPr>
          <w:rFonts w:hint="eastAsia"/>
        </w:rPr>
        <w:t>，</w:t>
      </w:r>
      <w:r w:rsidRPr="008C417E">
        <w:t>我</w:t>
      </w:r>
      <w:proofErr w:type="gramStart"/>
      <w:r w:rsidRPr="008C417E">
        <w:t>商來斯投資</w:t>
      </w:r>
      <w:proofErr w:type="gramEnd"/>
      <w:r w:rsidRPr="008C417E">
        <w:t>須注意因應</w:t>
      </w:r>
      <w:r w:rsidR="008B7C28" w:rsidRPr="008C417E">
        <w:rPr>
          <w:rFonts w:hint="eastAsia"/>
          <w:lang w:val="x-none"/>
        </w:rPr>
        <w:t>。</w:t>
      </w:r>
    </w:p>
    <w:p w:rsidR="009E009F" w:rsidRPr="008C417E" w:rsidRDefault="009E009F" w:rsidP="008B7C28">
      <w:pPr>
        <w:ind w:firstLineChars="240" w:firstLine="566"/>
        <w:rPr>
          <w:lang w:val="x-none"/>
        </w:rPr>
      </w:pPr>
    </w:p>
    <w:p w:rsidR="009E009F" w:rsidRPr="008C417E" w:rsidRDefault="009E009F">
      <w:pPr>
        <w:widowControl/>
        <w:pBdr>
          <w:top w:val="none" w:sz="0" w:space="0" w:color="auto"/>
          <w:left w:val="none" w:sz="0" w:space="0" w:color="auto"/>
          <w:bottom w:val="none" w:sz="0" w:space="0" w:color="auto"/>
          <w:right w:val="none" w:sz="0" w:space="0" w:color="auto"/>
        </w:pBdr>
        <w:overflowPunct/>
        <w:autoSpaceDE/>
        <w:autoSpaceDN/>
        <w:jc w:val="left"/>
        <w:rPr>
          <w:lang w:val="x-none"/>
        </w:rPr>
      </w:pPr>
    </w:p>
    <w:p w:rsidR="009E009F" w:rsidRPr="008C417E" w:rsidRDefault="009E009F" w:rsidP="008B7C28">
      <w:pPr>
        <w:ind w:firstLineChars="240" w:firstLine="566"/>
        <w:rPr>
          <w:lang w:val="x-none"/>
        </w:rPr>
      </w:pPr>
    </w:p>
    <w:p w:rsidR="009E009F" w:rsidRPr="008C417E" w:rsidRDefault="009E009F" w:rsidP="008B7C28">
      <w:pPr>
        <w:ind w:firstLineChars="240" w:firstLine="566"/>
        <w:rPr>
          <w:lang w:val="x-none"/>
        </w:rPr>
        <w:sectPr w:rsidR="009E009F" w:rsidRPr="008C417E" w:rsidSect="00D8781B">
          <w:headerReference w:type="default" r:id="rId66"/>
          <w:footerReference w:type="even" r:id="rId67"/>
          <w:footerReference w:type="default" r:id="rId68"/>
          <w:headerReference w:type="first" r:id="rId69"/>
          <w:footerReference w:type="first" r:id="rId70"/>
          <w:pgSz w:w="11906" w:h="16838"/>
          <w:pgMar w:top="2268" w:right="1701" w:bottom="1701" w:left="1701" w:header="1134" w:footer="851" w:gutter="0"/>
          <w:cols w:space="720"/>
          <w:docGrid w:type="linesAndChars" w:linePitch="514" w:charSpace="-819"/>
        </w:sectPr>
      </w:pPr>
    </w:p>
    <w:p w:rsidR="0032277D" w:rsidRPr="008C417E" w:rsidRDefault="0032277D" w:rsidP="009E009F">
      <w:pPr>
        <w:pStyle w:val="af2"/>
        <w:spacing w:before="514" w:after="771"/>
      </w:pPr>
      <w:bookmarkStart w:id="21" w:name="_Toc19484730"/>
      <w:bookmarkStart w:id="22" w:name="_Toc106302858"/>
      <w:r w:rsidRPr="008C417E">
        <w:t>附錄一　我國在當地駐外單位及臺（華）商團體</w:t>
      </w:r>
      <w:bookmarkEnd w:id="21"/>
      <w:bookmarkEnd w:id="22"/>
    </w:p>
    <w:p w:rsidR="00D73808" w:rsidRPr="008C417E" w:rsidRDefault="00D73808" w:rsidP="00D73808">
      <w:pPr>
        <w:pStyle w:val="af8"/>
        <w:ind w:left="944" w:hanging="708"/>
        <w:jc w:val="left"/>
      </w:pPr>
      <w:r w:rsidRPr="008C417E">
        <w:t>駐斯洛伐克代表處經濟組</w:t>
      </w:r>
    </w:p>
    <w:p w:rsidR="00D73808" w:rsidRPr="008C417E" w:rsidRDefault="00D73808" w:rsidP="00D73808">
      <w:pPr>
        <w:pStyle w:val="af8"/>
        <w:ind w:left="944" w:hanging="708"/>
        <w:jc w:val="left"/>
      </w:pPr>
      <w:r w:rsidRPr="008C417E">
        <w:t>Economic Division, Taipei Representative Office, Bratislava</w:t>
      </w:r>
    </w:p>
    <w:p w:rsidR="00D73808" w:rsidRPr="008C417E" w:rsidRDefault="00D73808" w:rsidP="00D73808">
      <w:pPr>
        <w:pStyle w:val="af8"/>
        <w:ind w:left="944" w:hanging="708"/>
        <w:jc w:val="left"/>
      </w:pPr>
      <w:r w:rsidRPr="008C417E">
        <w:t>Mostová 2, 811 02 Bratislava, Slovak Republic</w:t>
      </w:r>
    </w:p>
    <w:p w:rsidR="00D73808" w:rsidRPr="008C417E" w:rsidRDefault="00D73808" w:rsidP="00D73808">
      <w:pPr>
        <w:pStyle w:val="af8"/>
        <w:ind w:left="944" w:hanging="708"/>
        <w:jc w:val="left"/>
      </w:pPr>
      <w:r w:rsidRPr="008C417E">
        <w:t>電話：</w:t>
      </w:r>
      <w:r w:rsidRPr="008C417E">
        <w:t>+421-2-5825-3238</w:t>
      </w:r>
    </w:p>
    <w:p w:rsidR="00D73808" w:rsidRPr="008C417E" w:rsidRDefault="00D73808" w:rsidP="00D73808">
      <w:pPr>
        <w:pStyle w:val="af8"/>
        <w:ind w:left="944" w:hanging="708"/>
        <w:jc w:val="left"/>
      </w:pPr>
      <w:r w:rsidRPr="008C417E">
        <w:t>電郵：</w:t>
      </w:r>
      <w:r w:rsidRPr="008C417E">
        <w:t>slovakia@moea.gov.tw</w:t>
      </w:r>
      <w:r w:rsidRPr="008C417E">
        <w:t>、</w:t>
      </w:r>
      <w:r w:rsidRPr="008C417E">
        <w:t>eco@taipei.diatelecom.sk</w:t>
      </w:r>
    </w:p>
    <w:p w:rsidR="00D73808" w:rsidRPr="008C417E" w:rsidRDefault="00D73808" w:rsidP="00D73808">
      <w:pPr>
        <w:pStyle w:val="af8"/>
        <w:ind w:left="944" w:hanging="708"/>
        <w:jc w:val="left"/>
      </w:pPr>
      <w:r w:rsidRPr="008C417E">
        <w:t>職掌：</w:t>
      </w:r>
      <w:proofErr w:type="gramStart"/>
      <w:r w:rsidRPr="008C417E">
        <w:t>臺</w:t>
      </w:r>
      <w:proofErr w:type="gramEnd"/>
      <w:r w:rsidRPr="008C417E">
        <w:t>斯兩國經貿推廣及投資促進</w:t>
      </w:r>
    </w:p>
    <w:p w:rsidR="00D73808" w:rsidRPr="008C417E" w:rsidRDefault="00D73808" w:rsidP="00D73808">
      <w:pPr>
        <w:pStyle w:val="af8"/>
        <w:ind w:left="944" w:hanging="708"/>
        <w:jc w:val="left"/>
      </w:pPr>
    </w:p>
    <w:p w:rsidR="00D73808" w:rsidRPr="008C417E" w:rsidRDefault="00D73808" w:rsidP="00D73808">
      <w:pPr>
        <w:pStyle w:val="af8"/>
        <w:ind w:left="944" w:hanging="708"/>
        <w:jc w:val="left"/>
      </w:pPr>
      <w:r w:rsidRPr="008C417E">
        <w:t>斯洛伐克</w:t>
      </w:r>
      <w:r w:rsidR="00821E9E" w:rsidRPr="008C417E">
        <w:t>臺</w:t>
      </w:r>
      <w:r w:rsidRPr="008C417E">
        <w:t>灣同鄉聯誼會</w:t>
      </w:r>
    </w:p>
    <w:p w:rsidR="00D73808" w:rsidRPr="008C417E" w:rsidRDefault="00D73808" w:rsidP="00D73808">
      <w:pPr>
        <w:pStyle w:val="af8"/>
        <w:ind w:left="944" w:hanging="708"/>
        <w:jc w:val="left"/>
      </w:pPr>
      <w:r w:rsidRPr="008C417E">
        <w:t>Taiwanské Združenie na Slovensku</w:t>
      </w:r>
    </w:p>
    <w:p w:rsidR="00D73808" w:rsidRPr="008C417E" w:rsidRDefault="00D73808" w:rsidP="00D73808">
      <w:pPr>
        <w:pStyle w:val="af8"/>
        <w:ind w:left="944" w:hanging="708"/>
        <w:jc w:val="left"/>
      </w:pPr>
      <w:r w:rsidRPr="008C417E">
        <w:t>電話</w:t>
      </w:r>
      <w:r w:rsidRPr="008C417E">
        <w:rPr>
          <w:rFonts w:ascii="微軟正黑體" w:eastAsia="微軟正黑體" w:hAnsi="微軟正黑體"/>
        </w:rPr>
        <w:t>：</w:t>
      </w:r>
      <w:r w:rsidRPr="008C417E">
        <w:t>+421-904-804-136</w:t>
      </w:r>
    </w:p>
    <w:p w:rsidR="00D73808" w:rsidRPr="008C417E" w:rsidRDefault="00D73808" w:rsidP="00D73808">
      <w:pPr>
        <w:pStyle w:val="af8"/>
        <w:ind w:left="944" w:hanging="708"/>
        <w:jc w:val="left"/>
      </w:pPr>
      <w:r w:rsidRPr="008C417E">
        <w:t>電郵：</w:t>
      </w:r>
      <w:hyperlink r:id="rId71" w:history="1">
        <w:r w:rsidRPr="008C417E">
          <w:rPr>
            <w:rStyle w:val="ad"/>
            <w:color w:val="auto"/>
            <w:u w:val="none"/>
          </w:rPr>
          <w:t>lily8lin@gmail.com</w:t>
        </w:r>
      </w:hyperlink>
    </w:p>
    <w:p w:rsidR="00D73808" w:rsidRPr="008C417E" w:rsidRDefault="00D73808" w:rsidP="00D73808">
      <w:pPr>
        <w:pStyle w:val="af8"/>
        <w:ind w:left="944" w:hanging="708"/>
        <w:jc w:val="left"/>
      </w:pPr>
      <w:r w:rsidRPr="008C417E">
        <w:t>執掌</w:t>
      </w:r>
      <w:r w:rsidRPr="008C417E">
        <w:rPr>
          <w:rFonts w:ascii="微軟正黑體" w:eastAsia="微軟正黑體" w:hAnsi="微軟正黑體"/>
        </w:rPr>
        <w:t>：</w:t>
      </w:r>
      <w:r w:rsidR="00821E9E" w:rsidRPr="008C417E">
        <w:t>臺</w:t>
      </w:r>
      <w:r w:rsidRPr="008C417E">
        <w:t>灣僑民在斯國互助聯誼</w:t>
      </w:r>
    </w:p>
    <w:p w:rsidR="0032277D" w:rsidRPr="008C417E" w:rsidRDefault="0032277D" w:rsidP="002D39D2">
      <w:pPr>
        <w:pStyle w:val="af8"/>
        <w:ind w:left="944" w:hanging="708"/>
      </w:pPr>
    </w:p>
    <w:p w:rsidR="0032277D" w:rsidRPr="008C417E" w:rsidRDefault="0032277D" w:rsidP="006F3E9A">
      <w:pPr>
        <w:pStyle w:val="af2"/>
        <w:spacing w:before="514" w:after="771"/>
        <w:ind w:firstLine="792"/>
      </w:pPr>
      <w:bookmarkStart w:id="23" w:name="_Toc517633022"/>
      <w:bookmarkEnd w:id="23"/>
    </w:p>
    <w:p w:rsidR="0032277D" w:rsidRPr="008C417E" w:rsidRDefault="00B65EA8" w:rsidP="009E009F">
      <w:pPr>
        <w:pStyle w:val="af2"/>
        <w:spacing w:before="514" w:after="771"/>
      </w:pPr>
      <w:bookmarkStart w:id="24" w:name="_Toc19484731"/>
      <w:r w:rsidRPr="008C417E">
        <w:rPr>
          <w:lang w:eastAsia="zh-TW"/>
        </w:rPr>
        <w:br w:type="page"/>
      </w:r>
      <w:bookmarkStart w:id="25" w:name="_Toc106302859"/>
      <w:r w:rsidR="0032277D" w:rsidRPr="008C417E">
        <w:t>附錄二　當地重要投資相關機構</w:t>
      </w:r>
      <w:bookmarkEnd w:id="24"/>
      <w:bookmarkEnd w:id="25"/>
    </w:p>
    <w:p w:rsidR="00D73808" w:rsidRPr="008C417E" w:rsidRDefault="00D73808" w:rsidP="00D73808">
      <w:pPr>
        <w:pStyle w:val="af8"/>
        <w:ind w:left="944" w:hanging="708"/>
      </w:pPr>
      <w:r w:rsidRPr="008C417E">
        <w:t>斯洛伐克投資暨貿易發展局</w:t>
      </w:r>
    </w:p>
    <w:p w:rsidR="00D73808" w:rsidRPr="008C417E" w:rsidRDefault="00D73808" w:rsidP="00D73808">
      <w:pPr>
        <w:pStyle w:val="af8"/>
        <w:ind w:left="944" w:hanging="708"/>
      </w:pPr>
      <w:r w:rsidRPr="008C417E">
        <w:t>Slovak Investment and Trade Development Agency</w:t>
      </w:r>
      <w:r w:rsidRPr="008C417E">
        <w:t>（</w:t>
      </w:r>
      <w:r w:rsidRPr="008C417E">
        <w:t>SARIO</w:t>
      </w:r>
      <w:r w:rsidRPr="008C417E">
        <w:t>）</w:t>
      </w:r>
    </w:p>
    <w:p w:rsidR="00D73808" w:rsidRPr="008C417E" w:rsidRDefault="00D73808" w:rsidP="00D73808">
      <w:pPr>
        <w:pStyle w:val="af8"/>
        <w:ind w:left="944" w:hanging="708"/>
      </w:pPr>
      <w:r w:rsidRPr="008C417E">
        <w:t>Mlynsky Nivy 44/a, 821 01 Bratislava</w:t>
      </w:r>
    </w:p>
    <w:p w:rsidR="00D73808" w:rsidRPr="008C417E" w:rsidRDefault="00D73808" w:rsidP="00D73808">
      <w:pPr>
        <w:pStyle w:val="af8"/>
        <w:ind w:left="944" w:hanging="708"/>
      </w:pPr>
      <w:r w:rsidRPr="008C417E">
        <w:t>電話：</w:t>
      </w:r>
      <w:r w:rsidRPr="008C417E">
        <w:t>+421-2-5826-0100</w:t>
      </w:r>
    </w:p>
    <w:p w:rsidR="00D73808" w:rsidRPr="008C417E" w:rsidRDefault="00D73808" w:rsidP="00D73808">
      <w:pPr>
        <w:pStyle w:val="af8"/>
        <w:ind w:left="944" w:hanging="708"/>
      </w:pPr>
      <w:r w:rsidRPr="008C417E">
        <w:t>電郵</w:t>
      </w:r>
      <w:r w:rsidRPr="008C417E">
        <w:rPr>
          <w:rFonts w:ascii="微軟正黑體" w:eastAsia="微軟正黑體" w:hAnsi="微軟正黑體"/>
        </w:rPr>
        <w:t>：</w:t>
      </w:r>
      <w:r w:rsidRPr="008C417E">
        <w:t>sario@sario.sk; invest@sario.sk; trade@sario.sk</w:t>
      </w:r>
    </w:p>
    <w:p w:rsidR="0032277D" w:rsidRPr="008C417E" w:rsidRDefault="00D73808" w:rsidP="00D73808">
      <w:pPr>
        <w:pStyle w:val="af8"/>
        <w:ind w:left="944" w:hanging="708"/>
      </w:pPr>
      <w:r w:rsidRPr="008C417E">
        <w:t>職掌：提供</w:t>
      </w:r>
      <w:proofErr w:type="gramStart"/>
      <w:r w:rsidRPr="008C417E">
        <w:t>外人來斯投資</w:t>
      </w:r>
      <w:proofErr w:type="gramEnd"/>
      <w:r w:rsidRPr="008C417E">
        <w:t>諮詢及貿易拓銷</w:t>
      </w:r>
    </w:p>
    <w:p w:rsidR="0032277D" w:rsidRPr="008C417E" w:rsidRDefault="0032277D" w:rsidP="006F3E9A">
      <w:pPr>
        <w:pStyle w:val="af2"/>
        <w:spacing w:before="514" w:after="771"/>
        <w:ind w:firstLine="792"/>
      </w:pPr>
      <w:bookmarkStart w:id="26" w:name="_Toc517633023"/>
      <w:bookmarkEnd w:id="26"/>
    </w:p>
    <w:p w:rsidR="0032277D" w:rsidRPr="008C417E" w:rsidRDefault="00B65EA8" w:rsidP="009E009F">
      <w:pPr>
        <w:pStyle w:val="af2"/>
        <w:spacing w:before="514" w:after="771"/>
      </w:pPr>
      <w:bookmarkStart w:id="27" w:name="_Toc19484732"/>
      <w:r w:rsidRPr="008C417E">
        <w:rPr>
          <w:lang w:eastAsia="zh-TW"/>
        </w:rPr>
        <w:br w:type="page"/>
      </w:r>
      <w:bookmarkStart w:id="28" w:name="_Toc106302860"/>
      <w:r w:rsidR="0032277D" w:rsidRPr="008C417E">
        <w:t>附錄三　當地外人投資統計</w:t>
      </w:r>
      <w:bookmarkEnd w:id="27"/>
      <w:bookmarkEnd w:id="28"/>
    </w:p>
    <w:p w:rsidR="00D73808" w:rsidRPr="008C417E" w:rsidRDefault="00D73808" w:rsidP="00D73808">
      <w:pPr>
        <w:pStyle w:val="a0"/>
        <w:spacing w:before="257"/>
        <w:ind w:left="400" w:firstLine="472"/>
      </w:pPr>
      <w:bookmarkStart w:id="29" w:name="_Toc517633024"/>
      <w:bookmarkEnd w:id="29"/>
      <w:r w:rsidRPr="008C417E">
        <w:t>斯國投資</w:t>
      </w:r>
      <w:r w:rsidR="004C1279" w:rsidRPr="008C417E">
        <w:rPr>
          <w:rFonts w:hint="eastAsia"/>
        </w:rPr>
        <w:t>暨</w:t>
      </w:r>
      <w:r w:rsidRPr="008C417E">
        <w:t>貿易發展局</w:t>
      </w:r>
      <w:r w:rsidRPr="008C417E">
        <w:t>SARIO</w:t>
      </w:r>
      <w:r w:rsidRPr="008C417E">
        <w:t>公告外人投資統計資料如下：</w:t>
      </w:r>
    </w:p>
    <w:tbl>
      <w:tblPr>
        <w:tblW w:w="8658" w:type="dxa"/>
        <w:tblInd w:w="69"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10" w:type="dxa"/>
          <w:right w:w="10" w:type="dxa"/>
        </w:tblCellMar>
        <w:tblLook w:val="04A0" w:firstRow="1" w:lastRow="0" w:firstColumn="1" w:lastColumn="0" w:noHBand="0" w:noVBand="1"/>
      </w:tblPr>
      <w:tblGrid>
        <w:gridCol w:w="1357"/>
        <w:gridCol w:w="1523"/>
        <w:gridCol w:w="2520"/>
        <w:gridCol w:w="2161"/>
        <w:gridCol w:w="1097"/>
      </w:tblGrid>
      <w:tr w:rsidR="008C417E" w:rsidRPr="008C417E" w:rsidTr="004C1279">
        <w:trPr>
          <w:trHeight w:val="567"/>
        </w:trPr>
        <w:tc>
          <w:tcPr>
            <w:tcW w:w="1357"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年度</w:t>
            </w:r>
          </w:p>
        </w:tc>
        <w:tc>
          <w:tcPr>
            <w:tcW w:w="1523"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投資件數</w:t>
            </w:r>
          </w:p>
        </w:tc>
        <w:tc>
          <w:tcPr>
            <w:tcW w:w="2520"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投資金額</w:t>
            </w:r>
          </w:p>
        </w:tc>
        <w:tc>
          <w:tcPr>
            <w:tcW w:w="2161"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增加就業機會</w:t>
            </w:r>
          </w:p>
        </w:tc>
        <w:tc>
          <w:tcPr>
            <w:tcW w:w="1097"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備註</w:t>
            </w:r>
          </w:p>
        </w:tc>
      </w:tr>
      <w:tr w:rsidR="008C417E" w:rsidRPr="008C417E" w:rsidTr="004C1279">
        <w:trPr>
          <w:trHeight w:val="567"/>
        </w:trPr>
        <w:tc>
          <w:tcPr>
            <w:tcW w:w="1357"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2021</w:t>
            </w:r>
          </w:p>
        </w:tc>
        <w:tc>
          <w:tcPr>
            <w:tcW w:w="1523"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29</w:t>
            </w:r>
          </w:p>
        </w:tc>
        <w:tc>
          <w:tcPr>
            <w:tcW w:w="2520"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4</w:t>
            </w:r>
            <w:r w:rsidRPr="008C417E">
              <w:t>億</w:t>
            </w:r>
            <w:r w:rsidRPr="008C417E">
              <w:t>6,400</w:t>
            </w:r>
            <w:r w:rsidRPr="008C417E">
              <w:t>萬歐元</w:t>
            </w:r>
          </w:p>
        </w:tc>
        <w:tc>
          <w:tcPr>
            <w:tcW w:w="2161"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3,250</w:t>
            </w:r>
          </w:p>
        </w:tc>
        <w:tc>
          <w:tcPr>
            <w:tcW w:w="1097" w:type="dxa"/>
            <w:shd w:val="clear" w:color="auto" w:fill="auto"/>
            <w:tcMar>
              <w:top w:w="0" w:type="dxa"/>
              <w:left w:w="98" w:type="dxa"/>
              <w:bottom w:w="0" w:type="dxa"/>
              <w:right w:w="108" w:type="dxa"/>
            </w:tcMar>
            <w:vAlign w:val="center"/>
          </w:tcPr>
          <w:p w:rsidR="00D73808" w:rsidRPr="008C417E" w:rsidRDefault="00D73808" w:rsidP="00AA398B">
            <w:pPr>
              <w:pStyle w:val="aff"/>
              <w:rPr>
                <w:shd w:val="clear" w:color="auto" w:fill="FFFF00"/>
              </w:rPr>
            </w:pPr>
          </w:p>
        </w:tc>
      </w:tr>
      <w:tr w:rsidR="008C417E" w:rsidRPr="008C417E" w:rsidTr="004C1279">
        <w:trPr>
          <w:trHeight w:val="567"/>
        </w:trPr>
        <w:tc>
          <w:tcPr>
            <w:tcW w:w="1357"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2020</w:t>
            </w:r>
          </w:p>
        </w:tc>
        <w:tc>
          <w:tcPr>
            <w:tcW w:w="1523"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15</w:t>
            </w:r>
          </w:p>
        </w:tc>
        <w:tc>
          <w:tcPr>
            <w:tcW w:w="2520"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6</w:t>
            </w:r>
            <w:r w:rsidRPr="008C417E">
              <w:t>億</w:t>
            </w:r>
            <w:r w:rsidRPr="008C417E">
              <w:t>9,700</w:t>
            </w:r>
            <w:r w:rsidRPr="008C417E">
              <w:t>萬歐元</w:t>
            </w:r>
          </w:p>
        </w:tc>
        <w:tc>
          <w:tcPr>
            <w:tcW w:w="2161"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2,893</w:t>
            </w:r>
          </w:p>
        </w:tc>
        <w:tc>
          <w:tcPr>
            <w:tcW w:w="1097" w:type="dxa"/>
            <w:shd w:val="clear" w:color="auto" w:fill="auto"/>
            <w:tcMar>
              <w:top w:w="0" w:type="dxa"/>
              <w:left w:w="98" w:type="dxa"/>
              <w:bottom w:w="0" w:type="dxa"/>
              <w:right w:w="108" w:type="dxa"/>
            </w:tcMar>
            <w:vAlign w:val="center"/>
          </w:tcPr>
          <w:p w:rsidR="00D73808" w:rsidRPr="008C417E" w:rsidRDefault="00D73808" w:rsidP="00AA398B">
            <w:pPr>
              <w:pStyle w:val="aff"/>
            </w:pPr>
          </w:p>
        </w:tc>
      </w:tr>
      <w:tr w:rsidR="008C417E" w:rsidRPr="008C417E" w:rsidTr="004C1279">
        <w:trPr>
          <w:trHeight w:val="567"/>
        </w:trPr>
        <w:tc>
          <w:tcPr>
            <w:tcW w:w="1357"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2019</w:t>
            </w:r>
          </w:p>
        </w:tc>
        <w:tc>
          <w:tcPr>
            <w:tcW w:w="1523"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39</w:t>
            </w:r>
          </w:p>
        </w:tc>
        <w:tc>
          <w:tcPr>
            <w:tcW w:w="2520"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2</w:t>
            </w:r>
            <w:r w:rsidRPr="008C417E">
              <w:t>億</w:t>
            </w:r>
            <w:r w:rsidRPr="008C417E">
              <w:t>8,600</w:t>
            </w:r>
            <w:r w:rsidRPr="008C417E">
              <w:t>萬歐元</w:t>
            </w:r>
          </w:p>
        </w:tc>
        <w:tc>
          <w:tcPr>
            <w:tcW w:w="2161"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4,006</w:t>
            </w:r>
          </w:p>
        </w:tc>
        <w:tc>
          <w:tcPr>
            <w:tcW w:w="1097" w:type="dxa"/>
            <w:shd w:val="clear" w:color="auto" w:fill="auto"/>
            <w:tcMar>
              <w:top w:w="0" w:type="dxa"/>
              <w:left w:w="98" w:type="dxa"/>
              <w:bottom w:w="0" w:type="dxa"/>
              <w:right w:w="108" w:type="dxa"/>
            </w:tcMar>
            <w:vAlign w:val="center"/>
          </w:tcPr>
          <w:p w:rsidR="00D73808" w:rsidRPr="008C417E" w:rsidRDefault="00D73808" w:rsidP="00AA398B">
            <w:pPr>
              <w:pStyle w:val="aff"/>
            </w:pPr>
          </w:p>
        </w:tc>
      </w:tr>
      <w:tr w:rsidR="008C417E" w:rsidRPr="008C417E" w:rsidTr="004C1279">
        <w:trPr>
          <w:trHeight w:val="567"/>
        </w:trPr>
        <w:tc>
          <w:tcPr>
            <w:tcW w:w="1357"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2018</w:t>
            </w:r>
          </w:p>
        </w:tc>
        <w:tc>
          <w:tcPr>
            <w:tcW w:w="1523"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26</w:t>
            </w:r>
          </w:p>
        </w:tc>
        <w:tc>
          <w:tcPr>
            <w:tcW w:w="2520"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3</w:t>
            </w:r>
            <w:r w:rsidRPr="008C417E">
              <w:t>億</w:t>
            </w:r>
            <w:r w:rsidRPr="008C417E">
              <w:t>1,900</w:t>
            </w:r>
            <w:r w:rsidRPr="008C417E">
              <w:t>萬歐元</w:t>
            </w:r>
          </w:p>
        </w:tc>
        <w:tc>
          <w:tcPr>
            <w:tcW w:w="2161"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4,180</w:t>
            </w:r>
          </w:p>
        </w:tc>
        <w:tc>
          <w:tcPr>
            <w:tcW w:w="1097" w:type="dxa"/>
            <w:shd w:val="clear" w:color="auto" w:fill="auto"/>
            <w:tcMar>
              <w:top w:w="0" w:type="dxa"/>
              <w:left w:w="98" w:type="dxa"/>
              <w:bottom w:w="0" w:type="dxa"/>
              <w:right w:w="108" w:type="dxa"/>
            </w:tcMar>
            <w:vAlign w:val="center"/>
          </w:tcPr>
          <w:p w:rsidR="00D73808" w:rsidRPr="008C417E" w:rsidRDefault="00D73808" w:rsidP="00AA398B">
            <w:pPr>
              <w:pStyle w:val="aff"/>
            </w:pPr>
          </w:p>
        </w:tc>
      </w:tr>
      <w:tr w:rsidR="008C417E" w:rsidRPr="008C417E" w:rsidTr="004C1279">
        <w:trPr>
          <w:trHeight w:val="567"/>
        </w:trPr>
        <w:tc>
          <w:tcPr>
            <w:tcW w:w="1357"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2017</w:t>
            </w:r>
          </w:p>
        </w:tc>
        <w:tc>
          <w:tcPr>
            <w:tcW w:w="1523"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33</w:t>
            </w:r>
          </w:p>
        </w:tc>
        <w:tc>
          <w:tcPr>
            <w:tcW w:w="2520"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4</w:t>
            </w:r>
            <w:r w:rsidRPr="008C417E">
              <w:t>億</w:t>
            </w:r>
            <w:r w:rsidRPr="008C417E">
              <w:t>9,000</w:t>
            </w:r>
            <w:r w:rsidRPr="008C417E">
              <w:t>萬歐元</w:t>
            </w:r>
          </w:p>
        </w:tc>
        <w:tc>
          <w:tcPr>
            <w:tcW w:w="2161" w:type="dxa"/>
            <w:shd w:val="clear" w:color="auto" w:fill="auto"/>
            <w:tcMar>
              <w:top w:w="0" w:type="dxa"/>
              <w:left w:w="98" w:type="dxa"/>
              <w:bottom w:w="0" w:type="dxa"/>
              <w:right w:w="108" w:type="dxa"/>
            </w:tcMar>
            <w:vAlign w:val="center"/>
          </w:tcPr>
          <w:p w:rsidR="00D73808" w:rsidRPr="008C417E" w:rsidRDefault="00D73808" w:rsidP="00AA398B">
            <w:pPr>
              <w:pStyle w:val="aff"/>
            </w:pPr>
            <w:r w:rsidRPr="008C417E">
              <w:t>900</w:t>
            </w:r>
          </w:p>
        </w:tc>
        <w:tc>
          <w:tcPr>
            <w:tcW w:w="1097" w:type="dxa"/>
            <w:shd w:val="clear" w:color="auto" w:fill="auto"/>
            <w:tcMar>
              <w:top w:w="0" w:type="dxa"/>
              <w:left w:w="98" w:type="dxa"/>
              <w:bottom w:w="0" w:type="dxa"/>
              <w:right w:w="108" w:type="dxa"/>
            </w:tcMar>
            <w:vAlign w:val="center"/>
          </w:tcPr>
          <w:p w:rsidR="00D73808" w:rsidRPr="008C417E" w:rsidRDefault="00D73808" w:rsidP="00AA398B">
            <w:pPr>
              <w:pStyle w:val="aff"/>
            </w:pPr>
          </w:p>
        </w:tc>
      </w:tr>
    </w:tbl>
    <w:p w:rsidR="0032277D" w:rsidRPr="008C417E" w:rsidRDefault="0032277D" w:rsidP="006F3E9A">
      <w:pPr>
        <w:pStyle w:val="a0"/>
        <w:ind w:left="472" w:firstLine="472"/>
      </w:pPr>
    </w:p>
    <w:p w:rsidR="0032277D" w:rsidRPr="008C417E" w:rsidRDefault="00B65EA8" w:rsidP="009E009F">
      <w:pPr>
        <w:pStyle w:val="af2"/>
        <w:spacing w:before="514" w:after="771"/>
      </w:pPr>
      <w:bookmarkStart w:id="30" w:name="_Toc19484733"/>
      <w:r w:rsidRPr="008C417E">
        <w:rPr>
          <w:lang w:eastAsia="zh-TW"/>
        </w:rPr>
        <w:br w:type="page"/>
      </w:r>
      <w:bookmarkStart w:id="31" w:name="_Toc106302861"/>
      <w:r w:rsidR="0032277D" w:rsidRPr="008C417E">
        <w:t>附錄四　我國廠商對當地國投資統計</w:t>
      </w:r>
      <w:bookmarkEnd w:id="30"/>
      <w:bookmarkEnd w:id="31"/>
    </w:p>
    <w:p w:rsidR="00D73808" w:rsidRPr="008C417E" w:rsidRDefault="00D73808" w:rsidP="00D73808">
      <w:pPr>
        <w:pStyle w:val="af8"/>
        <w:ind w:left="944" w:hanging="708"/>
      </w:pPr>
      <w:bookmarkStart w:id="32" w:name="_Toc517633025"/>
      <w:bookmarkEnd w:id="32"/>
      <w:r w:rsidRPr="008C417E">
        <w:t>（一）經濟部投資審議委員會統計：</w:t>
      </w:r>
    </w:p>
    <w:p w:rsidR="00D73808" w:rsidRPr="008C417E" w:rsidRDefault="00D73808" w:rsidP="002332C5">
      <w:pPr>
        <w:pStyle w:val="aff1"/>
        <w:spacing w:before="240"/>
      </w:pPr>
      <w:r w:rsidRPr="008C417E">
        <w:t>年度別統計表</w:t>
      </w:r>
    </w:p>
    <w:tbl>
      <w:tblPr>
        <w:tblW w:w="5000" w:type="pct"/>
        <w:jc w:val="center"/>
        <w:tblLayout w:type="fixed"/>
        <w:tblCellMar>
          <w:left w:w="10" w:type="dxa"/>
          <w:right w:w="10" w:type="dxa"/>
        </w:tblCellMar>
        <w:tblLook w:val="04A0" w:firstRow="1" w:lastRow="0" w:firstColumn="1" w:lastColumn="0" w:noHBand="0" w:noVBand="1"/>
      </w:tblPr>
      <w:tblGrid>
        <w:gridCol w:w="2515"/>
        <w:gridCol w:w="2327"/>
        <w:gridCol w:w="3722"/>
      </w:tblGrid>
      <w:tr w:rsidR="008C417E" w:rsidRPr="008C417E" w:rsidTr="00AA398B">
        <w:trPr>
          <w:trHeight w:val="510"/>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金額（千美元）</w:t>
            </w:r>
          </w:p>
        </w:tc>
      </w:tr>
      <w:tr w:rsidR="008C417E" w:rsidRPr="008C417E"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4C1279">
            <w:pPr>
              <w:pStyle w:val="aff"/>
            </w:pPr>
            <w:r w:rsidRPr="008C417E">
              <w:t>1</w:t>
            </w:r>
            <w:r w:rsidR="00821E9E" w:rsidRPr="008C417E">
              <w:t>（</w:t>
            </w:r>
            <w:r w:rsidRPr="008C417E">
              <w:t>製造業</w:t>
            </w:r>
            <w:r w:rsidR="00821E9E" w:rsidRPr="008C417E">
              <w:t>）</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tabs>
                <w:tab w:val="decimal" w:pos="2183"/>
              </w:tabs>
              <w:jc w:val="left"/>
            </w:pPr>
            <w:r w:rsidRPr="008C417E">
              <w:t xml:space="preserve">4,216 </w:t>
            </w:r>
          </w:p>
        </w:tc>
      </w:tr>
      <w:tr w:rsidR="008C417E" w:rsidRPr="008C417E"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 xml:space="preserve">0 </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tabs>
                <w:tab w:val="decimal" w:pos="2183"/>
              </w:tabs>
              <w:jc w:val="left"/>
            </w:pPr>
            <w:r w:rsidRPr="008C417E">
              <w:t xml:space="preserve">0 </w:t>
            </w:r>
          </w:p>
        </w:tc>
      </w:tr>
      <w:tr w:rsidR="008C417E" w:rsidRPr="008C417E"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2019</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 xml:space="preserve">0 </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tabs>
                <w:tab w:val="decimal" w:pos="2183"/>
              </w:tabs>
              <w:jc w:val="left"/>
            </w:pPr>
            <w:r w:rsidRPr="008C417E">
              <w:t xml:space="preserve">0 </w:t>
            </w:r>
          </w:p>
        </w:tc>
      </w:tr>
      <w:tr w:rsidR="008C417E" w:rsidRPr="008C417E"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2020</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tabs>
                <w:tab w:val="decimal" w:pos="2183"/>
              </w:tabs>
              <w:jc w:val="left"/>
            </w:pPr>
            <w:r w:rsidRPr="008C417E">
              <w:t>0</w:t>
            </w:r>
          </w:p>
        </w:tc>
      </w:tr>
      <w:tr w:rsidR="008C417E" w:rsidRPr="008C417E"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2021</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tabs>
                <w:tab w:val="decimal" w:pos="2183"/>
              </w:tabs>
              <w:jc w:val="left"/>
            </w:pPr>
            <w:r w:rsidRPr="008C417E">
              <w:t>0</w:t>
            </w:r>
          </w:p>
        </w:tc>
      </w:tr>
      <w:tr w:rsidR="008C417E" w:rsidRPr="008C417E" w:rsidTr="00AA398B">
        <w:trPr>
          <w:trHeight w:val="510"/>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pPr>
            <w:r w:rsidRPr="008C417E">
              <w:t xml:space="preserve">1 </w:t>
            </w:r>
          </w:p>
        </w:tc>
        <w:tc>
          <w:tcPr>
            <w:tcW w:w="3722"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rsidR="00D73808" w:rsidRPr="008C417E" w:rsidRDefault="00D73808" w:rsidP="00AA398B">
            <w:pPr>
              <w:pStyle w:val="aff"/>
              <w:tabs>
                <w:tab w:val="decimal" w:pos="2183"/>
              </w:tabs>
              <w:jc w:val="left"/>
            </w:pPr>
            <w:r w:rsidRPr="008C417E">
              <w:t xml:space="preserve">4,216 </w:t>
            </w:r>
          </w:p>
        </w:tc>
      </w:tr>
    </w:tbl>
    <w:p w:rsidR="00D73808" w:rsidRPr="008C417E" w:rsidRDefault="00D73808" w:rsidP="00D73808">
      <w:pPr>
        <w:pStyle w:val="aff"/>
        <w:jc w:val="left"/>
      </w:pPr>
      <w:r w:rsidRPr="008C417E">
        <w:t>資料來源：經濟部投資審議委員會</w:t>
      </w:r>
    </w:p>
    <w:p w:rsidR="00D73808" w:rsidRPr="008C417E" w:rsidRDefault="00D73808" w:rsidP="00D73808">
      <w:pPr>
        <w:pStyle w:val="af8"/>
        <w:ind w:left="944" w:hanging="708"/>
      </w:pPr>
    </w:p>
    <w:p w:rsidR="00D73808" w:rsidRPr="008C417E" w:rsidRDefault="00D73808" w:rsidP="00D73808">
      <w:pPr>
        <w:pStyle w:val="af8"/>
        <w:ind w:left="944" w:hanging="708"/>
      </w:pPr>
      <w:r w:rsidRPr="008C417E">
        <w:t>（二）目前在斯</w:t>
      </w:r>
      <w:proofErr w:type="gramStart"/>
      <w:r w:rsidRPr="008C417E">
        <w:t>洛</w:t>
      </w:r>
      <w:proofErr w:type="gramEnd"/>
      <w:r w:rsidRPr="008C417E">
        <w:t>伐克投資或設有營運據點的上市櫃</w:t>
      </w:r>
      <w:proofErr w:type="gramStart"/>
      <w:r w:rsidRPr="008C417E">
        <w:t>臺</w:t>
      </w:r>
      <w:proofErr w:type="gramEnd"/>
      <w:r w:rsidRPr="008C417E">
        <w:t>商計鴻海、台達電</w:t>
      </w:r>
      <w:r w:rsidR="00821E9E" w:rsidRPr="008C417E">
        <w:t>（</w:t>
      </w:r>
      <w:r w:rsidRPr="008C417E">
        <w:t>含</w:t>
      </w:r>
      <w:r w:rsidRPr="008C417E">
        <w:t>2014</w:t>
      </w:r>
      <w:r w:rsidRPr="008C417E">
        <w:t>年底</w:t>
      </w:r>
      <w:proofErr w:type="gramStart"/>
      <w:r w:rsidRPr="008C417E">
        <w:t>併</w:t>
      </w:r>
      <w:proofErr w:type="gramEnd"/>
      <w:r w:rsidRPr="008C417E">
        <w:t>購之</w:t>
      </w:r>
      <w:r w:rsidRPr="008C417E">
        <w:t>Eltek</w:t>
      </w:r>
      <w:r w:rsidRPr="008C417E">
        <w:t>斯國廠</w:t>
      </w:r>
      <w:r w:rsidR="00821E9E" w:rsidRPr="008C417E">
        <w:t>）</w:t>
      </w:r>
      <w:proofErr w:type="gramStart"/>
      <w:r w:rsidRPr="008C417E">
        <w:t>及友達等</w:t>
      </w:r>
      <w:proofErr w:type="gramEnd"/>
      <w:r w:rsidRPr="008C417E">
        <w:t>3</w:t>
      </w:r>
      <w:r w:rsidRPr="008C417E">
        <w:t>家，另有中小型</w:t>
      </w:r>
      <w:proofErr w:type="gramStart"/>
      <w:r w:rsidR="00821E9E" w:rsidRPr="008C417E">
        <w:t>臺</w:t>
      </w:r>
      <w:proofErr w:type="gramEnd"/>
      <w:r w:rsidRPr="008C417E">
        <w:t>商投資於自行車零件之銷售、食品進口、</w:t>
      </w:r>
      <w:proofErr w:type="gramStart"/>
      <w:r w:rsidRPr="008C417E">
        <w:t>珍奶零售</w:t>
      </w:r>
      <w:proofErr w:type="gramEnd"/>
      <w:r w:rsidRPr="008C417E">
        <w:t>等行業，總投資額約</w:t>
      </w:r>
      <w:r w:rsidRPr="008C417E">
        <w:t>2.96</w:t>
      </w:r>
      <w:r w:rsidRPr="008C417E">
        <w:t>億歐元。</w:t>
      </w:r>
      <w:proofErr w:type="gramStart"/>
      <w:r w:rsidRPr="008C417E">
        <w:t>另據斯國</w:t>
      </w:r>
      <w:proofErr w:type="gramEnd"/>
      <w:r w:rsidRPr="008C417E">
        <w:t>投資暨貿易發展局（</w:t>
      </w:r>
      <w:r w:rsidRPr="008C417E">
        <w:t>SARIO</w:t>
      </w:r>
      <w:r w:rsidRPr="008C417E">
        <w:t>）統計資料，自</w:t>
      </w:r>
      <w:r w:rsidRPr="008C417E">
        <w:t>2002</w:t>
      </w:r>
      <w:r w:rsidRPr="008C417E">
        <w:t>年至</w:t>
      </w:r>
      <w:r w:rsidRPr="008C417E">
        <w:t>2020</w:t>
      </w:r>
      <w:r w:rsidRPr="008C417E">
        <w:t>年</w:t>
      </w:r>
      <w:proofErr w:type="gramStart"/>
      <w:r w:rsidRPr="008C417E">
        <w:t>期間，</w:t>
      </w:r>
      <w:proofErr w:type="gramEnd"/>
      <w:r w:rsidRPr="008C417E">
        <w:t>我</w:t>
      </w:r>
      <w:proofErr w:type="gramStart"/>
      <w:r w:rsidRPr="008C417E">
        <w:t>商對斯國</w:t>
      </w:r>
      <w:proofErr w:type="gramEnd"/>
      <w:r w:rsidRPr="008C417E">
        <w:t>投資計</w:t>
      </w:r>
      <w:r w:rsidRPr="008C417E">
        <w:t>6</w:t>
      </w:r>
      <w:r w:rsidRPr="008C417E">
        <w:t>筆，總投資額達</w:t>
      </w:r>
      <w:r w:rsidRPr="008C417E">
        <w:t>2.34</w:t>
      </w:r>
      <w:r w:rsidRPr="008C417E">
        <w:t>歐元，創造</w:t>
      </w:r>
      <w:r w:rsidRPr="008C417E">
        <w:t>3,160</w:t>
      </w:r>
      <w:r w:rsidRPr="008C417E">
        <w:t>個工作機會。</w:t>
      </w:r>
    </w:p>
    <w:p w:rsidR="003A4E56" w:rsidRPr="008C417E" w:rsidRDefault="003A4E56">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r w:rsidRPr="008C417E">
        <w:br w:type="page"/>
      </w:r>
    </w:p>
    <w:p w:rsidR="003A4E56" w:rsidRPr="008C417E" w:rsidRDefault="003A4E56" w:rsidP="002332C5">
      <w:pPr>
        <w:pStyle w:val="aff1"/>
        <w:spacing w:before="240"/>
      </w:pPr>
      <w:r w:rsidRPr="008C417E">
        <w:rPr>
          <w:rFonts w:hint="eastAsia"/>
        </w:rPr>
        <w:t>年度別及產業別統計表</w:t>
      </w:r>
    </w:p>
    <w:p w:rsidR="003A4E56" w:rsidRPr="008C417E" w:rsidRDefault="003A4E56" w:rsidP="003A4E56">
      <w:pPr>
        <w:snapToGrid w:val="0"/>
        <w:jc w:val="right"/>
        <w:rPr>
          <w:sz w:val="18"/>
          <w:szCs w:val="18"/>
        </w:rPr>
      </w:pPr>
      <w:r w:rsidRPr="008C417E">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C417E" w:rsidRPr="008C417E" w:rsidTr="003A4E56">
        <w:trPr>
          <w:tblHeader/>
          <w:jc w:val="center"/>
        </w:trPr>
        <w:tc>
          <w:tcPr>
            <w:tcW w:w="3005" w:type="dxa"/>
            <w:vMerge w:val="restart"/>
            <w:tcBorders>
              <w:top w:val="single" w:sz="12" w:space="0" w:color="auto"/>
              <w:bottom w:val="single" w:sz="6" w:space="0" w:color="auto"/>
              <w:tl2br w:val="single" w:sz="6" w:space="0" w:color="auto"/>
            </w:tcBorders>
            <w:vAlign w:val="center"/>
          </w:tcPr>
          <w:p w:rsidR="003A4E56" w:rsidRPr="008C417E" w:rsidRDefault="003A4E56" w:rsidP="003A4E56">
            <w:pPr>
              <w:widowControl/>
              <w:snapToGrid w:val="0"/>
              <w:spacing w:line="220" w:lineRule="exact"/>
              <w:jc w:val="right"/>
              <w:rPr>
                <w:sz w:val="18"/>
                <w:szCs w:val="18"/>
              </w:rPr>
            </w:pPr>
            <w:r w:rsidRPr="008C417E">
              <w:rPr>
                <w:rFonts w:hint="eastAsia"/>
                <w:sz w:val="18"/>
                <w:szCs w:val="18"/>
              </w:rPr>
              <w:t>年　　度</w:t>
            </w:r>
          </w:p>
          <w:p w:rsidR="003A4E56" w:rsidRPr="008C417E" w:rsidRDefault="003A4E56" w:rsidP="003A4E56">
            <w:pPr>
              <w:widowControl/>
              <w:snapToGrid w:val="0"/>
              <w:spacing w:line="220" w:lineRule="exact"/>
              <w:rPr>
                <w:sz w:val="18"/>
                <w:szCs w:val="18"/>
              </w:rPr>
            </w:pPr>
            <w:r w:rsidRPr="008C417E">
              <w:rPr>
                <w:rFonts w:hint="eastAsia"/>
                <w:sz w:val="18"/>
                <w:szCs w:val="18"/>
              </w:rPr>
              <w:t>業　　別</w:t>
            </w:r>
          </w:p>
        </w:tc>
        <w:tc>
          <w:tcPr>
            <w:tcW w:w="1388" w:type="dxa"/>
            <w:gridSpan w:val="2"/>
            <w:vAlign w:val="center"/>
          </w:tcPr>
          <w:p w:rsidR="003A4E56" w:rsidRPr="008C417E" w:rsidRDefault="003A4E56" w:rsidP="00AF4B26">
            <w:pPr>
              <w:widowControl/>
              <w:snapToGrid w:val="0"/>
              <w:spacing w:line="220" w:lineRule="exact"/>
              <w:jc w:val="center"/>
              <w:rPr>
                <w:sz w:val="18"/>
                <w:szCs w:val="18"/>
              </w:rPr>
            </w:pPr>
            <w:r w:rsidRPr="008C417E">
              <w:rPr>
                <w:rFonts w:hint="eastAsia"/>
                <w:sz w:val="18"/>
                <w:szCs w:val="18"/>
              </w:rPr>
              <w:t>累計至</w:t>
            </w:r>
            <w:r w:rsidRPr="008C417E">
              <w:rPr>
                <w:sz w:val="18"/>
                <w:szCs w:val="18"/>
              </w:rPr>
              <w:t>2</w:t>
            </w:r>
            <w:r w:rsidR="00AF4B26" w:rsidRPr="008C417E">
              <w:rPr>
                <w:sz w:val="18"/>
                <w:szCs w:val="18"/>
              </w:rPr>
              <w:t>02</w:t>
            </w:r>
            <w:r w:rsidR="008F6830" w:rsidRPr="008C417E">
              <w:rPr>
                <w:rFonts w:hint="eastAsia"/>
                <w:sz w:val="18"/>
                <w:szCs w:val="18"/>
              </w:rPr>
              <w:t>1</w:t>
            </w:r>
          </w:p>
        </w:tc>
        <w:tc>
          <w:tcPr>
            <w:tcW w:w="1389" w:type="dxa"/>
            <w:gridSpan w:val="2"/>
          </w:tcPr>
          <w:p w:rsidR="003A4E56" w:rsidRPr="008C417E" w:rsidRDefault="008F6830" w:rsidP="00AF4B26">
            <w:pPr>
              <w:widowControl/>
              <w:snapToGrid w:val="0"/>
              <w:spacing w:line="220" w:lineRule="exact"/>
              <w:jc w:val="center"/>
              <w:rPr>
                <w:sz w:val="18"/>
                <w:szCs w:val="18"/>
              </w:rPr>
            </w:pPr>
            <w:r w:rsidRPr="008C417E">
              <w:rPr>
                <w:rFonts w:hint="eastAsia"/>
                <w:sz w:val="18"/>
                <w:szCs w:val="18"/>
              </w:rPr>
              <w:t>2021</w:t>
            </w:r>
          </w:p>
        </w:tc>
        <w:tc>
          <w:tcPr>
            <w:tcW w:w="1389" w:type="dxa"/>
            <w:gridSpan w:val="2"/>
          </w:tcPr>
          <w:p w:rsidR="003A4E56" w:rsidRPr="008C417E" w:rsidRDefault="008F6830" w:rsidP="00AF4B26">
            <w:pPr>
              <w:widowControl/>
              <w:snapToGrid w:val="0"/>
              <w:spacing w:line="220" w:lineRule="exact"/>
              <w:jc w:val="center"/>
              <w:rPr>
                <w:sz w:val="18"/>
                <w:szCs w:val="18"/>
              </w:rPr>
            </w:pPr>
            <w:r w:rsidRPr="008C417E">
              <w:rPr>
                <w:sz w:val="18"/>
                <w:szCs w:val="18"/>
              </w:rPr>
              <w:t>2020</w:t>
            </w:r>
          </w:p>
        </w:tc>
        <w:tc>
          <w:tcPr>
            <w:tcW w:w="1389" w:type="dxa"/>
            <w:gridSpan w:val="2"/>
            <w:vAlign w:val="center"/>
          </w:tcPr>
          <w:p w:rsidR="003A4E56" w:rsidRPr="008C417E" w:rsidRDefault="008F6830" w:rsidP="003A4E56">
            <w:pPr>
              <w:widowControl/>
              <w:snapToGrid w:val="0"/>
              <w:spacing w:line="220" w:lineRule="exact"/>
              <w:jc w:val="center"/>
              <w:rPr>
                <w:sz w:val="18"/>
                <w:szCs w:val="18"/>
              </w:rPr>
            </w:pPr>
            <w:r w:rsidRPr="008C417E">
              <w:rPr>
                <w:rFonts w:hint="eastAsia"/>
                <w:sz w:val="18"/>
                <w:szCs w:val="18"/>
              </w:rPr>
              <w:t>201</w:t>
            </w:r>
            <w:r w:rsidRPr="008C417E">
              <w:rPr>
                <w:sz w:val="18"/>
                <w:szCs w:val="18"/>
              </w:rPr>
              <w:t>9</w:t>
            </w:r>
          </w:p>
        </w:tc>
      </w:tr>
      <w:tr w:rsidR="008C417E" w:rsidRPr="008C417E" w:rsidTr="003A4E56">
        <w:trPr>
          <w:tblHeader/>
          <w:jc w:val="center"/>
        </w:trPr>
        <w:tc>
          <w:tcPr>
            <w:tcW w:w="3005" w:type="dxa"/>
            <w:vMerge/>
            <w:tcBorders>
              <w:top w:val="single" w:sz="6" w:space="0" w:color="auto"/>
              <w:bottom w:val="single" w:sz="6" w:space="0" w:color="auto"/>
              <w:tl2br w:val="single" w:sz="6" w:space="0" w:color="auto"/>
            </w:tcBorders>
            <w:vAlign w:val="center"/>
          </w:tcPr>
          <w:p w:rsidR="003A4E56" w:rsidRPr="008C417E" w:rsidRDefault="003A4E56" w:rsidP="003A4E56">
            <w:pPr>
              <w:widowControl/>
              <w:autoSpaceDE/>
              <w:autoSpaceDN/>
              <w:spacing w:line="220" w:lineRule="exact"/>
              <w:jc w:val="left"/>
              <w:rPr>
                <w:sz w:val="18"/>
                <w:szCs w:val="18"/>
              </w:rPr>
            </w:pPr>
          </w:p>
        </w:tc>
        <w:tc>
          <w:tcPr>
            <w:tcW w:w="509" w:type="dxa"/>
            <w:vAlign w:val="center"/>
          </w:tcPr>
          <w:p w:rsidR="003A4E56" w:rsidRPr="008C417E" w:rsidRDefault="003A4E56" w:rsidP="003A4E56">
            <w:pPr>
              <w:widowControl/>
              <w:snapToGrid w:val="0"/>
              <w:spacing w:line="220" w:lineRule="exact"/>
              <w:jc w:val="center"/>
              <w:rPr>
                <w:sz w:val="18"/>
                <w:szCs w:val="18"/>
              </w:rPr>
            </w:pPr>
            <w:r w:rsidRPr="008C417E">
              <w:rPr>
                <w:rFonts w:hint="eastAsia"/>
                <w:sz w:val="18"/>
                <w:szCs w:val="18"/>
              </w:rPr>
              <w:t>件數</w:t>
            </w:r>
          </w:p>
        </w:tc>
        <w:tc>
          <w:tcPr>
            <w:tcW w:w="879" w:type="dxa"/>
            <w:vAlign w:val="center"/>
          </w:tcPr>
          <w:p w:rsidR="003A4E56" w:rsidRPr="008C417E" w:rsidRDefault="003A4E56" w:rsidP="003A4E56">
            <w:pPr>
              <w:widowControl/>
              <w:snapToGrid w:val="0"/>
              <w:spacing w:line="220" w:lineRule="exact"/>
              <w:jc w:val="center"/>
              <w:rPr>
                <w:sz w:val="18"/>
                <w:szCs w:val="18"/>
              </w:rPr>
            </w:pPr>
            <w:r w:rsidRPr="008C417E">
              <w:rPr>
                <w:rFonts w:hint="eastAsia"/>
                <w:sz w:val="18"/>
                <w:szCs w:val="18"/>
              </w:rPr>
              <w:t>金額</w:t>
            </w:r>
          </w:p>
        </w:tc>
        <w:tc>
          <w:tcPr>
            <w:tcW w:w="549" w:type="dxa"/>
            <w:vAlign w:val="center"/>
          </w:tcPr>
          <w:p w:rsidR="003A4E56" w:rsidRPr="008C417E" w:rsidRDefault="003A4E56" w:rsidP="003A4E56">
            <w:pPr>
              <w:widowControl/>
              <w:snapToGrid w:val="0"/>
              <w:spacing w:line="220" w:lineRule="exact"/>
              <w:jc w:val="center"/>
              <w:rPr>
                <w:sz w:val="18"/>
                <w:szCs w:val="18"/>
              </w:rPr>
            </w:pPr>
            <w:r w:rsidRPr="008C417E">
              <w:rPr>
                <w:rFonts w:hint="eastAsia"/>
                <w:sz w:val="18"/>
                <w:szCs w:val="18"/>
              </w:rPr>
              <w:t>件數</w:t>
            </w:r>
          </w:p>
        </w:tc>
        <w:tc>
          <w:tcPr>
            <w:tcW w:w="840" w:type="dxa"/>
            <w:vAlign w:val="center"/>
          </w:tcPr>
          <w:p w:rsidR="003A4E56" w:rsidRPr="008C417E" w:rsidRDefault="003A4E56" w:rsidP="003A4E56">
            <w:pPr>
              <w:widowControl/>
              <w:snapToGrid w:val="0"/>
              <w:spacing w:line="220" w:lineRule="exact"/>
              <w:jc w:val="center"/>
              <w:rPr>
                <w:sz w:val="18"/>
                <w:szCs w:val="18"/>
              </w:rPr>
            </w:pPr>
            <w:r w:rsidRPr="008C417E">
              <w:rPr>
                <w:rFonts w:hint="eastAsia"/>
                <w:sz w:val="18"/>
                <w:szCs w:val="18"/>
              </w:rPr>
              <w:t>金額</w:t>
            </w:r>
          </w:p>
        </w:tc>
        <w:tc>
          <w:tcPr>
            <w:tcW w:w="483" w:type="dxa"/>
            <w:vAlign w:val="center"/>
          </w:tcPr>
          <w:p w:rsidR="003A4E56" w:rsidRPr="008C417E" w:rsidRDefault="003A4E56" w:rsidP="003A4E56">
            <w:pPr>
              <w:widowControl/>
              <w:snapToGrid w:val="0"/>
              <w:spacing w:line="220" w:lineRule="exact"/>
              <w:jc w:val="center"/>
              <w:rPr>
                <w:sz w:val="18"/>
                <w:szCs w:val="18"/>
              </w:rPr>
            </w:pPr>
            <w:r w:rsidRPr="008C417E">
              <w:rPr>
                <w:rFonts w:hint="eastAsia"/>
                <w:sz w:val="18"/>
                <w:szCs w:val="18"/>
              </w:rPr>
              <w:t>件數</w:t>
            </w:r>
          </w:p>
        </w:tc>
        <w:tc>
          <w:tcPr>
            <w:tcW w:w="906" w:type="dxa"/>
            <w:vAlign w:val="center"/>
          </w:tcPr>
          <w:p w:rsidR="003A4E56" w:rsidRPr="008C417E" w:rsidRDefault="003A4E56" w:rsidP="003A4E56">
            <w:pPr>
              <w:widowControl/>
              <w:snapToGrid w:val="0"/>
              <w:spacing w:line="220" w:lineRule="exact"/>
              <w:jc w:val="center"/>
              <w:rPr>
                <w:sz w:val="18"/>
                <w:szCs w:val="18"/>
              </w:rPr>
            </w:pPr>
            <w:r w:rsidRPr="008C417E">
              <w:rPr>
                <w:rFonts w:hint="eastAsia"/>
                <w:sz w:val="18"/>
                <w:szCs w:val="18"/>
              </w:rPr>
              <w:t>金額</w:t>
            </w:r>
          </w:p>
        </w:tc>
        <w:tc>
          <w:tcPr>
            <w:tcW w:w="512" w:type="dxa"/>
            <w:noWrap/>
            <w:vAlign w:val="center"/>
          </w:tcPr>
          <w:p w:rsidR="003A4E56" w:rsidRPr="008C417E" w:rsidRDefault="003A4E56" w:rsidP="003A4E56">
            <w:pPr>
              <w:widowControl/>
              <w:snapToGrid w:val="0"/>
              <w:spacing w:line="220" w:lineRule="exact"/>
              <w:jc w:val="center"/>
              <w:rPr>
                <w:sz w:val="18"/>
                <w:szCs w:val="18"/>
              </w:rPr>
            </w:pPr>
            <w:r w:rsidRPr="008C417E">
              <w:rPr>
                <w:rFonts w:hint="eastAsia"/>
                <w:sz w:val="18"/>
                <w:szCs w:val="18"/>
              </w:rPr>
              <w:t>件數</w:t>
            </w:r>
          </w:p>
        </w:tc>
        <w:tc>
          <w:tcPr>
            <w:tcW w:w="877" w:type="dxa"/>
            <w:vAlign w:val="center"/>
          </w:tcPr>
          <w:p w:rsidR="003A4E56" w:rsidRPr="008C417E" w:rsidRDefault="003A4E56" w:rsidP="003A4E56">
            <w:pPr>
              <w:widowControl/>
              <w:snapToGrid w:val="0"/>
              <w:spacing w:line="220" w:lineRule="exact"/>
              <w:jc w:val="center"/>
              <w:rPr>
                <w:sz w:val="18"/>
                <w:szCs w:val="18"/>
              </w:rPr>
            </w:pPr>
            <w:r w:rsidRPr="008C417E">
              <w:rPr>
                <w:rFonts w:hint="eastAsia"/>
                <w:sz w:val="18"/>
                <w:szCs w:val="18"/>
              </w:rPr>
              <w:t>金額</w:t>
            </w:r>
          </w:p>
        </w:tc>
      </w:tr>
      <w:tr w:rsidR="008C417E" w:rsidRPr="008C417E" w:rsidTr="003A4E56">
        <w:trPr>
          <w:jc w:val="center"/>
        </w:trPr>
        <w:tc>
          <w:tcPr>
            <w:tcW w:w="3005" w:type="dxa"/>
            <w:tcBorders>
              <w:top w:val="single" w:sz="6" w:space="0" w:color="auto"/>
            </w:tcBorders>
            <w:noWrap/>
            <w:vAlign w:val="center"/>
          </w:tcPr>
          <w:p w:rsidR="008F6830" w:rsidRPr="008C417E" w:rsidRDefault="008F6830" w:rsidP="003A4E56">
            <w:pPr>
              <w:widowControl/>
              <w:snapToGrid w:val="0"/>
              <w:spacing w:line="220" w:lineRule="exact"/>
              <w:rPr>
                <w:sz w:val="18"/>
                <w:szCs w:val="18"/>
              </w:rPr>
            </w:pPr>
            <w:r w:rsidRPr="008C417E">
              <w:rPr>
                <w:sz w:val="18"/>
                <w:szCs w:val="18"/>
              </w:rPr>
              <w:t>合計</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1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4,216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農林漁牧業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礦業及土石採取業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1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4,216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食品製造業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飲料製造業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菸草製造業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紡織業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成衣及服飾品製造業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皮革、毛皮及其製品製造業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木竹製品製造業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紙漿、紙及紙製品製造業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印刷及資料儲存媒體複製業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石油及煤製品製造業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化學材料製造業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化學製品製造業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藥品製造業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橡膠製品製造業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塑膠製品製造業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非金屬礦物製品製造業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基本金屬製造業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金屬製品製造業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電子零組件製造業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1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4,216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電腦、電子產品及光學製品製造業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電力設備製造業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機械設備製造業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汽車及其零件製造業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其他運輸工具製造業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家具製造業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其他製造業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 xml:space="preserve">　產業用機械設備維修及安裝業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電力及燃氣供應業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用水供應及污染整治業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營造業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批發及零售業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運輸及倉儲業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住宿及餐飲業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資訊及通訊傳播業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金融及保險業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不動產業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專業、科學及技術服務業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支援服務業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公共行政及國防；強制性社會安全</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教育服務業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醫療保健及社會工作服務業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藝術、娛樂及休閒服務業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r w:rsidR="008C417E" w:rsidRPr="008C417E" w:rsidTr="003A4E56">
        <w:trPr>
          <w:jc w:val="center"/>
        </w:trPr>
        <w:tc>
          <w:tcPr>
            <w:tcW w:w="3005" w:type="dxa"/>
            <w:noWrap/>
            <w:vAlign w:val="center"/>
          </w:tcPr>
          <w:p w:rsidR="008F6830" w:rsidRPr="008C417E" w:rsidRDefault="008F6830" w:rsidP="003A4E56">
            <w:pPr>
              <w:widowControl/>
              <w:snapToGrid w:val="0"/>
              <w:spacing w:line="220" w:lineRule="exact"/>
              <w:rPr>
                <w:sz w:val="18"/>
                <w:szCs w:val="18"/>
              </w:rPr>
            </w:pPr>
            <w:r w:rsidRPr="008C417E">
              <w:rPr>
                <w:sz w:val="18"/>
                <w:szCs w:val="18"/>
              </w:rPr>
              <w:t>其他服務業</w:t>
            </w:r>
          </w:p>
        </w:tc>
        <w:tc>
          <w:tcPr>
            <w:tcW w:w="50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49"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40"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483"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906" w:type="dxa"/>
            <w:vAlign w:val="center"/>
          </w:tcPr>
          <w:p w:rsidR="008F6830" w:rsidRPr="008C417E" w:rsidRDefault="008F6830" w:rsidP="003A4E56">
            <w:pPr>
              <w:snapToGrid w:val="0"/>
              <w:spacing w:line="220" w:lineRule="exact"/>
              <w:jc w:val="right"/>
              <w:rPr>
                <w:kern w:val="2"/>
                <w:sz w:val="16"/>
                <w:szCs w:val="16"/>
                <w:lang w:eastAsia="zh-CN"/>
              </w:rPr>
            </w:pPr>
            <w:r w:rsidRPr="008C417E">
              <w:rPr>
                <w:kern w:val="2"/>
                <w:sz w:val="16"/>
                <w:szCs w:val="16"/>
                <w:lang w:eastAsia="zh-CN"/>
              </w:rPr>
              <w:t xml:space="preserve">0 </w:t>
            </w:r>
          </w:p>
        </w:tc>
        <w:tc>
          <w:tcPr>
            <w:tcW w:w="512" w:type="dxa"/>
            <w:noWrap/>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c>
          <w:tcPr>
            <w:tcW w:w="877" w:type="dxa"/>
            <w:vAlign w:val="center"/>
          </w:tcPr>
          <w:p w:rsidR="008F6830" w:rsidRPr="008C417E" w:rsidRDefault="008F6830" w:rsidP="00AA398B">
            <w:pPr>
              <w:snapToGrid w:val="0"/>
              <w:spacing w:line="220" w:lineRule="exact"/>
              <w:jc w:val="right"/>
              <w:rPr>
                <w:kern w:val="2"/>
                <w:sz w:val="16"/>
                <w:szCs w:val="16"/>
                <w:lang w:eastAsia="zh-CN"/>
              </w:rPr>
            </w:pPr>
            <w:r w:rsidRPr="008C417E">
              <w:rPr>
                <w:kern w:val="2"/>
                <w:sz w:val="16"/>
                <w:szCs w:val="16"/>
                <w:lang w:eastAsia="zh-CN"/>
              </w:rPr>
              <w:t xml:space="preserve">0 </w:t>
            </w:r>
          </w:p>
        </w:tc>
      </w:tr>
    </w:tbl>
    <w:p w:rsidR="0032277D" w:rsidRPr="008C417E" w:rsidRDefault="003A4E56" w:rsidP="005A1A4A">
      <w:pPr>
        <w:widowControl/>
        <w:snapToGrid w:val="0"/>
        <w:spacing w:line="220" w:lineRule="exact"/>
        <w:rPr>
          <w:sz w:val="18"/>
          <w:szCs w:val="18"/>
        </w:rPr>
      </w:pPr>
      <w:r w:rsidRPr="008C417E">
        <w:rPr>
          <w:rFonts w:hint="eastAsia"/>
          <w:sz w:val="18"/>
          <w:szCs w:val="18"/>
        </w:rPr>
        <w:t>資料來源：經濟部投資審議委員會</w:t>
      </w:r>
    </w:p>
    <w:p w:rsidR="00CD12E4" w:rsidRPr="008C417E" w:rsidRDefault="00CD12E4" w:rsidP="004C1279">
      <w:pPr>
        <w:pStyle w:val="af2"/>
        <w:spacing w:before="514" w:after="771"/>
        <w:rPr>
          <w:rFonts w:eastAsia="MS Mincho"/>
        </w:rPr>
      </w:pPr>
      <w:bookmarkStart w:id="33" w:name="_Toc106302862"/>
      <w:r w:rsidRPr="008C417E">
        <w:t>附錄</w:t>
      </w:r>
      <w:r w:rsidRPr="008C417E">
        <w:rPr>
          <w:rFonts w:hint="eastAsia"/>
          <w:lang w:eastAsia="zh-TW"/>
        </w:rPr>
        <w:t>五</w:t>
      </w:r>
      <w:r w:rsidRPr="008C417E">
        <w:t xml:space="preserve">　</w:t>
      </w:r>
      <w:r w:rsidRPr="008C417E">
        <w:rPr>
          <w:rFonts w:hint="eastAsia"/>
          <w:lang w:eastAsia="zh-TW"/>
        </w:rPr>
        <w:t>其他重要資料</w:t>
      </w:r>
      <w:bookmarkEnd w:id="33"/>
    </w:p>
    <w:p w:rsidR="00D73808" w:rsidRPr="008C417E" w:rsidRDefault="00D73808" w:rsidP="004C1279">
      <w:pPr>
        <w:pStyle w:val="aff1"/>
      </w:pPr>
      <w:r w:rsidRPr="008C417E">
        <w:t>我國與斯洛伐克雙邊重要經貿協定一覽表</w:t>
      </w:r>
    </w:p>
    <w:tbl>
      <w:tblPr>
        <w:tblW w:w="8784" w:type="dxa"/>
        <w:tblCellMar>
          <w:left w:w="10" w:type="dxa"/>
          <w:right w:w="10" w:type="dxa"/>
        </w:tblCellMar>
        <w:tblLook w:val="04A0" w:firstRow="1" w:lastRow="0" w:firstColumn="1" w:lastColumn="0" w:noHBand="0" w:noVBand="1"/>
      </w:tblPr>
      <w:tblGrid>
        <w:gridCol w:w="2972"/>
        <w:gridCol w:w="5812"/>
      </w:tblGrid>
      <w:tr w:rsidR="008C417E" w:rsidRPr="008C417E" w:rsidTr="004C1279">
        <w:trPr>
          <w:tblHead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簽署時間</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協定</w:t>
            </w:r>
            <w:r w:rsidRPr="008C417E">
              <w:t>/MoU</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2006.5.26</w:t>
            </w:r>
          </w:p>
          <w:p w:rsidR="00D73808" w:rsidRPr="008C417E" w:rsidRDefault="00D73808" w:rsidP="00AA398B">
            <w:pPr>
              <w:pStyle w:val="aff"/>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貿協與斯國</w:t>
            </w:r>
            <w:r w:rsidRPr="008C417E">
              <w:t>Incheba</w:t>
            </w:r>
            <w:r w:rsidRPr="008C417E">
              <w:t>廠商相互協助推動貿易展覽及加強</w:t>
            </w:r>
            <w:r w:rsidRPr="008C417E">
              <w:t xml:space="preserve"> </w:t>
            </w:r>
            <w:r w:rsidRPr="008C417E">
              <w:t>貿易展覽訊息互換合作備忘錄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2007.7.23</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proofErr w:type="gramStart"/>
            <w:r w:rsidRPr="008C417E">
              <w:t>臺</w:t>
            </w:r>
            <w:proofErr w:type="gramEnd"/>
            <w:r w:rsidRPr="008C417E">
              <w:t>斯航空運輸服務協定</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2009.5.21</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proofErr w:type="gramStart"/>
            <w:r w:rsidRPr="008C417E">
              <w:t>臺</w:t>
            </w:r>
            <w:proofErr w:type="gramEnd"/>
            <w:r w:rsidRPr="008C417E">
              <w:t>斯科學合作協議附約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2010.9.2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我輸出入銀行與斯國</w:t>
            </w:r>
            <w:r w:rsidRPr="008C417E">
              <w:t>UniCredit Bank</w:t>
            </w:r>
            <w:r w:rsidRPr="008C417E">
              <w:t>轉融資合作協議</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2011.8.10</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雙重課稅協定</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2012.1.25</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標準檢驗合作備忘錄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2012.2.28</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proofErr w:type="gramStart"/>
            <w:r w:rsidRPr="008C417E">
              <w:t>臺</w:t>
            </w:r>
            <w:proofErr w:type="gramEnd"/>
            <w:r w:rsidRPr="008C417E">
              <w:t>斯電子化政府合作備忘錄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2012.9.20</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proofErr w:type="gramStart"/>
            <w:r w:rsidRPr="008C417E">
              <w:t>臺</w:t>
            </w:r>
            <w:proofErr w:type="gramEnd"/>
            <w:r w:rsidRPr="008C417E">
              <w:t>斯可移轉技術合作備忘錄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2014.04.15</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proofErr w:type="gramStart"/>
            <w:r w:rsidRPr="008C417E">
              <w:t>臺</w:t>
            </w:r>
            <w:proofErr w:type="gramEnd"/>
            <w:r w:rsidRPr="008C417E">
              <w:t>斯度假打工合作備忘錄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2019.04.01</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proofErr w:type="gramStart"/>
            <w:r w:rsidRPr="008C417E">
              <w:t>臺</w:t>
            </w:r>
            <w:proofErr w:type="gramEnd"/>
            <w:r w:rsidRPr="008C417E">
              <w:t>斯經濟發展合作備忘錄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科學園區合作備忘錄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太空發展合作備忘錄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電動車合作備忘錄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觀光合作備忘錄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中小企業數位化合作備忘錄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智慧城市合作備忘錄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2021.12.6</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研發創新合作備忘錄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2021.12.6</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貿易合作備忘錄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2021.12.9</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觀光合作備忘錄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2021.12.8</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科學園區合作備忘錄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2021.12.8</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太空合作備忘錄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2021.12.9</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科學合作備忘錄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2021.12.9</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半導體學院合作備忘錄</w:t>
            </w:r>
          </w:p>
        </w:tc>
      </w:tr>
      <w:tr w:rsidR="008C417E" w:rsidRPr="008C417E" w:rsidTr="00AA398B">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pPr>
            <w:r w:rsidRPr="008C417E">
              <w:t>2021.12.6</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3808" w:rsidRPr="008C417E" w:rsidRDefault="00D73808" w:rsidP="00AA398B">
            <w:pPr>
              <w:pStyle w:val="aff"/>
              <w:jc w:val="left"/>
            </w:pPr>
            <w:r w:rsidRPr="008C417E">
              <w:t>大學合作備忘錄</w:t>
            </w:r>
          </w:p>
        </w:tc>
      </w:tr>
    </w:tbl>
    <w:p w:rsidR="004C1279" w:rsidRPr="008C417E" w:rsidRDefault="004C1279" w:rsidP="00CD12E4"/>
    <w:p w:rsidR="004C1279" w:rsidRPr="008C417E" w:rsidRDefault="004C1279">
      <w:pPr>
        <w:widowControl/>
        <w:pBdr>
          <w:top w:val="none" w:sz="0" w:space="0" w:color="auto"/>
          <w:left w:val="none" w:sz="0" w:space="0" w:color="auto"/>
          <w:bottom w:val="none" w:sz="0" w:space="0" w:color="auto"/>
          <w:right w:val="none" w:sz="0" w:space="0" w:color="auto"/>
        </w:pBdr>
        <w:overflowPunct/>
        <w:autoSpaceDE/>
        <w:autoSpaceDN/>
        <w:jc w:val="left"/>
      </w:pPr>
      <w:r w:rsidRPr="008C417E">
        <w:br w:type="page"/>
      </w:r>
    </w:p>
    <w:p w:rsidR="00CD12E4" w:rsidRPr="008C417E" w:rsidRDefault="00CD12E4" w:rsidP="00CD12E4"/>
    <w:p w:rsidR="00CD12E4" w:rsidRPr="008C417E" w:rsidRDefault="00CD12E4" w:rsidP="005A1A4A">
      <w:pPr>
        <w:widowControl/>
        <w:snapToGrid w:val="0"/>
        <w:spacing w:line="220" w:lineRule="exact"/>
        <w:rPr>
          <w:rFonts w:eastAsiaTheme="minorEastAsia"/>
        </w:rPr>
        <w:sectPr w:rsidR="00CD12E4" w:rsidRPr="008C417E" w:rsidSect="00D8781B">
          <w:headerReference w:type="default" r:id="rId72"/>
          <w:footerReference w:type="even" r:id="rId73"/>
          <w:footerReference w:type="default" r:id="rId74"/>
          <w:headerReference w:type="first" r:id="rId75"/>
          <w:footerReference w:type="first" r:id="rId76"/>
          <w:pgSz w:w="11906" w:h="16838"/>
          <w:pgMar w:top="2268" w:right="1701" w:bottom="1701" w:left="1701" w:header="1134" w:footer="851" w:gutter="0"/>
          <w:cols w:space="720"/>
          <w:docGrid w:type="linesAndChars" w:linePitch="514" w:charSpace="-819"/>
        </w:sectPr>
      </w:pPr>
    </w:p>
    <w:p w:rsidR="000D4E50" w:rsidRPr="008C417E" w:rsidRDefault="000D4E50" w:rsidP="000D4E50">
      <w:pPr>
        <w:pStyle w:val="a0"/>
        <w:ind w:firstLine="472"/>
      </w:pPr>
    </w:p>
    <w:p w:rsidR="000D4E50" w:rsidRPr="008C417E" w:rsidRDefault="000D4E50" w:rsidP="006F3E9A">
      <w:pPr>
        <w:pStyle w:val="af2"/>
        <w:spacing w:before="514" w:after="771"/>
        <w:ind w:firstLine="472"/>
        <w:rPr>
          <w:rFonts w:eastAsia="MS Mincho"/>
          <w:sz w:val="24"/>
        </w:rPr>
      </w:pPr>
    </w:p>
    <w:p w:rsidR="00A80D41" w:rsidRPr="008C417E" w:rsidRDefault="00B65EA8">
      <w:pPr>
        <w:pStyle w:val="a0"/>
        <w:pageBreakBefore/>
        <w:ind w:firstLine="472"/>
      </w:pPr>
      <w:r w:rsidRPr="008C417E">
        <w:rPr>
          <w:noProof/>
          <w:lang w:val="en-US"/>
        </w:rPr>
        <mc:AlternateContent>
          <mc:Choice Requires="wps">
            <w:drawing>
              <wp:anchor distT="0" distB="0" distL="114300" distR="114300" simplePos="0" relativeHeight="251658752" behindDoc="0" locked="0" layoutInCell="1" allowOverlap="1" wp14:anchorId="69A16161" wp14:editId="6F21C038">
                <wp:simplePos x="0" y="0"/>
                <wp:positionH relativeFrom="column">
                  <wp:posOffset>-150495</wp:posOffset>
                </wp:positionH>
                <wp:positionV relativeFrom="paragraph">
                  <wp:posOffset>6271260</wp:posOffset>
                </wp:positionV>
                <wp:extent cx="6069965" cy="2118360"/>
                <wp:effectExtent l="0" t="0" r="6985"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11836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0234" w:rsidRDefault="00EC0234">
                            <w:pPr>
                              <w:rPr>
                                <w:rFonts w:ascii="華康新特黑體" w:eastAsia="華康新特黑體" w:hAnsi="華康新特黑體"/>
                                <w:color w:val="000000"/>
                              </w:rPr>
                            </w:pPr>
                            <w:r>
                              <w:rPr>
                                <w:rFonts w:ascii="華康新特黑體" w:eastAsia="華康新特黑體" w:hAnsi="華康新特黑體"/>
                                <w:color w:val="000000"/>
                              </w:rPr>
                              <w:t>經濟部投資業務處</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址：臺北市中正區館前路 71 號 8 樓</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電子信箱：dois@moea.gov.tw</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7" style="position:absolute;left:0;text-align:left;margin-left:-11.85pt;margin-top:493.8pt;width:477.95pt;height:16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4t0QMAAEcJAAAOAAAAZHJzL2Uyb0RvYy54bWysVlGP4jYQfq/U/2D5sRKbBJIQomVPwEJV&#10;aXt30lL12SQOiZrYqW0Ie1X/e2ecmIW95VqdClIY489fZr6ZzOT+w6mpyZErXUkxp8GdTwkXmcwr&#10;sZ/T37abUUKJNkzkrJaCz+kL1/TDw48/3HdtyseylHXOFQESodOundPSmDb1PJ2VvGH6TrZcwGYh&#10;VcMMLNXeyxXrgL2pvbHvx14nVd4qmXGt4d/HfpM+WP6i4Jn5VBSaG1LPKfhm7FXZ6w6v3sM9S/eK&#10;tWWVDW6w7/CiYZWAm56pHplh5KCqr6iaKlNSy8LcZbLxZFFUGbcxQDSB/yaa55K13MYC4uj2LJP+&#10;/2izj8fPilT5nEYTSgRrIEdbfjJkKU8kQnm6VqeAem4/KwxQt08y+0MTIVclE3u+UEp2JWc5OBUg&#10;3rs6gAsNR8mu+1XmQM4ORlqlToVqkBA0ICebkJdzQtCBDP6M/Xg2iyNKMtgbB0EyiW3KPJa649lB&#10;m5+5tFTs+KRNn9EcLJuP3AUF2S+aGpL7k0d80pFxEPsu/2dQcAUq3weNL0CW5RYbKHpxyxts4QXo&#10;m2wgw5mtB95gjC+ANyOdXoC+YgN9905BVjpRs5MYVAWLQPIxXyhyKzWmcAsSQ562fRmwFFC4ewMM&#10;KiJ4Ymvm38AgEoJtQYJz32aG+BE8vWTuDw3uK2gLbxuCogQawg7PQEDMYNTOJB1WH5YLKZ2Fe408&#10;8q20KPOmhuF+r7u1uEQNTOCiq2W3735by/aK6y18tljqMO63x/bKv4fLaql5fxSjshzn8FCVi+dH&#10;y7rKN1VdY0ha7XerWpEjg9a5sZ9B0CtYbXMsJB5zHuJxbpuvKx14oAc98dG2jfGvWTAO/eV4NtrE&#10;yXQUbsJoNJv6ycgPZstZ7Iez8HHzN9ZXEKZlledcPFWCuyYdhP+tCQ7jom+vtk3bbEYRdBKSMRg5&#10;Rc2MLeOruK7CnyTRY7J4L3wlDyKHuFmKPXA92IZVdW97195b+UECq9BZicUm8qfhJBlNp9FkFE7W&#10;/miZbFajxSqI4+l6uVqug2sl1lZdeOrs4IR7fK8YV6nChTwYrp7LvCN5pc2cTqLZGLpiXsHQHE99&#10;/FDC6j1M+8zAQ6Ok+b0ypR1Vrh9caZf4+B20O7P3QrgawdU5y0Nsr1JBlbr6scMF50k/l8xpd7LD&#10;y7YcnDU7mb/AtAGv0Bl8MwGjlOoLJR1M+TnVfx6Y4pTUvwiYWAAxzlDO2DmDiQyOzqmBiK25MrDq&#10;e56QC5hkRYXzxnrV33lYwLS2/g9vFvg6cLm2qNf3n4d/AAAA//8DAFBLAwQUAAYACAAAACEAaC0V&#10;seEAAAAMAQAADwAAAGRycy9kb3ducmV2LnhtbEyPwU7DMBBE70j8g7VI3FqnjpS2aZwKinriRAuk&#10;Rydekoh4HWI3CX+POcFxNU8zb7P9bDo24uBaSxJWywgYUmV1S7WE1/NxsQHmvCKtOkso4Rsd7PPb&#10;m0yl2k70guPJ1yyUkEuVhMb7PuXcVQ0a5Za2RwrZhx2M8uEcaq4HNYVy03ERRQk3qqWw0KgeDw1W&#10;n6erkdDpYzke2omeLu/P5u1LF8ljUUh5fzc/7IB5nP0fDL/6QR3y4FTaK2nHOgkLEa8DKmG7WSfA&#10;ArGNhQBWBjQWKwE8z/j/J/IfAAAA//8DAFBLAQItABQABgAIAAAAIQC2gziS/gAAAOEBAAATAAAA&#10;AAAAAAAAAAAAAAAAAABbQ29udGVudF9UeXBlc10ueG1sUEsBAi0AFAAGAAgAAAAhADj9If/WAAAA&#10;lAEAAAsAAAAAAAAAAAAAAAAALwEAAF9yZWxzLy5yZWxzUEsBAi0AFAAGAAgAAAAhAFddHi3RAwAA&#10;RwkAAA4AAAAAAAAAAAAAAAAALgIAAGRycy9lMm9Eb2MueG1sUEsBAi0AFAAGAAgAAAAhAGgtFbHh&#10;AAAADAEAAA8AAAAAAAAAAAAAAAAAKwYAAGRycy9kb3ducmV2LnhtbFBLBQYAAAAABAAEAPMAAAA5&#10;BwAAAAA=&#10;" adj="-11796480,,5400" path="m,l21600,r,21600l,21600,,xe" stroked="f" strokecolor="#385d8a" strokeweight=".71mm">
                <v:stroke joinstyle="round"/>
                <v:formulas/>
                <v:path o:connecttype="custom" o:connectlocs="0,0;6069965,0;6069965,2118360;0,2118360" o:connectangles="0,0,0,0" textboxrect="0,0,21600,21600"/>
                <v:textbox inset="0,0,0,0">
                  <w:txbxContent>
                    <w:p w:rsidR="00EC0234" w:rsidRDefault="00EC0234">
                      <w:pPr>
                        <w:rPr>
                          <w:rFonts w:ascii="華康新特黑體" w:eastAsia="華康新特黑體" w:hAnsi="華康新特黑體"/>
                          <w:color w:val="000000"/>
                        </w:rPr>
                      </w:pPr>
                      <w:r>
                        <w:rPr>
                          <w:rFonts w:ascii="華康新特黑體" w:eastAsia="華康新特黑體" w:hAnsi="華康新特黑體"/>
                          <w:color w:val="000000"/>
                        </w:rPr>
                        <w:t>經濟部投資業務處</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址：臺北市中正區館前路 71 號 8 樓</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電子信箱：dois@moea.gov.tw</w:t>
                      </w: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EC0234" w:rsidRPr="00B65EA8" w:rsidRDefault="00EC0234"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v:textbox>
              </v:shape>
            </w:pict>
          </mc:Fallback>
        </mc:AlternateContent>
      </w:r>
      <w:r w:rsidRPr="008C417E">
        <w:rPr>
          <w:noProof/>
          <w:lang w:val="en-US"/>
        </w:rPr>
        <w:drawing>
          <wp:anchor distT="0" distB="0" distL="0" distR="0" simplePos="0" relativeHeight="251656704" behindDoc="1" locked="0" layoutInCell="1" allowOverlap="1" wp14:anchorId="095573C0" wp14:editId="2E4642ED">
            <wp:simplePos x="0" y="0"/>
            <wp:positionH relativeFrom="column">
              <wp:posOffset>-1118235</wp:posOffset>
            </wp:positionH>
            <wp:positionV relativeFrom="paragraph">
              <wp:posOffset>-2015490</wp:posOffset>
            </wp:positionV>
            <wp:extent cx="7631430" cy="11354435"/>
            <wp:effectExtent l="0" t="0" r="7620" b="0"/>
            <wp:wrapNone/>
            <wp:docPr id="5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31430" cy="11354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p>
    <w:sectPr w:rsidR="00A80D41" w:rsidRPr="008C417E" w:rsidSect="00D8781B">
      <w:headerReference w:type="even" r:id="rId78"/>
      <w:headerReference w:type="default" r:id="rId79"/>
      <w:footerReference w:type="even" r:id="rId80"/>
      <w:footerReference w:type="default" r:id="rId81"/>
      <w:headerReference w:type="first" r:id="rId82"/>
      <w:footerReference w:type="first" r:id="rId83"/>
      <w:pgSz w:w="11906" w:h="16838"/>
      <w:pgMar w:top="2268" w:right="1701" w:bottom="1701" w:left="1701" w:header="1134" w:footer="851" w:gutter="0"/>
      <w:pgNumType w:start="1"/>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167" w:rsidRDefault="00106167">
      <w:r>
        <w:separator/>
      </w:r>
    </w:p>
  </w:endnote>
  <w:endnote w:type="continuationSeparator" w:id="0">
    <w:p w:rsidR="00106167" w:rsidRDefault="00106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00000000"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明體">
    <w:panose1 w:val="020209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rPr>
        <w:rFonts w:ascii="Footlight MT Light" w:hAnsi="Footlight MT Light"/>
        <w:i/>
        <w:iCs/>
        <w:sz w:val="32"/>
        <w:szCs w:val="32"/>
        <w:lang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19</w:t>
    </w:r>
    <w:r>
      <w:rPr>
        <w:rFonts w:ascii="Footlight MT Light" w:hAnsi="Footlight MT Light"/>
        <w:i/>
        <w:iCs/>
        <w:sz w:val="32"/>
        <w:szCs w:val="3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26</w:t>
    </w:r>
    <w:r>
      <w:rPr>
        <w:rFonts w:ascii="Footlight MT Light" w:hAnsi="Footlight MT Light"/>
        <w:i/>
        <w:iCs/>
        <w:sz w:val="32"/>
        <w:szCs w:val="32"/>
        <w:lang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25</w:t>
    </w:r>
    <w:r>
      <w:rPr>
        <w:rFonts w:ascii="Footlight MT Light" w:hAnsi="Footlight MT Light"/>
        <w:i/>
        <w:iCs/>
        <w:sz w:val="32"/>
        <w:szCs w:val="3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32</w:t>
    </w:r>
    <w:r>
      <w:rPr>
        <w:rFonts w:ascii="Footlight MT Light" w:hAnsi="Footlight MT Light"/>
        <w:i/>
        <w:iCs/>
        <w:sz w:val="32"/>
        <w:szCs w:val="32"/>
        <w:lang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31</w:t>
    </w:r>
    <w:r>
      <w:rPr>
        <w:rFonts w:ascii="Footlight MT Light" w:hAnsi="Footlight MT Light"/>
        <w:i/>
        <w:iCs/>
        <w:sz w:val="32"/>
        <w:szCs w:val="3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38</w:t>
    </w:r>
    <w:r>
      <w:rPr>
        <w:rFonts w:ascii="Footlight MT Light" w:hAnsi="Footlight MT Light"/>
        <w:i/>
        <w:iCs/>
        <w:sz w:val="32"/>
        <w:szCs w:val="32"/>
        <w:lang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37</w:t>
    </w:r>
    <w:r>
      <w:rPr>
        <w:rFonts w:ascii="Footlight MT Light" w:hAnsi="Footlight MT Light"/>
        <w:i/>
        <w:iCs/>
        <w:sz w:val="32"/>
        <w:szCs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rPr>
        <w:rFonts w:ascii="Footlight MT Light" w:hAnsi="Footlight MT Light"/>
        <w:i/>
        <w:iCs/>
        <w:sz w:val="32"/>
        <w:szCs w:val="3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46</w:t>
    </w:r>
    <w:r>
      <w:rPr>
        <w:rFonts w:ascii="Footlight MT Light" w:hAnsi="Footlight MT Light"/>
        <w:i/>
        <w:iCs/>
        <w:sz w:val="32"/>
        <w:szCs w:val="32"/>
        <w:lang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45</w:t>
    </w:r>
    <w:r>
      <w:rPr>
        <w:rFonts w:ascii="Footlight MT Light" w:hAnsi="Footlight MT Light"/>
        <w:i/>
        <w:iCs/>
        <w:sz w:val="32"/>
        <w:szCs w:val="3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50</w:t>
    </w:r>
    <w:r>
      <w:rPr>
        <w:rFonts w:ascii="Footlight MT Light" w:hAnsi="Footlight MT Light"/>
        <w:i/>
        <w:iCs/>
        <w:sz w:val="32"/>
        <w:szCs w:val="32"/>
        <w:lang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49</w:t>
    </w:r>
    <w:r>
      <w:rPr>
        <w:rFonts w:ascii="Footlight MT Light" w:hAnsi="Footlight MT Light"/>
        <w:i/>
        <w:iCs/>
        <w:sz w:val="32"/>
        <w:szCs w:val="3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54</w:t>
    </w:r>
    <w:r>
      <w:rPr>
        <w:rFonts w:ascii="Footlight MT Light" w:hAnsi="Footlight MT Light"/>
        <w:i/>
        <w:iCs/>
        <w:sz w:val="32"/>
        <w:szCs w:val="32"/>
        <w:lang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53</w:t>
    </w:r>
    <w:r>
      <w:rPr>
        <w:rFonts w:ascii="Footlight MT Light" w:hAnsi="Footlight MT Light"/>
        <w:i/>
        <w:iCs/>
        <w:sz w:val="32"/>
        <w:szCs w:val="3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6"/>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56</w:t>
    </w:r>
    <w:r>
      <w:rPr>
        <w:rFonts w:ascii="Footlight MT Light" w:hAnsi="Footlight MT Light"/>
        <w:i/>
        <w:iCs/>
        <w:sz w:val="32"/>
        <w:szCs w:val="32"/>
        <w:lang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55</w:t>
    </w:r>
    <w:r>
      <w:rPr>
        <w:rFonts w:ascii="Footlight MT Light" w:hAnsi="Footlight MT Light"/>
        <w:i/>
        <w:iCs/>
        <w:sz w:val="32"/>
        <w:szCs w:val="3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64</w:t>
    </w:r>
    <w:r>
      <w:rPr>
        <w:rFonts w:ascii="Footlight MT Light" w:hAnsi="Footlight MT Light"/>
        <w:i/>
        <w:iCs/>
        <w:sz w:val="32"/>
        <w:szCs w:val="32"/>
        <w:lang w:bidi="hi-IN"/>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63</w:t>
    </w:r>
    <w:r>
      <w:rPr>
        <w:rFonts w:ascii="Footlight MT Light" w:hAnsi="Footlight MT Light"/>
        <w:i/>
        <w:iCs/>
        <w:sz w:val="32"/>
        <w:szCs w:val="3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rPr>
        <w:rFonts w:ascii="Footlight MT Light" w:hAnsi="Footlight MT Light"/>
        <w:i/>
        <w:iCs/>
        <w:sz w:val="32"/>
        <w:szCs w:val="32"/>
        <w:lang w:bidi="hi-IN"/>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rPr>
        <w:rFonts w:ascii="Footlight MT Light" w:hAnsi="Footlight MT Light"/>
        <w:i/>
        <w:iCs/>
        <w:sz w:val="32"/>
        <w:szCs w:val="3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rPr>
        <w:rFonts w:ascii="Footlight MT Light" w:hAnsi="Footlight MT Light"/>
        <w:i/>
        <w:iCs/>
        <w:sz w:val="32"/>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2</w:t>
    </w:r>
    <w:r>
      <w:rPr>
        <w:rFonts w:ascii="Footlight MT Light" w:hAnsi="Footlight MT Light"/>
        <w:i/>
        <w:iCs/>
        <w:sz w:val="32"/>
        <w:szCs w:val="32"/>
        <w:lang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C417E">
      <w:rPr>
        <w:rFonts w:ascii="Footlight MT Light" w:hAnsi="Footlight MT Light"/>
        <w:i/>
        <w:iCs/>
        <w:noProof/>
        <w:sz w:val="32"/>
        <w:szCs w:val="32"/>
      </w:rPr>
      <w:t>1</w:t>
    </w:r>
    <w:r>
      <w:rPr>
        <w:rFonts w:ascii="Footlight MT Light" w:hAnsi="Footlight MT Light"/>
        <w:i/>
        <w:iCs/>
        <w:sz w:val="32"/>
        <w:szCs w:val="3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C417E">
      <w:rPr>
        <w:rFonts w:ascii="Footlight MT Light" w:hAnsi="Footlight MT Light"/>
        <w:i/>
        <w:iCs/>
        <w:noProof/>
        <w:sz w:val="32"/>
        <w:szCs w:val="32"/>
        <w:lang w:bidi="hi-IN"/>
      </w:rPr>
      <w:t>20</w:t>
    </w:r>
    <w:r>
      <w:rPr>
        <w:rFonts w:ascii="Footlight MT Light" w:hAnsi="Footlight MT Light"/>
        <w:i/>
        <w:iCs/>
        <w:sz w:val="32"/>
        <w:szCs w:val="32"/>
        <w:lang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167" w:rsidRDefault="00106167"/>
    <w:p w:rsidR="00106167" w:rsidRDefault="00106167">
      <w:r>
        <w:separator/>
      </w:r>
    </w:p>
  </w:footnote>
  <w:footnote w:type="continuationSeparator" w:id="0">
    <w:p w:rsidR="00106167" w:rsidRDefault="00106167">
      <w:r>
        <w:continuationSeparator/>
      </w:r>
    </w:p>
  </w:footnote>
  <w:footnote w:id="1">
    <w:p w:rsidR="00EC0234" w:rsidRPr="00D73808" w:rsidRDefault="00EC0234" w:rsidP="004C1279">
      <w:pPr>
        <w:pStyle w:val="af4"/>
        <w:ind w:left="196" w:hangingChars="100" w:hanging="196"/>
      </w:pPr>
      <w:r>
        <w:rPr>
          <w:rStyle w:val="a9"/>
        </w:rPr>
        <w:footnoteRef/>
      </w:r>
      <w:r>
        <w:rPr>
          <w:rFonts w:hint="eastAsia"/>
        </w:rPr>
        <w:tab/>
      </w:r>
      <w:r w:rsidRPr="00D73808">
        <w:t>匈牙利</w:t>
      </w:r>
      <w:r w:rsidRPr="00D73808">
        <w:t>9%</w:t>
      </w:r>
      <w:r w:rsidRPr="00D73808">
        <w:t>、波蘭</w:t>
      </w:r>
      <w:r w:rsidRPr="00D73808">
        <w:t>19%</w:t>
      </w:r>
      <w:r w:rsidRPr="00D73808">
        <w:t>、捷克</w:t>
      </w:r>
      <w:r w:rsidRPr="00D73808">
        <w:t>19%</w:t>
      </w:r>
      <w:r w:rsidRPr="00D73808">
        <w:t>。</w:t>
      </w:r>
    </w:p>
  </w:footnote>
  <w:footnote w:id="2">
    <w:p w:rsidR="00EC0234" w:rsidRDefault="00EC0234" w:rsidP="00D73808">
      <w:pPr>
        <w:pStyle w:val="af4"/>
        <w:ind w:left="278" w:hanging="278"/>
      </w:pPr>
      <w:r>
        <w:rPr>
          <w:rStyle w:val="a9"/>
        </w:rPr>
        <w:footnoteRef/>
      </w:r>
      <w:r>
        <w:rPr>
          <w:rStyle w:val="a9"/>
          <w:color w:val="00000A"/>
          <w:sz w:val="24"/>
          <w:szCs w:val="24"/>
        </w:rPr>
        <w:tab/>
      </w:r>
      <w:r>
        <w:t>國人若擔任申設公司之首席執行董事者，須先取得斯國短期居留證明。</w:t>
      </w:r>
      <w:proofErr w:type="gramStart"/>
      <w:r>
        <w:t>如此申</w:t>
      </w:r>
      <w:proofErr w:type="gramEnd"/>
      <w:r>
        <w:t>設公司整體流程約需</w:t>
      </w:r>
      <w:r>
        <w:t>2</w:t>
      </w:r>
      <w:r>
        <w:t>至</w:t>
      </w:r>
      <w:r>
        <w:t>3</w:t>
      </w:r>
      <w:r>
        <w:t>個月。</w:t>
      </w:r>
    </w:p>
  </w:footnote>
  <w:footnote w:id="3">
    <w:p w:rsidR="00EC0234" w:rsidRDefault="00EC0234" w:rsidP="00D73808">
      <w:pPr>
        <w:pStyle w:val="af4"/>
        <w:ind w:left="278" w:hanging="278"/>
      </w:pPr>
      <w:r>
        <w:rPr>
          <w:rStyle w:val="a9"/>
        </w:rPr>
        <w:footnoteRef/>
      </w:r>
      <w:r>
        <w:rPr>
          <w:rStyle w:val="a9"/>
          <w:color w:val="00000A"/>
          <w:sz w:val="24"/>
          <w:szCs w:val="24"/>
        </w:rPr>
        <w:tab/>
      </w:r>
      <w:r>
        <w:t>依據「</w:t>
      </w:r>
      <w:r>
        <w:t>2007</w:t>
      </w:r>
      <w:r>
        <w:t>年至</w:t>
      </w:r>
      <w:r>
        <w:t>2013</w:t>
      </w:r>
      <w:r>
        <w:t>年歐盟國家區域補助指南」（</w:t>
      </w:r>
      <w:r>
        <w:t>Guidelines on national regional aid for 2007-2013</w:t>
      </w:r>
      <w:r>
        <w:t>）之規定，有形資產（</w:t>
      </w:r>
      <w:r>
        <w:t>tangible assets</w:t>
      </w:r>
      <w:r>
        <w:t>）係指土地、建物及機器設備。無形資產（</w:t>
      </w:r>
      <w:r>
        <w:t>intangible assets</w:t>
      </w:r>
      <w:r>
        <w:t>）則指經由取得專利、使用執照、製程或專技知識之技術移轉。</w:t>
      </w:r>
    </w:p>
  </w:footnote>
  <w:footnote w:id="4">
    <w:p w:rsidR="00EC0234" w:rsidRDefault="00EC0234" w:rsidP="00D73808">
      <w:pPr>
        <w:pStyle w:val="af4"/>
        <w:ind w:left="278" w:hanging="278"/>
      </w:pPr>
      <w:r>
        <w:rPr>
          <w:rStyle w:val="a9"/>
        </w:rPr>
        <w:footnoteRef/>
      </w:r>
      <w:r>
        <w:rPr>
          <w:rStyle w:val="a9"/>
          <w:color w:val="00000A"/>
          <w:sz w:val="24"/>
          <w:szCs w:val="24"/>
          <w:lang w:eastAsia="zh-CN"/>
        </w:rPr>
        <w:tab/>
      </w:r>
      <w:r>
        <w:t>倘股利所得來源非屬「避免雙重課稅締約國」登記之公司，則須課徵</w:t>
      </w:r>
      <w:r>
        <w:t>35%</w:t>
      </w:r>
      <w:r>
        <w:t>（</w:t>
      </w:r>
      <w:r>
        <w:t>if dividends are from foreign sources of non-contacting state</w:t>
      </w:r>
      <w:r>
        <w:t>）。</w:t>
      </w:r>
    </w:p>
  </w:footnote>
  <w:footnote w:id="5">
    <w:p w:rsidR="00EC0234" w:rsidRDefault="00EC0234" w:rsidP="00D73808">
      <w:pPr>
        <w:pStyle w:val="af4"/>
        <w:ind w:left="278" w:hanging="278"/>
      </w:pPr>
      <w:r>
        <w:rPr>
          <w:rStyle w:val="a9"/>
        </w:rPr>
        <w:footnoteRef/>
      </w:r>
      <w:r>
        <w:rPr>
          <w:rStyle w:val="a9"/>
          <w:color w:val="00000A"/>
          <w:sz w:val="24"/>
          <w:szCs w:val="24"/>
          <w:lang w:eastAsia="zh-CN"/>
        </w:rPr>
        <w:tab/>
      </w:r>
      <w:r>
        <w:t>倘股利所得來源非屬「避免雙重課稅締約國」登記之公司，則須課徵</w:t>
      </w:r>
      <w:r>
        <w:t>35%</w:t>
      </w:r>
      <w:r>
        <w:t>（</w:t>
      </w:r>
      <w:r>
        <w:t>if dividends are from foreign sources of non-contacting state</w:t>
      </w:r>
      <w:r>
        <w:t>）。</w:t>
      </w:r>
    </w:p>
  </w:footnote>
  <w:footnote w:id="6">
    <w:p w:rsidR="00EC0234" w:rsidRDefault="00EC0234" w:rsidP="004C1279">
      <w:pPr>
        <w:pStyle w:val="af4"/>
        <w:ind w:left="196" w:hangingChars="100" w:hanging="196"/>
      </w:pPr>
      <w:r>
        <w:rPr>
          <w:rStyle w:val="a9"/>
        </w:rPr>
        <w:footnoteRef/>
      </w:r>
      <w:r>
        <w:rPr>
          <w:rFonts w:hint="eastAsia"/>
        </w:rPr>
        <w:tab/>
      </w:r>
      <w:r w:rsidRPr="00530B9F">
        <w:t>https://www.nbs.sk/_img/documents/_legislativa/_basicacts/general_act_web.pdf</w:t>
      </w:r>
      <w:r>
        <w:t xml:space="preserve"> </w:t>
      </w:r>
    </w:p>
  </w:footnote>
  <w:footnote w:id="7">
    <w:p w:rsidR="00EC0234" w:rsidRDefault="00EC0234" w:rsidP="00D73808">
      <w:pPr>
        <w:pStyle w:val="af4"/>
        <w:ind w:left="278" w:hanging="278"/>
      </w:pPr>
      <w:r>
        <w:rPr>
          <w:rStyle w:val="a9"/>
        </w:rPr>
        <w:footnoteRef/>
      </w:r>
      <w:r>
        <w:rPr>
          <w:rStyle w:val="a9"/>
          <w:color w:val="00000A"/>
          <w:sz w:val="24"/>
          <w:szCs w:val="24"/>
        </w:rPr>
        <w:tab/>
      </w:r>
      <w:r>
        <w:t>斯國核電約占</w:t>
      </w:r>
      <w:r>
        <w:t>55%</w:t>
      </w:r>
      <w:r>
        <w:t>總電力，在歐盟會員國中排名第</w:t>
      </w:r>
      <w:r>
        <w:t>3</w:t>
      </w:r>
      <w:r>
        <w:t>，僅次法國及立陶宛。</w:t>
      </w:r>
    </w:p>
  </w:footnote>
  <w:footnote w:id="8">
    <w:p w:rsidR="00EC0234" w:rsidRDefault="00EC0234" w:rsidP="00D73808">
      <w:pPr>
        <w:pStyle w:val="af4"/>
        <w:ind w:left="278" w:hanging="278"/>
      </w:pPr>
      <w:r>
        <w:rPr>
          <w:rStyle w:val="a9"/>
        </w:rPr>
        <w:footnoteRef/>
      </w:r>
      <w:r>
        <w:rPr>
          <w:rStyle w:val="a9"/>
          <w:color w:val="00000A"/>
          <w:sz w:val="24"/>
          <w:szCs w:val="24"/>
        </w:rPr>
        <w:tab/>
      </w:r>
      <w:r>
        <w:t>本（</w:t>
      </w:r>
      <w:r>
        <w:t>2011</w:t>
      </w:r>
      <w:r>
        <w:t>）年</w:t>
      </w:r>
      <w:r>
        <w:t>9</w:t>
      </w:r>
      <w:r>
        <w:t>月</w:t>
      </w:r>
      <w:r>
        <w:t>1</w:t>
      </w:r>
      <w:r>
        <w:t>日施行之斯國新勞工法主要內容包括引進彈性工時（</w:t>
      </w:r>
      <w:r>
        <w:t>flexi-account</w:t>
      </w:r>
      <w:r>
        <w:t>）、集體合約（</w:t>
      </w:r>
      <w:r>
        <w:t>collective agreement</w:t>
      </w:r>
      <w:r>
        <w:t>）涵蓋內容擴大、經理級人員聘僱試用期延長及依據受</w:t>
      </w:r>
      <w:proofErr w:type="gramStart"/>
      <w:r>
        <w:t>僱</w:t>
      </w:r>
      <w:proofErr w:type="gramEnd"/>
      <w:r>
        <w:t>年資調整解僱通知期限等。</w:t>
      </w:r>
    </w:p>
  </w:footnote>
  <w:footnote w:id="9">
    <w:p w:rsidR="00EC0234" w:rsidRDefault="00EC0234" w:rsidP="00D73808">
      <w:pPr>
        <w:pStyle w:val="af4"/>
        <w:ind w:left="278" w:hanging="278"/>
      </w:pPr>
      <w:r>
        <w:rPr>
          <w:rStyle w:val="a9"/>
        </w:rPr>
        <w:footnoteRef/>
      </w:r>
      <w:r>
        <w:rPr>
          <w:rStyle w:val="a9"/>
          <w:color w:val="00000A"/>
          <w:sz w:val="24"/>
          <w:szCs w:val="24"/>
        </w:rPr>
        <w:tab/>
      </w:r>
      <w:proofErr w:type="gramStart"/>
      <w:r>
        <w:t>惟</w:t>
      </w:r>
      <w:proofErr w:type="gramEnd"/>
      <w:r>
        <w:t>2010</w:t>
      </w:r>
      <w:r>
        <w:t>年</w:t>
      </w:r>
      <w:r>
        <w:t>6</w:t>
      </w:r>
      <w:r>
        <w:t>月韓商</w:t>
      </w:r>
      <w:r>
        <w:t>Yura Eltec</w:t>
      </w:r>
      <w:r>
        <w:t>位於斯南</w:t>
      </w:r>
      <w:r>
        <w:t>Rimavska Sobota</w:t>
      </w:r>
      <w:r>
        <w:t>之汽車線材廠卻爆發工會發動罷工圍廠事件，係近年來較大之工潮。</w:t>
      </w:r>
    </w:p>
  </w:footnote>
  <w:footnote w:id="10">
    <w:p w:rsidR="00EC0234" w:rsidRDefault="00EC0234" w:rsidP="00D73808">
      <w:pPr>
        <w:pStyle w:val="af4"/>
        <w:ind w:left="278" w:hanging="278"/>
      </w:pPr>
      <w:r>
        <w:rPr>
          <w:rStyle w:val="a9"/>
        </w:rPr>
        <w:footnoteRef/>
      </w:r>
      <w:r>
        <w:rPr>
          <w:rStyle w:val="a9"/>
          <w:color w:val="00000A"/>
          <w:sz w:val="24"/>
          <w:szCs w:val="24"/>
        </w:rPr>
        <w:tab/>
      </w:r>
      <w:r>
        <w:t>自</w:t>
      </w:r>
      <w:r>
        <w:t>2017</w:t>
      </w:r>
      <w:r>
        <w:t>年</w:t>
      </w:r>
      <w:r>
        <w:t>1</w:t>
      </w:r>
      <w:r>
        <w:t>月</w:t>
      </w:r>
      <w:r>
        <w:t>1</w:t>
      </w:r>
      <w:r>
        <w:t>日起，醫療保險上限金額為</w:t>
      </w:r>
      <w:r>
        <w:t>52,980</w:t>
      </w:r>
      <w:r>
        <w:t>歐元。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114300" distR="114300" simplePos="0" relativeHeight="251661312" behindDoc="1" locked="0" layoutInCell="1" allowOverlap="1" wp14:anchorId="385E32E9" wp14:editId="10D3EBCA">
              <wp:simplePos x="0" y="0"/>
              <wp:positionH relativeFrom="column">
                <wp:posOffset>3081020</wp:posOffset>
              </wp:positionH>
              <wp:positionV relativeFrom="paragraph">
                <wp:posOffset>35560</wp:posOffset>
              </wp:positionV>
              <wp:extent cx="2339975" cy="113665"/>
              <wp:effectExtent l="0" t="3175" r="4445" b="0"/>
              <wp:wrapNone/>
              <wp:docPr id="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28A4EFA" id="Rectangle 28" o:spid="_x0000_s1026" style="position:absolute;margin-left:242.6pt;margin-top:2.8pt;width:184.2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g0AMAAFIJAAAOAAAAZHJzL2Uyb0RvYy54bWysVttu4zYQfS+w/0DocQFF9yviLGzHLgpk&#10;u4tNij7TEmUJlUiBpC2nxf57h9QlUjYOikVtQCbNw+GcM8MZ3X66NDU6Ey4qRleGc2MbiNCM5RU9&#10;row/nvZmbCAhMc1xzShZGc9EGJ/uPvxy27UpcVnJ6pxwBEaoSLt2ZZRStqlliawkDRY3rCUUFgvG&#10;Gyxhyo9WznEH1pvacm07tDrG85azjAgB/973i8adtl8UJJNfikIQieqVAb5J/eT6eVBP6+4Wp0eO&#10;27LKBjfwT3jR4IrCoZOpeywxOvHqB1NNlXEmWCFvMtZYrCiqjGgOwMaxX7F5LHFLNBcQR7STTOL/&#10;M5v9fv7KUZWvDA8iRXEDMfoGqmF6rAlyYyVQ14oUcI/tV64oivaBZX8JRNm2BBhZc866kuAc3HIU&#10;3lpsUBMBW9Gh+8xyMI9PkmmtLgVvlEFQAV10SJ6nkJCLRBn86XpekkSBgTJYcxwvDAN9BE7H3dlJ&#10;yF8J05bw+UHIPqQ5jHRA8oHVE4S/aGqI7kcL2ahDrhPaYwJMIGcBKt8GuTOQtnLNmjcD2uiKNX8G&#10;etcaqDAR6IFXLIYz4FWm0Qz0gzULMnlUEJejqNmFDqrCCEHsVbiUyC0TKoJKYgjTU58FOAWUWr0C&#10;BhUV2Bvi+T4YRFLgMfjvg4G/Akdzy8AINg3uc8jw1xWBGwgqwkHtAUJYKtbjEHWQiTpdUDmO1FrD&#10;zuSJaZR8lcJw3stqTeeowRK4qNMPkOP6+Ntqay+4fqSu1jVsr/xbuKxmgvRbFSttY6KnVJndH8Hq&#10;Kt9Xda0oCX48bGuOzhhq59ZW30HQBazWMaZMbRs9VNuJrr5j6sB9HvRUN1tXxn8Sx/XtjZuY+zCO&#10;TH/vB2YS2bFpO8kmCW0/8e/331V+OX5aVnlO6ENFyVilHf+/VcGhX/T1VddpHc0gCEGzDEPPKWos&#10;dRoveC3oe3FwH6/fos/ZiebAG6eqBO6GscRV3Y+tpfdafpBAKzQpsd4HduR7sRlFgWf63s42N/F+&#10;a663ThhGu812s3OWSuy0unDrdOeEM35WjEWo1ISdJOGPZd6hvBIS+kKQuFAV8wq6phvZ6mMgXB+h&#10;3WcSLg1n8s9KlrpXjfVgoV1sq++g3WS9F2LMETWbojxwe5EKsnTMH91bVDvp29KB5c/QWsAHdbR6&#10;EYFByfjfBuqgqa8MCm8dBqp/o9CcEsf3AST1xA8iFyZ8vnKYr2CagaGBZD/ZSpjDplPLq2MJJzk6&#10;bShbQ0srKtV5tH+9V8MEGrdmMrxkqDeD+VyjXl6F7v4FAAD//wMAUEsDBBQABgAIAAAAIQDgcLF6&#10;4AAAAAgBAAAPAAAAZHJzL2Rvd25yZXYueG1sTI/NTsMwEITvSLyDtUhcEHVI6xKFbCrEz6niQODA&#10;0U2WODReR7HTpjw95gTH0Yxmvik2s+3FgUbfOUa4WSQgiGvXdNwivL89X2cgfNDc6N4xIZzIw6Y8&#10;Pyt03rgjv9KhCq2IJexzjWBCGHIpfW3Iar9wA3H0Pt1odYhybGUz6mMst71Mk2Qtre44Lhg90IOh&#10;el9NFuHLKPP9yP7qaerS6WW1rT62+xPi5cV8fwci0Bz+wvCLH9GhjEw7N3HjRY+wylQaowhqDSL6&#10;mVregtghpEsFsizk/wPlDwAAAP//AwBQSwECLQAUAAYACAAAACEAtoM4kv4AAADhAQAAEwAAAAAA&#10;AAAAAAAAAAAAAAAAW0NvbnRlbnRfVHlwZXNdLnhtbFBLAQItABQABgAIAAAAIQA4/SH/1gAAAJQB&#10;AAALAAAAAAAAAAAAAAAAAC8BAABfcmVscy8ucmVsc1BLAQItABQABgAIAAAAIQBeeJHg0AMAAFIJ&#10;AAAOAAAAAAAAAAAAAAAAAC4CAABkcnMvZTJvRG9jLnhtbFBLAQItABQABgAIAAAAIQDgcLF64AAA&#10;AAgBAAAPAAAAAAAAAAAAAAAAACoGAABkcnMvZG93bnJldi54bWxQSwUGAAAAAAQABADzAAAANwcA&#10;AAAA&#10;" path="m,l21600,r,21600l,21600,,xe" fillcolor="silver" stroked="f" strokecolor="#385d8a" strokeweight=".71mm">
              <v:path o:connecttype="custom" o:connectlocs="0,0;2339975,0;2339975,113665;0,113665" o:connectangles="0,0,0,0"/>
            </v:shape>
          </w:pict>
        </mc:Fallback>
      </mc:AlternateContent>
    </w:r>
    <w:r>
      <w:rPr>
        <w:noProof/>
        <w:lang w:val="en-US"/>
      </w:rPr>
      <mc:AlternateContent>
        <mc:Choice Requires="wps">
          <w:drawing>
            <wp:anchor distT="0" distB="0" distL="114300" distR="114300" simplePos="0" relativeHeight="251662336" behindDoc="1" locked="0" layoutInCell="1" allowOverlap="1" wp14:anchorId="2D096160" wp14:editId="5BE9742B">
              <wp:simplePos x="0" y="0"/>
              <wp:positionH relativeFrom="column">
                <wp:posOffset>-13335</wp:posOffset>
              </wp:positionH>
              <wp:positionV relativeFrom="paragraph">
                <wp:posOffset>-78740</wp:posOffset>
              </wp:positionV>
              <wp:extent cx="3090545" cy="337820"/>
              <wp:effectExtent l="9525" t="31750" r="5080" b="40005"/>
              <wp:wrapNone/>
              <wp:docPr id="3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22029C" id="Freeform 30" o:spid="_x0000_s1026" style="position:absolute;margin-left:-1.05pt;margin-top:-6.2pt;width:243.35pt;height:26.6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MbjgcAAEwcAAAOAAAAZHJzL2Uyb0RvYy54bWysmVtvo1gSx99Xmu+AeJyV25wLF1vtHqWd&#10;BI3Uc5Haq30mgGM0NlhA4vSs9rtPVRnIOXGdtLU7aSk2TeVP1a/qXKjz8aeXw957LtuuauqVLz4E&#10;vlfWeVNU9ePK/9fmfpb4XtdndZHtm7pc+d/Kzv/p0w//+Hg6LkvZ7Jp9UbYeiNTd8nRc+bu+Py7n&#10;8y7flYes+9Acyxpubpv2kPVw2T7OizY7gfphP5dBEM1PTVsc2yYvuw7+9/Z80/9E+tttmfe/bbdd&#10;2Xv7lQ++9fS7pd8P+Hv+6WO2fGyz467KBzey/8GLQ1bV8NBJ6jbrM++prS6kDlXeNl2z7T/kzWHe&#10;bLdVXlIMEI0I3kTzdZcdS4oF4HTHCVP398nmvz7/3npVsfJV7Ht1doAc3bdlicQ9RXxOx24JZl+P&#10;v7cYYXf80uR/dF7drHdZ/VjetG1z2pVZAV4J5Dm3/gAvOvhT7+H0S1OAevbUN4TqZdseUBAgeC+U&#10;kW9TRsqX3svhP1WwCEId+l4O95SKE0kuzbPl+Nf5U9enZUNK2fOXrj9ntIBvlI9iCCqF7G8Pe0ju&#10;P2ee1Ep5gTemf7IRho1OopizkYaNjCLORBkmIf8kbZik6Esqh1qcnIGoJ4dTgSYX/kajyY9zLw09&#10;4aHTb3Ugr2cdNNJgBC69tYFROtnAg0DqrcXCsEgTx6PEBBmeJSNJz3urJCbK6JAIeI/ExBmlYiVY&#10;r8SEmrSky68JN/kV8X5NwEnLQUqYzGWiHX5Z0EXk8svkvnC4ZZEXiJ5JIIyL1wzKhdQsLmmhl4ie&#10;qxhpstdxwuKSFnqJ6Dm/TPIqkKDFFJe00IPzDr9M9glfXdIiL5E855YJXgkN6Dm3LPTgO+8WTJOv&#10;7JWj6pWFXjmqXpnklQSqnF8wfl8fmCpX1SuTPYxqwPp2LCoLvHLUvDK5KwU1yHplkVeumlcmekgN&#10;75dFXjmKXlvgVcKPRW2R166i1yZ6EcasX9oirx1Fr03wKgxClhcua9Okm2pX0WsTvobpksujtthD&#10;ObNVr030KtLAnql6bbHXrqoPLfgw3zDlFVroQ0fRhyZ5FS0WrFuhhT50FX1osqc1nIsxtNiHLvah&#10;yV5G4BgXpMU+dLAPTfbpAhKURm9HY2iRFwKNLpbzyOSeCsUqRRZ4AVnmlEzuqYh5JQu7IMcvfTKh&#10;p5Icv4gusphLcvxSySSeSnL8UskiLsnxSyULuOSJRxZx2GRwnGKLOMxYXO5ii7jiiccWccUTjy3i&#10;iiceW8RhF8L6ZBGH4c5GZxHXPPHYIq554rFFXPPEY4t4yBNPLOIhTzyxiIe844lFHGZ1DkFiEsdJ&#10;6nJoJhZvHndi4iaZi6JMLNhsQjZm7IF34nZoGzN03GfvmE3OxgyddtC8lhk8vtCwWmb4tOvltUwC&#10;sJ9lpUwEtFPlpcyKwz0oq2VWHO0ueS2z5mDfyEpZ7y60JeS1rNcX3O3xaiZ82sg51Ez6gUPLhE/b&#10;L4eWSR93VrxnJn+FmyaHmpkA3A/xalYGcKvjUDNTgLsYVs16i6ENCq9mvcfArpUXs1KA2wqHmJkC&#10;5wCQZhJoX+FQM5OAWwbeNzMJaaJcrpk5SJPQIWbmIE20S8xMQZoYoxPaKY9jwyTbjT2U/KUemijw&#10;zYNWD3ZnsKdybDps2OBEBV0ZmIuw6ZMtwQrvOowhGWhMnYfvGgNrNA6vUgaUaExz7XeVARUaL65S&#10;xikBrWHIXxMitizI/LogxRCluC5MbDyQ+nWBiiFScV2oOPJQHUbWNaFih4DMrwsVBw+ZW6GekzXU&#10;WAutWmzSbiTECW3aDb7IQ6N2IyEQaNVuJAUC1Zf1WKJUiPDVO6186mF4u5WPb/p449A8l5uGTPrX&#10;3iIslENwr/f3tWmHqyR5CtPAYDoajJ9HEsQlkAwX37GDTgzZwQr2riAuXmQIG5ZzAsYHjp/nB+PC&#10;RHaw8rxvCM0DMhwbpqPO+Dnowds8mQ1NEsjJaDB+joa434IkwlLw/oNhESBDmOXfN4QXUDKEPsW7&#10;IcPUTXbfS8q5DMBFmHYtRQgKq4Zmqal8sPqM3nHd3Ff7PfiBALCoFgrftPIMDiW2+6ynuuqafVWg&#10;HZp17ePDet96zxmeLdDP8FTLrG2e6oJ0sUl+N3zvs2p//k7EUa+k44px9oUO+FDl2Auno4T/LILF&#10;XXKX6JmW0d1MB7e3s5v7tZ5F9yIOb9Xten0r/ouOCr3cVUVR1ujreKwh9HXHBsMBy/lAYjrYsGKy&#10;Qr+nn8vQ57YbRB9ioVCnkG7uwyDWKpnFcahmWt0Fs8/J/Xp2sxZRFN99Xn++exPSHWGCFYjOjOAZ&#10;/09UE3P0qnnqy/brrjh5RdXBFKTCBW40igqmIRmfE+xl+0c46Mr7Fmanpv931e/olGZcGy0ySYD/&#10;BjKT+hnEmGy8mtI1xPaKCopjLAQ6VsGTFDzb6pYPTfENTlXAB3w0HsHBl13T/ul7JzjOWvk1nLf5&#10;3v7nGs5lFkJjr6ynCx3GONu35p0H805W5yA0BHm+WPdwDX/0dGyrxx08SdB4qJsbOM3ZVnjoQv6d&#10;vRou4MiKIhmO1/BMzLwmq9dDwE9/AQAA//8DAFBLAwQUAAYACAAAACEARp+mPN8AAAAJAQAADwAA&#10;AGRycy9kb3ducmV2LnhtbEyPwWrDMAyG74O9g9Fgl9I6DqGELE4ZK4Wdytb2AdxYS7LGcojdNNvT&#10;TzttJ0no49encjO7Xkw4hs6TBrVKQCDV3nbUaDgdd8scRIiGrOk9oYYvDLCp7u9KU1h/o3ecDrER&#10;HEKhMBraGIdCylC36ExY+QGJdx9+dCbyODbSjubG4a6XaZKspTMd8YXWDPjSYn05XJ2G/fZT5btj&#10;8/1Wu8ukXqeFX2z3Wj8+zM9PICLO8Q+GX31Wh4qdzv5KNohewzJVTHJVaQaCgSzP1iDO3CQ5yKqU&#10;/z+ofgAAAP//AwBQSwECLQAUAAYACAAAACEAtoM4kv4AAADhAQAAEwAAAAAAAAAAAAAAAAAAAAAA&#10;W0NvbnRlbnRfVHlwZXNdLnhtbFBLAQItABQABgAIAAAAIQA4/SH/1gAAAJQBAAALAAAAAAAAAAAA&#10;AAAAAC8BAABfcmVscy8ucmVsc1BLAQItABQABgAIAAAAIQAYtuMbjgcAAEwcAAAOAAAAAAAAAAAA&#10;AAAAAC4CAABkcnMvZTJvRG9jLnhtbFBLAQItABQABgAIAAAAIQBGn6Y83wAAAAkBAAAPAAAAAAAA&#10;AAAAAAAAAOgJAABkcnMvZG93bnJldi54bWxQSwUGAAAAAAQABADzAAAA9Ao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val="en-US"/>
      </w:rPr>
      <mc:AlternateContent>
        <mc:Choice Requires="wps">
          <w:drawing>
            <wp:anchor distT="0" distB="0" distL="0" distR="0" simplePos="0" relativeHeight="251674624" behindDoc="0" locked="0" layoutInCell="1" allowOverlap="1" wp14:anchorId="261A7CB9" wp14:editId="612F9CA6">
              <wp:simplePos x="0" y="0"/>
              <wp:positionH relativeFrom="column">
                <wp:posOffset>3133090</wp:posOffset>
              </wp:positionH>
              <wp:positionV relativeFrom="paragraph">
                <wp:posOffset>-50165</wp:posOffset>
              </wp:positionV>
              <wp:extent cx="2258060" cy="197485"/>
              <wp:effectExtent l="3175" t="3175" r="5715" b="8890"/>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distribute"/>
                          </w:pPr>
                          <w:r>
                            <w:rPr>
                              <w:rFonts w:ascii="華康超黑體" w:eastAsia="華康超黑體" w:hAnsi="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2" type="#_x0000_t202" style="position:absolute;left:0;text-align:left;margin-left:246.7pt;margin-top:-3.95pt;width:177.8pt;height:15.5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aLjw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vxm&#10;gZEkPdTokY0O3agRzTOfn0HbCtweNDi6EdahziFWq+8V/WqRVLcdkTt2bYwaOkYa4BdOJi+ORhzr&#10;QbbDB9XAPWTvVAAaW9P75EE6EKBDnZ5OtfFcKCzm+XyZLmCLwl5WXhbLuSeXkGo6rY1175jqkTdq&#10;bKD2AZ0c7q2LrpOLv8wqwZsNFyJMzG57Kww6ENDJJnzxrNAdiatBK3Cdja7h6jMMIT2SVB4zXhdX&#10;IAIg4Pd8LEEUz2WWF+lNXs42i+XlrNgU81l5mS5naVbelIu0KIu7zQ/PICuqjjcNk/dcskmgWfF3&#10;Aji2SpRWkCgaalzO83kI7oz9MaxjrKn/jvk9c+u5g34VvK/x8uREKl/1t7KBsEnlCBfRTs7ph5RB&#10;DqZ/yErQiJdFFIgbt2OQYzFJb6uaJxCNUVBTKD+8NWB0ynzHaIC+rbH9tieGYSTeSxCeb/LJMJOx&#10;nQwiKRytscMomrcuPgZ7bfiuA+QobamuQZwtD7rxKo4sgLmfQC+GGI7vhm/2l/Pg9et1W/8EAAD/&#10;/wMAUEsDBBQABgAIAAAAIQAlKidY3QAAAAkBAAAPAAAAZHJzL2Rvd25yZXYueG1sTI9BT4NAEIXv&#10;Jv6HzZh4axeBWECGRmv0akSTXrfsFAjsLGG3Lf5715M9TubLe98rt4sZxZlm11tGeFhHIIgbq3tu&#10;Eb6/3lYZCOcVazVaJoQfcrCtbm9KVWh74U86174VIYRdoRA676dCStd0ZJRb24k4/I52NsqHc26l&#10;ntUlhJtRxlH0KI3qOTR0aqJdR81QnwxC8hFv9u69ft1Ne8qHzL0MR+4Q7++W5ycQnhb/D8OfflCH&#10;Kjgd7Im1EyNCmidpQBFWmxxEALI0D+MOCHESg6xKeb2g+gUAAP//AwBQSwECLQAUAAYACAAAACEA&#10;toM4kv4AAADhAQAAEwAAAAAAAAAAAAAAAAAAAAAAW0NvbnRlbnRfVHlwZXNdLnhtbFBLAQItABQA&#10;BgAIAAAAIQA4/SH/1gAAAJQBAAALAAAAAAAAAAAAAAAAAC8BAABfcmVscy8ucmVsc1BLAQItABQA&#10;BgAIAAAAIQAqXaaLjwIAACUFAAAOAAAAAAAAAAAAAAAAAC4CAABkcnMvZTJvRG9jLnhtbFBLAQIt&#10;ABQABgAIAAAAIQAlKidY3QAAAAkBAAAPAAAAAAAAAAAAAAAAAOkEAABkcnMvZG93bnJldi54bWxQ&#10;SwUGAAAAAAQABADzAAAA8wUAAAAA&#10;" stroked="f">
              <v:fill opacity="0"/>
              <v:textbox inset="0,0,0,0">
                <w:txbxContent>
                  <w:p w:rsidR="00EC0234" w:rsidRDefault="00EC0234" w:rsidP="009E009F">
                    <w:pPr>
                      <w:pStyle w:val="a0"/>
                      <w:snapToGrid w:val="0"/>
                      <w:ind w:firstLineChars="0" w:firstLine="0"/>
                      <w:jc w:val="distribute"/>
                    </w:pPr>
                    <w:r>
                      <w:rPr>
                        <w:rFonts w:ascii="華康超黑體" w:eastAsia="華康超黑體" w:hAnsi="華康超黑體"/>
                      </w:rPr>
                      <w:t>外商在當地經營現況及投資機會</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0" distR="0" simplePos="0" relativeHeight="251656192" behindDoc="0" locked="0" layoutInCell="1" allowOverlap="1" wp14:anchorId="391DC144" wp14:editId="458C0EAA">
              <wp:simplePos x="0" y="0"/>
              <wp:positionH relativeFrom="column">
                <wp:posOffset>3770630</wp:posOffset>
              </wp:positionH>
              <wp:positionV relativeFrom="paragraph">
                <wp:posOffset>-67310</wp:posOffset>
              </wp:positionV>
              <wp:extent cx="1589405" cy="197485"/>
              <wp:effectExtent l="2540" t="5080" r="8255" b="6985"/>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distribute"/>
                          </w:pPr>
                          <w:r>
                            <w:rPr>
                              <w:rFonts w:ascii="華康超黑體" w:eastAsia="華康超黑體" w:hAnsi="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left:0;text-align:left;margin-left:296.9pt;margin-top:-5.3pt;width:125.15pt;height:15.5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aOjwIAACUFAAAOAAAAZHJzL2Uyb0RvYy54bWysVF1v2yAUfZ+0/4B4T22nThtbdaq1XaZJ&#10;3YfU7gcQwDEaBgYkdjftv+8CcdpsL9M0P+ALXM49994DV9djL9GeWye0anBxlmPEFdVMqG2Dvzyu&#10;Z0uMnCeKEakVb/ATd/h69frV1WBqPtedloxbBCDK1YNpcOe9qbPM0Y73xJ1pwxVsttr2xMPUbjNm&#10;yQDovczmeX6RDdoyYzXlzsHqXdrEq4jftpz6T23ruEeywcDNx9HGcRPGbHVF6q0lphP0QIP8A4ue&#10;CAVBj1B3xBO0s+IPqF5Qq51u/RnVfabbVlAec4Bsivy3bB46YnjMBYrjzLFM7v/B0o/7zxYJ1uDz&#10;c4wU6aFHj3z06EaP6LwI9RmMq8HtwYCjH2Ed+hxzdeZe068OKX3bEbXlb6zVQ8cJA37xZPbiaMJx&#10;AWQzfNAM4pCd1xFobG0figflQIAOfXo69iZwoSHkYlmV+QIjCntFdVkuF4FcRurptLHOv+O6R8Fo&#10;sIXeR3Syv3c+uU4uIZjTUrC1kDJO7HZzKy3aE9DJOn7prDQdSatRKxDOJdcY+gRDqoCkdMBM4dIK&#10;ZAAEwl7IJYriR1XMy/xmXs3WF8vLWbkuF7PqMl/O8qK6qS7ysirv1j8Dg6KsO8EYV/dC8UmgRfl3&#10;AjhclSStKFE0NLhazBcxuRP2h7QOuebhO9T3xK0XHu6rFH2Dl0cnUoeuv1UM0ia1J0ImOzulH0sG&#10;NZj+sSpRI0EWSSB+3IxRjrG7QT8bzZ5ANFZDT0EZ8NaA0Wn7HaMB7m2D3bcdsRwj+V6B8MIlnww7&#10;GZvJIIrC0QZ7jJJ569NjsDNWbDtATtJW+g2IsxVRN88sgHmYwF2MORzejXDZX86j1/PrtvoF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jolo6PAgAAJQUAAA4AAAAAAAAAAAAAAAAALgIAAGRycy9lMm9Eb2MueG1sUEsB&#10;Ai0AFAAGAAgAAAAhAPrJQEffAAAACgEAAA8AAAAAAAAAAAAAAAAA6QQAAGRycy9kb3ducmV2Lnht&#10;bFBLBQYAAAAABAAEAPMAAAD1BQAAAAA=&#10;" stroked="f">
              <v:fill opacity="0"/>
              <v:textbox inset="0,0,0,0">
                <w:txbxContent>
                  <w:p w:rsidR="00EC0234" w:rsidRDefault="00EC0234" w:rsidP="009E009F">
                    <w:pPr>
                      <w:pStyle w:val="a0"/>
                      <w:snapToGrid w:val="0"/>
                      <w:ind w:firstLineChars="0" w:firstLine="0"/>
                      <w:jc w:val="distribute"/>
                    </w:pPr>
                    <w:r>
                      <w:rPr>
                        <w:rFonts w:ascii="華康超黑體" w:eastAsia="華康超黑體" w:hAnsi="華康超黑體"/>
                      </w:rPr>
                      <w:t>投資法規及程序</w:t>
                    </w:r>
                  </w:p>
                </w:txbxContent>
              </v:textbox>
            </v:shape>
          </w:pict>
        </mc:Fallback>
      </mc:AlternateContent>
    </w:r>
    <w:r>
      <w:rPr>
        <w:noProof/>
        <w:lang w:val="en-US"/>
      </w:rPr>
      <mc:AlternateContent>
        <mc:Choice Requires="wps">
          <w:drawing>
            <wp:anchor distT="0" distB="0" distL="114300" distR="114300" simplePos="0" relativeHeight="251657216" behindDoc="1" locked="0" layoutInCell="1" allowOverlap="1" wp14:anchorId="291B7C1B" wp14:editId="1E74E450">
              <wp:simplePos x="0" y="0"/>
              <wp:positionH relativeFrom="column">
                <wp:posOffset>3710940</wp:posOffset>
              </wp:positionH>
              <wp:positionV relativeFrom="paragraph">
                <wp:posOffset>18415</wp:posOffset>
              </wp:positionV>
              <wp:extent cx="1714500" cy="113665"/>
              <wp:effectExtent l="0" t="0" r="0"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2EF6D1" id="Rectangle 22" o:spid="_x0000_s1026" style="position:absolute;margin-left:292.2pt;margin-top:1.45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jR0gMAAFI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TMLHcRxDTH6BqphfmAEhaERqG1UBrjH5qs0LqrmQeR/KcTFpgIYWUkp2orgAswK&#10;DN6bbDATBVvRvv0sCqDHRy2sVudS1oYQVEBnG5LnS0jIWaMc/gzSIIp9iFwOa0EwS5LYHoGzYXd+&#10;VPpXIiwTPj0o3YW0gJENSNF79QQkZc0guh895KMWhUECxD16AAUTUPU2CJS6MFmWa2yzEdBHV9ii&#10;EehdtvgH4BXGZAS86mk6AnXHjtg8yORBQVwNouZn3qsKIwSxN+EyIjdCmQgaiSFMT10W4AxQZvUK&#10;GFQ04Fkfz/fBIJIBD8F/Hwz+G3A6ZgaPYFNvvoQMf10RpIOgIuy7hGiwNl5b32CI2qXTpQuqhpFZ&#10;q8WJPAmL0q9SGM57WWV8jOqZwESbfoAc1offxrK94LqRuVrXsJ3yb+FyJhTpthqvLMfFPaPK6P4o&#10;wWixo4wZl5Q87DdMohOG2rnxzbcXdAJjNsZcmG2DhWY7sdV3SB24z72e5mbbyvjPIggjfx0u3F0y&#10;T91oF8XuIvXnrh8s1ovEjxbR/e67ya8gyipaFIQ/UE6GKh1E/60K9v2iq6+2TttoxnFiqgqGnlMy&#10;rG0aT/yauD+bx/fz1VvuS3HkBfiNM1MCt/1YY8q6sTe13soPEliFLkqsdrGfRrO5m6bxzI1mW99d&#10;z3cbd7UJkiTdrjfrbTBVYmvVhVtnOyec8bNiTEJlJuKoiXysihYVVGnoC/EihKpYUOiaYeqbj4Mw&#10;O0C7zzVcGin0n1RXtlcN9WCi3dw33167C3snxJAjZnaJcu/bi1SQpUP+2N5i2knXlvaieIbWAjaY&#10;o82LCAwqIf92UAtNfelweOtwEPuNQ3NaBFEEIG0nUZyGMJHjlf14BfMciHonu8lGwxw2HRtJDxWc&#10;FNi04WIFLa2kpvNY+zqr+gk0butJ/5Jh3gzGc4t6eRW6+xc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Nd8yNH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9264" behindDoc="1" locked="0" layoutInCell="1" allowOverlap="1" wp14:anchorId="05679600" wp14:editId="71F235AB">
              <wp:simplePos x="0" y="0"/>
              <wp:positionH relativeFrom="column">
                <wp:posOffset>0</wp:posOffset>
              </wp:positionH>
              <wp:positionV relativeFrom="paragraph">
                <wp:posOffset>-95885</wp:posOffset>
              </wp:positionV>
              <wp:extent cx="3707130" cy="337820"/>
              <wp:effectExtent l="13335" t="33655" r="13335" b="38100"/>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49A6CFB" id="Freeform 24" o:spid="_x0000_s1026" style="position:absolute;margin-left:0;margin-top:-7.55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LSjQ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mLkFPEBcrSqsgyJO1Ijn9OxnoHZ1+OX&#10;CiOsj5/L5I/aKcrFLi622V1VladdFqfglUD7ifUHeFDDnzoPp5/LFNTjx6YkVM+b6oCCAMF5pox8&#10;6zOSPTdOAv+p/KkvFCQugXNK+YGklE3iWffXyWPdRFlJSvHT57o5ZzSFb5SPtA0qApHNYQ/J/XHs&#10;yFCEztTp0t/bAILexg1UwNlIw0Z6HmeiDBNXKc5EGyYRWkSyrcXeGdc0EWhy5a/XmfwwcSLXEQ46&#10;fanjm0YajZS6tIG79Bw4CMGFQOrSIjQsomDgUqKHDDoA2YngepdKoqeMXosp75HoOYMVlIFkvRI9&#10;atKSQ371uNEvSBrrVw+ctAZICZO5CsSAXxZ04Q35ZXIPB9yyyAtCf51AuC9eMqiC0GVxSQu9JPRM&#10;xUiTvfYDFpe00EtCz/hlkldhGPJ+Wegloef8MtkHQJ6pLmmRl0SeccsEr4Xwebcs9HKo6nF96u8e&#10;5fF+4fLaG0VqoOqVRV6EivUL4jG1hqpemezhrmZoKQu8Gqh5ZXLXMuCTqCzyaqjmYYF6cR5XR9Yv&#10;izwsxOyqpU3wWrn8vagt8nqo6LWJXrhQEQwvbZHXA0WvTfBa+3BjMyuqtthrYs8Uvbbgw3LJ+mWx&#10;1wNVr0302hOa98tir4eq3jXhQ+VwbrkWeneg6F2TvPZ8/gHkWugh1/zTzjXZ0zOcY+9a7N0h9q7J&#10;XnpQ90xNuBZ7d4C9a7KPQvA+8i6fjK5FXgg08i+NPJN7JBSr5FngBbYGjJLJPYI1kPPJs7BD28Qq&#10;mdAjSY5fRedZzCU5fh2dSTyS5Pi1kkVckuPXShZwyRP3LOKKJ+5bxGHF4jj5FnHFE/ct4oon7lvE&#10;FU/ct4hrnrhvEdc8cd8irnnivkVc88R9i7jmifsWcZcnHljEXZ54YBF3eccDizis6lz5BiZxXKSu&#10;b83A4s3jDkzcJHNVlIEFm03I2ox96py4nn5tho599o5p6tdm6NRB81pm8Ngbs1pm+NT18lomAehn&#10;WSkTAXWqvJRZcdiDslpmxVF3yWuZNQd9IytlvbtQS8hrWa8v2O3xaiZ8jY3cgJpJfzqgZcKn9mtA&#10;y6SPnRXvmcmfmqYBNTMB2A/xamYGqNUZUDNToKGLYdWstxhqUHg16z0Geg9ezEoBthUDYmYKBm8A&#10;mIUYbSv0aUNqZhKwZeB9M5MQBUPVYb/MBO6AmJmDKNBDnpkpiALj7oRxyrYbmMS7boaSPBftEAW+&#10;OTDqwekMzlSOZY0DG1yoYCoDaxEOfeIZWOHZAWNIBhrT5OFNY2CNxu5NyoASjWmtfVMZUKFxeJMy&#10;LgloDbf8LSHiyILMbwtStFGK28LEwQOp3xaoaCMVt4WKdx6qw511S6g4ISDz20LFm4fMrVDPyWpr&#10;rIJRLQ5p1xLihDHtGmsfBrVrCYHAqHYtKRCovrjBEqVChK/OaT6iqZezgy/wZownDuVTti7JpHmZ&#10;LcKDsg3u5fy+MO3wKUmewjLQmnYG3eeRBPERSIbhW3YhrAcQOjzBXheE0QgZQsNyTkB3we7zfGF8&#10;MJEdPHneMAxhXYMrdwPTTqf7bPXgbZ7M2qEg5KQz6D5bQ3i9JkN4FLx+YXjfJUNY5V83hBdQMoQ5&#10;xashw9JNdm8l5VwGEDIsu5YiBIVVQ6tUXz5YfcbsuChX+X4PfiAALKpQ4ZtWEsOmxGYfN1RXdbnP&#10;U7RDs7raPiz2lfMU494C/bRXtcyq8rFISReH5Mv2exPn+/N3Io56GW1XdKsvTMDbKsdZOG0l/BVO&#10;w2WwDPRYS2851tP7+/HdaqHH3kr47r26Xyzuxd/oqNCzXZ6mWYG+dtsaQt+2bdBusJw3JPqNDSsm&#10;K/QV/VyHPrHdIPoQC4Xah3S3cqe+VsHY91011mo5HX8KVovx3UJ4nr/8tPi0vAhpSZjgCUR7RnCN&#10;/xJVzxy9Kh+brPq6S09OmtewBCk3xEYjzWEZkv45wU6838JGV9JUsDqVze95s6Ndmu7ZaJEJpviv&#10;JdOrn0F0ycajPl1tbC+ooDi6QqBtFdxJOe/IPJTpN9hVAR/w0rgFB192ZfXnyDnBdtZ8VMB+28jZ&#10;/1TAvkwoNM7KGjrQro+rfWWeeTDPxEUCQm2Q54NFA8fwR4/HKt/u4EqC7oeivIPdnE2Omy7k39mr&#10;9gC2rCiSdnsN98TMY7J62QT88A8AAAD//wMAUEsDBBQABgAIAAAAIQD4c8kJ3QAAAAcBAAAPAAAA&#10;ZHJzL2Rvd25yZXYueG1sTI9BS8NAFITvgv9heQVv7SYtlRCzKUXwJqVGKXrbZF83odm3Ibtp47/3&#10;edLjMMPMN8Vudr244hg6TwrSVQICqfGmI6vg4/1lmYEIUZPRvSdU8I0BduX9XaFz42/0htcqWsEl&#10;FHKtoI1xyKUMTYtOh5UfkNg7+9HpyHK00oz6xuWul+skeZROd8QLrR7wucXmUk1Owenr83A8x7B/&#10;natTag9HZ+tprdTDYt4/gYg4x78w/OIzOpTMVPuJTBC9Aj4SFSzTbQqC7W224Se1gk2WgiwL+Z+/&#10;/AEAAP//AwBQSwECLQAUAAYACAAAACEAtoM4kv4AAADhAQAAEwAAAAAAAAAAAAAAAAAAAAAAW0Nv&#10;bnRlbnRfVHlwZXNdLnhtbFBLAQItABQABgAIAAAAIQA4/SH/1gAAAJQBAAALAAAAAAAAAAAAAAAA&#10;AC8BAABfcmVscy8ucmVsc1BLAQItABQABgAIAAAAIQAPduLSjQcAAEwcAAAOAAAAAAAAAAAAAAAA&#10;AC4CAABkcnMvZTJvRG9jLnhtbFBLAQItABQABgAIAAAAIQD4c8kJ3QAAAAcBAAAPAAAAAAAAAAAA&#10;AAAAAOc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114300" distR="114300" simplePos="0" relativeHeight="251646976" behindDoc="1" locked="0" layoutInCell="1" allowOverlap="1" wp14:anchorId="17E095B8" wp14:editId="1DDC7482">
              <wp:simplePos x="0" y="0"/>
              <wp:positionH relativeFrom="column">
                <wp:posOffset>3710940</wp:posOffset>
              </wp:positionH>
              <wp:positionV relativeFrom="paragraph">
                <wp:posOffset>18415</wp:posOffset>
              </wp:positionV>
              <wp:extent cx="1714500" cy="113665"/>
              <wp:effectExtent l="0" t="0" r="0" b="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253FCC5" id="Rectangle 19" o:spid="_x0000_s1026" style="position:absolute;margin-left:292.2pt;margin-top:1.45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k0gMAAFIJAAAOAAAAZHJzL2Uyb0RvYy54bWysVttu4zYQfS+w/0DocQFHF+tiCXEWtmMX&#10;BbLdxSZFn2mRsoRSpEDSltNi/71DSnKkbBwUi9qATJqHhzNnhjO6/XSuGTpRqSrBl45/4zmI8lyQ&#10;ih+Wzh9Pu9nCQUpjTjATnC6dZ6qcT3cffrltm4wGohSMUImAhKusbZZOqXWTua7KS1pjdSMaymGx&#10;ELLGGqby4BKJW2CvmRt4Xuy2QpJGipwqBf/ed4vOneUvCprrL0WhqEZs6YBt2j6lfe7N0727xdlB&#10;4qas8t4M/BNW1LjicOiF6h5rjI6y+oGqrnIplCj0TS5qVxRFlVPrA3jje6+8eSxxQ60vII5qLjKp&#10;/482//30VaKKLJ0AIsVxDTH6BqphfmAU+akRqG1UBrjH5qs0LqrmQeR/KcTFpgQYXUkp2pJiAmb5&#10;Bu9ONpiJgq1o334WBOjxUQur1bmQtSEEFdDZhuT5EhJ61iiHP/3EDyMPIpfDmu/P4ziyR+Bs2J0f&#10;lf6VCsuETw9KdyElMLIBIb1XT0BS1Ayi+9FFHmpR4MdA3KMHkD8BlW+DghHIslxjm4+AHrrCFo5A&#10;77JFPwCvMMYj4FVPkxGoO3bE5kImDwrichA1P/NeVRghiL0JlxG5EcpE0EgMYXrqsgBngDKrV8Cg&#10;ogHP+3i+DwaRDHgI/vtg8N+AkzEzeASbevMlZPjriiAdBBVh3yVEg7Xx2voGQ9TC/bDpgsphZNZq&#10;caJPwqL0qxSG815WGR+jeiYw0aYfIIf14bexbC+4bmSu1jVsp/xbuJwJRbutxivLcXHPqDK6P0qw&#10;iuwqxoxLSh72GybRCUPt3Hjm2ws6gTEbYy7MtsFCs53a6jukDtznXk9zs21l/Cf1g9BbB+lsFy+S&#10;WbgLo1maeIuZ56frNPbCNLzffTf55YdZWRFC+UPF6VCl/fC/VcG+X3T11dZpG80oik1VwdBzCoa1&#10;TeOJXxP354vofrF6y30pjpyA3zgzJXDbjzWuWDd2p9Zb+UECq9BFidUu8pJwvpglSTSfhfOtN1sv&#10;dpvZauPHcbJdb9Zbf6rE1qoLt852TjjjZ8WYhMpMxFFT+ViSFpFK6aUzj9IAqiKpoGsGiWc+DsLs&#10;AO0+13BppNB/Vrq0vWqoBxPtFp759tpd2Dshhhwxs0uUe99epIIsHfLH9hbTTrq2tBfkGVoL2GCO&#10;Ni8iMCiF/NtBLTT1pcPhrcNB7DcOzSn1wxBA2k7CKAlgIscr+/EK5jkQ9U52k42GOWw6NrI6lHCS&#10;b9OGixW0tKIyncfa11nVT6BxW0/6lwzzZjCeW9TLq9Ddv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J2T7G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49024" behindDoc="1" locked="0" layoutInCell="1" allowOverlap="1" wp14:anchorId="2D6E6FB3" wp14:editId="00C00304">
              <wp:simplePos x="0" y="0"/>
              <wp:positionH relativeFrom="column">
                <wp:posOffset>0</wp:posOffset>
              </wp:positionH>
              <wp:positionV relativeFrom="paragraph">
                <wp:posOffset>-95885</wp:posOffset>
              </wp:positionV>
              <wp:extent cx="3707130" cy="337820"/>
              <wp:effectExtent l="13335" t="33655" r="13335" b="38100"/>
              <wp:wrapNone/>
              <wp:docPr id="2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B02E5DD" id="Freeform 21" o:spid="_x0000_s1026" style="position:absolute;margin-left:0;margin-top:-7.55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jnjwcAAEwcAAAOAAAAZHJzL2Uyb0RvYy54bWysmW1v4kYQx99X6neweNmKg33wU3TcKUfA&#10;qnRtTzqqvnZsA1bBRrYTcq363Tsz2GYXxglqm0jBjof/zvxmvF7Pvv/4st85z1lV52UxG4l305GT&#10;FUmZ5sVmNvpttRwHI6du4iKNd2WRzUbfsnr08cP3370/Hu4yWW7LXZpVDogU9d3xMBttm+ZwN5nU&#10;yTbbx/W78pAVcHFdVvu4gdNqM0mr+Ajq+91ETqfe5FhW6aEqk6yu4b8Pp4ujD6S/XmdJ8+t6XWeN&#10;s5uNwLeG/lb09xH/Tj68j+82VXzY5knrRvwvvNjHeQGD9lIPcRM7T1V+JbXPk6qsy3XzLin3k3K9&#10;zpOMYoBoxPQimq/b+JBRLACnPvSY6v9PNvnl+Uvl5OlsJP2RU8R7yNGyyjIk7kiBfI6H+g7Mvh6+&#10;VBhhffhcJn/UTlHOt3Gxye6rqjxuszgFr8h+Yn0BT2r4qvN4/LlMQT1+akpC9bKu9igIEJwXysi3&#10;PiPZS+Mk8E/lT32hIHEJXFPKDySlbBLfdd9OnuomykpSip8/180poykcUT7SNqgIRNb7HST3x7Ej&#10;QxE6U6dLf28jDBs3UAFnIw0b6XmciTJMXKU4E22YRGgRybYWe2dc00SgyZW/Xmfyw8SJXEc46PSl&#10;DuT1FDgaaTRS6tIG7tLeBgYCqUuL0LCIgoGhRA8ZxgLINN6lkugpo0Niynskes5gBWUgWa9Ej5q0&#10;5JBfPW70C5KGHK786oGT1gApYTJXgRjwy4IuvCG/TO7hgFsWeUHorxMI98U5gyoIXRYX3NBnq0gS&#10;eqZipMle+wGLS1roJaFn/DLJqzAMeb8s9JLQc36Z7AMgz2QRp7G+lCNJ5Bm3TPBaCJ93y0Ivh6oe&#10;56d+SOXxfikLvRqoemWRF6Fi/YJ4zgNGaqjqlcke7mqGlrLAq4GaVyZ3LQM+icoir4ZqHiaos/M4&#10;O7J+WeRhImZnLW2C18rl70VtkddDRa9N9MKFimB4aYu8Hih6bYLX2ocbm5lRtcVeE3um6LUFH6ZL&#10;1i+LvR6oem2i157QvF8Wez1U9a4JHyqHc8u10LsDRe+a5LXn8w8g10IPueafdq7Jnp7hHHvXYu8O&#10;sXdN9tKDumdqwrXYuwPsXZN9FIL3kXf5BHIt8kKgkX9p5JncI6FYJc8CL3BpwCiZ3COYAzmfPAs7&#10;LJtYJRN6JMnxq+g8i7kkx6+jM4lHkhy/VrKIS3L8WskCLnninkVc8cR9izjMWBwn3yKueOK+RVzx&#10;xH2LuOKJ+xZxzRP3LeKaJ+5bxDVP3LeIa564bxHXPHHfIu7yxAOLuMsTDyziLu94YBGHWZ0r38Ak&#10;jpPU9a0ZWLx53IGJm2SuijKwYLMJWZmxT50jt6ZfmaHjOnvLLOpXZui0gua1zOBxbcxqmeHTqpfX&#10;MgnAepaVMhHQSpWXMisO16CslllxtLrktcyag3UjK2W9u9CSkNeyXl9wtcermfA1LuQG1Ez60wEt&#10;Ez4tvwa0TPq4suI9M/nTomlAzUwArod4NTMDtNQZUDNToGEVw6pZbzG0QOHVrPcYWHvwYlYKcFkx&#10;IGamYPAGkGYSaF0xoGYmAZcMvG9mEqJgqDrsl5nAHRAzcxAFeihOMwVRYNyd0E7ZdA2TeNv1UJKX&#10;om2iwJEDrR7szmBP5VDW2LDBiQq6MjAXQcsFJMAKrw4YQzLQmDoPbxoDazR2b1IGlGhMc+2byoAK&#10;jcOblHFKQGu45W8JEVsWZH5bkKKNUtwWJjYeSP22QEUbqbgtVLzzUP3U8nsTI3YIyPy2UPHmIXMr&#10;1NMobY1V0KrFJu1KQpzQpl1h7UOjdiUhEGjVriQFAtUXN1iiVIhw6BxnI+p6OVs4gDdjvLAvn7NV&#10;SSbNubcID8o2j+fru8K0w6ckeQrTQGvaGXSfBxLERyAZhm/ZhTAfQOjwBHtdEFojZAgLllOtdQN2&#10;n6eB8cFEdvDkecMwhHkNRu4app1O99nqwds8mbVNQchJZ9B9tobwek2G8Ch4fWB43yVDmOVfN4QX&#10;UDKEPsWrIcPUTXZvJeVUBhAyTLuWIgSFVUOzVF8+WH1G77gol/luB34gACyqUOGbVhLDpsR6FzdU&#10;V3W5y1O0Q7O62jzOd5XzHOPeAv20o1pmVflUpKSLTfJFe9zE+e50TMRRL6Ptim72hQ54W+XYC6et&#10;hL/CabgIFoEea+ktxnr68DC+X8712FsK331QD/P5g/gbHRX6bpunaVagr922htC3bRu0GyynDYl+&#10;Y8OKyQp9ST/XoU9sN4g+xEKh9iHdL92pr1Uw9n1XjbVaTMefguV8fD8XnucvPs0/LS5CWhAmeALR&#10;nhGM8V+i6pmjV+VTk1Vft+nRSfMapiDlhrjQSHOYhqR/SrAT7zaw0ZU0FcxOZfN73mxpl6Z7Nlpk&#10;gin+tmR69ROILtl41qerje2MCoqjKwTaVsGdlNOOzGOZfoNdFfABh8YtODjYltWfI+cI21mzUQH7&#10;bSNn91MB+zKh0Ngra+hEuz7O9pV55dG8EhcJCLVBnk7mDZzDl54OVb7ZwkiC7oeivIfdnHWOmy7k&#10;38mr9gS2rCiSdnsN98TMc7I6bwJ++Ac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I8ymOePBwAATB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58240" behindDoc="0" locked="0" layoutInCell="1" allowOverlap="1" wp14:anchorId="614073E3" wp14:editId="00AAB797">
              <wp:simplePos x="0" y="0"/>
              <wp:positionH relativeFrom="column">
                <wp:posOffset>3770630</wp:posOffset>
              </wp:positionH>
              <wp:positionV relativeFrom="paragraph">
                <wp:posOffset>-67310</wp:posOffset>
              </wp:positionV>
              <wp:extent cx="1589405" cy="197485"/>
              <wp:effectExtent l="2540" t="5080" r="8255" b="698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distribute"/>
                          </w:pPr>
                          <w:r>
                            <w:rPr>
                              <w:rFonts w:ascii="華康超黑體" w:eastAsia="華康超黑體" w:hAnsi="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4" type="#_x0000_t202" style="position:absolute;left:0;text-align:left;margin-left:296.9pt;margin-top:-5.3pt;width:125.15pt;height:15.5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DjwIAACUFAAAOAAAAZHJzL2Uyb0RvYy54bWysVNuO2yAQfa/Uf0C8Z21HTja21lntpakq&#10;bS/Sbj+AAI5RMVAgsbdV/70DxOmmfamq+gEPMBzOzJzh6nrsJTpw64RWDS4ucoy4opoJtWvw56fN&#10;bIWR80QxIrXiDX7mDl+vX7+6GkzN57rTknGLAES5ejAN7rw3dZY52vGeuAttuILNVtueeJjaXcYs&#10;GQC9l9k8z5fZoC0zVlPuHKzep028jvhty6n/2LaOeyQbDNx8HG0ct2HM1lek3lliOkGPNMg/sOiJ&#10;UHDpCeqeeIL2VvwB1QtqtdOtv6C6z3TbCspjDBBNkf8WzWNHDI+xQHKcOaXJ/T9Y+uHwySLBGjxf&#10;YqRIDzV64qNHt3pE5TLkZzCuBrdHA45+hHWoc4zVmQdNvzik9F1H1I7fWKuHjhMG/IpwMntxNOG4&#10;ALId3msG95C91xFobG0fkgfpQIAOdXo+1SZwoeHKxaoq8wVGFPaK6rJcLeIVpJ5OG+v8W657FIwG&#10;W6h9RCeHB+cDG1JPLuEyp6VgGyFlnNjd9k5adCCgk0380llpOpJWo1YAwyXXiHeGIVVAUjpgpuvS&#10;CkQABMJeiCWK4ntVzMv8dl7NNsvV5azclItZdZmvZnlR3VbLvKzK+82PwKAo604wxtWDUHwSaFH+&#10;nQCOrZKkFSWKhgZXi/kiBnfG/hjWMdY8fMf8nrn1wkO/StE3eHVyInWo+hvFIGxSeyJksrNz+jFl&#10;kIPpH7MSNRJkkQTix+0Y5XiS3lazZxCN1VBTUAa8NWB02n7DaIC+bbD7uieWYyTfKRBeaPLJsJOx&#10;nQyiKBxtsMcomXc+PQZ7Y8WuA+QkbaVvQJytiLoJKk4sgHmYQC/GGI7vRmj2l/Po9et1W/8E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9iPgOPAgAAJQUAAA4AAAAAAAAAAAAAAAAALgIAAGRycy9lMm9Eb2MueG1sUEsB&#10;Ai0AFAAGAAgAAAAhAPrJQEffAAAACgEAAA8AAAAAAAAAAAAAAAAA6QQAAGRycy9kb3ducmV2Lnht&#10;bFBLBQYAAAAABAAEAPMAAAD1BQAAAAA=&#10;" stroked="f">
              <v:fill opacity="0"/>
              <v:textbox inset="0,0,0,0">
                <w:txbxContent>
                  <w:p w:rsidR="00EC0234" w:rsidRDefault="00EC0234" w:rsidP="009E009F">
                    <w:pPr>
                      <w:pStyle w:val="a0"/>
                      <w:snapToGrid w:val="0"/>
                      <w:ind w:firstLineChars="0" w:firstLine="0"/>
                      <w:jc w:val="distribute"/>
                    </w:pPr>
                    <w:r>
                      <w:rPr>
                        <w:rFonts w:ascii="華康超黑體" w:eastAsia="華康超黑體" w:hAnsi="華康超黑體"/>
                      </w:rPr>
                      <w:t>租稅及金融制度</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114300" distR="114300" simplePos="0" relativeHeight="251664384" behindDoc="1" locked="0" layoutInCell="1" allowOverlap="1" wp14:anchorId="00C8B4F4" wp14:editId="2ED2A3B2">
              <wp:simplePos x="0" y="0"/>
              <wp:positionH relativeFrom="column">
                <wp:posOffset>3710940</wp:posOffset>
              </wp:positionH>
              <wp:positionV relativeFrom="paragraph">
                <wp:posOffset>18415</wp:posOffset>
              </wp:positionV>
              <wp:extent cx="1714500" cy="113665"/>
              <wp:effectExtent l="0" t="0" r="0" b="0"/>
              <wp:wrapNone/>
              <wp:docPr id="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329CE2" id="Rectangle 31" o:spid="_x0000_s1026" style="position:absolute;margin-left:292.2pt;margin-top:1.45pt;width:13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Kz1QMAAFIJAAAOAAAAZHJzL2Uyb0RvYy54bWysVm1v2zYQ/j6g/4HQxwKO3iVbiFPYjj0M&#10;SNeiybDPtERZxChSIGnL2dD/viMlOVIaB0MxG5BJ8+HDu+eOd7r9dK4ZOhGpqOBLx7/xHER4LgrK&#10;D0vnj6fdbO4gpTEvMBOcLJ1nopxPdx9+uW2bjASiEqwgEgEJV1nbLJ1K6yZzXZVXpMbqRjSEw2Ip&#10;ZI01TOXBLSRugb1mbuB5idsKWTRS5EQp+Pe+W3TuLH9Zklx/KUtFNGJLB2zT9intc2+e7t0tzg4S&#10;NxXNezPwT1hRY8rh0AvVPdYYHSX9gaqmuRRKlPomF7UrypLmxPoA3vjeK28eK9wQ6wuIo5qLTOr/&#10;o81/P32ViBZLJwgdxHENMfoGqmF+YASFvhGobVQGuMfmqzQuquZB5H8pxMWmAhhZSSnaiuACzLJ4&#10;d7LBTBRsRfv2syiAHh+1sFqdS1kbQlABnW1Ini8hIWeNcvjTT/0o9iByOaz5fpgksTHJxdmwOz8q&#10;/SsRlgmfHpTuQlrAyAak6L16ApKyZhDdjy7yUIsCPwHiHj2A/AmoehsUjECW5RobSDo68gpbNAK9&#10;yxb/ALzCmIyAVz1NR6Du2BEb6HsYFMTVIGp+5r2qMEIQexMuI3IjlImgkRjC9NRlAc4AZVavgEFF&#10;Aw77eL4PBpEMeAj++2Dw34DTMTN4BJt68yVk+OuKIB0EFWHfJUSDtfHa+gZD1ML9sOmCqmFk1mpx&#10;Ik/CovSrFIbzXlYZH6N6JjDRph8gh/Xht7FsL7hu1OX9gBl+O2yn/Fu4nAlFuq3GK3t3Lu4ZVUb3&#10;RwlGix1lzLik5GG/YRKdMNTOjWe+vaATGLMx5sJsGyw024mtvkPqwH3u9TQ321bGfxZ+EHnrYDHb&#10;JfN0Fu2ieLZIvfnM8xfrReJFi+h+993klx9lFS0Kwh8oJ0OV9qP/VgX7ftHVV1unbTTjODFVBUPP&#10;KRnWNo0nfk3cD+fx/Xz1lvtSHHkBfuPMlMBtP9aYsm7sTq238oMEVqGLEqtd7KVROJ+laRzOonDr&#10;zdbz3Wa22vhJkm7Xm/XWnyqxterCrbOdE874WTEmoTITcdREPlZFiwqq9NIJ40UAVbGg0DWD1DMf&#10;B2F2gHafa7g0Uug/qa5srxrqwUS7uWe+vXYX9k6IIUfM7BLl3rcXqSBLh/yxvcW0k64t7UXxDK0F&#10;bDBHmxcRGFRC/u2gFpr60uHw1uEg9huH5rTwowhA2k6iOA1gIscr+/EK5jkQ9U52k42GOWw6NpIe&#10;KjjJt2nDxQpaWklN57H2dVb1E2jc1pP+JcO8GYznFvXyKnT3LwAAAP//AwBQSwMEFAAGAAgAAAAh&#10;ALcbdFHdAAAACAEAAA8AAABkcnMvZG93bnJldi54bWxMj8tOwzAQRfdI/IM1SGwQdYgSFEKcCvFY&#10;VSwILFi68RCHxuModtqUr2e6guXRvbpzplovbhB7nELvScHNKgGB1HrTU6fg4/3lugARoiajB0+o&#10;4IgB1vX5WaVL4w/0hvsmdoJHKJRagY1xLKUMrUWnw8qPSJx9+cnpyDh10kz6wONukGmS3Eqne+IL&#10;Vo/4aLHdNbNT8G1z+/NE4ep57tP5Nds0n5vdUanLi+XhHkTEJf6V4aTP6lCz09bPZIIYFORFlnFV&#10;QXoHgvMiP/GWOSlA1pX8/0D9CwAA//8DAFBLAQItABQABgAIAAAAIQC2gziS/gAAAOEBAAATAAAA&#10;AAAAAAAAAAAAAAAAAABbQ29udGVudF9UeXBlc10ueG1sUEsBAi0AFAAGAAgAAAAhADj9If/WAAAA&#10;lAEAAAsAAAAAAAAAAAAAAAAALwEAAF9yZWxzLy5yZWxzUEsBAi0AFAAGAAgAAAAhAKr24rPVAwAA&#10;UgkAAA4AAAAAAAAAAAAAAAAALgIAAGRycy9lMm9Eb2MueG1sUEsBAi0AFAAGAAgAAAAhALcbdFHd&#10;AAAACAEAAA8AAAAAAAAAAAAAAAAALw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7456" behindDoc="1" locked="0" layoutInCell="1" allowOverlap="1" wp14:anchorId="61DEC033" wp14:editId="39805662">
              <wp:simplePos x="0" y="0"/>
              <wp:positionH relativeFrom="column">
                <wp:posOffset>0</wp:posOffset>
              </wp:positionH>
              <wp:positionV relativeFrom="paragraph">
                <wp:posOffset>-95885</wp:posOffset>
              </wp:positionV>
              <wp:extent cx="3707130" cy="337820"/>
              <wp:effectExtent l="13335" t="33655" r="13335" b="38100"/>
              <wp:wrapNone/>
              <wp:docPr id="2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283D02" id="Freeform 33" o:spid="_x0000_s1026" style="position:absolute;margin-left:0;margin-top:-7.55pt;width:291.9pt;height:26.6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eWjgcAAEwcAAAOAAAAZHJzL2Uyb0RvYy54bWysmW1vo0YQx99X6ndAftnKZy+7PFnnO+Uc&#10;G1W6tiedq74mgA0qBgtInGvV796ZMeDdeEistjkpNsfkz8xvhmWYff/x+VBYT2nd5FW5nIh384mV&#10;lnGV5OV+Ofltu5n6E6tpozKJiqpMl5NvaTP5+OH7796fjovUrrKqSNLaApGyWZyOy0nWtsfFbNbE&#10;WXqImnfVMS3h5K6qD1ELh/V+ltTRCdQPxcyez93ZqaqTY13FadPA/96fT04+kP5ul8btr7tdk7ZW&#10;sZyAby39run3A/6efXgfLfZ1dMzyuHMj+hdeHKK8hIsOUvdRG1mPdX4ldcjjumqqXfsurg6zarfL&#10;45RigGjE/EU0X7PomFIsAKc5Dpia/082/uXpS23lyXJi2xOrjA6Qo02dpkjckhL5nI7NAsy+Hr/U&#10;GGFz/FzFfzRWWa2yqNynd3VdnbI0SsArgfYz4w/woIE/tR5OP1cJqEePbUWonnf1AQUBgvVMGfk2&#10;ZCR9bq0Y/lN6c09ISFwM56T0fJtSNosW/V/Hj00bphUpRU+fm/ac0QS+UT6SLqgQRHaHApL749Sy&#10;AxFYc6tP/2AjNBvHlz5nA5guOq7LmUjNxJGSM1GaSYgWod3V4uCMo5sINLny1+1NfphZoWMJC51+&#10;qePpRgqNznmFYh2uBXfpOSgQgguB1EuVQLMI/ZFLiQEy6ABkK4TrvVQSA2X0Wsx5j8TAGaygDGzW&#10;KzGgJi17zK8BN/oFSWP9GoCT1ggpoTOXvhjxy4Au3DG/dO7BiFsGeUHorxMI98Ulg9IPHBaXbaC3&#10;CT1TMbgUDOWgPJ/FZRvobULP+KWTl0EQ8H4Z6G1Cz/mls/eBPFNdtkHeJvKMWzp4JYTHu2Wgt8eq&#10;HtenAZd0eb+kgV6OVL00yItAsn5BPJcLhnKs6qXOHu5qhpY0wMuRmpc6d2X7fBKlQV6O1TwsUBfn&#10;cXVk/TLIw0LMrlpKB6+kw9+LyiCvxope6eiFAxXB8FIGeTVS9EoHr5QHNzazoiqDvSL2TNErAz4s&#10;l6xfBns1UvVKR69coXi/DPZqrOodHT5UDueWY6B3Rore0ckr1+MfQI6BHnLNP+0cnT09wzn2jsHe&#10;GWPv6OxtF+qeqQnHYO+MsHd09mEA3ofuyyejY5AXAo28l0auzj0UklVyDfACWwNGSecewhrI+eQa&#10;2KFtYpV06KFNjl9F5xrMbXL8OjqdeGiT49dKBnGbHL9WMoDbPHHXIC554p5BHFYsjpNnEJc8cc8g&#10;LnninkFc8sQ9g7jiiXsGccUT9wziiifuGcQVT9wziCueuGcQd3jivkHc4Yn7BnGHd9w3iMOqzpWv&#10;rxPHRer61vQN3jxuX8dNMldF6Ruw2YRs9djn1onr6bd66NhnZ0xTv9VDpw6a19KDx96Y1dLDp66X&#10;19IJQD/LSukIqFPlpfSKwx6U1dIrjrpLXkuvOegbWSnj3YVaQl7LeH3Bbo9X0+ErbORG1HT68xEt&#10;HT61XyNaOn3srHjPdP7UNI2o6QnAfohX0zNArc6Imp4CBV0Mq2a8xVCDwqsZ7zHQe/BiRgqwrRgR&#10;01MwegPYehKorxhR05OALQPvm56E0B+rDvNlxndGxPQchL4ai1NPQehrdyeMU/b9wCTK+hlK/Fx2&#10;QxT4ZsGoB6czOFM5Vg0ObHChgqkMrEU49IkWYIVnR4whGWhME6U3jYE1Gjs3KQNKNKa19k1lQIXG&#10;wU3KuCSgNdzyt4SIIwsyvy1I0UUpbgsTBw+kflugootU3BYq3nmoDnfWLaHihIDMbwsVbx4yN0I9&#10;J6ursRpGtTik3doQJ4xpt1j7MKjd2hAIjGq3NgUC1Re1WKJUiPDVOi0nNPWyMvgCb8Z44lA9pduK&#10;TNrLbBEelF1wl/NFqdvhU5I8hWWgM+0N+s8jCeIjkAyDt+wCWA8gdHiCvS4IoxEyhIblnID+gv3n&#10;+cL4YCI7ePK8YRjAugZX7gemvU7/2enB2zyZdUNByElv0H92hvB6TYbwKHj9wvC+S4awyr9uCC+g&#10;ZAhzildDhqWb7N5KyrkMIGRYdg1FCAqrhlapoXyw+rTZcVlt8qIAPxAAFlUg8U0rjmBTYldELdVV&#10;UxV5gnZo1tT7h1VRW08R7i3QT3dVw6yuHsuEdHFIvu6+t1FenL8TcdRLabuiX31hAt5VOc7CaSvh&#10;r2AerP21r6bKdtdTNb+/n95tVmrqboTn3Mv71epe/I2OCrXI8iRJS/S139YQ6rZtg26D5bwhMWxs&#10;GDEZoW/o5zr0mekG0YdYKNQhpLuNM/eU9Kee58ipkuv59JO/WU3vVsJ1vfWn1af1i5DWhAmeQLRn&#10;BNf4L1ENzNGr6rFN669ZcrKSvIElSDoBNhpJDsuQ7Z0TbEXFHja64raG1alqf8/bjHZp+mejQcaf&#10;47+OzKB+BtEnG4+GdHWxXVBBcfSFQNsquJNy3pF5qJJvsKsCPuClcQsOvmRV/efEOsF21nJSwn7b&#10;xCp+KmFfJhAKZ2UtHSjHw9W+1s886GeiMgahLsjzwaqFY/ijx2Od7zO4kqD7oazuYDdnl+OmC/l3&#10;9qo7gC0riqTbXsM9Mf2YrC6bgB/+AQ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mmz3lo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0528" behindDoc="0" locked="0" layoutInCell="1" allowOverlap="1" wp14:anchorId="0B7EB46A" wp14:editId="16DBEC93">
              <wp:simplePos x="0" y="0"/>
              <wp:positionH relativeFrom="column">
                <wp:posOffset>3770630</wp:posOffset>
              </wp:positionH>
              <wp:positionV relativeFrom="paragraph">
                <wp:posOffset>-67310</wp:posOffset>
              </wp:positionV>
              <wp:extent cx="1589405" cy="197485"/>
              <wp:effectExtent l="2540" t="5080" r="8255" b="6985"/>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distribute"/>
                          </w:pPr>
                          <w:r>
                            <w:rPr>
                              <w:rFonts w:ascii="華康超黑體" w:eastAsia="華康超黑體" w:hAnsi="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5" type="#_x0000_t202" style="position:absolute;left:0;text-align:left;margin-left:296.9pt;margin-top:-5.3pt;width:125.15pt;height:15.5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mkAIAACUFAAAOAAAAZHJzL2Uyb0RvYy54bWysVNuO2yAQfa/Uf0C8Z21Hzsa21lntJk1V&#10;aXuRdvsBBOMYFQMFEntb9d87QJxu2peqqh/wAMPhzMwZbm7HXqAjM5YrWePsKsWISaoaLvc1/vy0&#10;nRUYWUdkQ4SSrMbPzOLb1etXN4Ou2Fx1SjTMIACRthp0jTvndJUklnasJ/ZKaSZhs1WmJw6mZp80&#10;hgyA3otknqbXyaBMo42izFpY3cRNvAr4bcuo+9i2ljkkagzcXBhNGHd+TFY3pNobojtOTzTIP7Do&#10;CZdw6RlqQxxBB8P/gOo5Ncqq1l1R1SeqbTllIQaIJkt/i+axI5qFWCA5Vp/TZP8fLP1w/GQQb2o8&#10;zzCSpIcaPbHRoXs1orzw+Rm0rcDtUYOjG2Ed6hxitfpB0S8WSbXuiNyzO2PU0DHSAL/Mn0xeHI04&#10;1oPshveqgXvIwakANLam98mDdCBAhzo9n2vjuVB/5aIo83SBEYW9rFzmxSJcQarptDbWvWWqR96o&#10;sYHaB3RyfLDOsyHV5OIvs0rwZsuFCBOz362FQUcCOtmGL54VuiNxNWgFMGx0DXgXGEJ6JKk8Zrwu&#10;rkAEQMDv+ViCKL6X2TxP7+flbHtdLGf5Nl/MymVazNKsvC+v07zMN9sfnkGWVx1vGiYfuGSTQLP8&#10;7wRwapUorSBRNNS4XMwXIbgL9qewTrGm/jvl98Kt5w76VfC+xsXZiVS+6m9kA2GTyhEuop1c0g8p&#10;gxxM/5CVoBEviygQN+7GIMflJL2dap5BNEZBTUEZ8NaA0SnzDaMB+rbG9uuBGIaReCdBeL7JJ8NM&#10;xm4yiKRwtMYOo2iuXXwMDtrwfQfIUdpS3YE4Wx5041UcWQBzP4FeDDGc3g3f7C/nwevX67b6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CFX+NmkAIAACUFAAAOAAAAAAAAAAAAAAAAAC4CAABkcnMvZTJvRG9jLnhtbFBL&#10;AQItABQABgAIAAAAIQD6yUBH3wAAAAoBAAAPAAAAAAAAAAAAAAAAAOoEAABkcnMvZG93bnJldi54&#10;bWxQSwUGAAAAAAQABADzAAAA9gUAAAAA&#10;" stroked="f">
              <v:fill opacity="0"/>
              <v:textbox inset="0,0,0,0">
                <w:txbxContent>
                  <w:p w:rsidR="00EC0234" w:rsidRDefault="00EC0234" w:rsidP="009E009F">
                    <w:pPr>
                      <w:pStyle w:val="a0"/>
                      <w:snapToGrid w:val="0"/>
                      <w:ind w:firstLineChars="0" w:firstLine="0"/>
                      <w:jc w:val="distribute"/>
                    </w:pPr>
                    <w:r>
                      <w:rPr>
                        <w:rFonts w:ascii="華康超黑體" w:eastAsia="華康超黑體" w:hAnsi="華康超黑體"/>
                      </w:rPr>
                      <w:t>基礎建設及成本</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114300" distR="114300" simplePos="0" relativeHeight="251663360" behindDoc="1" locked="0" layoutInCell="1" allowOverlap="1" wp14:anchorId="3209D58E" wp14:editId="3E526C19">
              <wp:simplePos x="0" y="0"/>
              <wp:positionH relativeFrom="column">
                <wp:posOffset>3710940</wp:posOffset>
              </wp:positionH>
              <wp:positionV relativeFrom="paragraph">
                <wp:posOffset>18415</wp:posOffset>
              </wp:positionV>
              <wp:extent cx="1714500" cy="113665"/>
              <wp:effectExtent l="0" t="0" r="0" b="0"/>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505BB80" id="Rectangle 37" o:spid="_x0000_s1026" style="position:absolute;margin-left:292.2pt;margin-top:1.45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C6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CBSHNcQo2+gGuYHRlGYGoHaRmWAe2y+SuOiah5E/pdCXGxKgNGVlKItKSZglm/w&#10;7mSDmSjYivbtZ0GAHh+1sFqdC1kbQlABnW1Ini8hoWeNcvjTT/0o9iByOaz5fpgksT0CZ8Pu/Kj0&#10;r1RYJnx6ULoLKYGRDQjpvXoCkqJmEN2PLvJQiwI/AeIePYD8Cah8GxSMQJblGls4AnroCls0Ar3L&#10;Fv8AvMKYjIBXPU1HoO7YEZsLmTwoiMtB1PzMe1VhhCD2JlxG5EYoE0EjMYTpqcsCnAHKrF4Bg4oG&#10;HPbxfB8MIhnwEPz3weC/AdvkBU8suPvtzZeQ4a8rgnQQVIR9lxAN1sZr6xsMUbt0unRB5TAya7U4&#10;0SdhUfpVCsN5L6uMj1E9E5ho0w+Qw/rw21i2F1w3MlfrGrZT/i1czoSi3VbjleW4uGdUGd0fJVhF&#10;dhVjxiUlD/sNk+iEoXZuPPPtQzWBMRtjLsy2wUKzndrqO6QO3OdeT3OzbWX8Z+EHkbcOFrNdMk9n&#10;0S6KZ4vUm888f7FeJF60iO53301++VFWVoRQ/lBxOlRpP/pvVbDvF119tXXaRjOOE1NVMPScgmFt&#10;03ji18T9cB7fz1dvuS/FkRPwG2emBG77scYV68bu1HorP0hgFboosdrFXhqF81maxuEsCrfebD3f&#10;bWarjZ8k6Xa9WW/9qRJbqy7cOts54YyfFWMSKjMRR03lY0laRCqll04YLwKoiqSCrhmknvk4CLMD&#10;tPtcw6WRQv9Z6dL2qqEeTLSbe+bba3dh74QYcsTMLlHufXuRCrJ0yB/bW0w76drSXpBnaC1ggzna&#10;vIjAoBTybwe10NSXDoe3Dgex3zg0p4UfRQDSdhLFaQATOV7Zj1cwz4God7KbbDTMYdOxkdWhhJN8&#10;mzZcrKClFZXpPNa+zqp+Ao3betK/ZJg3g/Hcol5ehe7+BQ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cHkwu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5408" behindDoc="1" locked="0" layoutInCell="1" allowOverlap="1" wp14:anchorId="7B09D631" wp14:editId="436B1135">
              <wp:simplePos x="0" y="0"/>
              <wp:positionH relativeFrom="column">
                <wp:posOffset>0</wp:posOffset>
              </wp:positionH>
              <wp:positionV relativeFrom="paragraph">
                <wp:posOffset>-95885</wp:posOffset>
              </wp:positionV>
              <wp:extent cx="3707130" cy="337820"/>
              <wp:effectExtent l="13335" t="33655" r="13335" b="38100"/>
              <wp:wrapNone/>
              <wp:docPr id="1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7495CAF" id="Freeform 39" o:spid="_x0000_s1026" style="position:absolute;margin-left:0;margin-top:-7.55pt;width:291.9pt;height:26.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erj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80dOEe8hR8sqy5C4o0LkczzUMzD7dvha&#10;YYT14UuZ/FE7RTnfxsUmu6uq8rjN4hS8Emg/sf4AD2r4U+fh+HOZgnr82JSE6nld7VEQIDjPlJGX&#10;PiPZc+Mk8J/Kn/pCQeISOKeUH0hK2SSedX+dPNZNlJWkFD99qZtTRlP4RvlI26AiEFnvd5DcH8eO&#10;DEXoTJ0u/b2NMGzcQAWcjTRspOdxJsowcZXiTLRhEqFFJNta7J1xTROBJhf+ep3JDxMnch3hoNPn&#10;OpDXU+BopNFIqXMbuEt7G7gQSJ1bhIZFFAxcSvSQ4VoAma53riR6yuiQmPIeiZ4zWEEZSNYr0aMm&#10;LTnkV48b/YKkIYcLv3rgpDVASpjMVSAG/LKgC2/IL5N7OOCWRV4Q+ssEwn3xmkEVhC6LS1roJaFn&#10;Kkaa7LUfsLikhV4SesYvk7wKw5D3y0IvCT3nl8k+APJMFqVFXhJ5xi0TvBbC592y0Muhqsf1qb97&#10;lMf7pSz0aqDqlUVehIr1C+J5vWCkhqpemezhrmZoKQu8Gqh5ZXLXMuCTqCzyaqjmYYF6dR5XR9Yv&#10;izwsxOyqpU3wWrn8vagt8nqo6LWJXrhQEQwvbZHXA0WvTfBa+3BjMyuqtthrYs8Uvbbgw3LJ+mWx&#10;1wNVr0302hOa98tir4eq3jXhQ+VwbrkWeneg6F2TvPZ8/gHkWugh1/zTzjXZ0zOcY+9a7N0h9q7J&#10;XnpQ90xNuBZ7d4C9a7KPQvA+8s6fQK5FXgg08s+NPJN7JBSr5FngBbYGjJLJPYI1kPPJs7BD28Qq&#10;mdAjSY5fROdZzCU5fhmdSTyS5PilkkVckuOXShZwyRP3LOKKJ+5bxGHF4jj5FnHFE/ct4oon7lvE&#10;FU/ct4hrnrhvEdc8cd8irnnivkVc88R9i7jmifsWcZcnHljEXZ54YBF3eccDizis6lz5BiZxXKQu&#10;b83A4s3jDkzcJHNRlIEFm03Iyox96hy5nn5lho599pZp6ldm6NRB81pm8Ngbs1pm+NT18lomAehn&#10;WSkTAXWqvJRZcdiDslpmxVF3yWuZNQd9IytlvbtQS8hrWa8v2O3xaiZ8jY3cgJpJfzqgZcKn9mtA&#10;y6SPnRXvmcmfmqYBNTMB2A/xamYGqNUZUDNToKGLYdWstxhqUHg16z0Geg9ezEoBthUDYmYKBm8A&#10;aSaB+ooBNTMJ2DLwvplJiIKh6rBfZgJ3QMzMQRTooTjNFESBcXfCOGXTDUzibTdDSZ6LdogC3xwY&#10;9eB0Bmcqh7LGgQ0uVDCVgbUIhz7xDKzw7IAxJAONafLwrjGwRmP3KmVAica01r6rDKjQmAZb7xrj&#10;koDWcMtfEyKOLMj8uiBFG6W4LkwcPJD6dYGKNlJxXah456E63FnXhIoTAjK/LlS8ecjcCvXEv62x&#10;Cka1OKRdSYgTxrQrrH0Y1K4kBAKj2pWkQKD64gZLlAoRvjrHmxFNvZwtfIE3YzyxL5+yVUkmzets&#10;ER6UbXCv53eFaYdPSfIUloHWtDPoPg8kiI9AMgzfswthPYDQ4Qn2tiCMRsgQGpZTAroLdp+nC+OD&#10;iezgyfOOYQjrGly5G5h2Ot1nqwdv82TWDgUhJ51B99kawus1GcKj4O0Lw/suGcIq/7YhvICSIcwp&#10;3gwZlm6yey8ppzKAkGHZtRQhKKwaWqX68sHqM2bHRbnMdzvwAwFgUYUK37SSGDYl1ru4obqqy12e&#10;oh2a1dXmYb6rnKcY9xbop72qZVaVj0VKujgkX7Tfmzjfnb4TcdTLaLuiW31hAt5WOc7CaSvhr3Aa&#10;LoJFoMdaeouxnt7fj++Wcz32lsJ379X9fH4v/kZHhZ5t8zTNCvS129YQ+rptg3aD5bQh0W9sWDFZ&#10;oS/p5zL0ie0G0YdYKNQ+pLulO/W1Csa+76qxVovp+HOwnI/v5sLz/MXn+efFWUgLwgRPINozgmv8&#10;l6h65uhV+dhk1bdtenTSvIYlSLkhNhppDsuQ9E8JduLdBja6kqaC1alsfs+bLe3SdM9Gi0wwxX8t&#10;mV79BKJLNh716Wpje0UFxdEVAm2r4E7KaUfmoUxfYFcFfMBL4xYcfNmW1Z8j5wjbWTejAvbbRs7u&#10;pwL2ZUKhcVbW0IF2fVztK/PMg3kmLhIQaoM8HcwbOIY/ejxU+WYLVxJ0PxTlHezmrHPcdCH/Tl61&#10;B7BlRZG022u4J2Yek9XrJuDtP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Jd6x6uMBwAATB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2576" behindDoc="0" locked="0" layoutInCell="1" allowOverlap="1" wp14:anchorId="7D7FFE62" wp14:editId="324EF787">
              <wp:simplePos x="0" y="0"/>
              <wp:positionH relativeFrom="column">
                <wp:posOffset>3770630</wp:posOffset>
              </wp:positionH>
              <wp:positionV relativeFrom="paragraph">
                <wp:posOffset>-67310</wp:posOffset>
              </wp:positionV>
              <wp:extent cx="1589405" cy="197485"/>
              <wp:effectExtent l="2540" t="5080" r="8255" b="6985"/>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center"/>
                          </w:pPr>
                          <w:proofErr w:type="gramStart"/>
                          <w:r>
                            <w:rPr>
                              <w:rFonts w:ascii="華康超黑體" w:eastAsia="華康超黑體" w:hAnsi="華康超黑體"/>
                            </w:rPr>
                            <w:t>勞</w:t>
                          </w:r>
                          <w:proofErr w:type="gramEnd"/>
                          <w:r>
                            <w:rPr>
                              <w:rFonts w:ascii="華康超黑體" w:eastAsia="華康超黑體" w:hAnsi="華康超黑體"/>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left:0;text-align:left;margin-left:296.9pt;margin-top:-5.3pt;width:125.15pt;height:15.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w+jwIAACUFAAAOAAAAZHJzL2Uyb0RvYy54bWysVNuO2yAQfa/Uf0C8Z21HTmJbcVZ7aapK&#10;24u02w8gBseoGCiQ2Nuq/94B4nTTvlRV/YAHGA5nZs6wvh57gY7MWK5kjbOrFCMmG0W53Nf489N2&#10;VmBkHZGUCCVZjZ+Zxdeb16/Wg67YXHVKUGYQgEhbDbrGnXO6ShLbdKwn9kppJmGzVaYnDqZmn1BD&#10;BkDvRTJP02UyKEO1UQ2zFlbv4ybeBPy2ZY372LaWOSRqDNxcGE0Yd35MNmtS7Q3RHW9ONMg/sOgJ&#10;l3DpGeqeOIIOhv8B1fPGKKtad9WoPlFtyxsWYoBosvS3aB47olmIBZJj9TlN9v/BNh+OnwziFGq3&#10;xEiSHmr0xEaHbtWI8pXPz6BtBW6PGhzdCOvgG2K1+kE1XyyS6q4jcs9ujFFDxwgFfpk/mbw4GnGs&#10;B9kN7xWFe8jBqQA0tqb3yYN0IECHOj2fa+O5NP7KRVHm6QKjBvaycpUXi3AFqabT2lj3lqkeeaPG&#10;Bmof0MnxwTrPhlSTi7/MKsHplgsRJma/uxMGHQnoZBu+eFbojsTVoBXAsNE14F1gCOmRpPKY8bq4&#10;AhEAAb/nYwmi+F5m8zy9nZez7bJYzfJtvpiVq7SYpVl5Wy7TvMzvtz88gyyvOk4pkw9cskmgWf53&#10;Aji1SpRWkCgaalwu5osQ3AX7U1inWFP/nfJ74dZzB/0qeF/j4uxEKl/1N5JC2KRyhItoJ5f0Q8og&#10;B9M/ZCVoxMsiCsSNuzHIsZikt1P0GURjFNQUlAFvDRidMt8wGqBva2y/HohhGIl3EoTnm3wyzGTs&#10;JoPIBo7W2GEUzTsXH4ODNnzfAXKUtlQ3IM6WB914FUcWwNxPoBdDDKd3wzf7y3nw+vW6bX4C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K0PXD6PAgAAJQUAAA4AAAAAAAAAAAAAAAAALgIAAGRycy9lMm9Eb2MueG1sUEsB&#10;Ai0AFAAGAAgAAAAhAPrJQEffAAAACgEAAA8AAAAAAAAAAAAAAAAA6QQAAGRycy9kb3ducmV2Lnht&#10;bFBLBQYAAAAABAAEAPMAAAD1BQAAAAA=&#10;" stroked="f">
              <v:fill opacity="0"/>
              <v:textbox inset="0,0,0,0">
                <w:txbxContent>
                  <w:p w:rsidR="00EC0234" w:rsidRDefault="00EC0234" w:rsidP="009E009F">
                    <w:pPr>
                      <w:pStyle w:val="a0"/>
                      <w:snapToGrid w:val="0"/>
                      <w:ind w:firstLineChars="0" w:firstLine="0"/>
                      <w:jc w:val="center"/>
                    </w:pPr>
                    <w:proofErr w:type="gramStart"/>
                    <w:r>
                      <w:rPr>
                        <w:rFonts w:ascii="華康超黑體" w:eastAsia="華康超黑體" w:hAnsi="華康超黑體"/>
                      </w:rPr>
                      <w:t>勞</w:t>
                    </w:r>
                    <w:proofErr w:type="gramEnd"/>
                    <w:r>
                      <w:rPr>
                        <w:rFonts w:ascii="華康超黑體" w:eastAsia="華康超黑體" w:hAnsi="華康超黑體"/>
                      </w:rPr>
                      <w:t xml:space="preserve">　工</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640"/>
      <w:jc w:val="center"/>
      <w:rPr>
        <w:rFonts w:ascii="華康超黑體" w:eastAsia="華康超黑體" w:hAnsi="華康超黑體"/>
        <w:sz w:val="32"/>
        <w:szCs w:val="3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114300" distR="114300" simplePos="0" relativeHeight="251669504" behindDoc="1" locked="0" layoutInCell="1" allowOverlap="1" wp14:anchorId="1F67E1AB" wp14:editId="6F4910E5">
              <wp:simplePos x="0" y="0"/>
              <wp:positionH relativeFrom="column">
                <wp:posOffset>3710940</wp:posOffset>
              </wp:positionH>
              <wp:positionV relativeFrom="paragraph">
                <wp:posOffset>18415</wp:posOffset>
              </wp:positionV>
              <wp:extent cx="1714500" cy="113665"/>
              <wp:effectExtent l="0" t="0" r="0" b="0"/>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E93BE7F" id="Rectangle 37" o:spid="_x0000_s1026" style="position:absolute;margin-left:292.2pt;margin-top:1.45pt;width:135pt;height:8.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hu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EIHcVxDjL6BapgfGEVhagRqG5UB7rH5Ko2LqnkQ+V8KcbEpAUZXUoq2pJiAWb7B&#10;u5MNZqJgK9q3nwUBenzUwmp1LmRtCEEFdLYheb6EhJ41yuFPP/Wj2IPI5bDm+2GSxPYInA2786PS&#10;v1JhmfDpQekupARGNiCk9+oJSIqaQXQ/ushDLQr8BIh79ADyJ6DybVAwAlmWa2wg6ejIK2zRCPQu&#10;W/wD8ApjMgJe9TQdgbpjR2wuZPKgIC4HUfMz71WFEYLYm3AZkRuhTASNxBCmpy4LcAYos3oFDCoa&#10;cNjH830wiGTAQ/DfB4P/BmyTFzyx4O63N19Chr+uCNJBUBH2XUI0WBuvrW8wRO3S6dIFlcPIrNXi&#10;RJ+ERelXKQznvawyPkb1TGCiTT9ADuvDb2PZXnDdyFyta9hO+bdwOROKdluNV5bj4p5RZXR/lGAV&#10;2VWMGZeUPOw3TKIThtq58cy3D9UExmyMuTDbBgvNdmqr75A6cJ97Pc3NtpXxn4UfRN46WMx2yTyd&#10;Rbsoni1Sbz7z/MV6kXjRIrrffTf55UdZWRFC+UPF6VCl/ei/VcG+X3T11dZpG804TkxVwdBzCoa1&#10;TeOJXxP3w3l8P1+95b4UR07Ab5yZErjtxxpXrBu7U+ut/CCBVeiixGoXe2kUzmdpGoezKNx6s/V8&#10;t5mtNn6SpNv1Zr31p0psrbpw62znhDN+VoxJqMxEHDWVjyVpEamUXjphvAigKpIKumaQeubjIMwO&#10;0O5zDZdGCv1npUvbq4Z6MNFu7plvr92FvRNiyBEzu0S59+1FKsjSIX9sbzHtpGtLe0GeobWADeZo&#10;8yICg1LIvx3UQlNfOhzeOhzEfuPQnBZ+FAFI20kUpwFM5HhlP17BPAei3slustEwh03HRlaHEk7y&#10;bdpwsYKWVlSm81j7Oqv6CTRu60n/kmHeDMZzi3p5Fbr7Fw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1HcIb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71552" behindDoc="1" locked="0" layoutInCell="1" allowOverlap="1" wp14:anchorId="611A0EBC" wp14:editId="3FB43191">
              <wp:simplePos x="0" y="0"/>
              <wp:positionH relativeFrom="column">
                <wp:posOffset>0</wp:posOffset>
              </wp:positionH>
              <wp:positionV relativeFrom="paragraph">
                <wp:posOffset>-95885</wp:posOffset>
              </wp:positionV>
              <wp:extent cx="3707130" cy="337820"/>
              <wp:effectExtent l="13335" t="33655" r="13335" b="38100"/>
              <wp:wrapNone/>
              <wp:docPr id="1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3FB2E79" id="Freeform 39" o:spid="_x0000_s1026" style="position:absolute;margin-left:0;margin-top:-7.55pt;width:291.9pt;height:2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eigcAAEw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kDu7IlVRnvI0bpOUyRuyQD5HA/NAsy+Hr7U&#10;GGFz+FzFfzRWWS2zqNyl93VdHbM0SsArgfYz4w/woIE/tR6PP1cJqEdPbUWoXrb1HgUBgvVCGfk2&#10;ZCR9aa0Y/lN6c09ISFwM56T0fJtSNosW/V/HT00bphUpRc+fm/aU0QS+UT6SLqgQRLb7ApL749Sy&#10;AxFYc6tP/2AjNBvHlz5nA5jOOq7LmUjNxJGSM1GaSYgWod3V4uCMo5sINLny1+1NfphZoWMJC52+&#10;1PF0I4VGUl7awF16CgqE4EIgdWkRaBahP3IpMUAGHYBshXC9SyUxUEavxZz3CMtxcAnKwGa9EgNq&#10;0rLH/Bpwo1+QNNavAThpjZASOnPpixG/DOjCHfNL5x6MuGWQF4T+OoFwX2i4/MBhcdkGepvQMxVj&#10;6+yV57O4bAO9TegZv3TyMggC3i8DvU3oOb909j6QZ6rLNsjbRJ5xSwevhPB4twz09ljV4/p0LlWX&#10;90sa6OVI1UuDvAgk6xfEc75gKMeqXurs4a5maEkDvBypealzV7bPJ1Ea5OVYzcMCdXYeV0fWL4M8&#10;LMTsqqV08Eo6/L2oDPJqrOiVjl44UBEML2WQVyNFr3TwSnlwYzMrqjLYK2LPFL0y4MNyyfplsFcj&#10;Va909MoVivfLYK/Gqt7R4UPlcG45BnpnpOgdnbxyPf4B5BjoIdf8087R2dMznGPvGOydMfaOzt52&#10;oe6ZmnAM9s4Ie0dnHwbgfehePhkdg7wQaORdGrk691BIVsk1wAtsDRglnXsIayDnk2tgh7aJVdKh&#10;hzY5fhWdazC3yfHr6HTioU2OXysZxG1y/FrJAG7zxF2DuOSJewZxWLE4Tp5BXPLEPYO45Il7BnHJ&#10;E/cM4oon7hnEFU/cM4grnrhnEFc8cc8grnjinkHc4Yn7BnGHJ+4bxB3ecd8gDqs6V76+ThwXqetb&#10;0zd487h9HTfJXBWlb8BmE7LRY59bR66n3+ihY5+dMU39Rg+dOmheSw8ee2NWSw+ful5eSycA/Swr&#10;pSOQ2KnyUnrFYQ/KaukVR90lr6XXHPSNrJTx7kItIa9lvL5I6PZ4NR2+wkZuRE2nPx/R0uFT+zWi&#10;pdPHzor3TOdPTdOImp4A7Id4NT0D1OqMqOkpUNDFsGrGWww1KLya8R4DvQcvZqQA24oRMT0FozeA&#10;rSeB+ooRNT0J2DLwvulJCP2x6jBfZnxnREzPQeirsTj1FIS+dnfCOGXXD0yirJ+hxC9lN0SBbxaM&#10;enA6gzOVQ9XgwAYXKpjKwFqEQ59oAVZ4dsQYkoHGNHl40xhYo7FzkzKgRGNaa99UBlRoTIOtN41x&#10;SUBruOVvCRFHFmR+W5Cii1LcFiYOHkj9tkBFF6m4LVS881Ad7qxbQsUJAZnfFirePGRuhHri39VY&#10;DaNaHNJubIgTxrQbrH0Y1G5sCARGtRubAoHqi1osUSpE+God7yY09bIy+AJvxnhiXz2nm4pM2vNs&#10;ER6UXXDn80Wp2+FTkjyFZaAz7Q36zwMJ4iOQDIO37AJYDyB0eIK9LgijETKEhuWUgP6C/efpwvhg&#10;Ijt48rxhGMC6BlfuB6a9Tv/Z6cHbPJl1Q0HISW/Qf3aG8HpNhvAoeP3C8L5LhrDKv24IL6BkCHOK&#10;V0OGpZvs3krKqQwgZFh2DUUICquGVqmhfLD6tNlxWa3zogA/EAAWVSDxTSuOYFNiW0Qt1VVTFXmC&#10;dmjW1LvHZVFbzxHuLdBPd1XDrK6eyoR0cUi+6r63UV6cvhNx1Etpu6JffWEC3lU5zsJpK+GvYB6s&#10;/JWvpsp2V1M1f3iY3q+Xauquhec8yIfl8kH8jY4KtcjyJElL9LXf1hDqtm2DboPltCExbGwYMRmh&#10;r+nnOvSZ6QbRh1go1CGk+7Uz95T0p57nyKmSq/n0k79eTu+XwnW91aflp9VFSCvCBE8g2jOCa/yX&#10;qAbm6FX11Kb11yw5WknewBIknQAbjSSHZcj2Tgm2omIHG11xW8PqVLW/521GuzT9s9Eg48/xX0dm&#10;UD+B6JONR0O6utjOqKA4+kKgbRXcSTntyDxWyTfYVQEf8NK4BQdfsqr+c2IdYTvrblLCftvEKn4q&#10;YV8mEApnZS0dKMfD1b7WzzzqZ6IyBqEuyNPBsoVj+KOnQ53vMriSoPuhrO5hN2eb46YL+XfyqjuA&#10;LSuKpNtewz0x/ZiszpuAH/4BAAD//wMAUEsDBBQABgAIAAAAIQD4c8kJ3QAAAAcBAAAPAAAAZHJz&#10;L2Rvd25yZXYueG1sTI9BS8NAFITvgv9heQVv7SYtlRCzKUXwJqVGKXrbZF83odm3Ibtp47/3edLj&#10;MMPMN8Vudr244hg6TwrSVQICqfGmI6vg4/1lmYEIUZPRvSdU8I0BduX9XaFz42/0htcqWsElFHKt&#10;oI1xyKUMTYtOh5UfkNg7+9HpyHK00oz6xuWul+skeZROd8QLrR7wucXmUk1Owenr83A8x7B/natT&#10;ag9HZ+tprdTDYt4/gYg4x78w/OIzOpTMVPuJTBC9Aj4SFSzTbQqC7W224Se1gk2WgiwL+Z+//AEA&#10;AP//AwBQSwECLQAUAAYACAAAACEAtoM4kv4AAADhAQAAEwAAAAAAAAAAAAAAAAAAAAAAW0NvbnRl&#10;bnRfVHlwZXNdLnhtbFBLAQItABQABgAIAAAAIQA4/SH/1gAAAJQBAAALAAAAAAAAAAAAAAAAAC8B&#10;AABfcmVscy8ucmVsc1BLAQItABQABgAIAAAAIQBek+ZeigcAAEwcAAAOAAAAAAAAAAAAAAAAAC4C&#10;AABkcnMvZTJvRG9jLnhtbFBLAQItABQABgAIAAAAIQD4c8kJ3QAAAAcBAAAPAAAAAAAAAAAAAAAA&#10;AOQ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3600" behindDoc="0" locked="0" layoutInCell="1" allowOverlap="1" wp14:anchorId="7EDE5765" wp14:editId="32CBC816">
              <wp:simplePos x="0" y="0"/>
              <wp:positionH relativeFrom="column">
                <wp:posOffset>3770630</wp:posOffset>
              </wp:positionH>
              <wp:positionV relativeFrom="paragraph">
                <wp:posOffset>-67310</wp:posOffset>
              </wp:positionV>
              <wp:extent cx="1589405" cy="197485"/>
              <wp:effectExtent l="2540" t="5080" r="8255" b="6985"/>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distribute"/>
                          </w:pPr>
                          <w:r>
                            <w:rPr>
                              <w:rFonts w:ascii="華康超黑體" w:eastAsia="華康超黑體" w:hAnsi="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7" type="#_x0000_t202" style="position:absolute;left:0;text-align:left;margin-left:296.9pt;margin-top:-5.3pt;width:125.15pt;height:15.5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FbjgIAACUFAAAOAAAAZHJzL2Uyb0RvYy54bWysVNuO2yAQfa/Uf0C8Z21Hzm5sxVntpakq&#10;bS/Sbj+AAI5RMVAgsbdV/70DxOmmfamq+gEPMBzOzJxhdT32Eh24dUKrBhcXOUZcUc2E2jX489Nm&#10;tsTIeaIYkVrxBj9zh6/Xr1+tBlPzue60ZNwiAFGuHkyDO+9NnWWOdrwn7kIbrmCz1bYnHqZ2lzFL&#10;BkDvZTbP88ts0JYZqyl3Dlbv0yZeR/y25dR/bFvHPZINBm4+jjaO2zBm6xWpd5aYTtAjDfIPLHoi&#10;FFx6gronnqC9FX9A9YJa7XTrL6juM922gvIYA0RT5L9F89gRw2MskBxnTmly/w+Wfjh8skgwqF2B&#10;kSI91OiJjx7d6hGVVcjPYFwNbo8GHP0I6+AbY3XmQdMvDil91xG14zfW6qHjhAG/IpzMXhxNOC6A&#10;bIf3msE9ZO91BBpb24fkQToQoEOdnk+1CVxouHKxrMp8gRGFvaK6KpeLeAWpp9PGOv+W6x4Fo8EW&#10;ah/RyeHB+cCG1JNLuMxpKdhGSBkndre9kxYdCOhkE790VpqOpNWoFcBwyTXinWFIFZCUDpjpurQC&#10;EQCBsBdiiaL4XhXzMr+dV7PN5fJqVm7Kxay6ypezvKhuq8u8rMr7zY/AoCjrTjDG1YNQfBJoUf6d&#10;AI6tkqQVJYqGBleL+SIGd8b+GNYx1jx8x/yeufXCQ79K0Td4eXIidaj6G8UgbFJ7ImSys3P6MWWQ&#10;g+kfsxI1EmSRBOLH7RjleJLeVrNnEI3VUFNQBrw1YHTafsNogL5tsPu6J5ZjJN8pEF5o8smwk7Gd&#10;DKIoHG2wxyiZdz49Bntjxa4D5CRtpW9AnK2IugkqTiyAeZhAL8YYju9GaPaX8+j163Vb/wQ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zKBW44CAAAlBQAADgAAAAAAAAAAAAAAAAAuAgAAZHJzL2Uyb0RvYy54bWxQSwEC&#10;LQAUAAYACAAAACEA+slAR98AAAAKAQAADwAAAAAAAAAAAAAAAADoBAAAZHJzL2Rvd25yZXYueG1s&#10;UEsFBgAAAAAEAAQA8wAAAPQFAAAAAA==&#10;" stroked="f">
              <v:fill opacity="0"/>
              <v:textbox inset="0,0,0,0">
                <w:txbxContent>
                  <w:p w:rsidR="00EC0234" w:rsidRDefault="00EC0234" w:rsidP="009E009F">
                    <w:pPr>
                      <w:pStyle w:val="a0"/>
                      <w:snapToGrid w:val="0"/>
                      <w:ind w:firstLineChars="0" w:firstLine="0"/>
                      <w:jc w:val="distribute"/>
                    </w:pPr>
                    <w:r>
                      <w:rPr>
                        <w:rFonts w:ascii="華康超黑體" w:eastAsia="華康超黑體" w:hAnsi="華康超黑體"/>
                      </w:rPr>
                      <w:t>簽證、居留及移民</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114300" distR="114300" simplePos="0" relativeHeight="251666432" behindDoc="1" locked="0" layoutInCell="1" allowOverlap="1" wp14:anchorId="250520A7" wp14:editId="50C25C2B">
              <wp:simplePos x="0" y="0"/>
              <wp:positionH relativeFrom="column">
                <wp:posOffset>3710940</wp:posOffset>
              </wp:positionH>
              <wp:positionV relativeFrom="paragraph">
                <wp:posOffset>18415</wp:posOffset>
              </wp:positionV>
              <wp:extent cx="1714500" cy="113665"/>
              <wp:effectExtent l="0" t="0" r="0" b="0"/>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4FFFA1" id="Rectangle 40" o:spid="_x0000_s1026" style="position:absolute;margin-left:292.2pt;margin-top:1.45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8R0gMAAFEJAAAOAAAAZHJzL2Uyb0RvYy54bWysVttu4zYQfS+w/0DocQFFF+tiC3EWtmMX&#10;BbLdxSZFn2mRsohKpEDSltNi/71DSnKkbBwUi9qATJqHhzNnhjO6/XSuK3SiUjHBl05w4zuI8lwQ&#10;xg9L54+nnTt3kNKYE1wJTpfOM1XOp7sPv9y2TUZDUYqKUImAhKusbZZOqXWTeZ7KS1pjdSMaymGx&#10;ELLGGqby4BGJW2CvKy/0/cRrhSSNFDlVCv697xadO8tfFDTXX4pCUY2qpQO2afuU9rk3T+/uFmcH&#10;iZuS5b0Z+CesqDHjcOiF6h5rjI6S/UBVs1wKJQp9k4vaE0XBcmp9AG8C/5U3jyVuqPUFxFHNRSb1&#10;/9Hmv5++SsTI0oFAcVxDiL6BaJgfKooiq0/bqAxgj81XaTxUzYPI/1KIi00JMLqSUrQlxQSsCoye&#10;3mSDmSjYivbtZ0GAHh+1sFKdC1kbQhABnW1Eni8RoWeNcvgzSIMo9iFwOawFwSxJYnsEzobd+VHp&#10;X6mwTPj0oHQXUQIjGw/Se/UEJEVdQXA/eshHLQqDBIh79AAKJqDybVA4AlmWa2yzEdBHV9iiEehd&#10;tvgH4BXGZAS86mk6AnXHjtg8SORBQVwOouZn3qsKIwSxN+EyIjdCmQgaiSFMT10W4AxQZvUKGFQ0&#10;4Fkfz/fBIJIBD8F/Hwz+G3A6ZgaPYFNvvoQMf10QpIOgIOy7hGiwNl5b32CI2qXTpQsqh5FZq8WJ&#10;PgmL0q9SGM57Wa34GNUzgYk2/QA5rA+/jWV7wXUjc7WuYTvl38LllVC022q8shwX94wqo/ujRMXI&#10;jlWVcUnJw35TSXTCUDo3vvn2gk5glY0xF2bbYKHZTm3xHVIH7nOvp7nZtjD+swjCyF+HC3eXzFM3&#10;2kWxu0j9uesHi/Ui8aNFdL/7bvIriLKSEUL5A+N0KNJB9N+KYN8uuvJqy7SNZhwnpqpgaDlFhbVN&#10;44lfE/dn8/h+vnrLfSmOnIDfODMlcNuPNWZVN/am1lv5QQKr0EWJ1S7202g2d9M0nrnRbOu76/lu&#10;4642QZKk2/VmvQ2mSmytunDrbOOEM35WjEmozEQcNZWPJWkRYUovnVm8CKEqEgZNM0x983EQrg7Q&#10;7XMNl0YK/SfTpW1VQz2YaDf3zbfX7sLeCTHkiJldotz79iIVZOmQP7a3mHZiGrzK9oI8Q2sBG8zR&#10;5j0EBqWQfzuohZ6+dDi8dDio+o1Dc1oEETQ0pO0kitMQJnK8sh+vYJ4DUe9kN9lomMOmYyPZoYST&#10;Aps2XKygpRXMdB5rX2dVP4G+bT3p3zHMi8F4blEvb0J3/wI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BHAPxH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8480" behindDoc="1" locked="0" layoutInCell="1" allowOverlap="1" wp14:anchorId="4B56AB9F" wp14:editId="5702CFF9">
              <wp:simplePos x="0" y="0"/>
              <wp:positionH relativeFrom="column">
                <wp:posOffset>0</wp:posOffset>
              </wp:positionH>
              <wp:positionV relativeFrom="paragraph">
                <wp:posOffset>-95885</wp:posOffset>
              </wp:positionV>
              <wp:extent cx="3707130" cy="337820"/>
              <wp:effectExtent l="13335" t="33655" r="13335" b="38100"/>
              <wp:wrapNone/>
              <wp:docPr id="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7077DE8" id="Freeform 42" o:spid="_x0000_s1026" style="position:absolute;margin-left:0;margin-top:-7.55pt;width:291.9pt;height:26.6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kjw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5I+cIj5AilZVliFwR0vEczrWM7D6evxS&#10;YYD18XOZ/FE7RbnYxcU2u6uq8rTL4hScEmg/sf4AD2r4U+fh9HOZgnr82JRE6nlTHVAQGDjPlJBv&#10;fUKy58ZJ4D+VP/WFgrwlcE4pP5CUsUk86/46eaybKCtJKX76XDfnhKbwjdKRtkFFILI57CG3P44d&#10;GYrQmTpd9nsbYdi4gQo4G2nYSM/jTJRh4irFmWjDJEKLiFhD/fTOuKaJQJMrf73O5IeJE7mOcNDp&#10;tqR7HcjrOXA00mik1EsbuEl7G7gQSL20CA2LKBi4lOghw7UAMl3vpZLoKaNDYsp7JHrOYAVlIFmv&#10;RI+atOSQXz1u9AuShhyu/OqBk9YAKWEyV4EY8MuCLrwhv0zu4YBbFnlB6K8TCPfFJYMqCF0Wl7TQ&#10;S0LPVIw02Ws/YHFJC70k9IxfJnkVhiHvl4VeEnrOL5N9AOSZLEqLvCTyjFsmeC2Ez7tloZdDVY/r&#10;U3/3KI/3S1no1UDVK4u8CBXrF8RzuWCkhqpemezhrmZoKQu8Gqh5ZXLXMuCTqCzyaqjmYYG6OI+r&#10;I+uXRR4WYnbV0iZ4rVz+XtQWeT1U9PCwu/glXKgIhpe2yOuBotcmeK19uLGZFVVb7DWxZ4peW/Bh&#10;uWT9stjrgarXJnrtCc37ZbHXQ1XvmvChcji3XAu9O1D0rkleez7/AHIt9JBr/mnnmuzpGc6xdy32&#10;7hB712QvPah7piZci707wN412UcheB95L59ArkVeCDTyXxp5JvdIKFbJs8ALbA0YJZN7BGsg55Nn&#10;YYe2iVUyoUeSHL+KzrOYS3L8OjqTeCTJ8Wsli7gkx6+VLOCSJ+5ZxBVP3LeIw4rFcfIt4oon7lvE&#10;FU/ct4grnrhvEdc8cd8irnnivkVc88R9i7jmifsWcc0T9y3iLk88sIi7PPHAIu7yjgcWcVjVufIN&#10;TOK4SF3fmoHFm8cdmLhJ5qooAws2m5C1GfvUOXE9/doMHfvsHdPUr83QqYPmtczgsTdmtczwqevl&#10;tUwC0M+yUiYC6lR5KbPisAdltcyKo+6S1zJrDvpGVsp6d6GWkNeyXl+w2+PVTPgaG7kBNZP+dEDL&#10;hE/t14CWSR87K94zkz81TQNqZgKwH+LVzAxQqzOgZqZAQxfDqllvMdSg8GrWewz0HryYlQJsKwbE&#10;zBQM3gDSTAL1FQNqZhKwZeB9M5MQBUPVYb/MBO6AmJmDKNBDcZopiALj7oRxyrYbmMS7boaSPBft&#10;EAW+OTDqwekMzlSOZY0DG1yoYCoDaxEOfeIZWOHZAWNIBhrT5OFNY2CNxu5NyoASjWmtfVMZUKFx&#10;eJMyLgloDbf8LSHiyILMbwtStFGK28LEwQOp3xaoaCMVt4WKdx6qw511S6g4ISDz20LFm4fMrVDP&#10;yWprrIJJLc5o1xLihCntGmsf5rRrCYHApHYtKRCovrjBEqVChK/OaT6iqZezgy/wZownDuVTti7J&#10;pLnMFuFB2QZ3Ob8vTDt8SpKnsAy0pp1B93kkQXwEkmH4ll0I6wGEDk+w1wVhNEKG0LCcE9BdsPs8&#10;XxgfTGQHT543DENY1+DK3cC00+k+Wz14myezdigIOekMus/WEF6vyRAeBa9fGN53yRBW+dcN4QWU&#10;DGFO8WrIsHST3VtJOZcBhAzLrqUIQWHV0CrVlw9WnzE7LspVvt+DHwgAiypU+KaVxLAnsdnHDdVV&#10;Xe7zFO3QrK62D4t95TzFuLVAP+1VLbOqfCxS0sUh+bL93sT5/vydiKNeRrsV3eoLE/C2ynEWTjsJ&#10;f4XTcBksAz3W0luO9fT+fny3WuixtxK+e6/uF4t78Tc6KvRsl6dpVqCv3a6G0LftGrT7K+f9iH5f&#10;w4rJCn1FP9ehT2w3iD7EQqH2Id2t3KmvVTD2fVeNtVpOx5+C1WJ8txCe5y8/LT4tX4S0JEzwBKIt&#10;I7jGf4mqZ45elY9NVn3dpScnzWtYgpQbYqOR5rAMSf+cYCfeb2GfK2kqWJ3K5ve82dEmTfdstMgE&#10;U/zXkunVzyC6ZONRn642tgsqKI6uEGhbBXdSzjsyD2X6DXZVwAe8NO7AwZddWf05ck6wmzUfFbDd&#10;NnL2PxWwLxMKjbOyhg606+NqX5lnHswzcZGAUBvk+WDRwDH80eOxyrc7uJKg+6Eo72A3Z5Pjpgv5&#10;d/aqPYAdK4qk3V3DLTHzmKwue4Af/gE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DZPBqSPBwAASx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5648" behindDoc="0" locked="0" layoutInCell="1" allowOverlap="1" wp14:anchorId="21F15BCD" wp14:editId="435B80DE">
              <wp:simplePos x="0" y="0"/>
              <wp:positionH relativeFrom="column">
                <wp:posOffset>3770630</wp:posOffset>
              </wp:positionH>
              <wp:positionV relativeFrom="paragraph">
                <wp:posOffset>-67310</wp:posOffset>
              </wp:positionV>
              <wp:extent cx="1589405" cy="197485"/>
              <wp:effectExtent l="2540" t="5080" r="8255" b="6985"/>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center"/>
                          </w:pPr>
                          <w:r>
                            <w:rPr>
                              <w:rFonts w:ascii="華康超黑體" w:eastAsia="華康超黑體" w:hAnsi="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9pt;margin-top:-5.3pt;width:125.15pt;height:15.5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oBjwIAACUFAAAOAAAAZHJzL2Uyb0RvYy54bWysVNuO2yAQfa/Uf0C8Z21Hdja24qz20lSV&#10;thdptx9ADI5RMVAgsbfV/nsHiLOb9qWq6gc8wHDmzMyB1dXYC3RgxnIla5xdpBgx2SjK5a7GXx83&#10;syVG1hFJiVCS1fiJWXy1fvtmNeiKzVWnBGUGAYi01aBr3DmnqySxTcd6Yi+UZhI2W2V64mBqdgk1&#10;ZAD0XiTzNF0kgzJUG9Uwa2H1Lm7idcBvW9a4z21rmUOixsDNhdGEcevHZL0i1c4Q3fHmSIP8A4ue&#10;cAlBT1B3xBG0N/wPqJ43RlnVuotG9YlqW96wkANkk6W/ZfPQEc1CLlAcq09lsv8Ptvl0+GIQpzVe&#10;YCRJDy16ZKNDN2pExdyXZ9C2Aq8HDX5uhHVoc0jV6nvVfLNIqtuOyB27NkYNHSMU6GX+ZPLqaMSx&#10;HmQ7fFQU4pC9UwFobE3vawfVQIAObXo6tcZzaXzIYlnmaYFRA3tZeZkvixCCVNNpbax7z1SPvFFj&#10;A60P6ORwb51nQ6rJxQezSnC64UKEidltb4VBBwIy2YQvnhW6I3E1SAUwbHQNeGcYQnokqTxmDBdX&#10;IAMg4Pd8LkETP8tsnqc383K2WSwvZ/kmL2blZbqcpVl5Uy7SvMzvNs+eQZZXHaeUyXsu2aTPLP+7&#10;/h9vSlRWUCgaalwW8yIkd8b+mNYx19R/x/qeufXcwXUVvK/x8uREKt/1d5JC2qRyhItoJ+f0Q8mg&#10;BtM/VCVoxMsiCsSN2zGoMQvhvYC2ij6BaoyCpoI04K0Bo1PmB0YD3Nsa2+97YhhG4oME5flLPhlm&#10;MraTQWQDR2vsMIrmrYuPwV4bvusAOWpbqmtQZ8uDcF5YAHU/gbsYkji+G/6yv54Hr5fXbf0L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IL1+gGPAgAAJQUAAA4AAAAAAAAAAAAAAAAALgIAAGRycy9lMm9Eb2MueG1sUEsB&#10;Ai0AFAAGAAgAAAAhAPrJQEffAAAACgEAAA8AAAAAAAAAAAAAAAAA6QQAAGRycy9kb3ducmV2Lnht&#10;bFBLBQYAAAAABAAEAPMAAAD1BQAAAAA=&#10;" stroked="f">
              <v:fill opacity="0"/>
              <v:textbox inset="0,0,0,0">
                <w:txbxContent>
                  <w:p w:rsidR="00EC0234" w:rsidRDefault="00EC0234" w:rsidP="009E009F">
                    <w:pPr>
                      <w:pStyle w:val="a0"/>
                      <w:snapToGrid w:val="0"/>
                      <w:ind w:firstLineChars="0" w:firstLine="0"/>
                      <w:jc w:val="center"/>
                    </w:pPr>
                    <w:r>
                      <w:rPr>
                        <w:rFonts w:ascii="華康超黑體" w:eastAsia="華康超黑體" w:hAnsi="華康超黑體"/>
                      </w:rPr>
                      <w:t>結　論</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114300" distR="114300" simplePos="0" relativeHeight="251654144" behindDoc="1" locked="0" layoutInCell="1" allowOverlap="1" wp14:anchorId="0B80B22E" wp14:editId="6340566A">
              <wp:simplePos x="0" y="0"/>
              <wp:positionH relativeFrom="column">
                <wp:posOffset>3710940</wp:posOffset>
              </wp:positionH>
              <wp:positionV relativeFrom="paragraph">
                <wp:posOffset>18415</wp:posOffset>
              </wp:positionV>
              <wp:extent cx="1714500" cy="113665"/>
              <wp:effectExtent l="0" t="0" r="0" b="0"/>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39C9F4" id="Rectangle 40" o:spid="_x0000_s1026" style="position:absolute;margin-left:292.2pt;margin-top:1.45pt;width:135pt;height:8.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fF0gMAAFEJAAAOAAAAZHJzL2Uyb0RvYy54bWysVttu4zYQfS+w/0DocQFFF+tiC3EWtmMX&#10;BbLdxSZFn2mRsoRSpEDSltNi/71DSnKkbBwUi9qATJqHhzNnhjO6/XSuGTpRqSrBl05w4zuI8lyQ&#10;ih+Wzh9PO3fuIKUxJ5gJTpfOM1XOp7sPv9y2TUZDUQpGqERAwlXWNkun1LrJPE/lJa2xuhEN5bBY&#10;CFljDVN58IjELbDXzAt9P/FaIUkjRU6Vgn/vu0XnzvIXBc31l6JQVCO2dMA2bZ/SPvfm6d3d4uwg&#10;cVNWeW8G/gkralxxOPRCdY81RkdZ/UBVV7kUShT6Jhe1J4qiyqn1AbwJ/FfePJa4odYXEEc1F5nU&#10;/0eb/376KlFFls7MQRzXEKJvIBrmB0ZRZPVpG5UB7LH5Ko2HqnkQ+V8KcbEpAUZXUoq2pJiAVYHR&#10;05tsMBMFW9G+/SwI0OOjFlaqcyFrQwgioLONyPMlIvSsUQ5/BmkQxT4ELoe1IJglSWyPwNmwOz8q&#10;/SsVlgmfHpTuIkpgZONBeq+egKSoGQT3o4d81KIwSIC4Rw+gYAIq3waFI5BlucYGko6OvMIWjUDv&#10;ssU/AK8wJiPgVU/TEag7dsTmQSIPCuJyEDU/815VGCGIvQmXEbkRykTQSAxheuqyAGeAMqtXwKCi&#10;Ac/6eL4PBpEMeAj++2Dw34DTMTN4BJt68yVk+OuCIB0EBWHfJUSDtfHa+gZD1C6dLl1QOYzMWi1O&#10;9ElYlH6VwnDeyyrjY1TPBCba9APksD78NpbtBdeNzNW6hu2UfwuXM6Fot9V4ZTku7hlVRvdHCVaR&#10;XcWYcUnJw37DJDphKJ0b33x7QScwZmPMhdk2WGi2U1t8h9SB+9zraW62LYz/LIIw8tfhwt0l89SN&#10;dlHsLlJ/7vrBYr1I/GgR3e++m/wKoqysCKH8oeJ0KNJB9N+KYN8uuvJqy7SNZhwnpqpgaDkFw9qm&#10;8cSvifuzeXw/X73lvhRHTsBvnJkSuO3HGlesG3tT6638IIFV6KLEahf7aTSbu2kaz9xotvXd9Xy3&#10;cVebIEnS7Xqz3gZTJbZWXbh1tnHCGT8rxiRUZiKOmsrHkrSIVEpDW4gXIVRFUkHTDFPffByE2QG6&#10;fa7h0kih/6x0aVvVUA8m2s198+21u7B3Qgw5YmaXKPe+vUgFWTrkj+0tpp2YBq+yvSDP0FrABnO0&#10;eQ+BQSnk3w5qoacvHQ4vHQ5iv3FoTosggoaGtJ1EcRrCRI5X9uMVzHMg6p3sJhsNc9h0bGR1KOGk&#10;wKYNFytoaUVlOo+1r7Oqn0Dftp707xjmxWA8t6iXN6G7fwE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LXOB8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5168" behindDoc="1" locked="0" layoutInCell="1" allowOverlap="1" wp14:anchorId="36401A31" wp14:editId="5439A30A">
              <wp:simplePos x="0" y="0"/>
              <wp:positionH relativeFrom="column">
                <wp:posOffset>0</wp:posOffset>
              </wp:positionH>
              <wp:positionV relativeFrom="paragraph">
                <wp:posOffset>-95885</wp:posOffset>
              </wp:positionV>
              <wp:extent cx="3707130" cy="337820"/>
              <wp:effectExtent l="13335" t="33655" r="13335" b="38100"/>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740D251" id="Freeform 42" o:spid="_x0000_s1026" style="position:absolute;margin-left:0;margin-top:-7.55pt;width:291.9pt;height:26.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RjgcAAEscAAAOAAAAZHJzL2Uyb0RvYy54bWysmW1vo0YQx99X6ndAvGzls5ddnqzznXKO&#10;jSpd25POVV8TwAbVBgtInGvV796ZMeDdeEistjkpNsfkz8xvhmWYff/x+bC3nrK6KapyYYt3M9vK&#10;yqRKi3K3sH/brCeBbTVtXKbxviqzhf0ta+yPH77/7v3pOM+cKq/2aVZbIFI289NxYedte5xPp02S&#10;Z4e4eVcdsxJObqv6ELdwWO+maR2fQP2wnzqzmTc9VXV6rKskaxr43/vzSfsD6W+3WdL+ut02WWvt&#10;Fzb41tLvmn4/4O/ph/fxfFfHx7xIOjfif+HFIS5KuOggdR+3sfVYF1dShyKpq6batu+S6jCtttsi&#10;ySgGiEbMXkTzNY+PGcUCcJrjgKn5/2STX56+1FaRLmzHtsr4ACla11mGwC3lIJ7TsZmD1dfjlxoD&#10;bI6fq+SPxiqrZR6Xu+yurqtTnsUpOCXQfmr8AR408KfWw+nnKgX1+LGtiNTztj6gIDCwnikh34aE&#10;ZM+tlcB/Sn/mCwl5S+CclH7gUMam8bz/6+SxaaOsIqX46XPTnhOawjdKR9oFFYHI9rCH3P44sZxQ&#10;hNbM6rM/2AjNxg1kwNkApouO53EmUjNxpeRMlGYSoUVErKF+Bmdc3USgyZW/Xm/yw9SKXEtY6HRX&#10;0oOOrxspNJLypQ3cpOegQAguBFIvLULNIgpGLiUGyKADkK0IrvdSSQyU0Wsx4z0SA2ewgjJwWK/E&#10;gJq0nDG/BtzoFySN9WsATlojpITOXAZixC8DuvDG/NK5hyNuGeQFob9OINwXlwzKIHRZXI6B3iH0&#10;TMU4OnvlBywux0DvEHrGL528DMOQ98tA7xB6zi+dfQDkmepyDPIOkWfc0sErIXzeLQO9M1b1uD4N&#10;d4/0eL+kgV6OVL00yItQsn5BPJcLRnKs6qXOHu5qhpY0wMuRmpc6d+UEfBKlQV6O1TwsUBfncXVk&#10;/TLIw0LMrlpKB6+ky9+LyiCvxooeHnYXv4QLFcHwUgZ5NVL0SgevlA83NrOiKoO9IvZM0SsDPiyX&#10;rF8GezVS9UpHrzyheL8M9mqs6l0dPlQO55ZroHdHit7VySvP5x9AroEecs0/7VydPT3DOfauwd4d&#10;Y+/q7B0P6p6pCddg746wd3X2UQjeR97LJ6NrkBcCjfyXRp7OPRKSVfIM8AJbA0ZJ5x7BGsj55BnY&#10;oW1ilXTokUOOX0XnGcwdcvw6Op145JDj10oGcYccv1YygDs8cc8gLnnivkEcViyOk28Qlzxx3yAu&#10;eeK+QVzyxH2DuOKJ+wZxxRP3DeKKJ+4bxBVP3DeIK564bxB3eeKBQdzliQcGcZd3PDCIw6rOlW+g&#10;E8dF6vrWDAzePO5Ax00yV0UZGLDZhGz02GfWievpN3ro2GfnTFO/0UOnDprX0oPH3pjV0sOnrpfX&#10;0glAP8tK6QioU+Wl9IrDHpTV0iuOukteS6856BtZKePdhVpCXst4fcFuj1fT4Sts5EbUdPqzES0d&#10;PrVfI1o6feyseM90/tQ0jajpCcB+iFfTM0CtzoiangIFXQyrZrzFUIPCqxnvMdB78GJGCrCtGBHT&#10;UzB6Azh6EqivGFHTk4AtA++bnoQoGKsO82UmcEfE9BxEgRqLU09BFGh3J4xTdv3AJM77GUryXHZD&#10;FPhmwagHpzM4UzlWDQ5scKGCqQysRTj0iedghWdHjCEZaEyThzeNgTUauzcpA0o0prX2TWVAhcbh&#10;Tcq4JKA13PK3hIgjCzK/LUjRRSluCxMHD6R+W6Cii1TcFireeagOd9YtoeKEgMxvCxVvHjI3Qj0n&#10;q6uxGia1OKPdOBAnTGk3WPswp904EAhMajcOBQLVF7dYolSI8NU6LWyaelk5fIE3YzxxqJ6yTUUm&#10;7WW2CA/KLrjL+X2p2+FTkjyFZaAz7Q36zyMJ4iOQDMO37EJYDyB0eIK9LgijETKEhuWcgP6C/ef5&#10;wvhgIjt48rxhGMK6BlfuB6a9Tv/Z6cHbPJl1Q0HISW/Qf3aG8HpNhvAoeP3C8L5LhrDKv24IL6Bk&#10;CHOKV0OGpZvs3krKuQwgZFh2DUUICquGVqmhfLD6tNlxWa2L/R78QABYVKHEN60khj2J7T5uqa6a&#10;al+kaIdmTb17WO5r6ynGrQX66a5qmNXVY5mSLg7JV933Ni725+9EHPUy2q3oV1+YgHdVjrNw2kn4&#10;K5yFq2AVqIlyvNVEze7vJ3frpZp4a+G79/J+ubwXf6OjQs3zIk2zEn3tdzWEum3XoNtfOe9HDPsa&#10;RkxG6Gv6uQ59arpB9CEWCnUI6W7tznwlg4nvu3Ki5Go2+RSsl5O7pfA8f/Vp+Wn1IqQVYYInEG0Z&#10;wTX+S1QDc/Sqemyz+muenqy0aGAJkm6IjUZawDLk+OcEW/F+B/tcSVvD6lS1vxdtTps0/bPRIBPM&#10;8F9HZlA/g+iTjUdDurrYLqigOPpCoG0V3Ek578g8VOk32FUBH/DSuAMHX/Kq/tO2TrCbtbBL2G6z&#10;rf1PJezLhELhrKylA+X6uNrX+pkH/UxcJiDUBXk+WLZwDH/0eKyLXQ5XEnQ/lNUd7OZsC9x0If/O&#10;XnUHsGNFkXS7a7glph+T1WUP8MM/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6YnUY4HAABL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60288" behindDoc="0" locked="0" layoutInCell="1" allowOverlap="1" wp14:anchorId="42309D49" wp14:editId="5E0ECD83">
              <wp:simplePos x="0" y="0"/>
              <wp:positionH relativeFrom="column">
                <wp:posOffset>3770630</wp:posOffset>
              </wp:positionH>
              <wp:positionV relativeFrom="paragraph">
                <wp:posOffset>-67310</wp:posOffset>
              </wp:positionV>
              <wp:extent cx="1589405" cy="197485"/>
              <wp:effectExtent l="2540" t="5080" r="8255" b="6985"/>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center"/>
                          </w:pPr>
                          <w:r>
                            <w:rPr>
                              <w:rFonts w:ascii="華康超黑體" w:eastAsia="華康超黑體" w:hAnsi="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9pt;margin-top:-5.3pt;width:125.15pt;height:15.5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DMjgIAACUFAAAOAAAAZHJzL2Uyb0RvYy54bWysVNtu3CAQfa/Uf0C8b2yv7GRtxRs1Sbeq&#10;lF6kpB/AAl6jYqDArp1W/fcOsN4k7UtV1Q94gOFwZuYMl1fTINGBWye0anFxlmPEFdVMqF2Lvzxs&#10;FiuMnCeKEakVb/Ejd/hq/frV5WgavtS9loxbBCDKNaNpce+9abLM0Z4PxJ1pwxVsdtoOxMPU7jJm&#10;yQjog8yWeX6ejdoyYzXlzsHqbdrE64jfdZz6T13nuEeyxcDNx9HGcRvGbH1Jmp0lphf0SIP8A4uB&#10;CAWXnqBuiSdob8UfUIOgVjvd+TOqh0x3naA8xgDRFPlv0dz3xPAYCyTHmVOa3P+DpR8Pny0SDGqH&#10;kSIDlOiBTx5d6wlVMT2jcQ143Rvw8xOsB9cQqjN3mn51SOmbnqgdf2OtHntOGNArQmKzZ0dDQRwc&#10;AZDt+EEzuIfsvY5AU2eHAAjZQIAOZXo8lSZwoeHKalWXeYURhb2ivihXVbyCNPNpY51/x/WAgtFi&#10;C6WP6ORw53xgQ5rZJbLXUrCNkDJO7G57Iy06EJDJJn7prDQ9SasxF4DhkmvEc88xpApISgfMdF1a&#10;gQiAQNgLsURN/KiLZZlfL+vF5nx1sSg3ZbWoL/LVIi/q6/o8L+vydvMzMCjKpheMcXUnFJ/1WZR/&#10;V/9jpyRlRYWiscV1taxicC/YH8M6xpqH75jfF26D8NCuUgwtXp2cSBOq/lax2EyeCJns7CX9mDLI&#10;wfyPWYkaCbJIAvHTdkpqjAoKmtlq9giqsRqKCtKAtwaMXtvvGI3Qty123/bEcozkewXKC00+G3Y2&#10;trNBFIWjLfYYJfPGp8dgb6zY9YCctK30G1BnJ6JwnlgA9TCBXoxBHN+N0OzP59Hr6XVb/wI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AIAzI4CAAAlBQAADgAAAAAAAAAAAAAAAAAuAgAAZHJzL2Uyb0RvYy54bWxQSwEC&#10;LQAUAAYACAAAACEA+slAR98AAAAKAQAADwAAAAAAAAAAAAAAAADoBAAAZHJzL2Rvd25yZXYueG1s&#10;UEsFBgAAAAAEAAQA8wAAAPQFAAAAAA==&#10;" stroked="f">
              <v:fill opacity="0"/>
              <v:textbox inset="0,0,0,0">
                <w:txbxContent>
                  <w:p w:rsidR="00EC0234" w:rsidRDefault="00EC0234" w:rsidP="009E009F">
                    <w:pPr>
                      <w:pStyle w:val="a0"/>
                      <w:snapToGrid w:val="0"/>
                      <w:ind w:firstLineChars="0" w:firstLine="0"/>
                      <w:jc w:val="center"/>
                    </w:pPr>
                    <w:r>
                      <w:rPr>
                        <w:rFonts w:ascii="華康超黑體" w:eastAsia="華康超黑體" w:hAnsi="華康超黑體"/>
                      </w:rPr>
                      <w:t>附　錄</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640"/>
      <w:jc w:val="center"/>
      <w:rPr>
        <w:rFonts w:ascii="華康超黑體" w:eastAsia="華康超黑體" w:hAnsi="華康超黑體"/>
        <w:sz w:val="32"/>
        <w:szCs w:val="3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pPr>
    <w:r>
      <w:rPr>
        <w:noProof/>
      </w:rPr>
      <mc:AlternateContent>
        <mc:Choice Requires="wps">
          <w:drawing>
            <wp:anchor distT="0" distB="0" distL="114300" distR="114300" simplePos="0" relativeHeight="251645952" behindDoc="1" locked="0" layoutInCell="1" allowOverlap="1" wp14:anchorId="03A96430" wp14:editId="147534F2">
              <wp:simplePos x="0" y="0"/>
              <wp:positionH relativeFrom="column">
                <wp:posOffset>-22860</wp:posOffset>
              </wp:positionH>
              <wp:positionV relativeFrom="paragraph">
                <wp:posOffset>35560</wp:posOffset>
              </wp:positionV>
              <wp:extent cx="2106295" cy="113665"/>
              <wp:effectExtent l="0" t="3175" r="0" b="0"/>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2A159AF" id="Rectangle 13" o:spid="_x0000_s1026" style="position:absolute;margin-left:-1.8pt;margin-top:2.8pt;width:165.8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wx1QMAAFIJAAAOAAAAZHJzL2Uyb0RvYy54bWysVttu4zYQfS/QfyD0WMDRxbpYRpyF7diL&#10;AunuoknRZ1qiLGElUiBpy9mi/94Z6hIpjYPFYm1AJs3Dw5kzwxndfrhUJTkzqQrBV5Z741iE8USk&#10;BT+urL+e9rOFRZSmPKWl4GxlPTNlfbj79Zfbpl4yT+SiTJkkQMLVsqlXVq51vbRtleSsoupG1IzD&#10;YiZkRTVM5dFOJW2AvSptz3FCuxEyraVImFLw7327aN0Z/ixjif6cZYppUq4ssE2bpzTPAz7tu1u6&#10;PEpa50XSmUF/wIqKFhwOHajuqabkJIv/UVVFIoUSmb5JRGWLLCsSZnwAb1znlTePOa2Z8QXEUfUg&#10;k/p5tMmn8xdJinRlBZ5FOK0gRn+CapQfS0bcOQrU1GoJuMf6i0QXVf0gkq+KcLHNAcbWUoomZzQF&#10;s1zE25MNOFGwlRyaP0QK9PSkhdHqkskKCUEFcjEheR5Cwi6aJPCn5zqhFwcWSWDNdedhGJgj6LLf&#10;nZyU/siEYaLnB6XbkKYwMgFJO6+eIPxZVUJ0f7OJQxriuaHTJ8AAcieg/G0QKDUwGZZrbPMR0CFX&#10;2PwR6F02UOHVsVcYwxHwqqfRCNQeO2KzIZN7BWnei5pceKcqjAjEHsOFItdCYQRRYgjTU5sFdAko&#10;XL0CBhURbFIMznsfDCIhuA/++2DwH8FRlykG3J7QmS8hw19XBGkRqAgH3AMOUY1e90PSYCZiupC8&#10;H+FaJc7sSRiUfpXCcN7LasnHqI4JTDTpB8h+vf+tDdsLrh3h1bqGbZV/C5eUQrF2K3plOAb3UJXR&#10;/VGiLNJ9UZbokpLHw7aU5Eyhdm4d/HaCTmCliTEXuK23ELczU3371IH73OmJN9tUxn9i1/OdjRfP&#10;9uEimvl7P5jFkbOYOW68iUPHj/37/b+YX66/zIs0Zfyh4Kyv0q7/fVWw6xdtfTV12kQzCELQLKHQ&#10;c7KSapPGE78m7s8Xwf1i/Zb7Upx4Cn7TJZbAXTfWtCjbsT213sgPEhiFBiXW+8CJ/PliFkXBfObP&#10;d85ss9hvZ+utG4bRbrPd7NypEjujLtw60znhjB8VYxIqnIiTZvIxTxuSFkqvrHkQe1AV0wK6phc5&#10;+LEILY/Q7hMNl0YK/Xehc9Or+now0W7h4LfTbmBvhehzBGdDlDvfXqSCLO3zx/QWbCdtWzqI9Bla&#10;C9iAR+OLCAxyIb9ZpIGmvrI4vHVYpPydQ3OKXd8HkDYTP4g8mMjxymG8QnkCRJ2T7WSrYQ6bTrUs&#10;jjmc5Jq04WINLS0rsPMY+1qrugk0buNJ95KBbwbjuUG9vArd/Qc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Dz4Zwx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8000" behindDoc="0" locked="0" layoutInCell="1" allowOverlap="1" wp14:anchorId="6F7CE188" wp14:editId="24E51266">
              <wp:simplePos x="0" y="0"/>
              <wp:positionH relativeFrom="column">
                <wp:posOffset>72390</wp:posOffset>
              </wp:positionH>
              <wp:positionV relativeFrom="paragraph">
                <wp:posOffset>-95885</wp:posOffset>
              </wp:positionV>
              <wp:extent cx="1927225" cy="263525"/>
              <wp:effectExtent l="0" t="5080" r="6350" b="762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distribute"/>
                          </w:pPr>
                          <w:r>
                            <w:rPr>
                              <w:rFonts w:ascii="華康超黑體" w:eastAsia="華康超黑體" w:hAnsi="華康超黑體"/>
                              <w:sz w:val="32"/>
                              <w:szCs w:val="32"/>
                            </w:rPr>
                            <w:t>斯洛伐克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5.7pt;margin-top:-7.55pt;width:151.75pt;height:20.7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8ziAIAAB4FAAAOAAAAZHJzL2Uyb0RvYy54bWysVFtv2yAUfp+0/4B4T32Zk8ZWnaqXZZrU&#10;XaR2P4BgHKNhYEBid9X++w4Qp82mSdM0P+ADnPOd23e4uBx7gfbMWK5kjbOzFCMmqWq43Nb4y8N6&#10;tsTIOiIbIpRkNX5kFl+uXr+6GHTFctUp0TCDAETaatA17pzTVZJY2rGe2DOlmYTLVpmeONiabdIY&#10;MgB6L5I8TRfJoEyjjaLMWji9jZd4FfDbllH3qW0tc0jUGGJzYTVh3fg1WV2QamuI7jg9hEH+IYqe&#10;cAlOj1C3xBG0M/w3qJ5To6xq3RlVfaLallMWcoBssvSXbO47olnIBYpj9bFM9v/B0o/7zwbxpsbz&#10;DCNJeujRAxsdulYjygpfn0HbCtTuNSi6Ec6hzyFXq+8U/WqRVDcdkVt2ZYwaOkYaiC/zlskL04hj&#10;Pchm+KAa8EN2TgWgsTW9Lx6UAwE69Onx2BsfC/Uuy/w8z+cYUbjLF2/mIHsXpJqstbHuHVM98kKN&#10;DfQ+oJP9nXVRdVLxzqwSvFlzIcLGbDc3wqA9AZ6swxdthe5IPA1cAXc2qgbXJxhCeiSpPGZ0F08g&#10;AwjA3/lcAimeyiwv0uu8nK0Xy/NZsS7ms/I8Xc7SrLwuF2lRFrfrHz6CrKg63jRM3nHJJoJmxd8R&#10;4DAqkVqBomiocelLF5L+YwXS8B3qe5Jkzx3Mq+B9jZdHJVL5rr+VDaRNKke4iHJyGn4oGdRg+oeq&#10;BI54WkSCuHEzAoonzkY1j8AWo6CZQAl4ZEDolPmO0QADW2P7bUcMw0i8l8A4P92TYCZhMwlEUjCt&#10;scMoijcuvgI7bfi2A+TIaamugJUtD4R5jgJC9hsYwhD84cHwU/5yH7Sen7XVTwAAAP//AwBQSwME&#10;FAAGAAgAAAAhABnIJ1HeAAAACQEAAA8AAABkcnMvZG93bnJldi54bWxMj8FOwzAQRO9I/IO1lbi1&#10;jtNQ2jROBUVwrQhIvbrxNo4Sr6PYbcPfY05wHO3TzNtiN9meXXH0rSMJYpEAQ6qdbqmR8PX5Nl8D&#10;80GRVr0jlPCNHnbl/V2hcu1u9IHXKjQslpDPlQQTwpBz7muDVvmFG5Di7exGq0KMY8P1qG6x3PY8&#10;TZIVt6qluGDUgHuDdVddrITlIX06+vfqdT8ccdOt/Ut3JiPlw2x63gILOIU/GH71ozqU0enkLqQ9&#10;62MWWSQlzMWjABaBpcg2wE4S0lUGvCz4/w/KHwAAAP//AwBQSwECLQAUAAYACAAAACEAtoM4kv4A&#10;AADhAQAAEwAAAAAAAAAAAAAAAAAAAAAAW0NvbnRlbnRfVHlwZXNdLnhtbFBLAQItABQABgAIAAAA&#10;IQA4/SH/1gAAAJQBAAALAAAAAAAAAAAAAAAAAC8BAABfcmVscy8ucmVsc1BLAQItABQABgAIAAAA&#10;IQCv1K8ziAIAAB4FAAAOAAAAAAAAAAAAAAAAAC4CAABkcnMvZTJvRG9jLnhtbFBLAQItABQABgAI&#10;AAAAIQAZyCdR3gAAAAkBAAAPAAAAAAAAAAAAAAAAAOIEAABkcnMvZG93bnJldi54bWxQSwUGAAAA&#10;AAQABADzAAAA7QUAAAAA&#10;" stroked="f">
              <v:fill opacity="0"/>
              <v:textbox inset="0,0,0,0">
                <w:txbxContent>
                  <w:p w:rsidR="00EC0234" w:rsidRDefault="00EC0234" w:rsidP="009E009F">
                    <w:pPr>
                      <w:pStyle w:val="a0"/>
                      <w:snapToGrid w:val="0"/>
                      <w:ind w:firstLineChars="0" w:firstLine="0"/>
                      <w:jc w:val="distribute"/>
                    </w:pPr>
                    <w:r>
                      <w:rPr>
                        <w:rFonts w:ascii="華康超黑體" w:eastAsia="華康超黑體" w:hAnsi="華康超黑體"/>
                        <w:sz w:val="32"/>
                        <w:szCs w:val="32"/>
                      </w:rPr>
                      <w:t>斯洛伐克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50048" behindDoc="1" locked="0" layoutInCell="1" allowOverlap="1" wp14:anchorId="02FF8D6E" wp14:editId="20E1552F">
              <wp:simplePos x="0" y="0"/>
              <wp:positionH relativeFrom="column">
                <wp:posOffset>2078355</wp:posOffset>
              </wp:positionH>
              <wp:positionV relativeFrom="paragraph">
                <wp:posOffset>-78740</wp:posOffset>
              </wp:positionV>
              <wp:extent cx="3348990" cy="337820"/>
              <wp:effectExtent l="5715" t="31750" r="7620" b="40005"/>
              <wp:wrapNone/>
              <wp:docPr id="5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72D8D96" id="Freeform 15" o:spid="_x0000_s1026" style="position:absolute;margin-left:163.65pt;margin-top:-6.2pt;width:263.7pt;height:26.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AKigcAAEwcAAAOAAAAZHJzL2Uyb0RvYy54bWysmVtv4lYQx98r9TtYPLZi4Vx8AW12lSXE&#10;qrRtV1qqPju2AatgI9sJ2Vb97p0ZbOccmJOgtokUcBj+nvnNnIvnvP/4vN95T3ndFFV5MxLvpiMv&#10;L9MqK8rNzei31f04GnlNm5RZsqvK/Gb0LW9GHz98/93742Gey2pb7bK89kCkbObHw81o27aH+WTS&#10;pNt8nzTvqkNewofrqt4nLVzWm0lWJ0dQ3+8mcjoNJseqzg51leZNA/+9O304+kD663Wetr+u103e&#10;erubEfjW0t+a/j7g38mH98l8UyeHbZF2biT/wot9UpRw00HqLmkT77EuLqT2RVpXTbVu36XVflKt&#10;10WaUwwQjZieRfN1mxxyigXgNIcBU/P/yaa/PH2pvSK7GfmAp0z2kKP7Os+RuCd85HM8NHMw+3r4&#10;UmOEzeFzlf7ReGW12CblJr+t6+q4zZMMvBJoP7G+gBcNfNV7OP5cZaCePLYVoXpe13sUBAjeM2Xk&#10;25CR/Ln1UvinUjqazcCzFD5TKowkpWySzPtvp49NG+cVKSVPn5v2lNEM3lE+si6oGETW+x0k98ex&#10;JwMVelOvT/9gIwwbX4aas5GGjQwCzkQZJr5SnIk2TGK0iGVXi4Mzvmki0OTC36A3+WHixb4nPHT6&#10;XCc0jTQaKXVuA6P0BAeEKHBUOzeaGUZx5LibGDiDlAykF8Mtz5XEABodF1PeKTGgRimhAorxQmug&#10;TVrS5ddAnPwCLc6vgTlpOWAJE7ucSodfFncRuPwy0c8cblnkBaG/zCEMjZckiplWLC5poZeEnika&#10;abLXYcTikhZ6SegZv0zyIlIz3i8LvST0nF8m+4ivLmmRh/SwJS9N8CKUgnfLQi9dVa9M9spR9cpC&#10;rxxVr0zyItA+6xdgfkl2rFxVr0z2MIMwNa8s8MpR88rkLnzNJ1FZ5GHA8jOSMtHjBMn6ZZFXjqLX&#10;JnihI34saou8dhW9ttD7IeuXtshrR9FrEzxMXVCpzIyqLfbaVfTahK9huuR4aYu9dlS9NtELCeOM&#10;9ctir11Vj1uGYdmAyuHc8i30vqPofYu8CGC+YXD5FnrfVfS+yR5gcUoWeN8F3jfBywCKnhlAvgXe&#10;d4D3TfDxDEZGHJwvZb6FXQg0Cs+NAhN6LBSrFFjUBRDglEzosQh5JYu5IMcvfTKJxzCVctEFFnNJ&#10;jl8qmcRjSY5fcAos4pIcv1SygEueeGARVzzx0CIO0xUXXWgRVzzx0CIOe1BWySIOyyWXO9jmvQy9&#10;WPPEQ4s4bAhYJYs4LDesTxZxzRMPLeKwRLBKFnGfJx5ZxH2eeGQR93nHI4s4TOkcgsgkjjPU5dCM&#10;LN487sjETTIXRRlZsNmErMzYaS9+5Lb1KzN63GdvmX39yoyedtC8lhk/PtOwWiYB2vXyWiYE2M+y&#10;UiYF2qnyUmbR4R6U1TKLjnaXvJZZdrBvZKWsZxfaEvJa1uMLru28mgmfNnIONZP+1KFlwqftl0PL&#10;pI87K94ziz9umhxqZgIEDB5ezcoA4nComSnAXQyrZj/F4AaFV7OeY2DvwYtZKcBthUPMTIFzAEgz&#10;CVOXlJkB3DLwjpkZiCPlEjMTEEe+Q8xMQBw5iZn8Y0j64Bm0UzZ9wyTZ9j2U9LnsmijwzoNWD3Zn&#10;sKdyqBps2OBEBV0ZmIiw6ZPMwQo/dRhDJtCYOg9vGgNoNKb205vGgBKNaa590xhQofHsKp9xPkBr&#10;GO/XhIj9CjK/LkjRRXnqsr3pOXYdSP26QEUXqbguVBx2qA7D6ppQsT1A5teFiiOHzK2MnkLuaqyG&#10;Vi02aVcS4oQ27Qqf4qFRu8LndGjVriQFAtWXtFiiVIjw1jtC6xIbBd4W3sBjMX6wr57yVUUmLZbq&#10;yQA8gIWyi+/FZFeaprhKkrMwDXSmvUH/eiBNXALJcPa6Ha5vZAcr2KuCuHiRIexZTjnob9i/nm6M&#10;CxPZwVT7uiE0D8iw75n2Ov1rpwdP82TW9QUhLb1B/9oZwkpBhrAUvH5j9AwTDrP864Ywv5Mh9Cle&#10;DRmmbrJ7KymnKoZp15KDiLBqaJYaygerz+gdl9V9sduBExg9FtVM4ZNWmsChxHqXtFRXTbUrMrRD&#10;s6bePCx2tfeU4NkC/XR3tczq6rHMSBeb5MvufZsUu9N7wo16OR1X9LMvdMC7KsdeOB0l/DWbzpbR&#10;MtJjLYPlWE/v7sa39ws9Du5F6N+pu8XiTvyNjgo93xZZlpfoa3+sIfR1xwbdAcvpQGI42LBiskK/&#10;p5/L0Ce2G0QfYqFQh5Bu7/1pqFU0DkNfjbVaTsefovvF+HYhgiBcflp8Wp6FtCRMsALRmRHc479E&#10;NTBHr6rHNq+/brOjlxUNTEHKn+FIywqYhmR4SrCX7DZw0JW2NcxOVft70W7plKZfGy0y0RR/OzKD&#10;+glEn2y8GtLVxfaCCoqjLwQ6VsGTlNOJzEOVfYNTFfABb41HcPBmW9V/jrwjHGfdjEo4bxt5u59K&#10;OJeZCY2NspYutB/ibF+bnzyYnyRlCkJdkKeLRQvX8KXHQ11stnAnQeOhrG7hNGdd4KEL+XfyqruA&#10;IyuKpDtewzMx85qsXg4BP/wDAAD//wMAUEsDBBQABgAIAAAAIQDN5vyN3wAAAAoBAAAPAAAAZHJz&#10;L2Rvd25yZXYueG1sTI/BTsMwEETvSPyDtUjcWqdtoCHEqVCkckUULty28TaOiNdJ7KaBr8ec4Lia&#10;p5m3xW62nZho9K1jBatlAoK4drrlRsH7236RgfABWWPnmBR8kYddeX1VYK7dhV9pOoRGxBL2OSow&#10;IfS5lL42ZNEvXU8cs5MbLYZ4jo3UI15iue3kOknupcWW44LBnipD9efhbBV8oDZ64GC+h5dqeHje&#10;T66ik1K3N/PTI4hAc/iD4Vc/qkMZnY7uzNqLTsFmvd1EVMFitU5BRCK7S7cgjgrSJANZFvL/C+UP&#10;AAAA//8DAFBLAQItABQABgAIAAAAIQC2gziS/gAAAOEBAAATAAAAAAAAAAAAAAAAAAAAAABbQ29u&#10;dGVudF9UeXBlc10ueG1sUEsBAi0AFAAGAAgAAAAhADj9If/WAAAAlAEAAAsAAAAAAAAAAAAAAAAA&#10;LwEAAF9yZWxzLy5yZWxzUEsBAi0AFAAGAAgAAAAhALo2EAqKBwAATBwAAA4AAAAAAAAAAAAAAAAA&#10;LgIAAGRycy9lMm9Eb2MueG1sUEsBAi0AFAAGAAgAAAAhAM3m/I3fAAAACgEAAA8AAAAAAAAAAAAA&#10;AAAA5AkAAGRycy9kb3ducmV2LnhtbFBLBQYAAAAABAAEAPMAAADwCg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114300" distR="114300" simplePos="0" relativeHeight="251642880" behindDoc="1" locked="0" layoutInCell="1" allowOverlap="1" wp14:anchorId="7F8DA398" wp14:editId="77CA05E9">
              <wp:simplePos x="0" y="0"/>
              <wp:positionH relativeFrom="column">
                <wp:posOffset>3710940</wp:posOffset>
              </wp:positionH>
              <wp:positionV relativeFrom="paragraph">
                <wp:posOffset>18415</wp:posOffset>
              </wp:positionV>
              <wp:extent cx="1714500" cy="113665"/>
              <wp:effectExtent l="0" t="0" r="0" b="0"/>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2A9D95" id="Rectangle 7" o:spid="_x0000_s1026" style="position:absolute;margin-left:292.2pt;margin-top:1.45pt;width:135pt;height:8.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yF0gMAAFEJAAAOAAAAZHJzL2Uyb0RvYy54bWysVttu4zYQfS+w/0DocQFFF+tiCVEWtmMX&#10;BbLdxSZFn2mJsoRSpEDSltNi/71DSnKkbBwUi9qATJqHhzNnhjO6/XRuKDoRIWvOMsu7cS1EWM6L&#10;mh0y64+nnb20kFSYFZhyRjLrmUjr092HX267NiU+rzgtiEBAwmTatZlVKdWmjiPzijRY3vCWMFgs&#10;uWiwgqk4OIXAHbA31PFdN3I6LopW8JxICf/e94vWneEvS5KrL2UpiUI0s8A2ZZ7CPPf66dzd4vQg&#10;cFvV+WAG/gkrGlwzOPRCdY8VRkdR/0DV1LngkpfqJueNw8uyzonxAbzx3FfePFa4JcYXEEe2F5nk&#10;/0eb/376KlBdZFaQWIjhBmL0DVTD7EAJirU+XStTgD22X4X2ULYPPP9LIsY3FaDISgjeVQQXYJWn&#10;8c5sg55I2Ir23WdeADs+Km6kOpei0YQgAjqbiDxfIkLOCuXwpxd7QehC4HJY87xFFIXmCJyOu/Oj&#10;VL8Sbpjw6UGqPqIFjEw8isGpJyApGwrB/eggF3XI9yIgHtAjyJuBqrdB/gRkWK6xLSZAF11hCyag&#10;d9nCH4BXGKMJ8Kqn8QTUHzthcyCRRwVxNYqan9mgKowQxF6HS4vccqkjqCWGMD31WYBTQOnVK2BQ&#10;UYMXQzzfB4NIGjwG/30w+K/BJnnBEwPufwfzBST464IgLAQFYd8nRIuV9tr4BkPUZVafLqgaR3qt&#10;4SfyxA1KvUphOO9llbIpamACE036AXJcH39bw/aC60f6al3D9sq/hcspl6Tfqr0yHBf3tCqT+yM5&#10;rYtdTal2SYrDfkMFOmEonRtXf4dQzWDUxJhxvW20UG8npviOqQP3edBT32xTGP9JPD9w135i76Jl&#10;bAe7ILST2F3arpesk8gNkuB+913nlxekVV0UhD3UjIxF2gv+WxEc2kVfXk2ZNtEMw0hXFQwtp6RY&#10;mTSe+TVzf7EM75ert9wX/MgK8BunugRuh7HCNe3Hztx6Iz9IYBS6KLHahW4cLJZ2HIcLO1hsXXu9&#10;3G3s1caLoni73qy33lyJrVEXbp1pnHDGz4oxC5We8KMi4rEqOlTUUmXWIkx8qIpFDU3Tj139sRCm&#10;B+j2uYJLI7j6s1aVaVVjPZhpt3T1d9Duwt4LMeaInl2iPPj2IhVk6Zg/prfodtK3pT0vnqG1gA36&#10;aP0eAoOKi78t1EFPzywGLx0Wor8xaE6JFwQAUmYShLEPEzFd2U9XMMuBaHCyn2wUzGHTsRX1oYKT&#10;PJM2jK+gpZW17jzGvt6qYQJ923gyvGPoF4Pp3KBe3oTu/gU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POBXI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43904" behindDoc="0" locked="0" layoutInCell="1" allowOverlap="1" wp14:anchorId="1C51BA0D" wp14:editId="065B48B0">
              <wp:simplePos x="0" y="0"/>
              <wp:positionH relativeFrom="column">
                <wp:posOffset>3770630</wp:posOffset>
              </wp:positionH>
              <wp:positionV relativeFrom="paragraph">
                <wp:posOffset>-67310</wp:posOffset>
              </wp:positionV>
              <wp:extent cx="1589405" cy="197485"/>
              <wp:effectExtent l="2540" t="5080" r="8255" b="69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distribute"/>
                          </w:pPr>
                          <w:r>
                            <w:rPr>
                              <w:rFonts w:ascii="華康超黑體" w:eastAsia="華康超黑體" w:hAnsi="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96.9pt;margin-top:-5.3pt;width:125.15pt;height:15.5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DpjwIAACQFAAAOAAAAZHJzL2Uyb0RvYy54bWysVF1v2yAUfZ+0/4B4T21HThtbdap+LNOk&#10;7kNq9wMI4BgNAwMSu5v633eBOG22l2maH/AFLodz7z2Xy6uxl2jPrRNaNbg4yzHiimom1LbBXx/X&#10;syVGzhPFiNSKN/iJO3y1evvmcjA1n+tOS8YtAhDl6sE0uPPe1FnmaMd74s604Qo2W2174mFqtxmz&#10;ZAD0XmbzPD/PBm2ZsZpy52D1Lm3iVcRvW07957Z13CPZYODm42jjuAljtrok9dYS0wl6oEH+gUVP&#10;hIJLj1B3xBO0s+IPqF5Qq51u/RnVfabbVlAeY4Boivy3aB46YniMBZLjzDFN7v/B0k/7LxYJ1uAS&#10;KqVIDzV65KNHN3pE85CewbgavB4M+PkRlqHMMVRn7jX95pDStx1RW35trR46ThjQK8LJ7NXRhOMC&#10;yGb4qBlcQ3ZeR6CxtX3IHWQDATqU6elYmkCFhisXy6rMFxhR2Cuqi3K5iFeQejptrPPvue5RMBps&#10;ofQRnezvnQ9sSD25hMucloKthZRxYrebW2nRnoBM1vFLZ6XpSFqNUgEMl1wj3gmGVAFJ6YCZrksr&#10;EAEQCHshlqiJn1UxL/ObeTVbny8vZuW6XMyqi3w5y4vqpjrPy6q8Wz8HBkVZd4Ixru6F4pM+i/Lv&#10;6n/olKSsqFA0NLhazBcxuBP2h7AOsebhO+T3xK0XHtpVir7By6MTqUPV3ykGYZPaEyGTnZ3SjymD&#10;HEz/mJWokSCLJBA/bsaoxiigoJ+NZk8gGquhpqAMeGrA6LT9gdEAbdtg931HLMdIflAgvNDjk2En&#10;YzMZRFE42mCPUTJvfXoLdsaKbQfISdpKX4M4WxF188ICmIcJtGKM4fBshF5/PY9eL4/b6hcA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FxfoOmPAgAAJAUAAA4AAAAAAAAAAAAAAAAALgIAAGRycy9lMm9Eb2MueG1sUEsB&#10;Ai0AFAAGAAgAAAAhAPrJQEffAAAACgEAAA8AAAAAAAAAAAAAAAAA6QQAAGRycy9kb3ducmV2Lnht&#10;bFBLBQYAAAAABAAEAPMAAAD1BQAAAAA=&#10;" stroked="f">
              <v:fill opacity="0"/>
              <v:textbox inset="0,0,0,0">
                <w:txbxContent>
                  <w:p w:rsidR="00EC0234" w:rsidRDefault="00EC0234" w:rsidP="009E009F">
                    <w:pPr>
                      <w:pStyle w:val="a0"/>
                      <w:snapToGrid w:val="0"/>
                      <w:ind w:firstLineChars="0" w:firstLine="0"/>
                      <w:jc w:val="distribute"/>
                    </w:pPr>
                    <w:r>
                      <w:rPr>
                        <w:rFonts w:ascii="華康超黑體" w:eastAsia="華康超黑體" w:hAnsi="華康超黑體"/>
                      </w:rPr>
                      <w:t>自然人文環境</w:t>
                    </w:r>
                  </w:p>
                </w:txbxContent>
              </v:textbox>
            </v:shape>
          </w:pict>
        </mc:Fallback>
      </mc:AlternateContent>
    </w:r>
    <w:r>
      <w:rPr>
        <w:noProof/>
        <w:lang w:val="en-US"/>
      </w:rPr>
      <mc:AlternateContent>
        <mc:Choice Requires="wps">
          <w:drawing>
            <wp:anchor distT="0" distB="0" distL="114300" distR="114300" simplePos="0" relativeHeight="251644928" behindDoc="1" locked="0" layoutInCell="1" allowOverlap="1" wp14:anchorId="770031BF" wp14:editId="5D8153DC">
              <wp:simplePos x="0" y="0"/>
              <wp:positionH relativeFrom="column">
                <wp:posOffset>0</wp:posOffset>
              </wp:positionH>
              <wp:positionV relativeFrom="paragraph">
                <wp:posOffset>-95885</wp:posOffset>
              </wp:positionV>
              <wp:extent cx="3707130" cy="337820"/>
              <wp:effectExtent l="13335" t="33655" r="13335" b="38100"/>
              <wp:wrapNone/>
              <wp:docPr id="4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36696F8" id="Freeform 9" o:spid="_x0000_s1026" style="position:absolute;margin-left:0;margin-top:-7.55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ntjA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v7IKeID5GhVZRkSd0LEczrWM7D6evxS&#10;YYD18XOZ/FE7RbnYxcU2u6uq8rTL4hScEmg/sf4AD2r4U+fh9HOZgnj82JRE6nlTHVAQGDjPlJBv&#10;fUKy58ZJ4D+VP/WFgrwlcE4pP5CUsUk86/46eaybKCtJKX76XDfnhKbwjdKRtjFFILI57CG3P44d&#10;GYrQmTpd9nsbYdi4gQo4G2nYSM/jTJRh4irFmWjDJEKLSLal2DvjmiYCTa789TqTHyZO5DrCQacv&#10;dSCt58DRSKORUpc2cJP2NnAhkLq0CA2LKBi4lOghw7UAMl3vUkn0lNEhMeU9Ej1nsIIykKxXokdN&#10;WnLIrx43+gVJQw5XfvXASWuAlDCZq0AM+GVBF96QXyb3cMAti7wg9NcJhPviJYMqCF0Wl7TQS0LP&#10;VIw02Ws/YHFJC70k9IxfJnkVhiHvl4VeEnrOL5N9AOSZLEqLvCTyjFsmeC2Ez7tloZdDVY/rU3/3&#10;KI/3S1no1UDVK4u8CBXrF8TzcsFIDVW9MtnDXc3QUhZ4NVDzyuSuZcAnUVnk1VDNwwL14jyujqxf&#10;FnlYiNlVS5vgtXL5e1Fb5PVQ0WsTvXChIhhe2iKvB4pem+C19uHGZlZUbbHXxJ4pem3Bh+WS9cti&#10;rweqXpvotSc075fFXg9VvWvCh8rh3HIt9O5A0bsmee35/APItdBDrvmnnWuyp2c4x9612LtD7F2T&#10;vfSg7pmacC327gB712QfheB95F0+gVyLvBBo5F8aeSb3SChWybPAC2wNGCWTewRrIOeTZ2GHtolV&#10;MqFHkhy/is6zmEty/Do6k3gkyfFrJYu4JMevlSzgkifuWcQVT9y3iMOKxXHyLeKKJ+5bxBVP3LeI&#10;K564bxHXPHHfIq554r5FXPPEfYu45on7FnHNE/ct4i5PPLCIuzzxwCLu8o4HFnFY1bnyDUziuEhd&#10;35qBxZvHHZi4SeaqKAMLNpuQtRn71DlxPf3aDB377B3T1K/N0KmD5rXM4LE3ZrXM8Knr5bVMAtDP&#10;slImAupUeSmz4rAHZbXMiqPuktcyaw76RlbKenehlpDXsl5fsNvj1Uz4Ghu5ATWT/nRAy4RP7deA&#10;lkkfOyveM5M/NU0DamYCsB/i1cwMUKszoGamQEMXw6pZbzHUoPBq1nsM9B68mJUCbCsGxMwUDN4A&#10;0kwC9RUDamYSsGXgfTOTEAVD1WG/zATugJiZgyjQQ3GaKYgC4+6Eccq2G5jEu26GkjwX7RAFvjkw&#10;6sHpDM5UjmWNAxtcqGAqA2sRDn3iGVjh2QFjSAYa0+ThTWNgjcbuTcqAEo1prX1TGVChMQ223jTG&#10;JQGt4Za/JUQcWZD5bUGKNkpxW5g4eCD12wIVbaTitlDxzkN1uLNuCRUnBGR+W6h485C5FeqZf1tj&#10;FUxqcUa7lhAnTGnXWPswp11LCAQmtWtJgUD1xQ2WKBUifHVO8xFNvZwdfIE3YzxxKJ+ydUkmzcts&#10;ER6UbXAv5/eFaYdPSfIUloHWtDPoPo8kiI9AMgzfsgthPYDQ4Qn2uiCMRsgQGpZzAroLdp/nC+OD&#10;iezgyfOGYQjrGly5G5h2Ot1nqwdv82TWDgUhJ51B99kawus1GcKj4PULw/suGcIq/7ohvICSIcwp&#10;Xg0Zlm6yeysp5zKAkGHZtRQhKKwaWqX68sHqM2bHRbnK93vwAwFgUYUK37SSGPYkNvu4obqqy32e&#10;oh2a1dX2YbGvnKcYtxbop72qZVaVj0VKujgkX7bfmzjfn78TcdTLaLeiW31hAt5WOc7CaSfhr3Aa&#10;LoNloMdaesuxnt7fj+9WCz32VsJ379X9YnEv/kZHhZ7t8jTNCvS129UQ+rZdg3Z/5bwf0e9rWDFZ&#10;oa/o5zr0ie0G0YdYKNQ+pLuVO/W1Csa+76qxVsvp+FOwWozvFsLz/OWnxaflRUhLwgRPINoygmv8&#10;l6h65uhV+dhk1dddenLSvIYlSLkhNhppDsuQ9M8JduL9Fva5kqaC1alsfs+bHW3SdM9Gi0wwxX8t&#10;mV79DKJLNh716Wpje0EFxdEVAm2r4E7KeUfmoUy/wa4K+ICXxh04+LIrqz9Hzgl2s+ajArbbRs7+&#10;pwL2ZUKhcVbW0IF2fVztK/PMg3kmLhIQaoM8HywaOIY/ejxW+XYHVxJ0PxTlHezmbHLcdCH/zl61&#10;B7BjRZG0u2u4JWYek9XLHuCHf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OF+Oe2MBwAASx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pPr>
      <w:pStyle w:val="af5"/>
    </w:pPr>
    <w:r>
      <w:rPr>
        <w:noProof/>
      </w:rPr>
      <mc:AlternateContent>
        <mc:Choice Requires="wps">
          <w:drawing>
            <wp:anchor distT="0" distB="0" distL="114300" distR="114300" simplePos="0" relativeHeight="251639808" behindDoc="1" locked="0" layoutInCell="1" allowOverlap="1" wp14:anchorId="75F71B5C" wp14:editId="23E17FFA">
              <wp:simplePos x="0" y="0"/>
              <wp:positionH relativeFrom="column">
                <wp:posOffset>-22860</wp:posOffset>
              </wp:positionH>
              <wp:positionV relativeFrom="paragraph">
                <wp:posOffset>35560</wp:posOffset>
              </wp:positionV>
              <wp:extent cx="2106295" cy="113665"/>
              <wp:effectExtent l="0" t="3175" r="0" b="0"/>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264D0C" id="Rectangle 13" o:spid="_x0000_s1026" style="position:absolute;margin-left:-1.8pt;margin-top:2.8pt;width:165.8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9U1QMAAFIJAAAOAAAAZHJzL2Uyb0RvYy54bWysVttu4zYQfS+w/0DocQFFF+tiC3EWtmMX&#10;BbLdxSZFn2mJsoRKpEDSltNi/70z1CVyNg6KRW1AJs3D4ZwzwxndfjrXFTkxqUrBl5Z341qE8VRk&#10;JT8srT+edvbcIkpTntFKcLa0npmyPt19+OW2bRLmi0JUGZMEjHCVtM3SKrRuEsdRacFqqm5Ewzgs&#10;5kLWVMNUHpxM0has15Xju27ktEJmjRQpUwr+ve8WrTtjP89Zqr/kuWKaVEsLfNPmKc1zj0/n7pYm&#10;B0mbokx7N+hPeFHTksOho6l7qik5yvIHU3WZSqFErm9SUTsiz8uUGQ7AxnNfsXksaMMMFxBHNaNM&#10;6v8zm/5++ipJmS2tILIIpzXE6BuoRvmhYsSboUBtoxLAPTZfJVJUzYNI/1KEi00BMLaSUrQFoxm4&#10;5SHeudiAEwVbyb79LDIwT49aGK3OuazRIKhAziYkz2NI2FmTFP70PTfyF6FFUljzvFkUheYImgy7&#10;06PSvzJhLNHTg9JdSDMYmYBkPasnCH9eVxDdjw5xSUt8L3KHBBhB3gWoeBvkT0DGyjVrswnQJVes&#10;BRPQu9ZAhZFAB7xiESI5Aq8yjSegH6w5kMmDgrQYRE3PvFcVRgRij+FCkRuhMIIoMYTpqcsCmgAK&#10;V6+AQUUEmxSD894Hg0gIHoL/Phj4IzjuM8WAuxN69yVk+OuKIC0CFWGPe4AQ1ch6GJIWMxHThRTD&#10;CNdqcWJPwqD0qxSG815WKz5F9ZbARZN+gBzWh9/GWHvBdSO8WtewnfJv4dJKKNZtRVbGxkgPVZnc&#10;HyWqMtuVVYWUlDzsN5UkJwq1c+Pitxf0AlaZGHOB2wYPcTsz1XdIHbjPvZ54s01l/Gfh+YG79hf2&#10;LprHdrALQnsRu3Pb9RbrReQGi+B+9x3zywuSoswyxh9KzoYq7QX/rQr2/aKrr6ZOm2iGYQSapRR6&#10;Tl5RbdL4gtcF/dk8vJ+v3qIvxZFnwJsmWAK3/VjTsurGzqX3Rn6QwCg0KrHahW4czOZ2HIczO5ht&#10;XXs9323s1caLoni73qy33qUSW6Mu3DrTOeGMnxXjIlQ4EUfN5GORtSQrlV5as3DhQ1XMSuiafuzi&#10;xyK0OkC7TzVcGin0n6UuTK8a6sGFdnMXv712o/VOiCFHcDZGuef2IhVk6ZA/prdgO+na0l5kz9Ba&#10;wAc8Gl9EYFAI+bdFWmjqS4vDW4dFqt84NKeFFwQA0mYShLEPEzld2U9XKE/BUE+ym2w0zGHTsZHl&#10;oYCTPJM2XKygpeUldh7jX+dVP4HGbZj0Lxn4ZjCdG9TLq9DdvwA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COs29U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0832" behindDoc="0" locked="0" layoutInCell="1" allowOverlap="1" wp14:anchorId="1CF74E59" wp14:editId="56856C78">
              <wp:simplePos x="0" y="0"/>
              <wp:positionH relativeFrom="column">
                <wp:posOffset>72390</wp:posOffset>
              </wp:positionH>
              <wp:positionV relativeFrom="paragraph">
                <wp:posOffset>-95885</wp:posOffset>
              </wp:positionV>
              <wp:extent cx="1927225" cy="263525"/>
              <wp:effectExtent l="0" t="5080" r="6350" b="762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242F37">
                          <w:pPr>
                            <w:pStyle w:val="a0"/>
                            <w:snapToGrid w:val="0"/>
                            <w:ind w:firstLineChars="0" w:firstLine="0"/>
                            <w:jc w:val="center"/>
                          </w:pPr>
                          <w:r>
                            <w:rPr>
                              <w:rFonts w:ascii="華康超黑體" w:eastAsia="華康超黑體" w:hAnsi="華康超黑體"/>
                              <w:sz w:val="32"/>
                              <w:szCs w:val="32"/>
                            </w:rPr>
                            <w:t>斯洛伐克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left:0;text-align:left;margin-left:5.7pt;margin-top:-7.55pt;width:151.75pt;height:20.7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fWiwIAACUFAAAOAAAAZHJzL2Uyb0RvYy54bWysVFtv2yAUfp+0/4B4T32Zk8ZWnapJl2lS&#10;d5Ha/QBicIyGgQGJ3U377ztAnLWbJk3T/IAPcM53bt/h6nrsBToyY7mSNc4uUoyYbBTlcl/jTw/b&#10;2RIj64ikRCjJavzILL5evXxxNeiK5apTgjKDAETaatA17pzTVZLYpmM9sRdKMwmXrTI9cbA1+4Qa&#10;MgB6L5I8TRfJoAzVRjXMWji9jZd4FfDbljXuQ9ta5pCoMcTmwmrCuvNrsroi1d4Q3fHmFAb5hyh6&#10;wiU4PUPdEkfQwfDfoHreGGVV6y4a1SeqbXnDQg6QTZb+ks19RzQLuUBxrD6Xyf4/2Ob98aNBnNa4&#10;mGMkSQ89emCjQ2s1omzu6zNoW4HavQZFN8I59DnkavWdaj5bJNWmI3LPboxRQ8cIhfgyb5k8MY04&#10;1oPshneKgh9ycCoAja3pffGgHAjQoU+P5974WBrvsswv8xxibOAuX7yag+xdkGqy1sa6N0z1yAs1&#10;NtD7gE6Od9ZF1UnFO7NKcLrlQoSN2e82wqAjAZ5swxdthe5IPA1cAXc2qgbXzzCE9EhSeczoLp5A&#10;BhCAv/O5BFJ8K7O8SNd5OdsulpezYlvMZ+VlupylWbkuF2lRFrfb7z6CrKg6TimTd1yyiaBZ8XcE&#10;OI1KpFagKBpqXPrShaT/WIE0fKf6Pkuy5w7mVfC+xsuzEql8119LCmmTyhEuopw8Dz+UDGow/UNV&#10;Akc8LSJB3LgbAx3ziXo7RR+BNEZBT4EZ8NaA0CnzFaMB5rbG9suBGIaReCuBeH7IJ8FMwm4SiGzA&#10;tMYOoyhuXHwMDtrwfQfIkdpS3QA5Wx5441kco4DI/QZmMeRwejf8sD/dB62fr9vqBwAAAP//AwBQ&#10;SwMEFAAGAAgAAAAhABnIJ1HeAAAACQEAAA8AAABkcnMvZG93bnJldi54bWxMj8FOwzAQRO9I/IO1&#10;lbi1jtNQ2jROBUVwrQhIvbrxNo4Sr6PYbcPfY05wHO3TzNtiN9meXXH0rSMJYpEAQ6qdbqmR8PX5&#10;Nl8D80GRVr0jlPCNHnbl/V2hcu1u9IHXKjQslpDPlQQTwpBz7muDVvmFG5Di7exGq0KMY8P1qG6x&#10;3PY8TZIVt6qluGDUgHuDdVddrITlIX06+vfqdT8ccdOt/Ut3JiPlw2x63gILOIU/GH71ozqU0enk&#10;LqQ962MWWSQlzMWjABaBpcg2wE4S0lUGvCz4/w/KHwAAAP//AwBQSwECLQAUAAYACAAAACEAtoM4&#10;kv4AAADhAQAAEwAAAAAAAAAAAAAAAAAAAAAAW0NvbnRlbnRfVHlwZXNdLnhtbFBLAQItABQABgAI&#10;AAAAIQA4/SH/1gAAAJQBAAALAAAAAAAAAAAAAAAAAC8BAABfcmVscy8ucmVsc1BLAQItABQABgAI&#10;AAAAIQCvYQfWiwIAACUFAAAOAAAAAAAAAAAAAAAAAC4CAABkcnMvZTJvRG9jLnhtbFBLAQItABQA&#10;BgAIAAAAIQAZyCdR3gAAAAkBAAAPAAAAAAAAAAAAAAAAAOUEAABkcnMvZG93bnJldi54bWxQSwUG&#10;AAAAAAQABADzAAAA8AUAAAAA&#10;" stroked="f">
              <v:fill opacity="0"/>
              <v:textbox inset="0,0,0,0">
                <w:txbxContent>
                  <w:p w:rsidR="00EC0234" w:rsidRDefault="00EC0234" w:rsidP="00242F37">
                    <w:pPr>
                      <w:pStyle w:val="a0"/>
                      <w:snapToGrid w:val="0"/>
                      <w:ind w:firstLineChars="0" w:firstLine="0"/>
                      <w:jc w:val="center"/>
                    </w:pPr>
                    <w:r>
                      <w:rPr>
                        <w:rFonts w:ascii="華康超黑體" w:eastAsia="華康超黑體" w:hAnsi="華康超黑體"/>
                        <w:sz w:val="32"/>
                        <w:szCs w:val="32"/>
                      </w:rPr>
                      <w:t>斯洛伐克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41856" behindDoc="1" locked="0" layoutInCell="1" allowOverlap="1" wp14:anchorId="579F2404" wp14:editId="0F3580ED">
              <wp:simplePos x="0" y="0"/>
              <wp:positionH relativeFrom="column">
                <wp:posOffset>2078355</wp:posOffset>
              </wp:positionH>
              <wp:positionV relativeFrom="paragraph">
                <wp:posOffset>-78740</wp:posOffset>
              </wp:positionV>
              <wp:extent cx="3348990" cy="337820"/>
              <wp:effectExtent l="5715" t="31750" r="7620" b="40005"/>
              <wp:wrapNone/>
              <wp:docPr id="4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33E2F1A" id="Freeform 15" o:spid="_x0000_s1026" style="position:absolute;margin-left:163.65pt;margin-top:-6.2pt;width:263.7pt;height:26.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KWjAcAAEwcAAAOAAAAZHJzL2Uyb0RvYy54bWysmVtv4lYQx98r9TtYPLZi4Vx8AS27ypLE&#10;qrRtV1qqPju2AatgI9sJ2Vb97p0ZbOccmJOgtokUcBj+nvnNnIvnvP/4vN95T3ndFFW5GIl305GX&#10;l2mVFeVmMfptdT+ORl7TJmWW7KoyX4y+5c3o44fvv3t/PMxzWW2rXZbXHoiUzfx4WIy2bXuYTyZN&#10;us33SfOuOuQlfLiu6n3SwmW9mWR1cgT1/W4ip9Ngcqzq7FBXad408N/b04ejD6S/Xudp++t63eSt&#10;t1uMwLeW/tb09wH/Tj68T+abOjlsi7RzI/kXXuyTooSbDlK3SZt4j3VxIbUv0rpqqnX7Lq32k2q9&#10;LtKcYoBoxPQsmq/b5JBTLACnOQyYmv9PNv3l6UvtFdlipPXIK5M95Oi+znMk7gkf+RwPzRzMvh6+&#10;1Bhhc/hcpX80Xlktt0m5yW/qujpu8yQDrwTaT6wv4EUDX/Uejj9XGagnj21FqJ7X9R4FAYL3TBn5&#10;NmQkf269FP6plI5mM0hcCp8pFUaSUjZJ5v2308emjfOKlJKnz017ymgG7ygfWRdUDCLr/Q6S++PY&#10;k4EKvanXp3+wEYaNL0PN2UjDRgYBZ6IME18pzgRgD97EaBHLrhYHZ3zTRKDJhb9Bb/LDxIt9T3jo&#10;9LlOaBppNFLq3AZG6ckdEKLAUe3caGYYxZHjbmLgDFIykF4MtzxXEgNodFxMeafEgBqlhAooxgut&#10;gTZpSZdfA3HyC7Q4vwbmpOWAJUzsciodflncReDyy0Q/c7hlkReE/jKHMDRekihmWrG4pIVeEnqm&#10;aKTJXocRi0ta6CWhZ/wyyYtIzXi/LPSS0HN+mewjvrqkRR7Sw5a8NMGLUAreLQu9dFW9MtkrR9Ur&#10;C71yVL0yyYtA+6xfgPkl2bFyVb0y2cMMwtS8ssArR80rk7vwNZ9EZZGHAcvPSMpEjxMk65dFXjmK&#10;XpvghY74sagt8tpV9NpC74esX9oirx1Fj6vpMKPC1AWVysyo2mKvXUWvTfgapkuOl7bYa0fVaxO9&#10;kDDOWL8s9tpV9b4JHyqHc8u30PuOovct8iKA+YbB5VvofVfR+yZ7gMUpWeB9F3jfBC8DKHpmAPkW&#10;eN8B3jfBxzMYGXFwvpT5FnYh0Cg8NwpM6LFQrFJgURdAgFMyocci5JUs5oIcv/TJJB7DVMpFF1jM&#10;JTl+qWQSjyU5fsEpsIhLcvxSyQIueeKBRVzxxEOLOExXXHShRVzxxEOLOOxBWSWLOCyXXO5gm/cy&#10;v8SaJx5axGFDwCpZxGG5YX2yiGueeGgRhyWCVbKI+zzxyCLu88Qji7jPOx5ZxGFK5xBEJnGcoS6H&#10;ZmTx5nFHJm6SuSjKyILNJmRlxk578SO3rV+Z0eM+e8vs61dm9LSD5rXM+PGZhtUyCdCul9cyIcB+&#10;lpUyKdBOlZcyiw73oKyWWXS0u+S1zLKDfSMrZT270JaQ17IeX3Bt59VM+LSRc6iZ9KcOLRM+bb8c&#10;WiZ93Fnxnln8cdPkUDMTIGDw8GpWBhCHQ81MAe5iWDX7KQY3KLya9RwDew9ezEoBbiscYmYKnANA&#10;mkmYuqTMDOCWgXfMzEAcKZeYmYA48h1iZgLiyEnM5B9D0gfPoJ2y6RsmybbvoaTPZddEgXcetHqw&#10;O4M9lUPVYMMGJyroysBEhE2fZA5W+KnDGDKBxtR5eNMYQKMxtZ/eNAaUaExz7ZvGgAqNZ1f5jPMB&#10;WsN4vyZE7FeQ+XVBii7KU5ftTc+x60Dq1wUqukjFdaHisEN1GFbXhIrtATK/LlQcOWRuZfQUcldj&#10;NbRqsUm7khAntGlX+BQPjdoVPqdDq3YlKRCovqTFEqVChLfecTGirpe3hTfwWIwf7KunfFWRSYul&#10;ejIAD2Ch7OJ7MdmVpimukuQsTAOdaW/Qvx5IE5dAMpy9bofrG9nBCvaqIC5eZAh7llMO+hv2r6cb&#10;48JEdjDVvm4IzQMy7HumvU7/2unB0zyZdX1BSEtv0L92hrBSkCEsBa/fGD3DhMMs/7ohzO9kCH2K&#10;V0OGqZvs3krKqYph2rXkICKsGpqlhvLB6jN6x2V1X+x24ARGj0U1U/iklSZwKLHeJS3VVVPtigzt&#10;0KypNw/LXe09JXi2QD/dXS2zunosM9LFJvld975Nit3pPeFGvZyOK/rZFzrgXZVjL5yOEv6aTWd3&#10;0V2kx1oGd2M9vb0d39wv9Ti4F6F/q26Xy1vxNzoq9HxbZFleoq/9sYbQ1x0bdAcspwOJ4WDDiskK&#10;/Z5+LkOf2G4QfYiFQh1Curn3p6FW0TgMfTXW6m46/hTdL8c3SxEE4d2n5ae7s5DuCBOsQHRmBPf4&#10;L1ENzNGr6rHN66/b7OhlRQNTkPJnONKyAqYhGZ4S7CW7DRx0pW0Ns1PV/l60Wzql6ddGi0w0xd+O&#10;zKB+AtEnG6+GdHWxvaCC4ugLgY5V8CTldCLzUGXf4FQFfMBb4xEcvNlW9Z8j7wjHWYtRCedtI2/3&#10;UwnnMjOhsVHW0oX2Q5zta/OTB/OTpExBqAvydLFs4Rq+9Hioi80W7iRoPJTVDZzmrAs8dCH/Tl51&#10;F3BkRZF0x2t4JmZek9XLIeCHfwAAAP//AwBQSwMEFAAGAAgAAAAhAM3m/I3fAAAACgEAAA8AAABk&#10;cnMvZG93bnJldi54bWxMj8FOwzAQRO9I/IO1SNxap22gIcSpUKRyRRQu3LbxNo6I10nspoGvx5zg&#10;uJqnmbfFbradmGj0rWMFq2UCgrh2uuVGwfvbfpGB8AFZY+eYFHyRh115fVVgrt2FX2k6hEbEEvY5&#10;KjAh9LmUvjZk0S9dTxyzkxsthniOjdQjXmK57eQ6Se6lxZbjgsGeKkP15+FsFXygNnrgYL6Hl2p4&#10;eN5PrqKTUrc389MjiEBz+IPhVz+qQxmdju7M2otOwWa93URUwWK1TkFEIrtLtyCOCtIkA1kW8v8L&#10;5Q8AAAD//wMAUEsBAi0AFAAGAAgAAAAhALaDOJL+AAAA4QEAABMAAAAAAAAAAAAAAAAAAAAAAFtD&#10;b250ZW50X1R5cGVzXS54bWxQSwECLQAUAAYACAAAACEAOP0h/9YAAACUAQAACwAAAAAAAAAAAAAA&#10;AAAvAQAAX3JlbHMvLnJlbHNQSwECLQAUAAYACAAAACEAwlFilowHAABMHAAADgAAAAAAAAAAAAAA&#10;AAAuAgAAZHJzL2Uyb0RvYy54bWxQSwECLQAUAAYACAAAACEAzeb8jd8AAAAKAQAADwAAAAAAAAAA&#10;AAAAAADmCQAAZHJzL2Rvd25yZXYueG1sUEsFBgAAAAAEAAQA8wAAAPIKA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rsidP="006F3E9A">
    <w:pPr>
      <w:pStyle w:val="a0"/>
      <w:snapToGrid w:val="0"/>
      <w:ind w:firstLine="480"/>
      <w:jc w:val="center"/>
    </w:pPr>
    <w:r>
      <w:rPr>
        <w:noProof/>
        <w:lang w:val="en-US"/>
      </w:rPr>
      <mc:AlternateContent>
        <mc:Choice Requires="wps">
          <w:drawing>
            <wp:anchor distT="0" distB="0" distL="114300" distR="114300" simplePos="0" relativeHeight="251651072" behindDoc="1" locked="0" layoutInCell="1" allowOverlap="1" wp14:anchorId="129FC4EA" wp14:editId="1651FD0F">
              <wp:simplePos x="0" y="0"/>
              <wp:positionH relativeFrom="column">
                <wp:posOffset>3710940</wp:posOffset>
              </wp:positionH>
              <wp:positionV relativeFrom="paragraph">
                <wp:posOffset>18415</wp:posOffset>
              </wp:positionV>
              <wp:extent cx="1714500" cy="113665"/>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C69B60" id="Rectangle 16" o:spid="_x0000_s1026" style="position:absolute;margin-left:292.2pt;margin-top:1.45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Xk0gMAAFIJAAAOAAAAZHJzL2Uyb0RvYy54bWysVm1v2zYQ/j6g/4HQxwKKRFkvthCnsB17&#10;GJCuRZNhn2mJsoRRpEDSlrOh/31HSnKkNA6GYjYgk+bDh3fPHe90++lcM3SiUlWCLx184zuI8kzk&#10;FT8snT+edu7cQUoTnhMmOF06z1Q5n+4+/HLbNikNRClYTiUCEq7Stlk6pdZN6nkqK2lN1I1oKIfF&#10;QsiaaJjKg5dL0gJ7zbzA92OvFTJvpMioUvDvfbfo3Fn+oqCZ/lIUimrElg7Ypu1T2ufePL27W5Ie&#10;JGnKKuvNID9hRU0qDodeqO6JJugoqx+o6iqTQolC32Si9kRRVBm1PoA32H/lzWNJGmp9AXFUc5FJ&#10;/X+02e+nrxJV+dIJZw7ipIYYfQPVCD8winBsBGoblQLusfkqjYuqeRDZXwpxsSkBRldSirakJAez&#10;sMF7kw1momAr2refRQ705KiF1epcyNoQggrobEPyfAkJPWuUwZ84wWHkQ+QyWMN4FseRPYKkw+7s&#10;qPSvVFgmcnpQugtpDiMbkLz36glIippBdD96yEctCnAMxD16AOEJqHwbFIxAluUaG0g6OvIKWzgC&#10;vcsW/QC8whiPgFc9TUag7tgRmweZPChIykHU7Mx7VWGEIPYmXEbkRigTQSMxhOmpywKSAsqsXgGD&#10;igY86+P5PhhEMuAh+O+DwX8DTsbM4BFs6s2XkOGvK4J0EFSEfZcQDdHGa+sbDFG7dLp0QeUwMmu1&#10;ONEnYVH6VQrDeS+rjI9RPROYaNMPkMP68NtYthdcNzJX6xq2U/4tXMaEot1W45XluLhnVBndHyVY&#10;le8qxoxLSh72GybRiUDt3Pjm2ws6gTEbYy7MtsFCs53a6jukDtznXk9zs21l/GeBg9BfBwt3F88T&#10;N9yFkbtI/Lnr48V6EfvhIrzffTf5hcO0rPKc8oeK06FK4/C/VcG+X3T11dZpG80oik1VIdBzCka0&#10;TeOJXxP3Z/Pofr56y30pjjwHv0lqSuC2H2tSsW7sTa238oMEVqGLEqtd5CfhbO4mSTRzw9nWd9fz&#10;3cZdbXAcJ9v1Zr3FUyW2Vl24dbZzwhk/K8YkVGYijprKxzJvUV4pvXRm0SKAqphX0DWDxDcfBxF2&#10;gHafabg0Uug/K13aXjXUg4l2c998e+0u7J0QQ46Y2SXKvW8vUkGWDvlje4tpJ11b2ov8GVoL2GCO&#10;Ni8iMCiF/NtBLTT1pcPhrcNB7DcOzWmBwxBA2k7CKAlgIscr+/EK4RkQ9U52k42GOWw6NrI6lHAS&#10;tmnDxQpaWlGZzmPt66zqJ9C4rSf9S4Z5MxjPLerlVejuX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CKmVe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52096" behindDoc="0" locked="0" layoutInCell="1" allowOverlap="1" wp14:anchorId="6265D6D4" wp14:editId="77EF6D90">
              <wp:simplePos x="0" y="0"/>
              <wp:positionH relativeFrom="column">
                <wp:posOffset>3770630</wp:posOffset>
              </wp:positionH>
              <wp:positionV relativeFrom="paragraph">
                <wp:posOffset>-67310</wp:posOffset>
              </wp:positionV>
              <wp:extent cx="1589405" cy="197485"/>
              <wp:effectExtent l="2540" t="5080" r="8255" b="6985"/>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234" w:rsidRDefault="00EC0234" w:rsidP="009E009F">
                          <w:pPr>
                            <w:pStyle w:val="a0"/>
                            <w:snapToGrid w:val="0"/>
                            <w:ind w:firstLineChars="0" w:firstLine="0"/>
                            <w:jc w:val="distribute"/>
                          </w:pPr>
                          <w:r>
                            <w:rPr>
                              <w:rFonts w:ascii="華康超黑體" w:eastAsia="華康超黑體" w:hAnsi="華康超黑體"/>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left:0;text-align:left;margin-left:296.9pt;margin-top:-5.3pt;width:125.15pt;height:15.5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M2kAIAACU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1LjI&#10;MZKkhxo9stGhGzWifOHzM2hbgduDBkc3wjrUOcRq9b2iXy2S6rYjcseujVFDx0gD/DJ/MnlxNOJY&#10;D7IdPqgG7iF7pwLQ2JreJw/SgQAd6vR0qo3nQv2V82VZpHOMKOxl5aJYzsMVpJpOa2PdO6Z65I0a&#10;G6h9QCeHe+s8G1JNLv4yqwRvNlyIMDG77a0w6EBAJ5vwxbNCdySuBq0Aho2uAe8MQ0iPJJXHjNfF&#10;FYgACPg9H0sQxXOZ5UV6k5ezzeVyMSs2xXxWLtLlLM3Km/IyLcribvPDM8iKquNNw+Q9l2wSaFb8&#10;nQCOrRKlFSSKhhqX83wegjtjfwzrGGvqv2N+z9x67qBfBe9rvDw5kcpX/a1sIGxSOcJFtJNz+iFl&#10;kIPpH7ISNOJlEQXixu0Y5Phmkt5WNU8gGqOgpqAMeGvA6JT5jtEAfVtj+21PDMNIvJcgPN/kk2Em&#10;YzsZRFI4WmOHUTRvXXwM9trwXQfIUdpSXYM4Wx5041UcWQBzP4FeDDEc3w3f7C/nwevX67b+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BA3AM2kAIAACUFAAAOAAAAAAAAAAAAAAAAAC4CAABkcnMvZTJvRG9jLnhtbFBL&#10;AQItABQABgAIAAAAIQD6yUBH3wAAAAoBAAAPAAAAAAAAAAAAAAAAAOoEAABkcnMvZG93bnJldi54&#10;bWxQSwUGAAAAAAQABADzAAAA9gUAAAAA&#10;" stroked="f">
              <v:fill opacity="0"/>
              <v:textbox inset="0,0,0,0">
                <w:txbxContent>
                  <w:p w:rsidR="00EC0234" w:rsidRDefault="00EC0234" w:rsidP="009E009F">
                    <w:pPr>
                      <w:pStyle w:val="a0"/>
                      <w:snapToGrid w:val="0"/>
                      <w:ind w:firstLineChars="0" w:firstLine="0"/>
                      <w:jc w:val="distribute"/>
                    </w:pPr>
                    <w:r>
                      <w:rPr>
                        <w:rFonts w:ascii="華康超黑體" w:eastAsia="華康超黑體" w:hAnsi="華康超黑體"/>
                      </w:rPr>
                      <w:t>經濟環境</w:t>
                    </w:r>
                  </w:p>
                </w:txbxContent>
              </v:textbox>
            </v:shape>
          </w:pict>
        </mc:Fallback>
      </mc:AlternateContent>
    </w:r>
    <w:r>
      <w:rPr>
        <w:noProof/>
        <w:lang w:val="en-US"/>
      </w:rPr>
      <mc:AlternateContent>
        <mc:Choice Requires="wps">
          <w:drawing>
            <wp:anchor distT="0" distB="0" distL="114300" distR="114300" simplePos="0" relativeHeight="251653120" behindDoc="1" locked="0" layoutInCell="1" allowOverlap="1" wp14:anchorId="374B1264" wp14:editId="560D6184">
              <wp:simplePos x="0" y="0"/>
              <wp:positionH relativeFrom="column">
                <wp:posOffset>0</wp:posOffset>
              </wp:positionH>
              <wp:positionV relativeFrom="paragraph">
                <wp:posOffset>-95885</wp:posOffset>
              </wp:positionV>
              <wp:extent cx="3707130" cy="337820"/>
              <wp:effectExtent l="13335" t="33655" r="13335" b="38100"/>
              <wp:wrapNone/>
              <wp:docPr id="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B11450D" id="Freeform 18" o:spid="_x0000_s1026" style="position:absolute;margin-left:0;margin-top:-7.55pt;width:291.9pt;height:26.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Usjg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mLkFPEBcrSqsgyJOyJAPqdjPQOzr8cv&#10;FUZYHz+XyR+1U5SLXVxss7uqKk+7LE7BK4H2E+sP8KCGP3UeTj+XKajHj01JqJ431QEFAYLzTBn5&#10;1mcke26cBP5T+VNfKEhcAueU8gNJKZvEs+6vk8e6ibKSlOKnz3VzzmgK3ygfaRtUBCKbwx6S++PY&#10;kaEInanTpb+3AQS9jRuogLORho30PM5EGSauUpyJNkwitIhkW4u9M65pItDkyl+vM/lh4kSuIxx0&#10;+lLHN400Gil1aQN36TlwEIILgdSlRWhYRMHApUQPGXQAshPB9S6VRE8ZvRZT3iPRcwYrKAPJeiV6&#10;1KQlh/zqcaNfkDTWrx44aQ2QEiZzFYgBvyzowhvyy+QeDrhlkReE/jqBcF+8ZFAFocvikhZ6SeiZ&#10;ipEme+0HLC5poZeEnvHLJK/CMOT9stBLQs/5ZbIPgDxTXdIiL4k845YJXgvh825Z6OVQ1eP61N89&#10;yuP9UhZ6NVD1yiIvQsX6BfG8XDBSQ1WvTPZwVzO0lAVeDdS8MrlrGfBJVBZ5NVTzsEC9OI+rI+uX&#10;RR4WYnbV0iZ4rVz+XsQHW5+eSA8VvTbRCxcqguGlLfJ6oOi1CV5rH25sZkXVFntN7Jmi1xZ8WC5Z&#10;vyz2eqDqtYlee0Lzflns9VDVuyZ8qBzOLddC7w4UvWuS157PP4BcCz3kmn/auSZ7eoZz7F2LvTvE&#10;3jXZSw/qnqkJ12LvDrB3TfZRCN5H3uWT0bXIC4FG/qWRZ3KPhGKVPAu8wNaAUTK5R7AGcj55FnZo&#10;m1glE3okyfGr6DyLuSTHr6MziUeSHL9WsohLcvxayQIueeKeRVzxxH2LOKxYHCffIq544r5FXPHE&#10;fYu44on7FnHNE/ct4pon7lvENU/ct4hrnrhvEdc8cd8i7vLEA4u4yxMPLOIu73hgEYdVnSvfwCSO&#10;i9T1rRlYvHncgYmbZK6KMrBgswlZm7FPnRPX06/N0LHP3jFN/doMnTpoXssMHntjVssMn7peXssk&#10;AP0sK2UioE6VlzIrDntQVsusOOoueS2z5qBvZKWsdxdqCXkt6/UFuz1ezYSvsZEbUDPpTwe0TPjU&#10;fg1omfSxs+I9M/lT0zSgZiYA+yFezcwAtToDamYKNHQxrJr1FkMNCq9mvcdA78GLWSnAtmJAzEzB&#10;4A0gzSRQXzGgZiYBWwbeNzMJUTBUHfbLTOAOiJk5iAI9FKeZgigw7k4Yp2y7gUm862YoyXPRDlHg&#10;mwOjHpzO4EzlWNY4sMGFCqYysBbh0CeegRWeHTCGZKAxTR7eNAbWaOzepAwo0ZjW2jeVARUahzcp&#10;45KA1nDL3xIijizI/LYgRRuluC1MHDyQ+m2BwuzubH5bqHjnoTrcWbeEihMCMr8tVLx5yNwK9Zys&#10;tsYqGNXikHYtIU4Y066x9mFQu5YQCIxq15ICgeqLGyxRKkT46pzmI5p6OTv4Am/GeOJQPmXrkkya&#10;l9kiPCjb4F7O7wvTDp+S5CksA61pZ9B9HkkQH4FkGL5lF8J6AKHDE+x1QRiNkCE0LOcEdBfsPs8X&#10;xgcT2cGT5w3DENY1uHI3MO10us9WD97myawdCkJOOoPuszWE12syhEfB6xeG910yhFX+dUN4ASVD&#10;mFO8GjIs3WT3VlLOZQAhw7JrKUJQWDW0SvXlg9VnzI6LcpXv9+AHAsCiChW+aSUxbEps9nFDdVWX&#10;+zxFOzSrq+3DYl85TzHuLdBPe1XLrCofi5R0cUi+bL83cb4/fyfiqJfRdkW3+sIEvK1ynIXTVsJf&#10;4TRcBstAj7X0lmM9vb8f360WeuythO/eq/vF4l78jY4KPdvlaZoV6Gu3rSH0bdsG7QbLeUOi39iw&#10;YrJCX9HPdegT2w2iD7FQqH1Idyt36msVjH3fVWOtltPxp2C1GN8thOf5y0+LT8uLkJaECZ5AtGcE&#10;1/gvUfXM0avyscmqr7v05KR5DUuQckNsNNIcliHpnxPsxPstbHQlTQWrU9n8njc72qXpno0WmWCK&#10;/1oyvfoZRJdsPOrT1cb2ggqKoysE2lbBnZTzjsxDmX6DXRXwAS+NW3DwZVdWf46cE2xnzUcF7LeN&#10;nP1PBezLhELjrKyhA+36uNpX5pkH80xcJCDUBnk+WDRwDH/0eKzy7Q6uJOh+KMo72M3Z5LjpQv6d&#10;vWoPYMuKImm313BPzDwmq5dNwA//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teMlLI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34" w:rsidRDefault="00EC02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6"/>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taiwaneseCountingThousand"/>
      <w:lvlText w:val="(%3)"/>
      <w:lvlJc w:val="left"/>
      <w:pPr>
        <w:tabs>
          <w:tab w:val="num" w:pos="0"/>
        </w:tabs>
        <w:ind w:left="990" w:hanging="720"/>
      </w:pPr>
      <w:rPr>
        <w:rFonts w:ascii="新細明體" w:eastAsia="新細明體" w:hAnsi="新細明體" w:cs="新細明體"/>
        <w:color w:val="000000"/>
        <w:sz w:val="24"/>
        <w:szCs w:val="24"/>
      </w:rPr>
    </w:lvl>
    <w:lvl w:ilvl="3">
      <w:start w:val="1"/>
      <w:numFmt w:val="decimal"/>
      <w:lvlText w:val="%4."/>
      <w:lvlJc w:val="left"/>
      <w:pPr>
        <w:tabs>
          <w:tab w:val="num" w:pos="0"/>
        </w:tabs>
        <w:ind w:left="99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03"/>
    <w:multiLevelType w:val="multilevel"/>
    <w:tmpl w:val="864CB2A0"/>
    <w:name w:val="WW8Num4"/>
    <w:lvl w:ilvl="0">
      <w:start w:val="1"/>
      <w:numFmt w:val="decimal"/>
      <w:lvlText w:val="%1."/>
      <w:lvlJc w:val="left"/>
      <w:pPr>
        <w:tabs>
          <w:tab w:val="num" w:pos="0"/>
        </w:tabs>
        <w:ind w:left="960" w:hanging="480"/>
      </w:pPr>
    </w:lvl>
    <w:lvl w:ilvl="1">
      <w:start w:val="1"/>
      <w:numFmt w:val="decimal"/>
      <w:lvlText w:val="（%2）"/>
      <w:lvlJc w:val="left"/>
      <w:pPr>
        <w:tabs>
          <w:tab w:val="num" w:pos="1105"/>
        </w:tabs>
        <w:ind w:left="1672" w:hanging="772"/>
      </w:pPr>
      <w:rPr>
        <w:rFonts w:hint="default"/>
      </w:r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3">
    <w:nsid w:val="00000004"/>
    <w:multiLevelType w:val="multilevel"/>
    <w:tmpl w:val="A426F696"/>
    <w:name w:val="WWNum1"/>
    <w:lvl w:ilvl="0">
      <w:start w:val="1"/>
      <w:numFmt w:val="taiwaneseCountingThousand"/>
      <w:lvlText w:val="%1、"/>
      <w:lvlJc w:val="left"/>
      <w:pPr>
        <w:tabs>
          <w:tab w:val="num" w:pos="0"/>
        </w:tabs>
        <w:ind w:left="480" w:hanging="480"/>
      </w:pPr>
    </w:lvl>
    <w:lvl w:ilvl="1">
      <w:start w:val="1"/>
      <w:numFmt w:val="decimal"/>
      <w:lvlText w:val="（%2）"/>
      <w:lvlJc w:val="left"/>
      <w:pPr>
        <w:tabs>
          <w:tab w:val="num" w:pos="0"/>
        </w:tabs>
        <w:ind w:left="570" w:hanging="390"/>
      </w:pPr>
      <w:rPr>
        <w:rFonts w:hint="default"/>
        <w:lang w:val="x-none"/>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nsid w:val="00000005"/>
    <w:multiLevelType w:val="multilevel"/>
    <w:tmpl w:val="00000005"/>
    <w:name w:val="WWNum2"/>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5">
    <w:nsid w:val="00000006"/>
    <w:multiLevelType w:val="multilevel"/>
    <w:tmpl w:val="00000006"/>
    <w:name w:val="WWNum3"/>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6">
    <w:nsid w:val="00000007"/>
    <w:multiLevelType w:val="multilevel"/>
    <w:tmpl w:val="00000007"/>
    <w:name w:val="WWNum4"/>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7">
    <w:nsid w:val="00000008"/>
    <w:multiLevelType w:val="multilevel"/>
    <w:tmpl w:val="D7E04A2E"/>
    <w:name w:val="WWNum9"/>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2340" w:hanging="720"/>
      </w:pPr>
      <w:rPr>
        <w:rFonts w:hint="default"/>
      </w:r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nsid w:val="00000009"/>
    <w:multiLevelType w:val="multilevel"/>
    <w:tmpl w:val="00000009"/>
    <w:name w:val="WWNum5"/>
    <w:lvl w:ilvl="0">
      <w:start w:val="2"/>
      <w:numFmt w:val="decimal"/>
      <w:lvlText w:val="%1."/>
      <w:lvlJc w:val="left"/>
      <w:pPr>
        <w:tabs>
          <w:tab w:val="num" w:pos="0"/>
        </w:tabs>
        <w:ind w:left="1155" w:hanging="360"/>
      </w:pPr>
    </w:lvl>
    <w:lvl w:ilvl="1">
      <w:start w:val="1"/>
      <w:numFmt w:val="decimal"/>
      <w:lvlText w:val="%2."/>
      <w:lvlJc w:val="left"/>
      <w:pPr>
        <w:tabs>
          <w:tab w:val="num" w:pos="0"/>
        </w:tabs>
        <w:ind w:left="1875" w:hanging="36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9">
    <w:nsid w:val="0000000A"/>
    <w:multiLevelType w:val="multilevel"/>
    <w:tmpl w:val="0000000A"/>
    <w:name w:val="WWNum6"/>
    <w:lvl w:ilvl="0">
      <w:start w:val="1"/>
      <w:numFmt w:val="decimal"/>
      <w:lvlText w:val="%1."/>
      <w:lvlJc w:val="left"/>
      <w:pPr>
        <w:tabs>
          <w:tab w:val="num" w:pos="0"/>
        </w:tabs>
        <w:ind w:left="1155" w:hanging="360"/>
      </w:pPr>
    </w:lvl>
    <w:lvl w:ilvl="1">
      <w:start w:val="5"/>
      <w:numFmt w:val="taiwaneseCountingThousand"/>
      <w:lvlText w:val="(%2)"/>
      <w:lvlJc w:val="left"/>
      <w:pPr>
        <w:tabs>
          <w:tab w:val="num" w:pos="0"/>
        </w:tabs>
        <w:ind w:left="2235" w:hanging="72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10">
    <w:nsid w:val="0000000B"/>
    <w:multiLevelType w:val="multilevel"/>
    <w:tmpl w:val="5AA832C0"/>
    <w:name w:val="WWNum7"/>
    <w:lvl w:ilvl="0">
      <w:start w:val="1"/>
      <w:numFmt w:val="decimal"/>
      <w:lvlText w:val="（%1）"/>
      <w:lvlJc w:val="left"/>
      <w:pPr>
        <w:tabs>
          <w:tab w:val="num" w:pos="0"/>
        </w:tabs>
        <w:ind w:left="1179" w:hanging="720"/>
      </w:pPr>
      <w:rPr>
        <w:rFonts w:hint="default"/>
        <w:lang w:val="x-none"/>
      </w:rPr>
    </w:lvl>
    <w:lvl w:ilvl="1">
      <w:start w:val="1"/>
      <w:numFmt w:val="lowerLetter"/>
      <w:lvlText w:val="%2."/>
      <w:lvlJc w:val="left"/>
      <w:pPr>
        <w:tabs>
          <w:tab w:val="num" w:pos="0"/>
        </w:tabs>
        <w:ind w:left="1539" w:hanging="360"/>
      </w:pPr>
    </w:lvl>
    <w:lvl w:ilvl="2">
      <w:start w:val="1"/>
      <w:numFmt w:val="lowerRoman"/>
      <w:lvlText w:val="%3."/>
      <w:lvlJc w:val="right"/>
      <w:pPr>
        <w:tabs>
          <w:tab w:val="num" w:pos="0"/>
        </w:tabs>
        <w:ind w:left="2259" w:hanging="180"/>
      </w:pPr>
    </w:lvl>
    <w:lvl w:ilvl="3">
      <w:start w:val="1"/>
      <w:numFmt w:val="decimal"/>
      <w:lvlText w:val="%4."/>
      <w:lvlJc w:val="left"/>
      <w:pPr>
        <w:tabs>
          <w:tab w:val="num" w:pos="0"/>
        </w:tabs>
        <w:ind w:left="2979" w:hanging="360"/>
      </w:pPr>
    </w:lvl>
    <w:lvl w:ilvl="4">
      <w:start w:val="1"/>
      <w:numFmt w:val="lowerLetter"/>
      <w:lvlText w:val="%5."/>
      <w:lvlJc w:val="left"/>
      <w:pPr>
        <w:tabs>
          <w:tab w:val="num" w:pos="0"/>
        </w:tabs>
        <w:ind w:left="3699" w:hanging="360"/>
      </w:pPr>
    </w:lvl>
    <w:lvl w:ilvl="5">
      <w:start w:val="1"/>
      <w:numFmt w:val="lowerRoman"/>
      <w:lvlText w:val="%6."/>
      <w:lvlJc w:val="right"/>
      <w:pPr>
        <w:tabs>
          <w:tab w:val="num" w:pos="0"/>
        </w:tabs>
        <w:ind w:left="4419" w:hanging="180"/>
      </w:pPr>
    </w:lvl>
    <w:lvl w:ilvl="6">
      <w:start w:val="1"/>
      <w:numFmt w:val="decimal"/>
      <w:lvlText w:val="%7."/>
      <w:lvlJc w:val="left"/>
      <w:pPr>
        <w:tabs>
          <w:tab w:val="num" w:pos="0"/>
        </w:tabs>
        <w:ind w:left="5139" w:hanging="360"/>
      </w:pPr>
    </w:lvl>
    <w:lvl w:ilvl="7">
      <w:start w:val="1"/>
      <w:numFmt w:val="lowerLetter"/>
      <w:lvlText w:val="%8."/>
      <w:lvlJc w:val="left"/>
      <w:pPr>
        <w:tabs>
          <w:tab w:val="num" w:pos="0"/>
        </w:tabs>
        <w:ind w:left="5859" w:hanging="360"/>
      </w:pPr>
    </w:lvl>
    <w:lvl w:ilvl="8">
      <w:start w:val="1"/>
      <w:numFmt w:val="lowerRoman"/>
      <w:lvlText w:val="%9."/>
      <w:lvlJc w:val="right"/>
      <w:pPr>
        <w:tabs>
          <w:tab w:val="num" w:pos="0"/>
        </w:tabs>
        <w:ind w:left="6579" w:hanging="180"/>
      </w:pPr>
    </w:lvl>
  </w:abstractNum>
  <w:abstractNum w:abstractNumId="11">
    <w:nsid w:val="0000000C"/>
    <w:multiLevelType w:val="multilevel"/>
    <w:tmpl w:val="0000000C"/>
    <w:name w:val="WWNum8"/>
    <w:lvl w:ilvl="0">
      <w:start w:val="1"/>
      <w:numFmt w:val="decimal"/>
      <w:lvlText w:val="%1."/>
      <w:lvlJc w:val="left"/>
      <w:pPr>
        <w:tabs>
          <w:tab w:val="num" w:pos="0"/>
        </w:tabs>
        <w:ind w:left="1539" w:hanging="360"/>
      </w:pPr>
    </w:lvl>
    <w:lvl w:ilvl="1">
      <w:start w:val="1"/>
      <w:numFmt w:val="lowerLetter"/>
      <w:lvlText w:val="%2."/>
      <w:lvlJc w:val="left"/>
      <w:pPr>
        <w:tabs>
          <w:tab w:val="num" w:pos="0"/>
        </w:tabs>
        <w:ind w:left="2259" w:hanging="360"/>
      </w:pPr>
    </w:lvl>
    <w:lvl w:ilvl="2">
      <w:start w:val="1"/>
      <w:numFmt w:val="lowerRoman"/>
      <w:lvlText w:val="%3."/>
      <w:lvlJc w:val="right"/>
      <w:pPr>
        <w:tabs>
          <w:tab w:val="num" w:pos="0"/>
        </w:tabs>
        <w:ind w:left="2979" w:hanging="180"/>
      </w:pPr>
    </w:lvl>
    <w:lvl w:ilvl="3">
      <w:start w:val="1"/>
      <w:numFmt w:val="decimal"/>
      <w:lvlText w:val="%4."/>
      <w:lvlJc w:val="left"/>
      <w:pPr>
        <w:tabs>
          <w:tab w:val="num" w:pos="0"/>
        </w:tabs>
        <w:ind w:left="3699" w:hanging="360"/>
      </w:pPr>
    </w:lvl>
    <w:lvl w:ilvl="4">
      <w:start w:val="1"/>
      <w:numFmt w:val="lowerLetter"/>
      <w:lvlText w:val="%5."/>
      <w:lvlJc w:val="left"/>
      <w:pPr>
        <w:tabs>
          <w:tab w:val="num" w:pos="0"/>
        </w:tabs>
        <w:ind w:left="4419" w:hanging="360"/>
      </w:pPr>
    </w:lvl>
    <w:lvl w:ilvl="5">
      <w:start w:val="1"/>
      <w:numFmt w:val="lowerRoman"/>
      <w:lvlText w:val="%6."/>
      <w:lvlJc w:val="right"/>
      <w:pPr>
        <w:tabs>
          <w:tab w:val="num" w:pos="0"/>
        </w:tabs>
        <w:ind w:left="5139" w:hanging="180"/>
      </w:pPr>
    </w:lvl>
    <w:lvl w:ilvl="6">
      <w:start w:val="1"/>
      <w:numFmt w:val="decimal"/>
      <w:lvlText w:val="%7."/>
      <w:lvlJc w:val="left"/>
      <w:pPr>
        <w:tabs>
          <w:tab w:val="num" w:pos="0"/>
        </w:tabs>
        <w:ind w:left="5859" w:hanging="360"/>
      </w:pPr>
    </w:lvl>
    <w:lvl w:ilvl="7">
      <w:start w:val="1"/>
      <w:numFmt w:val="lowerLetter"/>
      <w:lvlText w:val="%8."/>
      <w:lvlJc w:val="left"/>
      <w:pPr>
        <w:tabs>
          <w:tab w:val="num" w:pos="0"/>
        </w:tabs>
        <w:ind w:left="6579" w:hanging="360"/>
      </w:pPr>
    </w:lvl>
    <w:lvl w:ilvl="8">
      <w:start w:val="1"/>
      <w:numFmt w:val="lowerRoman"/>
      <w:lvlText w:val="%9."/>
      <w:lvlJc w:val="right"/>
      <w:pPr>
        <w:tabs>
          <w:tab w:val="num" w:pos="0"/>
        </w:tabs>
        <w:ind w:left="7299" w:hanging="180"/>
      </w:pPr>
    </w:lvl>
  </w:abstractNum>
  <w:abstractNum w:abstractNumId="12">
    <w:nsid w:val="0000000D"/>
    <w:multiLevelType w:val="multilevel"/>
    <w:tmpl w:val="2A4CFB42"/>
    <w:name w:val="WW8Num8"/>
    <w:lvl w:ilvl="0">
      <w:start w:val="2"/>
      <w:numFmt w:val="taiwaneseCountingThousand"/>
      <w:lvlText w:val="(%1)"/>
      <w:lvlJc w:val="left"/>
      <w:pPr>
        <w:tabs>
          <w:tab w:val="num" w:pos="0"/>
        </w:tabs>
        <w:ind w:left="480" w:hanging="480"/>
      </w:pPr>
      <w:rPr>
        <w:rFonts w:ascii="新細明體" w:eastAsia="新細明體" w:hAnsi="新細明體" w:cs="新細明體" w:hint="eastAsia"/>
        <w:color w:val="000000"/>
        <w:sz w:val="24"/>
        <w:szCs w:val="24"/>
        <w:lang w:eastAsia="zh-TW"/>
      </w:rPr>
    </w:lvl>
    <w:lvl w:ilvl="1">
      <w:start w:val="3"/>
      <w:numFmt w:val="decimalFullWidth"/>
      <w:lvlText w:val="%2、"/>
      <w:lvlJc w:val="left"/>
      <w:pPr>
        <w:tabs>
          <w:tab w:val="num" w:pos="906"/>
        </w:tabs>
        <w:ind w:left="906" w:hanging="480"/>
      </w:pPr>
      <w:rPr>
        <w:rFonts w:hint="default"/>
        <w:b/>
        <w:bCs/>
        <w:color w:val="000000"/>
        <w:kern w:val="1"/>
        <w:sz w:val="24"/>
        <w:szCs w:val="24"/>
        <w:lang w:eastAsia="zh-TW"/>
      </w:rPr>
    </w:lvl>
    <w:lvl w:ilvl="2">
      <w:start w:val="1"/>
      <w:numFmt w:val="decimal"/>
      <w:lvlText w:val="（%3）"/>
      <w:lvlJc w:val="left"/>
      <w:pPr>
        <w:tabs>
          <w:tab w:val="num" w:pos="1680"/>
        </w:tabs>
        <w:ind w:left="1680" w:hanging="720"/>
      </w:pPr>
      <w:rPr>
        <w:rFonts w:ascii="新細明體" w:eastAsia="新細明體" w:hAnsi="新細明體" w:cs="新細明體" w:hint="eastAsia"/>
        <w:color w:val="000000"/>
        <w:sz w:val="24"/>
        <w:szCs w:val="24"/>
        <w:lang w:eastAsia="zh-TW"/>
      </w:rPr>
    </w:lvl>
    <w:lvl w:ilvl="3">
      <w:start w:val="1"/>
      <w:numFmt w:val="lowerRoman"/>
      <w:lvlText w:val="(%4)"/>
      <w:lvlJc w:val="left"/>
      <w:pPr>
        <w:tabs>
          <w:tab w:val="num" w:pos="2160"/>
        </w:tabs>
        <w:ind w:left="2160" w:hanging="720"/>
      </w:pPr>
      <w:rPr>
        <w:rFonts w:hint="eastAsia"/>
        <w:color w:val="000000"/>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13">
    <w:nsid w:val="0000000E"/>
    <w:multiLevelType w:val="multilevel"/>
    <w:tmpl w:val="0876E92A"/>
    <w:lvl w:ilvl="0">
      <w:start w:val="1"/>
      <w:numFmt w:val="decimal"/>
      <w:lvlText w:val="%1."/>
      <w:lvlJc w:val="left"/>
      <w:pPr>
        <w:tabs>
          <w:tab w:val="num" w:pos="0"/>
        </w:tabs>
        <w:ind w:left="960" w:hanging="480"/>
      </w:pPr>
    </w:lvl>
    <w:lvl w:ilvl="1">
      <w:start w:val="1"/>
      <w:numFmt w:val="upperRoman"/>
      <w:lvlText w:val="%2."/>
      <w:lvlJc w:val="left"/>
      <w:pPr>
        <w:tabs>
          <w:tab w:val="num" w:pos="1105"/>
        </w:tabs>
        <w:ind w:left="1672" w:hanging="772"/>
      </w:p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4">
    <w:nsid w:val="171E19A9"/>
    <w:multiLevelType w:val="hybridMultilevel"/>
    <w:tmpl w:val="21BA386A"/>
    <w:lvl w:ilvl="0" w:tplc="2E062388">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5">
    <w:nsid w:val="1C3563D4"/>
    <w:multiLevelType w:val="hybridMultilevel"/>
    <w:tmpl w:val="0D2EFEC2"/>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6">
    <w:nsid w:val="20AD49B0"/>
    <w:multiLevelType w:val="hybridMultilevel"/>
    <w:tmpl w:val="8410D09A"/>
    <w:lvl w:ilvl="0" w:tplc="C33C6BB4">
      <w:start w:val="1"/>
      <w:numFmt w:val="decimalFullWidth"/>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nsid w:val="21B30F79"/>
    <w:multiLevelType w:val="hybridMultilevel"/>
    <w:tmpl w:val="8CD0728A"/>
    <w:lvl w:ilvl="0" w:tplc="B6BAA7D8">
      <w:start w:val="1"/>
      <w:numFmt w:val="decimal"/>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8">
    <w:nsid w:val="289815C8"/>
    <w:multiLevelType w:val="hybridMultilevel"/>
    <w:tmpl w:val="F392C1EA"/>
    <w:lvl w:ilvl="0" w:tplc="C6BE168E">
      <w:start w:val="1"/>
      <w:numFmt w:val="taiwaneseCountingThousand"/>
      <w:lvlText w:val="（%1）"/>
      <w:lvlJc w:val="left"/>
      <w:pPr>
        <w:ind w:left="1380" w:hanging="480"/>
      </w:pPr>
      <w:rPr>
        <w:rFonts w:hint="eastAsia"/>
        <w:lang w:val="x-none"/>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9">
    <w:nsid w:val="2C04521E"/>
    <w:multiLevelType w:val="multilevel"/>
    <w:tmpl w:val="E8F0FC1C"/>
    <w:lvl w:ilvl="0">
      <w:start w:val="1"/>
      <w:numFmt w:val="decimal"/>
      <w:lvlText w:val="（%1）"/>
      <w:lvlJc w:val="left"/>
      <w:pPr>
        <w:ind w:left="1067" w:hanging="360"/>
      </w:pPr>
      <w:rPr>
        <w:rFonts w:hint="default"/>
      </w:rPr>
    </w:lvl>
    <w:lvl w:ilvl="1">
      <w:start w:val="1"/>
      <w:numFmt w:val="ideographTraditional"/>
      <w:lvlText w:val="%2、"/>
      <w:lvlJc w:val="left"/>
      <w:pPr>
        <w:ind w:left="1667" w:hanging="480"/>
      </w:pPr>
    </w:lvl>
    <w:lvl w:ilvl="2">
      <w:start w:val="1"/>
      <w:numFmt w:val="lowerRoman"/>
      <w:lvlText w:val="%3."/>
      <w:lvlJc w:val="right"/>
      <w:pPr>
        <w:ind w:left="2147" w:hanging="480"/>
      </w:pPr>
    </w:lvl>
    <w:lvl w:ilvl="3">
      <w:start w:val="1"/>
      <w:numFmt w:val="decimal"/>
      <w:lvlText w:val="%4."/>
      <w:lvlJc w:val="left"/>
      <w:pPr>
        <w:ind w:left="2627" w:hanging="480"/>
      </w:pPr>
    </w:lvl>
    <w:lvl w:ilvl="4">
      <w:start w:val="1"/>
      <w:numFmt w:val="ideographTraditional"/>
      <w:lvlText w:val="%5、"/>
      <w:lvlJc w:val="left"/>
      <w:pPr>
        <w:ind w:left="3107" w:hanging="480"/>
      </w:pPr>
    </w:lvl>
    <w:lvl w:ilvl="5">
      <w:start w:val="1"/>
      <w:numFmt w:val="lowerRoman"/>
      <w:lvlText w:val="%6."/>
      <w:lvlJc w:val="right"/>
      <w:pPr>
        <w:ind w:left="3587" w:hanging="480"/>
      </w:pPr>
    </w:lvl>
    <w:lvl w:ilvl="6">
      <w:start w:val="1"/>
      <w:numFmt w:val="decimal"/>
      <w:lvlText w:val="%7."/>
      <w:lvlJc w:val="left"/>
      <w:pPr>
        <w:ind w:left="4067" w:hanging="480"/>
      </w:pPr>
    </w:lvl>
    <w:lvl w:ilvl="7">
      <w:start w:val="1"/>
      <w:numFmt w:val="ideographTraditional"/>
      <w:lvlText w:val="%8、"/>
      <w:lvlJc w:val="left"/>
      <w:pPr>
        <w:ind w:left="4547" w:hanging="480"/>
      </w:pPr>
    </w:lvl>
    <w:lvl w:ilvl="8">
      <w:start w:val="1"/>
      <w:numFmt w:val="lowerRoman"/>
      <w:lvlText w:val="%9."/>
      <w:lvlJc w:val="right"/>
      <w:pPr>
        <w:ind w:left="5027" w:hanging="480"/>
      </w:pPr>
    </w:lvl>
  </w:abstractNum>
  <w:abstractNum w:abstractNumId="20">
    <w:nsid w:val="32E655B9"/>
    <w:multiLevelType w:val="multilevel"/>
    <w:tmpl w:val="435A42FA"/>
    <w:lvl w:ilvl="0">
      <w:start w:val="1"/>
      <w:numFmt w:val="taiwaneseCountingThousand"/>
      <w:lvlText w:val="（%1）"/>
      <w:lvlJc w:val="left"/>
      <w:pPr>
        <w:ind w:left="1226" w:hanging="360"/>
      </w:pPr>
      <w:rPr>
        <w:rFonts w:hint="eastAsia"/>
      </w:rPr>
    </w:lvl>
    <w:lvl w:ilvl="1">
      <w:start w:val="1"/>
      <w:numFmt w:val="ideographTraditional"/>
      <w:lvlText w:val="%2、"/>
      <w:lvlJc w:val="left"/>
      <w:pPr>
        <w:ind w:left="1826" w:hanging="480"/>
      </w:pPr>
    </w:lvl>
    <w:lvl w:ilvl="2">
      <w:start w:val="1"/>
      <w:numFmt w:val="lowerRoman"/>
      <w:lvlText w:val="%3."/>
      <w:lvlJc w:val="right"/>
      <w:pPr>
        <w:ind w:left="2306" w:hanging="480"/>
      </w:pPr>
    </w:lvl>
    <w:lvl w:ilvl="3">
      <w:start w:val="1"/>
      <w:numFmt w:val="decimal"/>
      <w:lvlText w:val="%4."/>
      <w:lvlJc w:val="left"/>
      <w:pPr>
        <w:ind w:left="2786" w:hanging="480"/>
      </w:pPr>
    </w:lvl>
    <w:lvl w:ilvl="4">
      <w:start w:val="1"/>
      <w:numFmt w:val="ideographTraditional"/>
      <w:lvlText w:val="%5、"/>
      <w:lvlJc w:val="left"/>
      <w:pPr>
        <w:ind w:left="3266" w:hanging="480"/>
      </w:pPr>
    </w:lvl>
    <w:lvl w:ilvl="5">
      <w:start w:val="1"/>
      <w:numFmt w:val="lowerRoman"/>
      <w:lvlText w:val="%6."/>
      <w:lvlJc w:val="right"/>
      <w:pPr>
        <w:ind w:left="3746" w:hanging="480"/>
      </w:pPr>
    </w:lvl>
    <w:lvl w:ilvl="6">
      <w:start w:val="1"/>
      <w:numFmt w:val="decimal"/>
      <w:lvlText w:val="%7."/>
      <w:lvlJc w:val="left"/>
      <w:pPr>
        <w:ind w:left="4226" w:hanging="480"/>
      </w:pPr>
    </w:lvl>
    <w:lvl w:ilvl="7">
      <w:start w:val="1"/>
      <w:numFmt w:val="ideographTraditional"/>
      <w:lvlText w:val="%8、"/>
      <w:lvlJc w:val="left"/>
      <w:pPr>
        <w:ind w:left="4706" w:hanging="480"/>
      </w:pPr>
    </w:lvl>
    <w:lvl w:ilvl="8">
      <w:start w:val="1"/>
      <w:numFmt w:val="lowerRoman"/>
      <w:lvlText w:val="%9."/>
      <w:lvlJc w:val="right"/>
      <w:pPr>
        <w:ind w:left="5186" w:hanging="480"/>
      </w:pPr>
    </w:lvl>
  </w:abstractNum>
  <w:abstractNum w:abstractNumId="21">
    <w:nsid w:val="36F05CC8"/>
    <w:multiLevelType w:val="multilevel"/>
    <w:tmpl w:val="5EF091C2"/>
    <w:lvl w:ilvl="0">
      <w:start w:val="1"/>
      <w:numFmt w:val="decimal"/>
      <w:lvlText w:val="%1."/>
      <w:lvlJc w:val="left"/>
      <w:pPr>
        <w:ind w:left="832" w:hanging="360"/>
      </w:p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22">
    <w:nsid w:val="42C425F0"/>
    <w:multiLevelType w:val="hybridMultilevel"/>
    <w:tmpl w:val="583428FC"/>
    <w:lvl w:ilvl="0" w:tplc="C33C6BB4">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3">
    <w:nsid w:val="4FDB38D9"/>
    <w:multiLevelType w:val="hybridMultilevel"/>
    <w:tmpl w:val="D5606670"/>
    <w:lvl w:ilvl="0" w:tplc="C33C6BB4">
      <w:start w:val="1"/>
      <w:numFmt w:val="decimalFullWidth"/>
      <w:lvlText w:val="%1、"/>
      <w:lvlJc w:val="left"/>
      <w:pPr>
        <w:ind w:left="1424" w:hanging="480"/>
      </w:pPr>
      <w:rPr>
        <w:rFonts w:hint="default"/>
      </w:rPr>
    </w:lvl>
    <w:lvl w:ilvl="1" w:tplc="B6BAA7D8">
      <w:start w:val="1"/>
      <w:numFmt w:val="decimal"/>
      <w:lvlText w:val="（%2）"/>
      <w:lvlJc w:val="left"/>
      <w:pPr>
        <w:ind w:left="1784" w:hanging="360"/>
      </w:pPr>
      <w:rPr>
        <w:rFonts w:hint="default"/>
      </w:r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4">
    <w:nsid w:val="61ED0F9C"/>
    <w:multiLevelType w:val="hybridMultilevel"/>
    <w:tmpl w:val="9C8A04F8"/>
    <w:lvl w:ilvl="0" w:tplc="2E062388">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5">
    <w:nsid w:val="68166F0D"/>
    <w:multiLevelType w:val="hybridMultilevel"/>
    <w:tmpl w:val="B628CC1A"/>
    <w:lvl w:ilvl="0" w:tplc="C33C6BB4">
      <w:start w:val="1"/>
      <w:numFmt w:val="decimalFullWidth"/>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6">
    <w:nsid w:val="6C8F066A"/>
    <w:multiLevelType w:val="multilevel"/>
    <w:tmpl w:val="7E6A31F0"/>
    <w:lvl w:ilvl="0">
      <w:start w:val="1"/>
      <w:numFmt w:val="taiwaneseCountingThousand"/>
      <w:lvlText w:val="（%1）"/>
      <w:lvlJc w:val="left"/>
      <w:pPr>
        <w:ind w:left="956"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27">
    <w:nsid w:val="755F2069"/>
    <w:multiLevelType w:val="multilevel"/>
    <w:tmpl w:val="078CFA82"/>
    <w:styleLink w:val="WW8Num16"/>
    <w:lvl w:ilvl="0">
      <w:start w:val="1"/>
      <w:numFmt w:val="japaneseCounting"/>
      <w:lvlText w:val="%1、"/>
      <w:lvlJc w:val="left"/>
      <w:pPr>
        <w:ind w:left="720" w:hanging="720"/>
      </w:pPr>
    </w:lvl>
    <w:lvl w:ilvl="1">
      <w:start w:val="1"/>
      <w:numFmt w:val="lowerLetter"/>
      <w:lvlText w:val="%2."/>
      <w:lvlJc w:val="left"/>
      <w:pPr>
        <w:ind w:left="1080" w:hanging="360"/>
      </w:pPr>
    </w:lvl>
    <w:lvl w:ilvl="2">
      <w:start w:val="1"/>
      <w:numFmt w:val="japaneseCounting"/>
      <w:lvlText w:val="(%3)"/>
      <w:lvlJc w:val="left"/>
      <w:pPr>
        <w:ind w:left="990" w:hanging="720"/>
      </w:pPr>
      <w:rPr>
        <w:rFonts w:ascii="新細明體" w:eastAsia="新細明體" w:hAnsi="新細明體" w:cs="新細明體"/>
        <w:color w:val="000000"/>
        <w:sz w:val="24"/>
        <w:szCs w:val="24"/>
      </w:rPr>
    </w:lvl>
    <w:lvl w:ilvl="3">
      <w:start w:val="1"/>
      <w:numFmt w:val="decimal"/>
      <w:lvlText w:val="%4."/>
      <w:lvlJc w:val="left"/>
      <w:pPr>
        <w:ind w:left="99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75BA318D"/>
    <w:multiLevelType w:val="hybridMultilevel"/>
    <w:tmpl w:val="806E9542"/>
    <w:lvl w:ilvl="0" w:tplc="C33C6BB4">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9">
    <w:nsid w:val="77DB583B"/>
    <w:multiLevelType w:val="hybridMultilevel"/>
    <w:tmpl w:val="D2244904"/>
    <w:lvl w:ilvl="0" w:tplc="C33C6BB4">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0">
    <w:nsid w:val="7D545E1A"/>
    <w:multiLevelType w:val="multilevel"/>
    <w:tmpl w:val="B85631CA"/>
    <w:lvl w:ilvl="0">
      <w:start w:val="1"/>
      <w:numFmt w:val="taiwaneseCountingThousand"/>
      <w:lvlText w:val="（%1）"/>
      <w:lvlJc w:val="left"/>
      <w:pPr>
        <w:ind w:left="956"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27"/>
  </w:num>
  <w:num w:numId="16">
    <w:abstractNumId w:val="18"/>
  </w:num>
  <w:num w:numId="17">
    <w:abstractNumId w:val="22"/>
  </w:num>
  <w:num w:numId="18">
    <w:abstractNumId w:val="14"/>
  </w:num>
  <w:num w:numId="19">
    <w:abstractNumId w:val="24"/>
  </w:num>
  <w:num w:numId="20">
    <w:abstractNumId w:val="28"/>
  </w:num>
  <w:num w:numId="21">
    <w:abstractNumId w:val="25"/>
  </w:num>
  <w:num w:numId="22">
    <w:abstractNumId w:val="23"/>
  </w:num>
  <w:num w:numId="23">
    <w:abstractNumId w:val="16"/>
  </w:num>
  <w:num w:numId="24">
    <w:abstractNumId w:val="17"/>
  </w:num>
  <w:num w:numId="25">
    <w:abstractNumId w:val="15"/>
  </w:num>
  <w:num w:numId="26">
    <w:abstractNumId w:val="29"/>
  </w:num>
  <w:num w:numId="27">
    <w:abstractNumId w:val="19"/>
  </w:num>
  <w:num w:numId="28">
    <w:abstractNumId w:val="30"/>
  </w:num>
  <w:num w:numId="29">
    <w:abstractNumId w:val="21"/>
  </w:num>
  <w:num w:numId="30">
    <w:abstractNumId w:val="2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220"/>
  <w:drawingGridVerticalSpacing w:val="257"/>
  <w:displayHorizontalDrawingGridEvery w:val="0"/>
  <w:displayVerticalDrawingGridEvery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284"/>
    <w:rsid w:val="00020CAD"/>
    <w:rsid w:val="00083B8B"/>
    <w:rsid w:val="000D4E50"/>
    <w:rsid w:val="000F0C19"/>
    <w:rsid w:val="000F3D7F"/>
    <w:rsid w:val="000F62DF"/>
    <w:rsid w:val="001006D7"/>
    <w:rsid w:val="00106167"/>
    <w:rsid w:val="00114C4F"/>
    <w:rsid w:val="00121ED1"/>
    <w:rsid w:val="00127F39"/>
    <w:rsid w:val="00131697"/>
    <w:rsid w:val="001643C1"/>
    <w:rsid w:val="00187337"/>
    <w:rsid w:val="00196218"/>
    <w:rsid w:val="001A3D1C"/>
    <w:rsid w:val="001A6B4A"/>
    <w:rsid w:val="001D39E3"/>
    <w:rsid w:val="001D5436"/>
    <w:rsid w:val="001E390C"/>
    <w:rsid w:val="001E57D0"/>
    <w:rsid w:val="0022185E"/>
    <w:rsid w:val="002332C5"/>
    <w:rsid w:val="00241318"/>
    <w:rsid w:val="00242F37"/>
    <w:rsid w:val="00245788"/>
    <w:rsid w:val="00282098"/>
    <w:rsid w:val="00287E40"/>
    <w:rsid w:val="002A4D7E"/>
    <w:rsid w:val="002C40E8"/>
    <w:rsid w:val="002C5284"/>
    <w:rsid w:val="002D39D2"/>
    <w:rsid w:val="00306400"/>
    <w:rsid w:val="0032277D"/>
    <w:rsid w:val="003243E4"/>
    <w:rsid w:val="00333C3C"/>
    <w:rsid w:val="00334E33"/>
    <w:rsid w:val="00344444"/>
    <w:rsid w:val="003A4E56"/>
    <w:rsid w:val="003C29CF"/>
    <w:rsid w:val="003F48ED"/>
    <w:rsid w:val="0040371C"/>
    <w:rsid w:val="004152B7"/>
    <w:rsid w:val="004639A0"/>
    <w:rsid w:val="00466E04"/>
    <w:rsid w:val="00474F06"/>
    <w:rsid w:val="004A54B3"/>
    <w:rsid w:val="004A78D5"/>
    <w:rsid w:val="004C1279"/>
    <w:rsid w:val="004C7AE2"/>
    <w:rsid w:val="004E0DA7"/>
    <w:rsid w:val="004F23C5"/>
    <w:rsid w:val="004F72AA"/>
    <w:rsid w:val="00504843"/>
    <w:rsid w:val="00530B9F"/>
    <w:rsid w:val="00533D26"/>
    <w:rsid w:val="00547715"/>
    <w:rsid w:val="00554516"/>
    <w:rsid w:val="0056111E"/>
    <w:rsid w:val="00561D94"/>
    <w:rsid w:val="00577FE9"/>
    <w:rsid w:val="00583721"/>
    <w:rsid w:val="005A1A4A"/>
    <w:rsid w:val="005A7BB3"/>
    <w:rsid w:val="005E1B46"/>
    <w:rsid w:val="00615F81"/>
    <w:rsid w:val="0065334A"/>
    <w:rsid w:val="00697189"/>
    <w:rsid w:val="006B34DC"/>
    <w:rsid w:val="006E00F4"/>
    <w:rsid w:val="006F3E9A"/>
    <w:rsid w:val="006F3FCA"/>
    <w:rsid w:val="006F4848"/>
    <w:rsid w:val="0070405C"/>
    <w:rsid w:val="00716AD3"/>
    <w:rsid w:val="00735DC9"/>
    <w:rsid w:val="00736184"/>
    <w:rsid w:val="00741545"/>
    <w:rsid w:val="00780C93"/>
    <w:rsid w:val="007A0543"/>
    <w:rsid w:val="007A32B3"/>
    <w:rsid w:val="007B2F2B"/>
    <w:rsid w:val="007D2C82"/>
    <w:rsid w:val="007D3BA8"/>
    <w:rsid w:val="007D6509"/>
    <w:rsid w:val="007E1276"/>
    <w:rsid w:val="007F50EF"/>
    <w:rsid w:val="00800CA1"/>
    <w:rsid w:val="008073BD"/>
    <w:rsid w:val="00816586"/>
    <w:rsid w:val="00821E9E"/>
    <w:rsid w:val="008339A4"/>
    <w:rsid w:val="00843E65"/>
    <w:rsid w:val="0089045A"/>
    <w:rsid w:val="008A12E0"/>
    <w:rsid w:val="008A7E6E"/>
    <w:rsid w:val="008B7C28"/>
    <w:rsid w:val="008C417E"/>
    <w:rsid w:val="008F6830"/>
    <w:rsid w:val="00930BC4"/>
    <w:rsid w:val="00933D73"/>
    <w:rsid w:val="00993B74"/>
    <w:rsid w:val="009B5281"/>
    <w:rsid w:val="009C08FC"/>
    <w:rsid w:val="009D5549"/>
    <w:rsid w:val="009E009F"/>
    <w:rsid w:val="009E6433"/>
    <w:rsid w:val="00A06A28"/>
    <w:rsid w:val="00A55624"/>
    <w:rsid w:val="00A64DB9"/>
    <w:rsid w:val="00A73BE9"/>
    <w:rsid w:val="00A80D41"/>
    <w:rsid w:val="00A83CDF"/>
    <w:rsid w:val="00AA1A88"/>
    <w:rsid w:val="00AA398B"/>
    <w:rsid w:val="00AB0636"/>
    <w:rsid w:val="00AC18CE"/>
    <w:rsid w:val="00AF14B1"/>
    <w:rsid w:val="00AF4B26"/>
    <w:rsid w:val="00B04089"/>
    <w:rsid w:val="00B101CB"/>
    <w:rsid w:val="00B306D0"/>
    <w:rsid w:val="00B32F8F"/>
    <w:rsid w:val="00B476DD"/>
    <w:rsid w:val="00B526D0"/>
    <w:rsid w:val="00B61AA4"/>
    <w:rsid w:val="00B62824"/>
    <w:rsid w:val="00B65EA8"/>
    <w:rsid w:val="00B8484E"/>
    <w:rsid w:val="00B913EC"/>
    <w:rsid w:val="00BC252F"/>
    <w:rsid w:val="00BD1427"/>
    <w:rsid w:val="00BD7E53"/>
    <w:rsid w:val="00BF0349"/>
    <w:rsid w:val="00BF2663"/>
    <w:rsid w:val="00C15C65"/>
    <w:rsid w:val="00C32135"/>
    <w:rsid w:val="00C40DE2"/>
    <w:rsid w:val="00C439B0"/>
    <w:rsid w:val="00C5234F"/>
    <w:rsid w:val="00C5405E"/>
    <w:rsid w:val="00C54F2A"/>
    <w:rsid w:val="00C65E97"/>
    <w:rsid w:val="00C8526F"/>
    <w:rsid w:val="00C903C5"/>
    <w:rsid w:val="00C9535E"/>
    <w:rsid w:val="00CA1411"/>
    <w:rsid w:val="00CB51CC"/>
    <w:rsid w:val="00CC3F17"/>
    <w:rsid w:val="00CC7988"/>
    <w:rsid w:val="00CD12E4"/>
    <w:rsid w:val="00CE0627"/>
    <w:rsid w:val="00D0472C"/>
    <w:rsid w:val="00D1180C"/>
    <w:rsid w:val="00D23291"/>
    <w:rsid w:val="00D3204F"/>
    <w:rsid w:val="00D73808"/>
    <w:rsid w:val="00D8781B"/>
    <w:rsid w:val="00DA1257"/>
    <w:rsid w:val="00DA16F8"/>
    <w:rsid w:val="00DB4505"/>
    <w:rsid w:val="00DC6F44"/>
    <w:rsid w:val="00DE0053"/>
    <w:rsid w:val="00DF3D81"/>
    <w:rsid w:val="00E06512"/>
    <w:rsid w:val="00E131EA"/>
    <w:rsid w:val="00E22242"/>
    <w:rsid w:val="00E40739"/>
    <w:rsid w:val="00E40D48"/>
    <w:rsid w:val="00E43257"/>
    <w:rsid w:val="00EB76CE"/>
    <w:rsid w:val="00EB7917"/>
    <w:rsid w:val="00EB7DAA"/>
    <w:rsid w:val="00EC0234"/>
    <w:rsid w:val="00F433A8"/>
    <w:rsid w:val="00F52D0B"/>
    <w:rsid w:val="00F6703A"/>
    <w:rsid w:val="00F8611C"/>
    <w:rsid w:val="00F935DE"/>
    <w:rsid w:val="00F93901"/>
    <w:rsid w:val="00F949EE"/>
    <w:rsid w:val="00FC0BAD"/>
    <w:rsid w:val="00FC1997"/>
    <w:rsid w:val="00FC6A31"/>
    <w:rsid w:val="00FD0B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636"/>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註腳文字 字元"/>
    <w:rPr>
      <w:rFonts w:eastAsia="華康細圓體"/>
      <w:kern w:val="1"/>
      <w:lang w:val="en-US" w:eastAsia="ar-SA" w:bidi="ar-SA"/>
    </w:rPr>
  </w:style>
  <w:style w:type="character" w:customStyle="1" w:styleId="a5">
    <w:name w:val="頁首 字元"/>
    <w:rPr>
      <w:rFonts w:ascii="華康細圓體" w:eastAsia="華康細圓體" w:hAnsi="華康細圓體"/>
      <w:kern w:val="1"/>
      <w:sz w:val="24"/>
      <w:szCs w:val="24"/>
      <w:lang w:val="en-US" w:eastAsia="zh-CN" w:bidi="ar-SA"/>
    </w:rPr>
  </w:style>
  <w:style w:type="character" w:customStyle="1" w:styleId="a6">
    <w:name w:val="頁尾 字元"/>
    <w:rPr>
      <w:rFonts w:ascii="華康細圓體" w:eastAsia="華康細圓體" w:hAnsi="華康細圓體"/>
      <w:kern w:val="1"/>
      <w:sz w:val="24"/>
      <w:szCs w:val="24"/>
      <w:lang w:val="en-US" w:eastAsia="zh-CN" w:bidi="ar-SA"/>
    </w:rPr>
  </w:style>
  <w:style w:type="character" w:customStyle="1" w:styleId="a7">
    <w:name w:val="註解方塊文字 字元"/>
    <w:rPr>
      <w:rFonts w:ascii="Arial" w:eastAsia="新細明體" w:hAnsi="Arial"/>
      <w:kern w:val="1"/>
      <w:sz w:val="16"/>
      <w:szCs w:val="16"/>
      <w:lang w:val="en-US" w:eastAsia="zh-CN" w:bidi="ar-SA"/>
    </w:rPr>
  </w:style>
  <w:style w:type="character" w:styleId="a8">
    <w:name w:val="page number"/>
    <w:rPr>
      <w:sz w:val="20"/>
    </w:rPr>
  </w:style>
  <w:style w:type="character" w:styleId="a9">
    <w:name w:val="footnote reference"/>
    <w:rPr>
      <w:vertAlign w:val="superscript"/>
    </w:rPr>
  </w:style>
  <w:style w:type="character" w:styleId="aa">
    <w:name w:val="annotation reference"/>
    <w:rPr>
      <w:sz w:val="18"/>
      <w:szCs w:val="18"/>
    </w:rPr>
  </w:style>
  <w:style w:type="character" w:customStyle="1" w:styleId="ab">
    <w:name w:val="註解文字 字元"/>
    <w:rPr>
      <w:rFonts w:eastAsia="華康細圓體"/>
      <w:kern w:val="1"/>
      <w:sz w:val="24"/>
      <w:szCs w:val="24"/>
      <w:lang w:val="en-US" w:eastAsia="zh-CN" w:bidi="ar-SA"/>
    </w:rPr>
  </w:style>
  <w:style w:type="character" w:customStyle="1" w:styleId="ac">
    <w:name w:val="註解主旨 字元"/>
    <w:rPr>
      <w:rFonts w:eastAsia="華康細圓體"/>
      <w:b/>
      <w:bCs/>
      <w:kern w:val="1"/>
      <w:sz w:val="24"/>
      <w:szCs w:val="24"/>
      <w:lang w:val="en-US" w:eastAsia="zh-CN" w:bidi="ar-SA"/>
    </w:rPr>
  </w:style>
  <w:style w:type="character" w:styleId="ad">
    <w:name w:val="Hyperlink"/>
    <w:uiPriority w:val="99"/>
    <w:rPr>
      <w:color w:val="0000FF"/>
      <w:u w:val="single"/>
    </w:rPr>
  </w:style>
  <w:style w:type="character" w:customStyle="1" w:styleId="ae">
    <w:name w:val="註腳字元"/>
  </w:style>
  <w:style w:type="character" w:styleId="af">
    <w:name w:val="endnote reference"/>
    <w:rPr>
      <w:vertAlign w:val="superscript"/>
    </w:rPr>
  </w:style>
  <w:style w:type="character" w:customStyle="1" w:styleId="af0">
    <w:name w:val="尾註字元"/>
  </w:style>
  <w:style w:type="paragraph" w:styleId="af1">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6F3E9A"/>
    <w:pPr>
      <w:ind w:firstLineChars="200" w:firstLine="200"/>
    </w:pPr>
    <w:rPr>
      <w:kern w:val="1"/>
      <w:lang w:val="x-none"/>
    </w:rPr>
  </w:style>
  <w:style w:type="paragraph" w:customStyle="1" w:styleId="af2">
    <w:name w:val="大標"/>
    <w:basedOn w:val="a0"/>
    <w:rsid w:val="004C1279"/>
    <w:pPr>
      <w:spacing w:beforeLines="100" w:before="100" w:afterLines="150" w:after="150"/>
      <w:ind w:firstLineChars="0" w:firstLine="0"/>
      <w:jc w:val="center"/>
    </w:pPr>
    <w:rPr>
      <w:rFonts w:ascii="華康新特明體(P)" w:eastAsia="華康新特明體(P)" w:hAnsi="華康新特明體(P)"/>
      <w:sz w:val="40"/>
      <w:lang w:eastAsia="ja-JP"/>
    </w:rPr>
  </w:style>
  <w:style w:type="paragraph" w:customStyle="1" w:styleId="af3">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4">
    <w:name w:val="footnote text"/>
    <w:basedOn w:val="a"/>
    <w:rsid w:val="00F6703A"/>
    <w:pPr>
      <w:snapToGrid w:val="0"/>
      <w:ind w:left="1" w:hanging="341"/>
    </w:pPr>
    <w:rPr>
      <w:sz w:val="20"/>
    </w:rPr>
  </w:style>
  <w:style w:type="paragraph" w:styleId="af5">
    <w:name w:val="header"/>
    <w:basedOn w:val="a"/>
    <w:rsid w:val="000F0C19"/>
    <w:pPr>
      <w:tabs>
        <w:tab w:val="center" w:pos="4819"/>
        <w:tab w:val="right" w:pos="9638"/>
      </w:tabs>
    </w:pPr>
  </w:style>
  <w:style w:type="paragraph" w:styleId="af6">
    <w:name w:val="footer"/>
    <w:basedOn w:val="a"/>
    <w:pPr>
      <w:suppressLineNumbers/>
      <w:tabs>
        <w:tab w:val="center" w:pos="4819"/>
        <w:tab w:val="right" w:pos="9638"/>
      </w:tabs>
    </w:pPr>
  </w:style>
  <w:style w:type="paragraph" w:styleId="af7">
    <w:name w:val="Balloon Text"/>
    <w:basedOn w:val="a0"/>
    <w:pPr>
      <w:suppressAutoHyphens/>
    </w:pPr>
    <w:rPr>
      <w:rFonts w:ascii="Arial" w:eastAsia="新細明體" w:hAnsi="Arial"/>
      <w:sz w:val="16"/>
      <w:szCs w:val="16"/>
    </w:rPr>
  </w:style>
  <w:style w:type="paragraph" w:customStyle="1" w:styleId="af8">
    <w:name w:val="（一）"/>
    <w:basedOn w:val="a0"/>
    <w:rsid w:val="002D39D2"/>
    <w:pPr>
      <w:suppressAutoHyphens/>
      <w:ind w:leftChars="100" w:left="100" w:hangingChars="300" w:hanging="300"/>
    </w:pPr>
    <w:rPr>
      <w:szCs w:val="26"/>
    </w:rPr>
  </w:style>
  <w:style w:type="paragraph" w:customStyle="1" w:styleId="af9">
    <w:name w:val="（一）文"/>
    <w:basedOn w:val="a0"/>
    <w:rsid w:val="007F50EF"/>
    <w:pPr>
      <w:suppressAutoHyphens/>
      <w:ind w:leftChars="400" w:left="400"/>
    </w:pPr>
  </w:style>
  <w:style w:type="paragraph" w:customStyle="1" w:styleId="afa">
    <w:name w:val="索引"/>
    <w:basedOn w:val="a"/>
    <w:pPr>
      <w:suppressLineNumbers/>
    </w:pPr>
  </w:style>
  <w:style w:type="paragraph" w:styleId="11">
    <w:name w:val="toc 1"/>
    <w:basedOn w:val="a0"/>
    <w:next w:val="a0"/>
    <w:autoRedefine/>
    <w:uiPriority w:val="39"/>
    <w:rsid w:val="00933D73"/>
    <w:pPr>
      <w:tabs>
        <w:tab w:val="right" w:leader="dot" w:pos="8494"/>
      </w:tabs>
      <w:ind w:firstLineChars="0" w:firstLine="0"/>
    </w:pPr>
  </w:style>
  <w:style w:type="paragraph" w:customStyle="1" w:styleId="afb">
    <w:name w:val="１、"/>
    <w:basedOn w:val="a0"/>
    <w:rsid w:val="007F50EF"/>
    <w:pPr>
      <w:ind w:leftChars="400" w:left="400" w:hangingChars="200" w:hanging="200"/>
    </w:pPr>
  </w:style>
  <w:style w:type="paragraph" w:styleId="afc">
    <w:name w:val="annotation text"/>
    <w:basedOn w:val="a0"/>
    <w:pPr>
      <w:suppressAutoHyphens/>
      <w:jc w:val="left"/>
    </w:pPr>
  </w:style>
  <w:style w:type="paragraph" w:styleId="afd">
    <w:name w:val="annotation subject"/>
    <w:basedOn w:val="afc"/>
    <w:next w:val="afc"/>
    <w:rPr>
      <w:b/>
      <w:bCs/>
    </w:rPr>
  </w:style>
  <w:style w:type="paragraph" w:customStyle="1" w:styleId="afe">
    <w:name w:val="１、文"/>
    <w:basedOn w:val="afb"/>
    <w:rsid w:val="001A3D1C"/>
    <w:pPr>
      <w:ind w:leftChars="600" w:left="600" w:firstLineChars="200" w:firstLine="200"/>
    </w:pPr>
  </w:style>
  <w:style w:type="paragraph" w:customStyle="1" w:styleId="aff">
    <w:name w:val="表平"/>
    <w:basedOn w:val="a0"/>
    <w:rsid w:val="001D39E3"/>
    <w:pPr>
      <w:suppressAutoHyphens/>
      <w:ind w:firstLineChars="0" w:firstLine="0"/>
      <w:jc w:val="center"/>
      <w:textAlignment w:val="baseline"/>
    </w:pPr>
    <w:rPr>
      <w:kern w:val="0"/>
    </w:rPr>
  </w:style>
  <w:style w:type="paragraph" w:customStyle="1" w:styleId="12">
    <w:name w:val="(1)"/>
    <w:basedOn w:val="af8"/>
    <w:rsid w:val="0089045A"/>
    <w:pPr>
      <w:ind w:leftChars="600" w:left="600" w:hangingChars="250" w:hanging="249"/>
    </w:pPr>
  </w:style>
  <w:style w:type="paragraph" w:customStyle="1" w:styleId="Aff0">
    <w:name w:val="A."/>
    <w:basedOn w:val="12"/>
    <w:rsid w:val="0089045A"/>
    <w:pPr>
      <w:ind w:leftChars="700" w:left="700" w:hangingChars="150" w:hanging="147"/>
    </w:pPr>
  </w:style>
  <w:style w:type="paragraph" w:customStyle="1" w:styleId="aff1">
    <w:name w:val="表標"/>
    <w:basedOn w:val="a0"/>
    <w:qFormat/>
    <w:rsid w:val="004C1279"/>
    <w:pPr>
      <w:suppressAutoHyphens/>
      <w:spacing w:before="100"/>
      <w:ind w:firstLineChars="0" w:firstLine="0"/>
      <w:jc w:val="center"/>
    </w:pPr>
    <w:rPr>
      <w:rFonts w:eastAsia="華康粗圓體"/>
    </w:rPr>
  </w:style>
  <w:style w:type="paragraph" w:customStyle="1" w:styleId="28-">
    <w:name w:val="28-超特黑"/>
    <w:basedOn w:val="a0"/>
    <w:rsid w:val="009E009F"/>
    <w:pPr>
      <w:suppressAutoHyphens/>
      <w:ind w:firstLineChars="0" w:firstLine="0"/>
      <w:jc w:val="center"/>
    </w:pPr>
    <w:rPr>
      <w:rFonts w:ascii="華康超黑體" w:eastAsia="華康超黑體" w:hAnsi="華康超黑體"/>
      <w:sz w:val="56"/>
      <w:szCs w:val="72"/>
    </w:rPr>
  </w:style>
  <w:style w:type="paragraph" w:customStyle="1" w:styleId="aff2">
    <w:name w:val="基本資料表"/>
    <w:basedOn w:val="a0"/>
    <w:pPr>
      <w:suppressAutoHyphens/>
      <w:jc w:val="center"/>
    </w:pPr>
    <w:rPr>
      <w:rFonts w:ascii="華康超黑體" w:eastAsia="華康超黑體" w:hAnsi="華康超黑體"/>
      <w:sz w:val="48"/>
      <w:szCs w:val="48"/>
    </w:rPr>
  </w:style>
  <w:style w:type="paragraph" w:customStyle="1" w:styleId="aff3">
    <w:name w:val="自然人文"/>
    <w:basedOn w:val="a0"/>
    <w:pPr>
      <w:suppressAutoHyphens/>
      <w:jc w:val="center"/>
    </w:pPr>
    <w:rPr>
      <w:rFonts w:ascii="華康粗黑體" w:eastAsia="華康粗黑體" w:hAnsi="華康粗黑體"/>
      <w:sz w:val="32"/>
      <w:szCs w:val="32"/>
    </w:rPr>
  </w:style>
  <w:style w:type="paragraph" w:customStyle="1" w:styleId="-">
    <w:name w:val="基本資料表-平分"/>
    <w:basedOn w:val="a0"/>
    <w:pPr>
      <w:suppressAutoHyphens/>
      <w:ind w:left="118" w:right="118"/>
      <w:jc w:val="left"/>
    </w:pPr>
  </w:style>
  <w:style w:type="paragraph" w:customStyle="1" w:styleId="-0">
    <w:name w:val="基本資料表-左"/>
    <w:basedOn w:val="a0"/>
    <w:pPr>
      <w:suppressAutoHyphens/>
      <w:ind w:left="118" w:right="118"/>
    </w:pPr>
  </w:style>
  <w:style w:type="paragraph" w:customStyle="1" w:styleId="aff4">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customStyle="1" w:styleId="aff5">
    <w:name w:val="版權"/>
    <w:basedOn w:val="a0"/>
    <w:pPr>
      <w:suppressAutoHyphens/>
      <w:spacing w:line="400" w:lineRule="exact"/>
    </w:pPr>
    <w:rPr>
      <w:rFonts w:eastAsia="標楷體"/>
      <w:spacing w:val="4"/>
      <w:sz w:val="26"/>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6">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7">
    <w:name w:val="(A)"/>
    <w:basedOn w:val="12"/>
    <w:pPr>
      <w:ind w:left="1000" w:firstLine="0"/>
    </w:pPr>
    <w:rPr>
      <w:szCs w:val="24"/>
    </w:rPr>
  </w:style>
  <w:style w:type="paragraph" w:customStyle="1" w:styleId="aff8">
    <w:name w:val="框架內容"/>
    <w:basedOn w:val="a"/>
  </w:style>
  <w:style w:type="paragraph" w:customStyle="1" w:styleId="aff9">
    <w:name w:val="表格內容"/>
    <w:basedOn w:val="a"/>
    <w:pPr>
      <w:suppressLineNumbers/>
    </w:pPr>
  </w:style>
  <w:style w:type="paragraph" w:styleId="affa">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b">
    <w:name w:val="表格標題"/>
    <w:basedOn w:val="aff9"/>
    <w:pPr>
      <w:jc w:val="center"/>
    </w:pPr>
    <w:rPr>
      <w:b/>
      <w:bCs/>
    </w:rPr>
  </w:style>
  <w:style w:type="numbering" w:customStyle="1" w:styleId="WW8Num16">
    <w:name w:val="WW8Num16"/>
    <w:basedOn w:val="a3"/>
    <w:rsid w:val="00241318"/>
    <w:pPr>
      <w:numPr>
        <w:numId w:val="15"/>
      </w:numPr>
    </w:pPr>
  </w:style>
  <w:style w:type="table" w:styleId="affc">
    <w:name w:val="Table Grid"/>
    <w:basedOn w:val="a2"/>
    <w:uiPriority w:val="59"/>
    <w:rsid w:val="000D4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Date"/>
    <w:basedOn w:val="a"/>
    <w:next w:val="a"/>
    <w:link w:val="affe"/>
    <w:uiPriority w:val="99"/>
    <w:semiHidden/>
    <w:unhideWhenUsed/>
    <w:rsid w:val="001006D7"/>
    <w:pPr>
      <w:jc w:val="right"/>
    </w:pPr>
  </w:style>
  <w:style w:type="character" w:customStyle="1" w:styleId="affe">
    <w:name w:val="日期 字元"/>
    <w:basedOn w:val="a1"/>
    <w:link w:val="affd"/>
    <w:uiPriority w:val="99"/>
    <w:semiHidden/>
    <w:rsid w:val="001006D7"/>
    <w:rPr>
      <w:rFonts w:eastAsia="華康細圓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636"/>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註腳文字 字元"/>
    <w:rPr>
      <w:rFonts w:eastAsia="華康細圓體"/>
      <w:kern w:val="1"/>
      <w:lang w:val="en-US" w:eastAsia="ar-SA" w:bidi="ar-SA"/>
    </w:rPr>
  </w:style>
  <w:style w:type="character" w:customStyle="1" w:styleId="a5">
    <w:name w:val="頁首 字元"/>
    <w:rPr>
      <w:rFonts w:ascii="華康細圓體" w:eastAsia="華康細圓體" w:hAnsi="華康細圓體"/>
      <w:kern w:val="1"/>
      <w:sz w:val="24"/>
      <w:szCs w:val="24"/>
      <w:lang w:val="en-US" w:eastAsia="zh-CN" w:bidi="ar-SA"/>
    </w:rPr>
  </w:style>
  <w:style w:type="character" w:customStyle="1" w:styleId="a6">
    <w:name w:val="頁尾 字元"/>
    <w:rPr>
      <w:rFonts w:ascii="華康細圓體" w:eastAsia="華康細圓體" w:hAnsi="華康細圓體"/>
      <w:kern w:val="1"/>
      <w:sz w:val="24"/>
      <w:szCs w:val="24"/>
      <w:lang w:val="en-US" w:eastAsia="zh-CN" w:bidi="ar-SA"/>
    </w:rPr>
  </w:style>
  <w:style w:type="character" w:customStyle="1" w:styleId="a7">
    <w:name w:val="註解方塊文字 字元"/>
    <w:rPr>
      <w:rFonts w:ascii="Arial" w:eastAsia="新細明體" w:hAnsi="Arial"/>
      <w:kern w:val="1"/>
      <w:sz w:val="16"/>
      <w:szCs w:val="16"/>
      <w:lang w:val="en-US" w:eastAsia="zh-CN" w:bidi="ar-SA"/>
    </w:rPr>
  </w:style>
  <w:style w:type="character" w:styleId="a8">
    <w:name w:val="page number"/>
    <w:rPr>
      <w:sz w:val="20"/>
    </w:rPr>
  </w:style>
  <w:style w:type="character" w:styleId="a9">
    <w:name w:val="footnote reference"/>
    <w:rPr>
      <w:vertAlign w:val="superscript"/>
    </w:rPr>
  </w:style>
  <w:style w:type="character" w:styleId="aa">
    <w:name w:val="annotation reference"/>
    <w:rPr>
      <w:sz w:val="18"/>
      <w:szCs w:val="18"/>
    </w:rPr>
  </w:style>
  <w:style w:type="character" w:customStyle="1" w:styleId="ab">
    <w:name w:val="註解文字 字元"/>
    <w:rPr>
      <w:rFonts w:eastAsia="華康細圓體"/>
      <w:kern w:val="1"/>
      <w:sz w:val="24"/>
      <w:szCs w:val="24"/>
      <w:lang w:val="en-US" w:eastAsia="zh-CN" w:bidi="ar-SA"/>
    </w:rPr>
  </w:style>
  <w:style w:type="character" w:customStyle="1" w:styleId="ac">
    <w:name w:val="註解主旨 字元"/>
    <w:rPr>
      <w:rFonts w:eastAsia="華康細圓體"/>
      <w:b/>
      <w:bCs/>
      <w:kern w:val="1"/>
      <w:sz w:val="24"/>
      <w:szCs w:val="24"/>
      <w:lang w:val="en-US" w:eastAsia="zh-CN" w:bidi="ar-SA"/>
    </w:rPr>
  </w:style>
  <w:style w:type="character" w:styleId="ad">
    <w:name w:val="Hyperlink"/>
    <w:uiPriority w:val="99"/>
    <w:rPr>
      <w:color w:val="0000FF"/>
      <w:u w:val="single"/>
    </w:rPr>
  </w:style>
  <w:style w:type="character" w:customStyle="1" w:styleId="ae">
    <w:name w:val="註腳字元"/>
  </w:style>
  <w:style w:type="character" w:styleId="af">
    <w:name w:val="endnote reference"/>
    <w:rPr>
      <w:vertAlign w:val="superscript"/>
    </w:rPr>
  </w:style>
  <w:style w:type="character" w:customStyle="1" w:styleId="af0">
    <w:name w:val="尾註字元"/>
  </w:style>
  <w:style w:type="paragraph" w:styleId="af1">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6F3E9A"/>
    <w:pPr>
      <w:ind w:firstLineChars="200" w:firstLine="200"/>
    </w:pPr>
    <w:rPr>
      <w:kern w:val="1"/>
      <w:lang w:val="x-none"/>
    </w:rPr>
  </w:style>
  <w:style w:type="paragraph" w:customStyle="1" w:styleId="af2">
    <w:name w:val="大標"/>
    <w:basedOn w:val="a0"/>
    <w:rsid w:val="004C1279"/>
    <w:pPr>
      <w:spacing w:beforeLines="100" w:before="100" w:afterLines="150" w:after="150"/>
      <w:ind w:firstLineChars="0" w:firstLine="0"/>
      <w:jc w:val="center"/>
    </w:pPr>
    <w:rPr>
      <w:rFonts w:ascii="華康新特明體(P)" w:eastAsia="華康新特明體(P)" w:hAnsi="華康新特明體(P)"/>
      <w:sz w:val="40"/>
      <w:lang w:eastAsia="ja-JP"/>
    </w:rPr>
  </w:style>
  <w:style w:type="paragraph" w:customStyle="1" w:styleId="af3">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4">
    <w:name w:val="footnote text"/>
    <w:basedOn w:val="a"/>
    <w:rsid w:val="00F6703A"/>
    <w:pPr>
      <w:snapToGrid w:val="0"/>
      <w:ind w:left="1" w:hanging="341"/>
    </w:pPr>
    <w:rPr>
      <w:sz w:val="20"/>
    </w:rPr>
  </w:style>
  <w:style w:type="paragraph" w:styleId="af5">
    <w:name w:val="header"/>
    <w:basedOn w:val="a"/>
    <w:rsid w:val="000F0C19"/>
    <w:pPr>
      <w:tabs>
        <w:tab w:val="center" w:pos="4819"/>
        <w:tab w:val="right" w:pos="9638"/>
      </w:tabs>
    </w:pPr>
  </w:style>
  <w:style w:type="paragraph" w:styleId="af6">
    <w:name w:val="footer"/>
    <w:basedOn w:val="a"/>
    <w:pPr>
      <w:suppressLineNumbers/>
      <w:tabs>
        <w:tab w:val="center" w:pos="4819"/>
        <w:tab w:val="right" w:pos="9638"/>
      </w:tabs>
    </w:pPr>
  </w:style>
  <w:style w:type="paragraph" w:styleId="af7">
    <w:name w:val="Balloon Text"/>
    <w:basedOn w:val="a0"/>
    <w:pPr>
      <w:suppressAutoHyphens/>
    </w:pPr>
    <w:rPr>
      <w:rFonts w:ascii="Arial" w:eastAsia="新細明體" w:hAnsi="Arial"/>
      <w:sz w:val="16"/>
      <w:szCs w:val="16"/>
    </w:rPr>
  </w:style>
  <w:style w:type="paragraph" w:customStyle="1" w:styleId="af8">
    <w:name w:val="（一）"/>
    <w:basedOn w:val="a0"/>
    <w:rsid w:val="002D39D2"/>
    <w:pPr>
      <w:suppressAutoHyphens/>
      <w:ind w:leftChars="100" w:left="100" w:hangingChars="300" w:hanging="300"/>
    </w:pPr>
    <w:rPr>
      <w:szCs w:val="26"/>
    </w:rPr>
  </w:style>
  <w:style w:type="paragraph" w:customStyle="1" w:styleId="af9">
    <w:name w:val="（一）文"/>
    <w:basedOn w:val="a0"/>
    <w:rsid w:val="007F50EF"/>
    <w:pPr>
      <w:suppressAutoHyphens/>
      <w:ind w:leftChars="400" w:left="400"/>
    </w:pPr>
  </w:style>
  <w:style w:type="paragraph" w:customStyle="1" w:styleId="afa">
    <w:name w:val="索引"/>
    <w:basedOn w:val="a"/>
    <w:pPr>
      <w:suppressLineNumbers/>
    </w:pPr>
  </w:style>
  <w:style w:type="paragraph" w:styleId="11">
    <w:name w:val="toc 1"/>
    <w:basedOn w:val="a0"/>
    <w:next w:val="a0"/>
    <w:autoRedefine/>
    <w:uiPriority w:val="39"/>
    <w:rsid w:val="00933D73"/>
    <w:pPr>
      <w:tabs>
        <w:tab w:val="right" w:leader="dot" w:pos="8494"/>
      </w:tabs>
      <w:ind w:firstLineChars="0" w:firstLine="0"/>
    </w:pPr>
  </w:style>
  <w:style w:type="paragraph" w:customStyle="1" w:styleId="afb">
    <w:name w:val="１、"/>
    <w:basedOn w:val="a0"/>
    <w:rsid w:val="007F50EF"/>
    <w:pPr>
      <w:ind w:leftChars="400" w:left="400" w:hangingChars="200" w:hanging="200"/>
    </w:pPr>
  </w:style>
  <w:style w:type="paragraph" w:styleId="afc">
    <w:name w:val="annotation text"/>
    <w:basedOn w:val="a0"/>
    <w:pPr>
      <w:suppressAutoHyphens/>
      <w:jc w:val="left"/>
    </w:pPr>
  </w:style>
  <w:style w:type="paragraph" w:styleId="afd">
    <w:name w:val="annotation subject"/>
    <w:basedOn w:val="afc"/>
    <w:next w:val="afc"/>
    <w:rPr>
      <w:b/>
      <w:bCs/>
    </w:rPr>
  </w:style>
  <w:style w:type="paragraph" w:customStyle="1" w:styleId="afe">
    <w:name w:val="１、文"/>
    <w:basedOn w:val="afb"/>
    <w:rsid w:val="001A3D1C"/>
    <w:pPr>
      <w:ind w:leftChars="600" w:left="600" w:firstLineChars="200" w:firstLine="200"/>
    </w:pPr>
  </w:style>
  <w:style w:type="paragraph" w:customStyle="1" w:styleId="aff">
    <w:name w:val="表平"/>
    <w:basedOn w:val="a0"/>
    <w:rsid w:val="001D39E3"/>
    <w:pPr>
      <w:suppressAutoHyphens/>
      <w:ind w:firstLineChars="0" w:firstLine="0"/>
      <w:jc w:val="center"/>
      <w:textAlignment w:val="baseline"/>
    </w:pPr>
    <w:rPr>
      <w:kern w:val="0"/>
    </w:rPr>
  </w:style>
  <w:style w:type="paragraph" w:customStyle="1" w:styleId="12">
    <w:name w:val="(1)"/>
    <w:basedOn w:val="af8"/>
    <w:rsid w:val="0089045A"/>
    <w:pPr>
      <w:ind w:leftChars="600" w:left="600" w:hangingChars="250" w:hanging="249"/>
    </w:pPr>
  </w:style>
  <w:style w:type="paragraph" w:customStyle="1" w:styleId="Aff0">
    <w:name w:val="A."/>
    <w:basedOn w:val="12"/>
    <w:rsid w:val="0089045A"/>
    <w:pPr>
      <w:ind w:leftChars="700" w:left="700" w:hangingChars="150" w:hanging="147"/>
    </w:pPr>
  </w:style>
  <w:style w:type="paragraph" w:customStyle="1" w:styleId="aff1">
    <w:name w:val="表標"/>
    <w:basedOn w:val="a0"/>
    <w:qFormat/>
    <w:rsid w:val="004C1279"/>
    <w:pPr>
      <w:suppressAutoHyphens/>
      <w:spacing w:before="100"/>
      <w:ind w:firstLineChars="0" w:firstLine="0"/>
      <w:jc w:val="center"/>
    </w:pPr>
    <w:rPr>
      <w:rFonts w:eastAsia="華康粗圓體"/>
    </w:rPr>
  </w:style>
  <w:style w:type="paragraph" w:customStyle="1" w:styleId="28-">
    <w:name w:val="28-超特黑"/>
    <w:basedOn w:val="a0"/>
    <w:rsid w:val="009E009F"/>
    <w:pPr>
      <w:suppressAutoHyphens/>
      <w:ind w:firstLineChars="0" w:firstLine="0"/>
      <w:jc w:val="center"/>
    </w:pPr>
    <w:rPr>
      <w:rFonts w:ascii="華康超黑體" w:eastAsia="華康超黑體" w:hAnsi="華康超黑體"/>
      <w:sz w:val="56"/>
      <w:szCs w:val="72"/>
    </w:rPr>
  </w:style>
  <w:style w:type="paragraph" w:customStyle="1" w:styleId="aff2">
    <w:name w:val="基本資料表"/>
    <w:basedOn w:val="a0"/>
    <w:pPr>
      <w:suppressAutoHyphens/>
      <w:jc w:val="center"/>
    </w:pPr>
    <w:rPr>
      <w:rFonts w:ascii="華康超黑體" w:eastAsia="華康超黑體" w:hAnsi="華康超黑體"/>
      <w:sz w:val="48"/>
      <w:szCs w:val="48"/>
    </w:rPr>
  </w:style>
  <w:style w:type="paragraph" w:customStyle="1" w:styleId="aff3">
    <w:name w:val="自然人文"/>
    <w:basedOn w:val="a0"/>
    <w:pPr>
      <w:suppressAutoHyphens/>
      <w:jc w:val="center"/>
    </w:pPr>
    <w:rPr>
      <w:rFonts w:ascii="華康粗黑體" w:eastAsia="華康粗黑體" w:hAnsi="華康粗黑體"/>
      <w:sz w:val="32"/>
      <w:szCs w:val="32"/>
    </w:rPr>
  </w:style>
  <w:style w:type="paragraph" w:customStyle="1" w:styleId="-">
    <w:name w:val="基本資料表-平分"/>
    <w:basedOn w:val="a0"/>
    <w:pPr>
      <w:suppressAutoHyphens/>
      <w:ind w:left="118" w:right="118"/>
      <w:jc w:val="left"/>
    </w:pPr>
  </w:style>
  <w:style w:type="paragraph" w:customStyle="1" w:styleId="-0">
    <w:name w:val="基本資料表-左"/>
    <w:basedOn w:val="a0"/>
    <w:pPr>
      <w:suppressAutoHyphens/>
      <w:ind w:left="118" w:right="118"/>
    </w:pPr>
  </w:style>
  <w:style w:type="paragraph" w:customStyle="1" w:styleId="aff4">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customStyle="1" w:styleId="aff5">
    <w:name w:val="版權"/>
    <w:basedOn w:val="a0"/>
    <w:pPr>
      <w:suppressAutoHyphens/>
      <w:spacing w:line="400" w:lineRule="exact"/>
    </w:pPr>
    <w:rPr>
      <w:rFonts w:eastAsia="標楷體"/>
      <w:spacing w:val="4"/>
      <w:sz w:val="26"/>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6">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7">
    <w:name w:val="(A)"/>
    <w:basedOn w:val="12"/>
    <w:pPr>
      <w:ind w:left="1000" w:firstLine="0"/>
    </w:pPr>
    <w:rPr>
      <w:szCs w:val="24"/>
    </w:rPr>
  </w:style>
  <w:style w:type="paragraph" w:customStyle="1" w:styleId="aff8">
    <w:name w:val="框架內容"/>
    <w:basedOn w:val="a"/>
  </w:style>
  <w:style w:type="paragraph" w:customStyle="1" w:styleId="aff9">
    <w:name w:val="表格內容"/>
    <w:basedOn w:val="a"/>
    <w:pPr>
      <w:suppressLineNumbers/>
    </w:pPr>
  </w:style>
  <w:style w:type="paragraph" w:styleId="affa">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b">
    <w:name w:val="表格標題"/>
    <w:basedOn w:val="aff9"/>
    <w:pPr>
      <w:jc w:val="center"/>
    </w:pPr>
    <w:rPr>
      <w:b/>
      <w:bCs/>
    </w:rPr>
  </w:style>
  <w:style w:type="numbering" w:customStyle="1" w:styleId="WW8Num16">
    <w:name w:val="WW8Num16"/>
    <w:basedOn w:val="a3"/>
    <w:rsid w:val="00241318"/>
    <w:pPr>
      <w:numPr>
        <w:numId w:val="15"/>
      </w:numPr>
    </w:pPr>
  </w:style>
  <w:style w:type="table" w:styleId="affc">
    <w:name w:val="Table Grid"/>
    <w:basedOn w:val="a2"/>
    <w:uiPriority w:val="59"/>
    <w:rsid w:val="000D4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Date"/>
    <w:basedOn w:val="a"/>
    <w:next w:val="a"/>
    <w:link w:val="affe"/>
    <w:uiPriority w:val="99"/>
    <w:semiHidden/>
    <w:unhideWhenUsed/>
    <w:rsid w:val="001006D7"/>
    <w:pPr>
      <w:jc w:val="right"/>
    </w:pPr>
  </w:style>
  <w:style w:type="character" w:customStyle="1" w:styleId="affe">
    <w:name w:val="日期 字元"/>
    <w:basedOn w:val="a1"/>
    <w:link w:val="affd"/>
    <w:uiPriority w:val="99"/>
    <w:semiHidden/>
    <w:rsid w:val="001006D7"/>
    <w:rPr>
      <w:rFonts w:eastAsia="華康細圓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footer" Target="footer7.xml"/><Relationship Id="rId34" Type="http://schemas.openxmlformats.org/officeDocument/2006/relationships/header" Target="header11.xml"/><Relationship Id="rId42" Type="http://schemas.openxmlformats.org/officeDocument/2006/relationships/footer" Target="footer18.xml"/><Relationship Id="rId47" Type="http://schemas.openxmlformats.org/officeDocument/2006/relationships/footer" Target="footer21.xml"/><Relationship Id="rId50" Type="http://schemas.openxmlformats.org/officeDocument/2006/relationships/footer" Target="footer23.xml"/><Relationship Id="rId55" Type="http://schemas.openxmlformats.org/officeDocument/2006/relationships/footer" Target="footer26.xml"/><Relationship Id="rId63" Type="http://schemas.openxmlformats.org/officeDocument/2006/relationships/footer" Target="footer28.xml"/><Relationship Id="rId68" Type="http://schemas.openxmlformats.org/officeDocument/2006/relationships/footer" Target="footer31.xml"/><Relationship Id="rId76" Type="http://schemas.openxmlformats.org/officeDocument/2006/relationships/footer" Target="footer35.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lily8lin@gmail.com"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hyperlink" Target="https://spaceoffice.sk/" TargetMode="Externa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footer" Target="footer20.xml"/><Relationship Id="rId53" Type="http://schemas.openxmlformats.org/officeDocument/2006/relationships/footer" Target="footer25.xml"/><Relationship Id="rId58" Type="http://schemas.openxmlformats.org/officeDocument/2006/relationships/hyperlink" Target="http://www.qsi.org/" TargetMode="External"/><Relationship Id="rId66" Type="http://schemas.openxmlformats.org/officeDocument/2006/relationships/header" Target="header22.xml"/><Relationship Id="rId74" Type="http://schemas.openxmlformats.org/officeDocument/2006/relationships/footer" Target="footer34.xml"/><Relationship Id="rId79" Type="http://schemas.openxmlformats.org/officeDocument/2006/relationships/header" Target="header27.xml"/><Relationship Id="rId5" Type="http://schemas.openxmlformats.org/officeDocument/2006/relationships/settings" Target="settings.xml"/><Relationship Id="rId61" Type="http://schemas.openxmlformats.org/officeDocument/2006/relationships/header" Target="header20.xml"/><Relationship Id="rId82" Type="http://schemas.openxmlformats.org/officeDocument/2006/relationships/header" Target="header28.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9.xml"/><Relationship Id="rId48" Type="http://schemas.openxmlformats.org/officeDocument/2006/relationships/footer" Target="footer22.xml"/><Relationship Id="rId56" Type="http://schemas.openxmlformats.org/officeDocument/2006/relationships/hyperlink" Target="https://www.mzv.sk/web/taipei-en/services" TargetMode="External"/><Relationship Id="rId64" Type="http://schemas.openxmlformats.org/officeDocument/2006/relationships/header" Target="header21.xml"/><Relationship Id="rId69" Type="http://schemas.openxmlformats.org/officeDocument/2006/relationships/header" Target="header23.xml"/><Relationship Id="rId77"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header" Target="header24.xml"/><Relationship Id="rId80" Type="http://schemas.openxmlformats.org/officeDocument/2006/relationships/footer" Target="footer36.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header" Target="header16.xml"/><Relationship Id="rId59" Type="http://schemas.openxmlformats.org/officeDocument/2006/relationships/hyperlink" Target="http://www.ecolefrancaise.sk/" TargetMode="External"/><Relationship Id="rId67" Type="http://schemas.openxmlformats.org/officeDocument/2006/relationships/footer" Target="footer30.xml"/><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header" Target="header19.xml"/><Relationship Id="rId62" Type="http://schemas.openxmlformats.org/officeDocument/2006/relationships/footer" Target="footer27.xml"/><Relationship Id="rId70" Type="http://schemas.openxmlformats.org/officeDocument/2006/relationships/footer" Target="footer32.xml"/><Relationship Id="rId75" Type="http://schemas.openxmlformats.org/officeDocument/2006/relationships/header" Target="header25.xml"/><Relationship Id="rId83"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2.xml"/><Relationship Id="rId49" Type="http://schemas.openxmlformats.org/officeDocument/2006/relationships/header" Target="header17.xml"/><Relationship Id="rId57" Type="http://schemas.openxmlformats.org/officeDocument/2006/relationships/hyperlink" Target="http://www.bis.sk/" TargetMode="Externa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footer" Target="footer24.xml"/><Relationship Id="rId60" Type="http://schemas.openxmlformats.org/officeDocument/2006/relationships/hyperlink" Target="http://www.deutscheschule.sk/" TargetMode="Externa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26.xml"/><Relationship Id="rId81" Type="http://schemas.openxmlformats.org/officeDocument/2006/relationships/footer" Target="footer3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4416F-724E-4419-83F8-42368AA4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76</Pages>
  <Words>5997</Words>
  <Characters>34183</Characters>
  <Application>Microsoft Office Word</Application>
  <DocSecurity>0</DocSecurity>
  <Lines>284</Lines>
  <Paragraphs>80</Paragraphs>
  <ScaleCrop>false</ScaleCrop>
  <Company>Ministry of Economic Affairs,R.O.C.</Company>
  <LinksUpToDate>false</LinksUpToDate>
  <CharactersWithSpaces>40100</CharactersWithSpaces>
  <SharedDoc>false</SharedDoc>
  <HLinks>
    <vt:vector size="174" baseType="variant">
      <vt:variant>
        <vt:i4>1245255</vt:i4>
      </vt:variant>
      <vt:variant>
        <vt:i4>87</vt:i4>
      </vt:variant>
      <vt:variant>
        <vt:i4>0</vt:i4>
      </vt:variant>
      <vt:variant>
        <vt:i4>5</vt:i4>
      </vt:variant>
      <vt:variant>
        <vt:lpwstr>http://www.deutscheschule.sk/</vt:lpwstr>
      </vt:variant>
      <vt:variant>
        <vt:lpwstr/>
      </vt:variant>
      <vt:variant>
        <vt:i4>983108</vt:i4>
      </vt:variant>
      <vt:variant>
        <vt:i4>84</vt:i4>
      </vt:variant>
      <vt:variant>
        <vt:i4>0</vt:i4>
      </vt:variant>
      <vt:variant>
        <vt:i4>5</vt:i4>
      </vt:variant>
      <vt:variant>
        <vt:lpwstr>http://www.ecolefrancaise.sk/</vt:lpwstr>
      </vt:variant>
      <vt:variant>
        <vt:lpwstr/>
      </vt:variant>
      <vt:variant>
        <vt:i4>3866751</vt:i4>
      </vt:variant>
      <vt:variant>
        <vt:i4>81</vt:i4>
      </vt:variant>
      <vt:variant>
        <vt:i4>0</vt:i4>
      </vt:variant>
      <vt:variant>
        <vt:i4>5</vt:i4>
      </vt:variant>
      <vt:variant>
        <vt:lpwstr>http://www.qsi.org/</vt:lpwstr>
      </vt:variant>
      <vt:variant>
        <vt:lpwstr/>
      </vt:variant>
      <vt:variant>
        <vt:i4>6684796</vt:i4>
      </vt:variant>
      <vt:variant>
        <vt:i4>78</vt:i4>
      </vt:variant>
      <vt:variant>
        <vt:i4>0</vt:i4>
      </vt:variant>
      <vt:variant>
        <vt:i4>5</vt:i4>
      </vt:variant>
      <vt:variant>
        <vt:lpwstr>http://www.bis.sk/</vt:lpwstr>
      </vt:variant>
      <vt:variant>
        <vt:lpwstr/>
      </vt:variant>
      <vt:variant>
        <vt:i4>1179698</vt:i4>
      </vt:variant>
      <vt:variant>
        <vt:i4>71</vt:i4>
      </vt:variant>
      <vt:variant>
        <vt:i4>0</vt:i4>
      </vt:variant>
      <vt:variant>
        <vt:i4>5</vt:i4>
      </vt:variant>
      <vt:variant>
        <vt:lpwstr/>
      </vt:variant>
      <vt:variant>
        <vt:lpwstr>_Toc19484733</vt:lpwstr>
      </vt:variant>
      <vt:variant>
        <vt:i4>1245234</vt:i4>
      </vt:variant>
      <vt:variant>
        <vt:i4>68</vt:i4>
      </vt:variant>
      <vt:variant>
        <vt:i4>0</vt:i4>
      </vt:variant>
      <vt:variant>
        <vt:i4>5</vt:i4>
      </vt:variant>
      <vt:variant>
        <vt:lpwstr/>
      </vt:variant>
      <vt:variant>
        <vt:lpwstr>_Toc19484732</vt:lpwstr>
      </vt:variant>
      <vt:variant>
        <vt:i4>1245234</vt:i4>
      </vt:variant>
      <vt:variant>
        <vt:i4>65</vt:i4>
      </vt:variant>
      <vt:variant>
        <vt:i4>0</vt:i4>
      </vt:variant>
      <vt:variant>
        <vt:i4>5</vt:i4>
      </vt:variant>
      <vt:variant>
        <vt:lpwstr/>
      </vt:variant>
      <vt:variant>
        <vt:lpwstr>_Toc19484732</vt:lpwstr>
      </vt:variant>
      <vt:variant>
        <vt:i4>1048626</vt:i4>
      </vt:variant>
      <vt:variant>
        <vt:i4>62</vt:i4>
      </vt:variant>
      <vt:variant>
        <vt:i4>0</vt:i4>
      </vt:variant>
      <vt:variant>
        <vt:i4>5</vt:i4>
      </vt:variant>
      <vt:variant>
        <vt:lpwstr/>
      </vt:variant>
      <vt:variant>
        <vt:lpwstr>_Toc19484731</vt:lpwstr>
      </vt:variant>
      <vt:variant>
        <vt:i4>1048626</vt:i4>
      </vt:variant>
      <vt:variant>
        <vt:i4>59</vt:i4>
      </vt:variant>
      <vt:variant>
        <vt:i4>0</vt:i4>
      </vt:variant>
      <vt:variant>
        <vt:i4>5</vt:i4>
      </vt:variant>
      <vt:variant>
        <vt:lpwstr/>
      </vt:variant>
      <vt:variant>
        <vt:lpwstr>_Toc19484731</vt:lpwstr>
      </vt:variant>
      <vt:variant>
        <vt:i4>1114162</vt:i4>
      </vt:variant>
      <vt:variant>
        <vt:i4>56</vt:i4>
      </vt:variant>
      <vt:variant>
        <vt:i4>0</vt:i4>
      </vt:variant>
      <vt:variant>
        <vt:i4>5</vt:i4>
      </vt:variant>
      <vt:variant>
        <vt:lpwstr/>
      </vt:variant>
      <vt:variant>
        <vt:lpwstr>_Toc19484730</vt:lpwstr>
      </vt:variant>
      <vt:variant>
        <vt:i4>1114162</vt:i4>
      </vt:variant>
      <vt:variant>
        <vt:i4>53</vt:i4>
      </vt:variant>
      <vt:variant>
        <vt:i4>0</vt:i4>
      </vt:variant>
      <vt:variant>
        <vt:i4>5</vt:i4>
      </vt:variant>
      <vt:variant>
        <vt:lpwstr/>
      </vt:variant>
      <vt:variant>
        <vt:lpwstr>_Toc19484730</vt:lpwstr>
      </vt:variant>
      <vt:variant>
        <vt:i4>1572915</vt:i4>
      </vt:variant>
      <vt:variant>
        <vt:i4>50</vt:i4>
      </vt:variant>
      <vt:variant>
        <vt:i4>0</vt:i4>
      </vt:variant>
      <vt:variant>
        <vt:i4>5</vt:i4>
      </vt:variant>
      <vt:variant>
        <vt:lpwstr/>
      </vt:variant>
      <vt:variant>
        <vt:lpwstr>_Toc19484729</vt:lpwstr>
      </vt:variant>
      <vt:variant>
        <vt:i4>1572915</vt:i4>
      </vt:variant>
      <vt:variant>
        <vt:i4>47</vt:i4>
      </vt:variant>
      <vt:variant>
        <vt:i4>0</vt:i4>
      </vt:variant>
      <vt:variant>
        <vt:i4>5</vt:i4>
      </vt:variant>
      <vt:variant>
        <vt:lpwstr/>
      </vt:variant>
      <vt:variant>
        <vt:lpwstr>_Toc19484729</vt:lpwstr>
      </vt:variant>
      <vt:variant>
        <vt:i4>1638451</vt:i4>
      </vt:variant>
      <vt:variant>
        <vt:i4>44</vt:i4>
      </vt:variant>
      <vt:variant>
        <vt:i4>0</vt:i4>
      </vt:variant>
      <vt:variant>
        <vt:i4>5</vt:i4>
      </vt:variant>
      <vt:variant>
        <vt:lpwstr/>
      </vt:variant>
      <vt:variant>
        <vt:lpwstr>_Toc19484728</vt:lpwstr>
      </vt:variant>
      <vt:variant>
        <vt:i4>1638451</vt:i4>
      </vt:variant>
      <vt:variant>
        <vt:i4>41</vt:i4>
      </vt:variant>
      <vt:variant>
        <vt:i4>0</vt:i4>
      </vt:variant>
      <vt:variant>
        <vt:i4>5</vt:i4>
      </vt:variant>
      <vt:variant>
        <vt:lpwstr/>
      </vt:variant>
      <vt:variant>
        <vt:lpwstr>_Toc19484728</vt:lpwstr>
      </vt:variant>
      <vt:variant>
        <vt:i4>1441843</vt:i4>
      </vt:variant>
      <vt:variant>
        <vt:i4>38</vt:i4>
      </vt:variant>
      <vt:variant>
        <vt:i4>0</vt:i4>
      </vt:variant>
      <vt:variant>
        <vt:i4>5</vt:i4>
      </vt:variant>
      <vt:variant>
        <vt:lpwstr/>
      </vt:variant>
      <vt:variant>
        <vt:lpwstr>_Toc19484727</vt:lpwstr>
      </vt:variant>
      <vt:variant>
        <vt:i4>1441843</vt:i4>
      </vt:variant>
      <vt:variant>
        <vt:i4>35</vt:i4>
      </vt:variant>
      <vt:variant>
        <vt:i4>0</vt:i4>
      </vt:variant>
      <vt:variant>
        <vt:i4>5</vt:i4>
      </vt:variant>
      <vt:variant>
        <vt:lpwstr/>
      </vt:variant>
      <vt:variant>
        <vt:lpwstr>_Toc19484727</vt:lpwstr>
      </vt:variant>
      <vt:variant>
        <vt:i4>1507379</vt:i4>
      </vt:variant>
      <vt:variant>
        <vt:i4>32</vt:i4>
      </vt:variant>
      <vt:variant>
        <vt:i4>0</vt:i4>
      </vt:variant>
      <vt:variant>
        <vt:i4>5</vt:i4>
      </vt:variant>
      <vt:variant>
        <vt:lpwstr/>
      </vt:variant>
      <vt:variant>
        <vt:lpwstr>_Toc19484726</vt:lpwstr>
      </vt:variant>
      <vt:variant>
        <vt:i4>1507379</vt:i4>
      </vt:variant>
      <vt:variant>
        <vt:i4>29</vt:i4>
      </vt:variant>
      <vt:variant>
        <vt:i4>0</vt:i4>
      </vt:variant>
      <vt:variant>
        <vt:i4>5</vt:i4>
      </vt:variant>
      <vt:variant>
        <vt:lpwstr/>
      </vt:variant>
      <vt:variant>
        <vt:lpwstr>_Toc19484726</vt:lpwstr>
      </vt:variant>
      <vt:variant>
        <vt:i4>1310771</vt:i4>
      </vt:variant>
      <vt:variant>
        <vt:i4>26</vt:i4>
      </vt:variant>
      <vt:variant>
        <vt:i4>0</vt:i4>
      </vt:variant>
      <vt:variant>
        <vt:i4>5</vt:i4>
      </vt:variant>
      <vt:variant>
        <vt:lpwstr/>
      </vt:variant>
      <vt:variant>
        <vt:lpwstr>_Toc19484725</vt:lpwstr>
      </vt:variant>
      <vt:variant>
        <vt:i4>1310771</vt:i4>
      </vt:variant>
      <vt:variant>
        <vt:i4>23</vt:i4>
      </vt:variant>
      <vt:variant>
        <vt:i4>0</vt:i4>
      </vt:variant>
      <vt:variant>
        <vt:i4>5</vt:i4>
      </vt:variant>
      <vt:variant>
        <vt:lpwstr/>
      </vt:variant>
      <vt:variant>
        <vt:lpwstr>_Toc19484725</vt:lpwstr>
      </vt:variant>
      <vt:variant>
        <vt:i4>1376307</vt:i4>
      </vt:variant>
      <vt:variant>
        <vt:i4>20</vt:i4>
      </vt:variant>
      <vt:variant>
        <vt:i4>0</vt:i4>
      </vt:variant>
      <vt:variant>
        <vt:i4>5</vt:i4>
      </vt:variant>
      <vt:variant>
        <vt:lpwstr/>
      </vt:variant>
      <vt:variant>
        <vt:lpwstr>_Toc19484724</vt:lpwstr>
      </vt:variant>
      <vt:variant>
        <vt:i4>1376307</vt:i4>
      </vt:variant>
      <vt:variant>
        <vt:i4>17</vt:i4>
      </vt:variant>
      <vt:variant>
        <vt:i4>0</vt:i4>
      </vt:variant>
      <vt:variant>
        <vt:i4>5</vt:i4>
      </vt:variant>
      <vt:variant>
        <vt:lpwstr/>
      </vt:variant>
      <vt:variant>
        <vt:lpwstr>_Toc19484724</vt:lpwstr>
      </vt:variant>
      <vt:variant>
        <vt:i4>1179699</vt:i4>
      </vt:variant>
      <vt:variant>
        <vt:i4>14</vt:i4>
      </vt:variant>
      <vt:variant>
        <vt:i4>0</vt:i4>
      </vt:variant>
      <vt:variant>
        <vt:i4>5</vt:i4>
      </vt:variant>
      <vt:variant>
        <vt:lpwstr/>
      </vt:variant>
      <vt:variant>
        <vt:lpwstr>_Toc19484723</vt:lpwstr>
      </vt:variant>
      <vt:variant>
        <vt:i4>1179699</vt:i4>
      </vt:variant>
      <vt:variant>
        <vt:i4>11</vt:i4>
      </vt:variant>
      <vt:variant>
        <vt:i4>0</vt:i4>
      </vt:variant>
      <vt:variant>
        <vt:i4>5</vt:i4>
      </vt:variant>
      <vt:variant>
        <vt:lpwstr/>
      </vt:variant>
      <vt:variant>
        <vt:lpwstr>_Toc19484723</vt:lpwstr>
      </vt:variant>
      <vt:variant>
        <vt:i4>1245235</vt:i4>
      </vt:variant>
      <vt:variant>
        <vt:i4>8</vt:i4>
      </vt:variant>
      <vt:variant>
        <vt:i4>0</vt:i4>
      </vt:variant>
      <vt:variant>
        <vt:i4>5</vt:i4>
      </vt:variant>
      <vt:variant>
        <vt:lpwstr/>
      </vt:variant>
      <vt:variant>
        <vt:lpwstr>_Toc19484722</vt:lpwstr>
      </vt:variant>
      <vt:variant>
        <vt:i4>1245235</vt:i4>
      </vt:variant>
      <vt:variant>
        <vt:i4>5</vt:i4>
      </vt:variant>
      <vt:variant>
        <vt:i4>0</vt:i4>
      </vt:variant>
      <vt:variant>
        <vt:i4>5</vt:i4>
      </vt:variant>
      <vt:variant>
        <vt:lpwstr/>
      </vt:variant>
      <vt:variant>
        <vt:lpwstr>_Toc19484722</vt:lpwstr>
      </vt:variant>
      <vt:variant>
        <vt:i4>1048627</vt:i4>
      </vt:variant>
      <vt:variant>
        <vt:i4>2</vt:i4>
      </vt:variant>
      <vt:variant>
        <vt:i4>0</vt:i4>
      </vt:variant>
      <vt:variant>
        <vt:i4>5</vt:i4>
      </vt:variant>
      <vt:variant>
        <vt:lpwstr/>
      </vt:variant>
      <vt:variant>
        <vt:lpwstr>_Toc19484721</vt:lpwstr>
      </vt:variant>
      <vt:variant>
        <vt:i4>1572917</vt:i4>
      </vt:variant>
      <vt:variant>
        <vt:i4>0</vt:i4>
      </vt:variant>
      <vt:variant>
        <vt:i4>0</vt:i4>
      </vt:variant>
      <vt:variant>
        <vt:i4>5</vt:i4>
      </vt:variant>
      <vt:variant>
        <vt:lpwstr>http://www.sario.sk/sites/default/files/content/files/automotive_industry.pdf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16</cp:revision>
  <cp:lastPrinted>2022-08-10T14:54:00Z</cp:lastPrinted>
  <dcterms:created xsi:type="dcterms:W3CDTF">2022-06-16T03:10:00Z</dcterms:created>
  <dcterms:modified xsi:type="dcterms:W3CDTF">2022-08-10T14:54:00Z</dcterms:modified>
</cp:coreProperties>
</file>