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A3EA2" w:rsidRPr="00F65A9F" w:rsidRDefault="001A3EA2" w:rsidP="001A3EA2">
      <w:pPr>
        <w:pStyle w:val="afa"/>
        <w:ind w:firstLine="472"/>
      </w:pPr>
      <w:r w:rsidRPr="00F65A9F">
        <w:rPr>
          <w:noProof/>
        </w:rPr>
        <mc:AlternateContent>
          <mc:Choice Requires="wps">
            <w:drawing>
              <wp:anchor distT="0" distB="0" distL="114300" distR="114300" simplePos="0" relativeHeight="251662336" behindDoc="0" locked="0" layoutInCell="1" allowOverlap="1" wp14:anchorId="43B37664" wp14:editId="56D1C34D">
                <wp:simplePos x="0" y="0"/>
                <wp:positionH relativeFrom="column">
                  <wp:posOffset>-1144905</wp:posOffset>
                </wp:positionH>
                <wp:positionV relativeFrom="paragraph">
                  <wp:posOffset>8128635</wp:posOffset>
                </wp:positionV>
                <wp:extent cx="7644130" cy="1088390"/>
                <wp:effectExtent l="0" t="0" r="0" b="0"/>
                <wp:wrapNone/>
                <wp:docPr id="45" name="Text Box 32"/>
                <wp:cNvGraphicFramePr/>
                <a:graphic xmlns:a="http://schemas.openxmlformats.org/drawingml/2006/main">
                  <a:graphicData uri="http://schemas.microsoft.com/office/word/2010/wordprocessingShape">
                    <wps:wsp>
                      <wps:cNvSpPr/>
                      <wps:spPr>
                        <a:xfrm>
                          <a:off x="0" y="0"/>
                          <a:ext cx="7644130" cy="1088390"/>
                        </a:xfrm>
                        <a:prstGeom prst="rect">
                          <a:avLst/>
                        </a:prstGeom>
                        <a:solidFill>
                          <a:srgbClr val="333399"/>
                        </a:solidFill>
                        <a:ln>
                          <a:noFill/>
                        </a:ln>
                      </wps:spPr>
                      <wps:style>
                        <a:lnRef idx="0">
                          <a:scrgbClr r="0" g="0" b="0"/>
                        </a:lnRef>
                        <a:fillRef idx="0">
                          <a:scrgbClr r="0" g="0" b="0"/>
                        </a:fillRef>
                        <a:effectRef idx="0">
                          <a:scrgbClr r="0" g="0" b="0"/>
                        </a:effectRef>
                        <a:fontRef idx="minor"/>
                      </wps:style>
                      <wps:txbx>
                        <w:txbxContent>
                          <w:p w:rsidR="001016DC" w:rsidRDefault="001016DC" w:rsidP="00BD2918">
                            <w:pPr>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經濟部投資業務處　編印</w:t>
                            </w:r>
                          </w:p>
                          <w:p w:rsidR="001016DC" w:rsidRDefault="001016DC" w:rsidP="00BD2918">
                            <w:pPr>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rsidR="001016DC" w:rsidRDefault="001016DC" w:rsidP="00BD2918">
                            <w:pPr>
                              <w:snapToGrid w:val="0"/>
                              <w:spacing w:after="40"/>
                              <w:ind w:firstLineChars="0" w:firstLine="0"/>
                              <w:jc w:val="center"/>
                            </w:pPr>
                            <w:r>
                              <w:rPr>
                                <w:rFonts w:ascii="Arial" w:hAnsi="Arial"/>
                                <w:color w:val="FFFFFF"/>
                                <w:spacing w:val="20"/>
                                <w:kern w:val="0"/>
                                <w:lang w:eastAsia="zh-TW"/>
                              </w:rPr>
                              <w:t>中華民國</w:t>
                            </w:r>
                            <w:r>
                              <w:rPr>
                                <w:rFonts w:ascii="Arial" w:hAnsi="Arial" w:hint="eastAsia"/>
                                <w:color w:val="FFFFFF"/>
                                <w:spacing w:val="20"/>
                                <w:kern w:val="0"/>
                                <w:lang w:eastAsia="zh-TW"/>
                              </w:rPr>
                              <w:t>１０８年</w:t>
                            </w:r>
                            <w:proofErr w:type="gramStart"/>
                            <w:r>
                              <w:rPr>
                                <w:rFonts w:ascii="Arial" w:hAnsi="Arial" w:hint="eastAsia"/>
                                <w:color w:val="FFFFFF"/>
                                <w:spacing w:val="20"/>
                                <w:kern w:val="0"/>
                                <w:lang w:eastAsia="zh-TW"/>
                              </w:rPr>
                              <w:t>８</w:t>
                            </w:r>
                            <w:proofErr w:type="gramEnd"/>
                            <w:r>
                              <w:rPr>
                                <w:rFonts w:ascii="Arial" w:hAnsi="Arial"/>
                                <w:color w:val="FFFFFF"/>
                                <w:spacing w:val="20"/>
                                <w:kern w:val="0"/>
                                <w:lang w:eastAsia="zh-TW"/>
                              </w:rPr>
                              <w:t>月</w:t>
                            </w:r>
                          </w:p>
                        </w:txbxContent>
                      </wps:txbx>
                      <wps:bodyPr lIns="0" tIns="144000" rIns="0" bIns="0">
                        <a:noAutofit/>
                      </wps:bodyPr>
                    </wps:wsp>
                  </a:graphicData>
                </a:graphic>
              </wp:anchor>
            </w:drawing>
          </mc:Choice>
          <mc:Fallback>
            <w:pict>
              <v:rect id="Text Box 32" o:spid="_x0000_s1026" style="position:absolute;left:0;text-align:left;margin-left:-90.15pt;margin-top:640.05pt;width:601.9pt;height:85.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" fillcolor="#339" stroked="f">
                <v:textbox inset="0,4mm,0,0">
                  <w:txbxContent>
                    <w:p w:rsidR="001016DC" w:rsidRDefault="001016DC" w:rsidP="00BD2918">
                      <w:pPr>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經濟部投資業務處　編印</w:t>
                      </w:r>
                    </w:p>
                    <w:p w:rsidR="001016DC" w:rsidRDefault="001016DC" w:rsidP="00BD2918">
                      <w:pPr>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rsidR="001016DC" w:rsidRDefault="001016DC" w:rsidP="00BD2918">
                      <w:pPr>
                        <w:snapToGrid w:val="0"/>
                        <w:spacing w:after="40"/>
                        <w:ind w:firstLineChars="0" w:firstLine="0"/>
                        <w:jc w:val="center"/>
                      </w:pPr>
                      <w:r>
                        <w:rPr>
                          <w:rFonts w:ascii="Arial" w:hAnsi="Arial"/>
                          <w:color w:val="FFFFFF"/>
                          <w:spacing w:val="20"/>
                          <w:kern w:val="0"/>
                          <w:lang w:eastAsia="zh-TW"/>
                        </w:rPr>
                        <w:t>中華民國</w:t>
                      </w:r>
                      <w:r>
                        <w:rPr>
                          <w:rFonts w:ascii="Arial" w:hAnsi="Arial" w:hint="eastAsia"/>
                          <w:color w:val="FFFFFF"/>
                          <w:spacing w:val="20"/>
                          <w:kern w:val="0"/>
                          <w:lang w:eastAsia="zh-TW"/>
                        </w:rPr>
                        <w:t>１０８年</w:t>
                      </w:r>
                      <w:proofErr w:type="gramStart"/>
                      <w:r>
                        <w:rPr>
                          <w:rFonts w:ascii="Arial" w:hAnsi="Arial" w:hint="eastAsia"/>
                          <w:color w:val="FFFFFF"/>
                          <w:spacing w:val="20"/>
                          <w:kern w:val="0"/>
                          <w:lang w:eastAsia="zh-TW"/>
                        </w:rPr>
                        <w:t>８</w:t>
                      </w:r>
                      <w:proofErr w:type="gramEnd"/>
                      <w:r>
                        <w:rPr>
                          <w:rFonts w:ascii="Arial" w:hAnsi="Arial"/>
                          <w:color w:val="FFFFFF"/>
                          <w:spacing w:val="20"/>
                          <w:kern w:val="0"/>
                          <w:lang w:eastAsia="zh-TW"/>
                        </w:rPr>
                        <w:t>月</w:t>
                      </w:r>
                    </w:p>
                  </w:txbxContent>
                </v:textbox>
              </v:rect>
            </w:pict>
          </mc:Fallback>
        </mc:AlternateContent>
      </w:r>
      <w:r w:rsidRPr="00F65A9F">
        <w:rPr>
          <w:noProof/>
        </w:rPr>
        <w:drawing>
          <wp:anchor distT="0" distB="0" distL="114300" distR="119380" simplePos="0" relativeHeight="251661312" behindDoc="1" locked="0" layoutInCell="1" allowOverlap="1" wp14:anchorId="483E4D2B" wp14:editId="19234F8D">
            <wp:simplePos x="0" y="0"/>
            <wp:positionH relativeFrom="column">
              <wp:posOffset>-1111886</wp:posOffset>
            </wp:positionH>
            <wp:positionV relativeFrom="paragraph">
              <wp:posOffset>-2056130</wp:posOffset>
            </wp:positionV>
            <wp:extent cx="7626985" cy="11313787"/>
            <wp:effectExtent l="0" t="0" r="0" b="2540"/>
            <wp:wrapNone/>
            <wp:docPr id="46" name="圖片 31" descr="103-46比利時-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1" descr="103-46比利時-1(修2)"/>
                    <pic:cNvPicPr>
                      <a:picLocks noChangeAspect="1" noChangeArrowheads="1"/>
                    </pic:cNvPicPr>
                  </pic:nvPicPr>
                  <pic:blipFill>
                    <a:blip r:embed="rId8"/>
                    <a:stretch>
                      <a:fillRect/>
                    </a:stretch>
                  </pic:blipFill>
                  <pic:spPr bwMode="auto">
                    <a:xfrm>
                      <a:off x="0" y="0"/>
                      <a:ext cx="7628274" cy="11315700"/>
                    </a:xfrm>
                    <a:prstGeom prst="rect">
                      <a:avLst/>
                    </a:prstGeom>
                  </pic:spPr>
                </pic:pic>
              </a:graphicData>
            </a:graphic>
            <wp14:sizeRelH relativeFrom="margin">
              <wp14:pctWidth>0</wp14:pctWidth>
            </wp14:sizeRelH>
            <wp14:sizeRelV relativeFrom="margin">
              <wp14:pctHeight>0</wp14:pctHeight>
            </wp14:sizeRelV>
          </wp:anchor>
        </w:drawing>
      </w:r>
      <w:r w:rsidRPr="00F65A9F">
        <w:br w:type="page"/>
      </w:r>
    </w:p>
    <w:p w:rsidR="001A3EA2" w:rsidRPr="00F65A9F" w:rsidRDefault="001A3EA2" w:rsidP="001A3EA2">
      <w:pPr>
        <w:ind w:left="200" w:firstLine="472"/>
        <w:sectPr w:rsidR="001A3EA2" w:rsidRPr="00F65A9F" w:rsidSect="001A3EA2">
          <w:headerReference w:type="even" r:id="rId9"/>
          <w:headerReference w:type="default" r:id="rId10"/>
          <w:footerReference w:type="even" r:id="rId11"/>
          <w:footerReference w:type="default" r:id="rId12"/>
          <w:headerReference w:type="first" r:id="rId13"/>
          <w:footerReference w:type="first" r:id="rId14"/>
          <w:type w:val="oddPage"/>
          <w:pgSz w:w="11906" w:h="16838"/>
          <w:pgMar w:top="2268" w:right="1701" w:bottom="1701" w:left="1701" w:header="0" w:footer="0" w:gutter="0"/>
          <w:pgNumType w:start="1"/>
          <w:cols w:space="720"/>
          <w:formProt w:val="0"/>
          <w:docGrid w:type="linesAndChars" w:linePitch="514" w:charSpace="-774"/>
        </w:sectPr>
      </w:pPr>
      <w:r w:rsidRPr="00F65A9F">
        <w:lastRenderedPageBreak/>
        <w:t xml:space="preserve"> </w:t>
      </w:r>
    </w:p>
    <w:tbl>
      <w:tblPr>
        <w:tblW w:w="8560" w:type="dxa"/>
        <w:tblCellMar>
          <w:left w:w="28" w:type="dxa"/>
          <w:right w:w="28" w:type="dxa"/>
        </w:tblCellMar>
        <w:tblLook w:val="0000" w:firstRow="0" w:lastRow="0" w:firstColumn="0" w:lastColumn="0" w:noHBand="0" w:noVBand="0"/>
      </w:tblPr>
      <w:tblGrid>
        <w:gridCol w:w="8560"/>
      </w:tblGrid>
      <w:tr w:rsidR="00F65A9F" w:rsidRPr="00F65A9F" w:rsidTr="001016DC">
        <w:trPr>
          <w:trHeight w:val="1293"/>
        </w:trPr>
        <w:tc>
          <w:tcPr>
            <w:tcW w:w="8560" w:type="dxa"/>
            <w:shd w:val="clear" w:color="auto" w:fill="auto"/>
            <w:vAlign w:val="center"/>
          </w:tcPr>
          <w:p w:rsidR="001A3EA2" w:rsidRPr="00F65A9F" w:rsidRDefault="001A3EA2" w:rsidP="001A3EA2">
            <w:pPr>
              <w:pStyle w:val="afa"/>
              <w:snapToGrid w:val="0"/>
              <w:ind w:firstLine="472"/>
            </w:pPr>
          </w:p>
        </w:tc>
      </w:tr>
      <w:tr w:rsidR="00F65A9F" w:rsidRPr="00F65A9F" w:rsidTr="001016DC">
        <w:trPr>
          <w:trHeight w:val="1701"/>
        </w:trPr>
        <w:tc>
          <w:tcPr>
            <w:tcW w:w="8560" w:type="dxa"/>
            <w:shd w:val="clear" w:color="auto" w:fill="auto"/>
            <w:vAlign w:val="center"/>
          </w:tcPr>
          <w:p w:rsidR="001A3EA2" w:rsidRPr="00F65A9F" w:rsidRDefault="001A3EA2" w:rsidP="001A3EA2">
            <w:pPr>
              <w:ind w:left="947" w:right="947" w:firstLineChars="0" w:firstLine="0"/>
            </w:pPr>
            <w:r w:rsidRPr="00F65A9F">
              <w:rPr>
                <w:rFonts w:ascii="華康粗圓體" w:eastAsia="華康粗圓體" w:hAnsi="華康粗圓體" w:cs="標楷體"/>
                <w:sz w:val="72"/>
                <w:szCs w:val="72"/>
              </w:rPr>
              <w:t>比利時投資環境簡介</w:t>
            </w:r>
          </w:p>
          <w:p w:rsidR="001A3EA2" w:rsidRPr="00F65A9F" w:rsidRDefault="001A3EA2" w:rsidP="001A3EA2">
            <w:pPr>
              <w:ind w:left="947" w:right="947" w:firstLineChars="0" w:firstLine="0"/>
            </w:pPr>
            <w:r w:rsidRPr="00F65A9F">
              <w:rPr>
                <w:rFonts w:ascii="華康粗圓體" w:eastAsia="華康粗圓體" w:hAnsi="華康粗圓體" w:cs="華康粗圓體"/>
                <w:sz w:val="48"/>
                <w:szCs w:val="48"/>
              </w:rPr>
              <w:t>Investment Guide to Belgium</w:t>
            </w:r>
          </w:p>
        </w:tc>
      </w:tr>
      <w:tr w:rsidR="00F65A9F" w:rsidRPr="00F65A9F" w:rsidTr="001016DC">
        <w:trPr>
          <w:trHeight w:val="8037"/>
        </w:trPr>
        <w:tc>
          <w:tcPr>
            <w:tcW w:w="8560" w:type="dxa"/>
            <w:shd w:val="clear" w:color="auto" w:fill="auto"/>
          </w:tcPr>
          <w:p w:rsidR="001A3EA2" w:rsidRPr="00F65A9F" w:rsidRDefault="001A3EA2" w:rsidP="001A3EA2">
            <w:pPr>
              <w:snapToGrid w:val="0"/>
              <w:ind w:firstLineChars="0" w:firstLine="0"/>
              <w:jc w:val="center"/>
              <w:rPr>
                <w:rFonts w:ascii="華康中特圓體" w:eastAsia="華康中特圓體" w:hAnsi="華康中特圓體" w:cs="華康中特圓體"/>
                <w:sz w:val="28"/>
                <w:szCs w:val="28"/>
                <w:lang w:eastAsia="zh-TW"/>
              </w:rPr>
            </w:pPr>
          </w:p>
          <w:p w:rsidR="001A3EA2" w:rsidRPr="00F65A9F" w:rsidRDefault="001A3EA2" w:rsidP="001A3EA2">
            <w:pPr>
              <w:ind w:firstLineChars="0" w:firstLine="0"/>
              <w:jc w:val="center"/>
              <w:rPr>
                <w:rFonts w:ascii="華康中特圓體" w:eastAsia="華康中特圓體" w:hAnsi="華康中特圓體" w:cs="華康中特圓體"/>
                <w:sz w:val="28"/>
                <w:szCs w:val="28"/>
                <w:lang w:eastAsia="zh-TW"/>
              </w:rPr>
            </w:pPr>
          </w:p>
          <w:p w:rsidR="001A3EA2" w:rsidRPr="00F65A9F" w:rsidRDefault="001A3EA2" w:rsidP="001A3EA2">
            <w:pPr>
              <w:ind w:firstLineChars="0" w:firstLine="0"/>
              <w:jc w:val="center"/>
            </w:pPr>
            <w:r w:rsidRPr="00F65A9F">
              <w:rPr>
                <w:rFonts w:ascii="華康中特圓體" w:eastAsia="華康中特圓體" w:hAnsi="華康中特圓體" w:cs="標楷體"/>
                <w:sz w:val="28"/>
                <w:szCs w:val="28"/>
              </w:rPr>
              <w:t>經濟部投資業務處  編印</w:t>
            </w:r>
          </w:p>
        </w:tc>
      </w:tr>
      <w:tr w:rsidR="00F65A9F" w:rsidRPr="00F65A9F" w:rsidTr="001016DC">
        <w:tc>
          <w:tcPr>
            <w:tcW w:w="8560" w:type="dxa"/>
            <w:shd w:val="clear" w:color="auto" w:fill="auto"/>
            <w:vAlign w:val="center"/>
          </w:tcPr>
          <w:p w:rsidR="001A3EA2" w:rsidRPr="00F65A9F" w:rsidRDefault="001A3EA2" w:rsidP="001A3EA2">
            <w:pPr>
              <w:snapToGrid w:val="0"/>
              <w:ind w:left="2598" w:right="2598" w:firstLineChars="0" w:firstLine="0"/>
              <w:rPr>
                <w:rFonts w:ascii="華康中特圓體" w:eastAsia="華康中特圓體" w:hAnsi="華康中特圓體" w:cs="華康中特圓體"/>
                <w:sz w:val="28"/>
                <w:szCs w:val="28"/>
              </w:rPr>
            </w:pPr>
          </w:p>
        </w:tc>
      </w:tr>
    </w:tbl>
    <w:p w:rsidR="001A3EA2" w:rsidRPr="00F65A9F" w:rsidRDefault="001A3EA2" w:rsidP="001A3EA2">
      <w:pPr>
        <w:tabs>
          <w:tab w:val="left" w:pos="3540"/>
        </w:tabs>
        <w:ind w:firstLineChars="0" w:firstLine="0"/>
        <w:jc w:val="center"/>
      </w:pPr>
      <w:r w:rsidRPr="00F65A9F">
        <w:rPr>
          <w:rFonts w:ascii="華康粗圓體" w:eastAsia="華康粗圓體" w:hAnsi="華康粗圓體" w:cs="華康粗圓體"/>
          <w:sz w:val="28"/>
          <w:szCs w:val="28"/>
        </w:rPr>
        <w:t>感謝駐歐盟兼駐比利時代表處經濟組協助本書編撰</w:t>
      </w:r>
    </w:p>
    <w:p w:rsidR="00DC08EF" w:rsidRPr="00F65A9F" w:rsidRDefault="00DC08EF" w:rsidP="001A3EA2">
      <w:pPr>
        <w:ind w:left="238" w:rightChars="100" w:right="236" w:firstLine="1114"/>
        <w:jc w:val="center"/>
        <w:rPr>
          <w:rFonts w:ascii="Verdana" w:eastAsia="華康新特明體" w:hAnsi="Verdana"/>
          <w:b/>
          <w:sz w:val="56"/>
          <w:szCs w:val="48"/>
          <w:lang w:eastAsia="zh-TW"/>
        </w:rPr>
      </w:pPr>
    </w:p>
    <w:p w:rsidR="00B47FC6" w:rsidRPr="00F65A9F" w:rsidRDefault="00B47FC6" w:rsidP="00B47FC6">
      <w:pPr>
        <w:spacing w:after="160" w:line="240" w:lineRule="exact"/>
        <w:ind w:left="236" w:rightChars="100" w:right="236" w:firstLine="1114"/>
        <w:jc w:val="center"/>
        <w:rPr>
          <w:rFonts w:ascii="Verdana" w:eastAsia="華康新特明體" w:hAnsi="Verdana"/>
          <w:b/>
          <w:sz w:val="56"/>
          <w:szCs w:val="48"/>
          <w:lang w:eastAsia="zh-TW"/>
        </w:rPr>
        <w:sectPr w:rsidR="00B47FC6" w:rsidRPr="00F65A9F" w:rsidSect="007E6BBB">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5F2E60" w:rsidRPr="00F65A9F" w:rsidRDefault="005F2E60" w:rsidP="00554FA9">
      <w:pPr>
        <w:spacing w:beforeLines="100" w:before="514" w:afterLines="100" w:after="514"/>
        <w:ind w:firstLineChars="0" w:firstLine="0"/>
        <w:jc w:val="center"/>
        <w:rPr>
          <w:rFonts w:eastAsia="華康新特明體"/>
          <w:sz w:val="40"/>
          <w:szCs w:val="40"/>
          <w:lang w:eastAsia="zh-TW"/>
        </w:rPr>
      </w:pPr>
      <w:r w:rsidRPr="00F65A9F">
        <w:rPr>
          <w:rFonts w:eastAsia="華康新特明體"/>
          <w:sz w:val="40"/>
          <w:szCs w:val="40"/>
        </w:rPr>
        <w:lastRenderedPageBreak/>
        <w:t>目　錄</w:t>
      </w:r>
    </w:p>
    <w:p w:rsidR="00EC2667" w:rsidRDefault="005F2E60">
      <w:pPr>
        <w:pStyle w:val="10"/>
        <w:rPr>
          <w:rFonts w:asciiTheme="minorHAnsi" w:eastAsiaTheme="minorEastAsia" w:hAnsiTheme="minorHAnsi" w:cstheme="minorBidi"/>
          <w:noProof/>
          <w:szCs w:val="22"/>
          <w:lang w:eastAsia="zh-TW"/>
        </w:rPr>
      </w:pPr>
      <w:r w:rsidRPr="00F65A9F">
        <w:fldChar w:fldCharType="begin"/>
      </w:r>
      <w:r w:rsidRPr="00F65A9F">
        <w:instrText xml:space="preserve"> TOC \o "1-3" \h \z \t "</w:instrText>
      </w:r>
      <w:r w:rsidRPr="00F65A9F">
        <w:instrText>大標</w:instrText>
      </w:r>
      <w:r w:rsidRPr="00F65A9F">
        <w:instrText xml:space="preserve">,1" </w:instrText>
      </w:r>
      <w:r w:rsidRPr="00F65A9F">
        <w:fldChar w:fldCharType="separate"/>
      </w:r>
      <w:hyperlink w:anchor="_Toc17930469" w:history="1">
        <w:r w:rsidR="00EC2667" w:rsidRPr="006B544E">
          <w:rPr>
            <w:rStyle w:val="af2"/>
            <w:rFonts w:hint="eastAsia"/>
            <w:noProof/>
          </w:rPr>
          <w:t>第壹章　自然人文環境</w:t>
        </w:r>
        <w:r w:rsidR="00EC2667">
          <w:rPr>
            <w:noProof/>
            <w:webHidden/>
          </w:rPr>
          <w:tab/>
        </w:r>
        <w:r w:rsidR="00EC2667">
          <w:rPr>
            <w:noProof/>
            <w:webHidden/>
          </w:rPr>
          <w:fldChar w:fldCharType="begin"/>
        </w:r>
        <w:r w:rsidR="00EC2667">
          <w:rPr>
            <w:noProof/>
            <w:webHidden/>
          </w:rPr>
          <w:instrText xml:space="preserve"> PAGEREF _Toc17930469 \h </w:instrText>
        </w:r>
        <w:r w:rsidR="00EC2667">
          <w:rPr>
            <w:noProof/>
            <w:webHidden/>
          </w:rPr>
        </w:r>
        <w:r w:rsidR="00EC2667">
          <w:rPr>
            <w:noProof/>
            <w:webHidden/>
          </w:rPr>
          <w:fldChar w:fldCharType="separate"/>
        </w:r>
        <w:r w:rsidR="00EC2667">
          <w:rPr>
            <w:noProof/>
            <w:webHidden/>
          </w:rPr>
          <w:t>1</w:t>
        </w:r>
        <w:r w:rsidR="00EC2667">
          <w:rPr>
            <w:noProof/>
            <w:webHidden/>
          </w:rPr>
          <w:fldChar w:fldCharType="end"/>
        </w:r>
      </w:hyperlink>
    </w:p>
    <w:p w:rsidR="00EC2667" w:rsidRDefault="0057278A">
      <w:pPr>
        <w:pStyle w:val="10"/>
        <w:rPr>
          <w:rFonts w:asciiTheme="minorHAnsi" w:eastAsiaTheme="minorEastAsia" w:hAnsiTheme="minorHAnsi" w:cstheme="minorBidi"/>
          <w:noProof/>
          <w:szCs w:val="22"/>
          <w:lang w:eastAsia="zh-TW"/>
        </w:rPr>
      </w:pPr>
      <w:hyperlink w:anchor="_Toc17930470" w:history="1">
        <w:r w:rsidR="00EC2667" w:rsidRPr="006B544E">
          <w:rPr>
            <w:rStyle w:val="af2"/>
            <w:rFonts w:hint="eastAsia"/>
            <w:noProof/>
          </w:rPr>
          <w:t>第貳章　經濟</w:t>
        </w:r>
        <w:r w:rsidR="00EC2667" w:rsidRPr="006B544E">
          <w:rPr>
            <w:rStyle w:val="af2"/>
            <w:rFonts w:hint="eastAsia"/>
            <w:noProof/>
            <w:lang w:eastAsia="zh-TW"/>
          </w:rPr>
          <w:t>環境</w:t>
        </w:r>
        <w:r w:rsidR="00EC2667">
          <w:rPr>
            <w:noProof/>
            <w:webHidden/>
          </w:rPr>
          <w:tab/>
        </w:r>
        <w:r w:rsidR="00EC2667">
          <w:rPr>
            <w:noProof/>
            <w:webHidden/>
          </w:rPr>
          <w:fldChar w:fldCharType="begin"/>
        </w:r>
        <w:r w:rsidR="00EC2667">
          <w:rPr>
            <w:noProof/>
            <w:webHidden/>
          </w:rPr>
          <w:instrText xml:space="preserve"> PAGEREF _Toc17930470 \h </w:instrText>
        </w:r>
        <w:r w:rsidR="00EC2667">
          <w:rPr>
            <w:noProof/>
            <w:webHidden/>
          </w:rPr>
        </w:r>
        <w:r w:rsidR="00EC2667">
          <w:rPr>
            <w:noProof/>
            <w:webHidden/>
          </w:rPr>
          <w:fldChar w:fldCharType="separate"/>
        </w:r>
        <w:r w:rsidR="00EC2667">
          <w:rPr>
            <w:noProof/>
            <w:webHidden/>
          </w:rPr>
          <w:t>5</w:t>
        </w:r>
        <w:r w:rsidR="00EC2667">
          <w:rPr>
            <w:noProof/>
            <w:webHidden/>
          </w:rPr>
          <w:fldChar w:fldCharType="end"/>
        </w:r>
      </w:hyperlink>
    </w:p>
    <w:p w:rsidR="00EC2667" w:rsidRDefault="0057278A">
      <w:pPr>
        <w:pStyle w:val="10"/>
        <w:rPr>
          <w:rFonts w:asciiTheme="minorHAnsi" w:eastAsiaTheme="minorEastAsia" w:hAnsiTheme="minorHAnsi" w:cstheme="minorBidi"/>
          <w:noProof/>
          <w:szCs w:val="22"/>
          <w:lang w:eastAsia="zh-TW"/>
        </w:rPr>
      </w:pPr>
      <w:hyperlink w:anchor="_Toc17930471" w:history="1">
        <w:r w:rsidR="00EC2667" w:rsidRPr="006B544E">
          <w:rPr>
            <w:rStyle w:val="af2"/>
            <w:rFonts w:hint="eastAsia"/>
            <w:noProof/>
            <w:lang w:eastAsia="zh-TW"/>
          </w:rPr>
          <w:t>第參章　外商在當地經營現況及投資機會</w:t>
        </w:r>
        <w:r w:rsidR="00EC2667">
          <w:rPr>
            <w:noProof/>
            <w:webHidden/>
          </w:rPr>
          <w:tab/>
        </w:r>
        <w:r w:rsidR="00EC2667">
          <w:rPr>
            <w:noProof/>
            <w:webHidden/>
          </w:rPr>
          <w:fldChar w:fldCharType="begin"/>
        </w:r>
        <w:r w:rsidR="00EC2667">
          <w:rPr>
            <w:noProof/>
            <w:webHidden/>
          </w:rPr>
          <w:instrText xml:space="preserve"> PAGEREF _Toc17930471 \h </w:instrText>
        </w:r>
        <w:r w:rsidR="00EC2667">
          <w:rPr>
            <w:noProof/>
            <w:webHidden/>
          </w:rPr>
        </w:r>
        <w:r w:rsidR="00EC2667">
          <w:rPr>
            <w:noProof/>
            <w:webHidden/>
          </w:rPr>
          <w:fldChar w:fldCharType="separate"/>
        </w:r>
        <w:r w:rsidR="00EC2667">
          <w:rPr>
            <w:noProof/>
            <w:webHidden/>
          </w:rPr>
          <w:t>21</w:t>
        </w:r>
        <w:r w:rsidR="00EC2667">
          <w:rPr>
            <w:noProof/>
            <w:webHidden/>
          </w:rPr>
          <w:fldChar w:fldCharType="end"/>
        </w:r>
      </w:hyperlink>
    </w:p>
    <w:p w:rsidR="00EC2667" w:rsidRDefault="0057278A">
      <w:pPr>
        <w:pStyle w:val="10"/>
        <w:rPr>
          <w:rFonts w:asciiTheme="minorHAnsi" w:eastAsiaTheme="minorEastAsia" w:hAnsiTheme="minorHAnsi" w:cstheme="minorBidi"/>
          <w:noProof/>
          <w:szCs w:val="22"/>
          <w:lang w:eastAsia="zh-TW"/>
        </w:rPr>
      </w:pPr>
      <w:hyperlink w:anchor="_Toc17930472" w:history="1">
        <w:r w:rsidR="00EC2667" w:rsidRPr="006B544E">
          <w:rPr>
            <w:rStyle w:val="af2"/>
            <w:rFonts w:hint="eastAsia"/>
            <w:noProof/>
          </w:rPr>
          <w:t>第肆章　投資法規及程序</w:t>
        </w:r>
        <w:r w:rsidR="00EC2667">
          <w:rPr>
            <w:noProof/>
            <w:webHidden/>
          </w:rPr>
          <w:tab/>
        </w:r>
        <w:r w:rsidR="00EC2667">
          <w:rPr>
            <w:noProof/>
            <w:webHidden/>
          </w:rPr>
          <w:fldChar w:fldCharType="begin"/>
        </w:r>
        <w:r w:rsidR="00EC2667">
          <w:rPr>
            <w:noProof/>
            <w:webHidden/>
          </w:rPr>
          <w:instrText xml:space="preserve"> PAGEREF _Toc17930472 \h </w:instrText>
        </w:r>
        <w:r w:rsidR="00EC2667">
          <w:rPr>
            <w:noProof/>
            <w:webHidden/>
          </w:rPr>
        </w:r>
        <w:r w:rsidR="00EC2667">
          <w:rPr>
            <w:noProof/>
            <w:webHidden/>
          </w:rPr>
          <w:fldChar w:fldCharType="separate"/>
        </w:r>
        <w:r w:rsidR="00EC2667">
          <w:rPr>
            <w:noProof/>
            <w:webHidden/>
          </w:rPr>
          <w:t>25</w:t>
        </w:r>
        <w:r w:rsidR="00EC2667">
          <w:rPr>
            <w:noProof/>
            <w:webHidden/>
          </w:rPr>
          <w:fldChar w:fldCharType="end"/>
        </w:r>
      </w:hyperlink>
    </w:p>
    <w:p w:rsidR="00EC2667" w:rsidRDefault="0057278A">
      <w:pPr>
        <w:pStyle w:val="10"/>
        <w:rPr>
          <w:rFonts w:asciiTheme="minorHAnsi" w:eastAsiaTheme="minorEastAsia" w:hAnsiTheme="minorHAnsi" w:cstheme="minorBidi"/>
          <w:noProof/>
          <w:szCs w:val="22"/>
          <w:lang w:eastAsia="zh-TW"/>
        </w:rPr>
      </w:pPr>
      <w:hyperlink w:anchor="_Toc17930473" w:history="1">
        <w:r w:rsidR="00EC2667" w:rsidRPr="006B544E">
          <w:rPr>
            <w:rStyle w:val="af2"/>
            <w:rFonts w:hint="eastAsia"/>
            <w:noProof/>
          </w:rPr>
          <w:t>第伍章　租稅及金融制度</w:t>
        </w:r>
        <w:r w:rsidR="00EC2667">
          <w:rPr>
            <w:noProof/>
            <w:webHidden/>
          </w:rPr>
          <w:tab/>
        </w:r>
        <w:r w:rsidR="00EC2667">
          <w:rPr>
            <w:noProof/>
            <w:webHidden/>
          </w:rPr>
          <w:fldChar w:fldCharType="begin"/>
        </w:r>
        <w:r w:rsidR="00EC2667">
          <w:rPr>
            <w:noProof/>
            <w:webHidden/>
          </w:rPr>
          <w:instrText xml:space="preserve"> PAGEREF _Toc17930473 \h </w:instrText>
        </w:r>
        <w:r w:rsidR="00EC2667">
          <w:rPr>
            <w:noProof/>
            <w:webHidden/>
          </w:rPr>
        </w:r>
        <w:r w:rsidR="00EC2667">
          <w:rPr>
            <w:noProof/>
            <w:webHidden/>
          </w:rPr>
          <w:fldChar w:fldCharType="separate"/>
        </w:r>
        <w:r w:rsidR="00EC2667">
          <w:rPr>
            <w:noProof/>
            <w:webHidden/>
          </w:rPr>
          <w:t>33</w:t>
        </w:r>
        <w:r w:rsidR="00EC2667">
          <w:rPr>
            <w:noProof/>
            <w:webHidden/>
          </w:rPr>
          <w:fldChar w:fldCharType="end"/>
        </w:r>
      </w:hyperlink>
    </w:p>
    <w:p w:rsidR="00EC2667" w:rsidRDefault="0057278A">
      <w:pPr>
        <w:pStyle w:val="10"/>
        <w:rPr>
          <w:rFonts w:asciiTheme="minorHAnsi" w:eastAsiaTheme="minorEastAsia" w:hAnsiTheme="minorHAnsi" w:cstheme="minorBidi"/>
          <w:noProof/>
          <w:szCs w:val="22"/>
          <w:lang w:eastAsia="zh-TW"/>
        </w:rPr>
      </w:pPr>
      <w:hyperlink w:anchor="_Toc17930474" w:history="1">
        <w:r w:rsidR="00EC2667" w:rsidRPr="006B544E">
          <w:rPr>
            <w:rStyle w:val="af2"/>
            <w:rFonts w:hint="eastAsia"/>
            <w:noProof/>
          </w:rPr>
          <w:t>第陸章　基礎建設及成本</w:t>
        </w:r>
        <w:r w:rsidR="00EC2667">
          <w:rPr>
            <w:noProof/>
            <w:webHidden/>
          </w:rPr>
          <w:tab/>
        </w:r>
        <w:r w:rsidR="00EC2667">
          <w:rPr>
            <w:noProof/>
            <w:webHidden/>
          </w:rPr>
          <w:fldChar w:fldCharType="begin"/>
        </w:r>
        <w:r w:rsidR="00EC2667">
          <w:rPr>
            <w:noProof/>
            <w:webHidden/>
          </w:rPr>
          <w:instrText xml:space="preserve"> PAGEREF _Toc17930474 \h </w:instrText>
        </w:r>
        <w:r w:rsidR="00EC2667">
          <w:rPr>
            <w:noProof/>
            <w:webHidden/>
          </w:rPr>
        </w:r>
        <w:r w:rsidR="00EC2667">
          <w:rPr>
            <w:noProof/>
            <w:webHidden/>
          </w:rPr>
          <w:fldChar w:fldCharType="separate"/>
        </w:r>
        <w:r w:rsidR="00EC2667">
          <w:rPr>
            <w:noProof/>
            <w:webHidden/>
          </w:rPr>
          <w:t>39</w:t>
        </w:r>
        <w:r w:rsidR="00EC2667">
          <w:rPr>
            <w:noProof/>
            <w:webHidden/>
          </w:rPr>
          <w:fldChar w:fldCharType="end"/>
        </w:r>
      </w:hyperlink>
    </w:p>
    <w:p w:rsidR="00EC2667" w:rsidRDefault="0057278A">
      <w:pPr>
        <w:pStyle w:val="10"/>
        <w:rPr>
          <w:rFonts w:asciiTheme="minorHAnsi" w:eastAsiaTheme="minorEastAsia" w:hAnsiTheme="minorHAnsi" w:cstheme="minorBidi"/>
          <w:noProof/>
          <w:szCs w:val="22"/>
          <w:lang w:eastAsia="zh-TW"/>
        </w:rPr>
      </w:pPr>
      <w:hyperlink w:anchor="_Toc17930475" w:history="1">
        <w:r w:rsidR="00EC2667" w:rsidRPr="006B544E">
          <w:rPr>
            <w:rStyle w:val="af2"/>
            <w:rFonts w:hint="eastAsia"/>
            <w:noProof/>
          </w:rPr>
          <w:t>第柒章　勞工</w:t>
        </w:r>
        <w:r w:rsidR="00EC2667">
          <w:rPr>
            <w:noProof/>
            <w:webHidden/>
          </w:rPr>
          <w:tab/>
        </w:r>
        <w:r w:rsidR="00EC2667">
          <w:rPr>
            <w:noProof/>
            <w:webHidden/>
          </w:rPr>
          <w:fldChar w:fldCharType="begin"/>
        </w:r>
        <w:r w:rsidR="00EC2667">
          <w:rPr>
            <w:noProof/>
            <w:webHidden/>
          </w:rPr>
          <w:instrText xml:space="preserve"> PAGEREF _Toc17930475 \h </w:instrText>
        </w:r>
        <w:r w:rsidR="00EC2667">
          <w:rPr>
            <w:noProof/>
            <w:webHidden/>
          </w:rPr>
        </w:r>
        <w:r w:rsidR="00EC2667">
          <w:rPr>
            <w:noProof/>
            <w:webHidden/>
          </w:rPr>
          <w:fldChar w:fldCharType="separate"/>
        </w:r>
        <w:r w:rsidR="00EC2667">
          <w:rPr>
            <w:noProof/>
            <w:webHidden/>
          </w:rPr>
          <w:t>43</w:t>
        </w:r>
        <w:r w:rsidR="00EC2667">
          <w:rPr>
            <w:noProof/>
            <w:webHidden/>
          </w:rPr>
          <w:fldChar w:fldCharType="end"/>
        </w:r>
      </w:hyperlink>
    </w:p>
    <w:p w:rsidR="00EC2667" w:rsidRDefault="0057278A">
      <w:pPr>
        <w:pStyle w:val="10"/>
        <w:rPr>
          <w:rFonts w:asciiTheme="minorHAnsi" w:eastAsiaTheme="minorEastAsia" w:hAnsiTheme="minorHAnsi" w:cstheme="minorBidi"/>
          <w:noProof/>
          <w:szCs w:val="22"/>
          <w:lang w:eastAsia="zh-TW"/>
        </w:rPr>
      </w:pPr>
      <w:hyperlink w:anchor="_Toc17930476" w:history="1">
        <w:r w:rsidR="00EC2667" w:rsidRPr="006B544E">
          <w:rPr>
            <w:rStyle w:val="af2"/>
            <w:rFonts w:hint="eastAsia"/>
            <w:noProof/>
          </w:rPr>
          <w:t>第捌章　簽證、居留及移民</w:t>
        </w:r>
        <w:r w:rsidR="00EC2667">
          <w:rPr>
            <w:noProof/>
            <w:webHidden/>
          </w:rPr>
          <w:tab/>
        </w:r>
        <w:r w:rsidR="00EC2667">
          <w:rPr>
            <w:noProof/>
            <w:webHidden/>
          </w:rPr>
          <w:fldChar w:fldCharType="begin"/>
        </w:r>
        <w:r w:rsidR="00EC2667">
          <w:rPr>
            <w:noProof/>
            <w:webHidden/>
          </w:rPr>
          <w:instrText xml:space="preserve"> PAGEREF _Toc17930476 \h </w:instrText>
        </w:r>
        <w:r w:rsidR="00EC2667">
          <w:rPr>
            <w:noProof/>
            <w:webHidden/>
          </w:rPr>
        </w:r>
        <w:r w:rsidR="00EC2667">
          <w:rPr>
            <w:noProof/>
            <w:webHidden/>
          </w:rPr>
          <w:fldChar w:fldCharType="separate"/>
        </w:r>
        <w:r w:rsidR="00EC2667">
          <w:rPr>
            <w:noProof/>
            <w:webHidden/>
          </w:rPr>
          <w:t>45</w:t>
        </w:r>
        <w:r w:rsidR="00EC2667">
          <w:rPr>
            <w:noProof/>
            <w:webHidden/>
          </w:rPr>
          <w:fldChar w:fldCharType="end"/>
        </w:r>
      </w:hyperlink>
    </w:p>
    <w:p w:rsidR="00EC2667" w:rsidRDefault="0057278A">
      <w:pPr>
        <w:pStyle w:val="10"/>
        <w:rPr>
          <w:rFonts w:asciiTheme="minorHAnsi" w:eastAsiaTheme="minorEastAsia" w:hAnsiTheme="minorHAnsi" w:cstheme="minorBidi"/>
          <w:noProof/>
          <w:szCs w:val="22"/>
          <w:lang w:eastAsia="zh-TW"/>
        </w:rPr>
      </w:pPr>
      <w:hyperlink w:anchor="_Toc17930477" w:history="1">
        <w:r w:rsidR="00EC2667" w:rsidRPr="006B544E">
          <w:rPr>
            <w:rStyle w:val="af2"/>
            <w:rFonts w:hint="eastAsia"/>
            <w:noProof/>
          </w:rPr>
          <w:t>第玖章</w:t>
        </w:r>
        <w:r w:rsidR="00EC2667" w:rsidRPr="006B544E">
          <w:rPr>
            <w:rStyle w:val="af2"/>
            <w:rFonts w:hint="eastAsia"/>
            <w:noProof/>
            <w:lang w:eastAsia="zh-TW"/>
          </w:rPr>
          <w:t xml:space="preserve">　</w:t>
        </w:r>
        <w:r w:rsidR="00EC2667" w:rsidRPr="006B544E">
          <w:rPr>
            <w:rStyle w:val="af2"/>
            <w:rFonts w:hint="eastAsia"/>
            <w:noProof/>
          </w:rPr>
          <w:t>結論</w:t>
        </w:r>
        <w:r w:rsidR="00EC2667">
          <w:rPr>
            <w:noProof/>
            <w:webHidden/>
          </w:rPr>
          <w:tab/>
        </w:r>
        <w:r w:rsidR="00EC2667">
          <w:rPr>
            <w:noProof/>
            <w:webHidden/>
          </w:rPr>
          <w:fldChar w:fldCharType="begin"/>
        </w:r>
        <w:r w:rsidR="00EC2667">
          <w:rPr>
            <w:noProof/>
            <w:webHidden/>
          </w:rPr>
          <w:instrText xml:space="preserve"> PAGEREF _Toc17930477 \h </w:instrText>
        </w:r>
        <w:r w:rsidR="00EC2667">
          <w:rPr>
            <w:noProof/>
            <w:webHidden/>
          </w:rPr>
        </w:r>
        <w:r w:rsidR="00EC2667">
          <w:rPr>
            <w:noProof/>
            <w:webHidden/>
          </w:rPr>
          <w:fldChar w:fldCharType="separate"/>
        </w:r>
        <w:r w:rsidR="00EC2667">
          <w:rPr>
            <w:noProof/>
            <w:webHidden/>
          </w:rPr>
          <w:t>49</w:t>
        </w:r>
        <w:r w:rsidR="00EC2667">
          <w:rPr>
            <w:noProof/>
            <w:webHidden/>
          </w:rPr>
          <w:fldChar w:fldCharType="end"/>
        </w:r>
      </w:hyperlink>
    </w:p>
    <w:p w:rsidR="00EC2667" w:rsidRDefault="0057278A">
      <w:pPr>
        <w:pStyle w:val="10"/>
        <w:rPr>
          <w:rFonts w:asciiTheme="minorHAnsi" w:eastAsiaTheme="minorEastAsia" w:hAnsiTheme="minorHAnsi" w:cstheme="minorBidi"/>
          <w:noProof/>
          <w:szCs w:val="22"/>
          <w:lang w:eastAsia="zh-TW"/>
        </w:rPr>
      </w:pPr>
      <w:hyperlink w:anchor="_Toc17930478" w:history="1">
        <w:r w:rsidR="00EC2667" w:rsidRPr="006B544E">
          <w:rPr>
            <w:rStyle w:val="af2"/>
            <w:rFonts w:hint="eastAsia"/>
            <w:noProof/>
          </w:rPr>
          <w:t>附錄一</w:t>
        </w:r>
        <w:r w:rsidR="00EC2667" w:rsidRPr="006B544E">
          <w:rPr>
            <w:rStyle w:val="af2"/>
            <w:rFonts w:hint="eastAsia"/>
            <w:noProof/>
            <w:lang w:eastAsia="zh-TW"/>
          </w:rPr>
          <w:t xml:space="preserve">　</w:t>
        </w:r>
        <w:r w:rsidR="00EC2667" w:rsidRPr="006B544E">
          <w:rPr>
            <w:rStyle w:val="af2"/>
            <w:rFonts w:hint="eastAsia"/>
            <w:noProof/>
          </w:rPr>
          <w:t>我國在當地駐外單位及</w:t>
        </w:r>
        <w:r w:rsidR="00EC2667" w:rsidRPr="006B544E">
          <w:rPr>
            <w:rStyle w:val="af2"/>
            <w:rFonts w:hint="eastAsia"/>
            <w:noProof/>
            <w:lang w:eastAsia="zh-TW"/>
          </w:rPr>
          <w:t>臺</w:t>
        </w:r>
        <w:r w:rsidR="00EC2667" w:rsidRPr="006B544E">
          <w:rPr>
            <w:rStyle w:val="af2"/>
            <w:rFonts w:hint="eastAsia"/>
            <w:noProof/>
          </w:rPr>
          <w:t>（華）商團體</w:t>
        </w:r>
        <w:r w:rsidR="00EC2667">
          <w:rPr>
            <w:noProof/>
            <w:webHidden/>
          </w:rPr>
          <w:tab/>
        </w:r>
        <w:r w:rsidR="00EC2667">
          <w:rPr>
            <w:noProof/>
            <w:webHidden/>
          </w:rPr>
          <w:fldChar w:fldCharType="begin"/>
        </w:r>
        <w:r w:rsidR="00EC2667">
          <w:rPr>
            <w:noProof/>
            <w:webHidden/>
          </w:rPr>
          <w:instrText xml:space="preserve"> PAGEREF _Toc17930478 \h </w:instrText>
        </w:r>
        <w:r w:rsidR="00EC2667">
          <w:rPr>
            <w:noProof/>
            <w:webHidden/>
          </w:rPr>
        </w:r>
        <w:r w:rsidR="00EC2667">
          <w:rPr>
            <w:noProof/>
            <w:webHidden/>
          </w:rPr>
          <w:fldChar w:fldCharType="separate"/>
        </w:r>
        <w:r w:rsidR="00EC2667">
          <w:rPr>
            <w:noProof/>
            <w:webHidden/>
          </w:rPr>
          <w:t>51</w:t>
        </w:r>
        <w:r w:rsidR="00EC2667">
          <w:rPr>
            <w:noProof/>
            <w:webHidden/>
          </w:rPr>
          <w:fldChar w:fldCharType="end"/>
        </w:r>
      </w:hyperlink>
    </w:p>
    <w:p w:rsidR="00EC2667" w:rsidRDefault="0057278A">
      <w:pPr>
        <w:pStyle w:val="10"/>
        <w:rPr>
          <w:rFonts w:asciiTheme="minorHAnsi" w:eastAsiaTheme="minorEastAsia" w:hAnsiTheme="minorHAnsi" w:cstheme="minorBidi"/>
          <w:noProof/>
          <w:szCs w:val="22"/>
          <w:lang w:eastAsia="zh-TW"/>
        </w:rPr>
      </w:pPr>
      <w:hyperlink w:anchor="_Toc17930479" w:history="1">
        <w:r w:rsidR="00EC2667" w:rsidRPr="006B544E">
          <w:rPr>
            <w:rStyle w:val="af2"/>
            <w:rFonts w:hint="eastAsia"/>
            <w:noProof/>
          </w:rPr>
          <w:t>附錄二</w:t>
        </w:r>
        <w:r w:rsidR="00EC2667" w:rsidRPr="006B544E">
          <w:rPr>
            <w:rStyle w:val="af2"/>
            <w:rFonts w:hint="eastAsia"/>
            <w:noProof/>
            <w:lang w:eastAsia="zh-TW"/>
          </w:rPr>
          <w:t xml:space="preserve">　</w:t>
        </w:r>
        <w:r w:rsidR="00EC2667" w:rsidRPr="006B544E">
          <w:rPr>
            <w:rStyle w:val="af2"/>
            <w:rFonts w:hint="eastAsia"/>
            <w:noProof/>
          </w:rPr>
          <w:t>當地重要投資相關機構</w:t>
        </w:r>
        <w:r w:rsidR="00EC2667">
          <w:rPr>
            <w:noProof/>
            <w:webHidden/>
          </w:rPr>
          <w:tab/>
        </w:r>
        <w:r w:rsidR="00EC2667">
          <w:rPr>
            <w:noProof/>
            <w:webHidden/>
          </w:rPr>
          <w:fldChar w:fldCharType="begin"/>
        </w:r>
        <w:r w:rsidR="00EC2667">
          <w:rPr>
            <w:noProof/>
            <w:webHidden/>
          </w:rPr>
          <w:instrText xml:space="preserve"> PAGEREF _Toc17930479 \h </w:instrText>
        </w:r>
        <w:r w:rsidR="00EC2667">
          <w:rPr>
            <w:noProof/>
            <w:webHidden/>
          </w:rPr>
        </w:r>
        <w:r w:rsidR="00EC2667">
          <w:rPr>
            <w:noProof/>
            <w:webHidden/>
          </w:rPr>
          <w:fldChar w:fldCharType="separate"/>
        </w:r>
        <w:r w:rsidR="00EC2667">
          <w:rPr>
            <w:noProof/>
            <w:webHidden/>
          </w:rPr>
          <w:t>52</w:t>
        </w:r>
        <w:r w:rsidR="00EC2667">
          <w:rPr>
            <w:noProof/>
            <w:webHidden/>
          </w:rPr>
          <w:fldChar w:fldCharType="end"/>
        </w:r>
      </w:hyperlink>
    </w:p>
    <w:p w:rsidR="00EC2667" w:rsidRDefault="0057278A">
      <w:pPr>
        <w:pStyle w:val="10"/>
        <w:rPr>
          <w:rFonts w:asciiTheme="minorHAnsi" w:eastAsiaTheme="minorEastAsia" w:hAnsiTheme="minorHAnsi" w:cstheme="minorBidi"/>
          <w:noProof/>
          <w:szCs w:val="22"/>
          <w:lang w:eastAsia="zh-TW"/>
        </w:rPr>
      </w:pPr>
      <w:hyperlink w:anchor="_Toc17930480" w:history="1">
        <w:r w:rsidR="00EC2667" w:rsidRPr="006B544E">
          <w:rPr>
            <w:rStyle w:val="af2"/>
            <w:rFonts w:hint="eastAsia"/>
            <w:noProof/>
          </w:rPr>
          <w:t xml:space="preserve">附錄三　</w:t>
        </w:r>
        <w:r w:rsidR="00EC2667" w:rsidRPr="006B544E">
          <w:rPr>
            <w:rStyle w:val="af2"/>
            <w:noProof/>
          </w:rPr>
          <w:t>2017</w:t>
        </w:r>
        <w:r w:rsidR="00EC2667" w:rsidRPr="006B544E">
          <w:rPr>
            <w:rStyle w:val="af2"/>
            <w:rFonts w:hint="eastAsia"/>
            <w:noProof/>
          </w:rPr>
          <w:t>年比利時外人直接投資</w:t>
        </w:r>
        <w:r w:rsidR="00EC2667">
          <w:rPr>
            <w:noProof/>
            <w:webHidden/>
          </w:rPr>
          <w:tab/>
        </w:r>
        <w:r w:rsidR="00EC2667">
          <w:rPr>
            <w:noProof/>
            <w:webHidden/>
          </w:rPr>
          <w:fldChar w:fldCharType="begin"/>
        </w:r>
        <w:r w:rsidR="00EC2667">
          <w:rPr>
            <w:noProof/>
            <w:webHidden/>
          </w:rPr>
          <w:instrText xml:space="preserve"> PAGEREF _Toc17930480 \h </w:instrText>
        </w:r>
        <w:r w:rsidR="00EC2667">
          <w:rPr>
            <w:noProof/>
            <w:webHidden/>
          </w:rPr>
        </w:r>
        <w:r w:rsidR="00EC2667">
          <w:rPr>
            <w:noProof/>
            <w:webHidden/>
          </w:rPr>
          <w:fldChar w:fldCharType="separate"/>
        </w:r>
        <w:r w:rsidR="00EC2667">
          <w:rPr>
            <w:noProof/>
            <w:webHidden/>
          </w:rPr>
          <w:t>54</w:t>
        </w:r>
        <w:r w:rsidR="00EC2667">
          <w:rPr>
            <w:noProof/>
            <w:webHidden/>
          </w:rPr>
          <w:fldChar w:fldCharType="end"/>
        </w:r>
      </w:hyperlink>
    </w:p>
    <w:p w:rsidR="00EC2667" w:rsidRDefault="0057278A">
      <w:pPr>
        <w:pStyle w:val="10"/>
        <w:rPr>
          <w:rFonts w:asciiTheme="minorHAnsi" w:eastAsiaTheme="minorEastAsia" w:hAnsiTheme="minorHAnsi" w:cstheme="minorBidi"/>
          <w:noProof/>
          <w:szCs w:val="22"/>
          <w:lang w:eastAsia="zh-TW"/>
        </w:rPr>
      </w:pPr>
      <w:hyperlink w:anchor="_Toc17930481" w:history="1">
        <w:r w:rsidR="00EC2667" w:rsidRPr="006B544E">
          <w:rPr>
            <w:rStyle w:val="af2"/>
            <w:rFonts w:hint="eastAsia"/>
            <w:noProof/>
          </w:rPr>
          <w:t xml:space="preserve">附錄四　</w:t>
        </w:r>
        <w:r w:rsidR="000F2C07">
          <w:rPr>
            <w:rStyle w:val="af2"/>
            <w:rFonts w:hint="eastAsia"/>
            <w:noProof/>
          </w:rPr>
          <w:t>我國廠商對當地國投資統計</w:t>
        </w:r>
        <w:r w:rsidR="00EC2667">
          <w:rPr>
            <w:noProof/>
            <w:webHidden/>
          </w:rPr>
          <w:tab/>
        </w:r>
        <w:r w:rsidR="00EC2667">
          <w:rPr>
            <w:noProof/>
            <w:webHidden/>
          </w:rPr>
          <w:fldChar w:fldCharType="begin"/>
        </w:r>
        <w:r w:rsidR="00EC2667">
          <w:rPr>
            <w:noProof/>
            <w:webHidden/>
          </w:rPr>
          <w:instrText xml:space="preserve"> PAGEREF _Toc17930481 \h </w:instrText>
        </w:r>
        <w:r w:rsidR="00EC2667">
          <w:rPr>
            <w:noProof/>
            <w:webHidden/>
          </w:rPr>
        </w:r>
        <w:r w:rsidR="00EC2667">
          <w:rPr>
            <w:noProof/>
            <w:webHidden/>
          </w:rPr>
          <w:fldChar w:fldCharType="separate"/>
        </w:r>
        <w:r w:rsidR="00EC2667">
          <w:rPr>
            <w:noProof/>
            <w:webHidden/>
          </w:rPr>
          <w:t>55</w:t>
        </w:r>
        <w:r w:rsidR="00EC2667">
          <w:rPr>
            <w:noProof/>
            <w:webHidden/>
          </w:rPr>
          <w:fldChar w:fldCharType="end"/>
        </w:r>
      </w:hyperlink>
    </w:p>
    <w:p w:rsidR="007C509C" w:rsidRPr="00F65A9F" w:rsidRDefault="005F2E60" w:rsidP="00554FA9">
      <w:pPr>
        <w:ind w:firstLine="472"/>
        <w:rPr>
          <w:lang w:eastAsia="zh-TW"/>
        </w:rPr>
      </w:pPr>
      <w:r w:rsidRPr="00F65A9F">
        <w:fldChar w:fldCharType="end"/>
      </w:r>
      <w:r w:rsidR="008402BF" w:rsidRPr="00F65A9F">
        <w:rPr>
          <w:lang w:eastAsia="zh-TW"/>
        </w:rPr>
        <w:t xml:space="preserve"> </w:t>
      </w:r>
    </w:p>
    <w:p w:rsidR="001A3EA2" w:rsidRPr="00F65A9F" w:rsidRDefault="00B466E1" w:rsidP="001016DC">
      <w:pPr>
        <w:widowControl/>
        <w:overflowPunct/>
        <w:ind w:firstLineChars="0" w:firstLine="0"/>
        <w:jc w:val="center"/>
      </w:pPr>
      <w:r w:rsidRPr="00F65A9F">
        <w:rPr>
          <w:rFonts w:eastAsia="華康超黑體"/>
          <w:sz w:val="48"/>
          <w:szCs w:val="48"/>
        </w:rPr>
        <w:br w:type="page"/>
      </w:r>
      <w:r w:rsidR="00234D22" w:rsidRPr="00F65A9F">
        <w:rPr>
          <w:rFonts w:eastAsia="華康超黑體"/>
          <w:sz w:val="48"/>
          <w:szCs w:val="48"/>
        </w:rPr>
        <w:lastRenderedPageBreak/>
        <w:br w:type="page"/>
      </w:r>
      <w:r w:rsidR="001A3EA2" w:rsidRPr="00F65A9F">
        <w:rPr>
          <w:rFonts w:ascii="華康超黑體" w:eastAsia="華康超黑體" w:hAnsi="華康超黑體" w:cs="華康超黑體"/>
          <w:sz w:val="48"/>
          <w:szCs w:val="48"/>
          <w:lang w:eastAsia="zh-TW"/>
        </w:rPr>
        <w:lastRenderedPageBreak/>
        <w:t>比利時基本資料表</w:t>
      </w:r>
    </w:p>
    <w:tbl>
      <w:tblPr>
        <w:tblW w:w="8684" w:type="dxa"/>
        <w:tblInd w:w="-6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2507"/>
        <w:gridCol w:w="6177"/>
      </w:tblGrid>
      <w:tr w:rsidR="00F65A9F" w:rsidRPr="00F65A9F" w:rsidTr="001016DC">
        <w:trPr>
          <w:trHeight w:val="680"/>
        </w:trPr>
        <w:tc>
          <w:tcPr>
            <w:tcW w:w="8683" w:type="dxa"/>
            <w:gridSpan w:val="2"/>
            <w:shd w:val="clear" w:color="auto" w:fill="auto"/>
            <w:vAlign w:val="center"/>
          </w:tcPr>
          <w:p w:rsidR="001A3EA2" w:rsidRPr="00F65A9F" w:rsidRDefault="001A3EA2" w:rsidP="001016DC">
            <w:pPr>
              <w:ind w:left="119" w:right="119" w:firstLineChars="0" w:firstLine="0"/>
              <w:jc w:val="center"/>
            </w:pPr>
            <w:r w:rsidRPr="00F65A9F">
              <w:rPr>
                <w:rFonts w:eastAsia="華康粗黑體"/>
                <w:sz w:val="32"/>
                <w:szCs w:val="32"/>
                <w:lang w:eastAsia="zh-TW"/>
              </w:rPr>
              <w:t>自</w:t>
            </w:r>
            <w:r w:rsidRPr="00F65A9F">
              <w:rPr>
                <w:rFonts w:eastAsia="Times New Roman"/>
                <w:sz w:val="32"/>
                <w:szCs w:val="32"/>
                <w:lang w:eastAsia="zh-TW"/>
              </w:rPr>
              <w:t xml:space="preserve">  </w:t>
            </w:r>
            <w:r w:rsidRPr="00F65A9F">
              <w:rPr>
                <w:rFonts w:eastAsia="華康粗黑體"/>
                <w:sz w:val="32"/>
                <w:szCs w:val="32"/>
                <w:lang w:eastAsia="zh-TW"/>
              </w:rPr>
              <w:t>然</w:t>
            </w:r>
            <w:r w:rsidRPr="00F65A9F">
              <w:rPr>
                <w:rFonts w:eastAsia="Times New Roman"/>
                <w:sz w:val="32"/>
                <w:szCs w:val="32"/>
                <w:lang w:eastAsia="zh-TW"/>
              </w:rPr>
              <w:t xml:space="preserve">  </w:t>
            </w:r>
            <w:r w:rsidRPr="00F65A9F">
              <w:rPr>
                <w:rFonts w:eastAsia="華康粗黑體"/>
                <w:sz w:val="32"/>
                <w:szCs w:val="32"/>
                <w:lang w:eastAsia="zh-TW"/>
              </w:rPr>
              <w:t>人</w:t>
            </w:r>
            <w:r w:rsidRPr="00F65A9F">
              <w:rPr>
                <w:rFonts w:eastAsia="Times New Roman"/>
                <w:sz w:val="32"/>
                <w:szCs w:val="32"/>
                <w:lang w:eastAsia="zh-TW"/>
              </w:rPr>
              <w:t xml:space="preserve">  </w:t>
            </w:r>
            <w:r w:rsidRPr="00F65A9F">
              <w:rPr>
                <w:rFonts w:eastAsia="華康粗黑體"/>
                <w:sz w:val="32"/>
                <w:szCs w:val="32"/>
                <w:lang w:eastAsia="zh-TW"/>
              </w:rPr>
              <w:t>文</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地理環境</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西歐，東與德國接壤，東南與盧森堡相鄰，西和西南與法國交界，北與荷蘭為鄰，</w:t>
            </w:r>
            <w:proofErr w:type="gramStart"/>
            <w:r w:rsidRPr="00F65A9F">
              <w:rPr>
                <w:lang w:eastAsia="zh-TW"/>
              </w:rPr>
              <w:t>西北瀕鄰北海</w:t>
            </w:r>
            <w:proofErr w:type="gramEnd"/>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國土面積</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約</w:t>
            </w:r>
            <w:r w:rsidRPr="00F65A9F">
              <w:rPr>
                <w:lang w:eastAsia="zh-TW"/>
              </w:rPr>
              <w:t>3</w:t>
            </w:r>
            <w:r w:rsidRPr="00F65A9F">
              <w:rPr>
                <w:lang w:eastAsia="zh-TW"/>
              </w:rPr>
              <w:t>萬</w:t>
            </w:r>
            <w:r w:rsidRPr="00F65A9F">
              <w:rPr>
                <w:lang w:eastAsia="zh-TW"/>
              </w:rPr>
              <w:t>528</w:t>
            </w:r>
            <w:r w:rsidRPr="00F65A9F">
              <w:rPr>
                <w:lang w:eastAsia="zh-TW"/>
              </w:rPr>
              <w:t>平方公里</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氣候</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溫帶海洋性氣候</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種族</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比國共分為三大「地區」（</w:t>
            </w:r>
            <w:r w:rsidRPr="00F65A9F">
              <w:rPr>
                <w:lang w:eastAsia="zh-TW"/>
              </w:rPr>
              <w:t>Region</w:t>
            </w:r>
            <w:r w:rsidRPr="00F65A9F">
              <w:rPr>
                <w:lang w:eastAsia="zh-TW"/>
              </w:rPr>
              <w:t>），布魯塞爾首都區（</w:t>
            </w:r>
            <w:r w:rsidRPr="00F65A9F">
              <w:rPr>
                <w:lang w:eastAsia="zh-TW"/>
              </w:rPr>
              <w:t>Brussels-Capital Region</w:t>
            </w:r>
            <w:r w:rsidRPr="00F65A9F">
              <w:rPr>
                <w:lang w:eastAsia="zh-TW"/>
              </w:rPr>
              <w:t>），面積</w:t>
            </w:r>
            <w:r w:rsidRPr="00F65A9F">
              <w:rPr>
                <w:lang w:eastAsia="zh-TW"/>
              </w:rPr>
              <w:t>162</w:t>
            </w:r>
            <w:r w:rsidRPr="00F65A9F">
              <w:rPr>
                <w:lang w:eastAsia="zh-TW"/>
              </w:rPr>
              <w:t>平方公里，人口約</w:t>
            </w:r>
            <w:r w:rsidRPr="00F65A9F">
              <w:rPr>
                <w:lang w:eastAsia="zh-TW"/>
              </w:rPr>
              <w:t>119</w:t>
            </w:r>
            <w:r w:rsidRPr="00F65A9F">
              <w:rPr>
                <w:lang w:eastAsia="zh-TW"/>
              </w:rPr>
              <w:t>萬，約</w:t>
            </w:r>
            <w:proofErr w:type="gramStart"/>
            <w:r w:rsidRPr="00F65A9F">
              <w:rPr>
                <w:lang w:eastAsia="zh-TW"/>
              </w:rPr>
              <w:t>佔</w:t>
            </w:r>
            <w:proofErr w:type="gramEnd"/>
            <w:r w:rsidRPr="00F65A9F">
              <w:rPr>
                <w:lang w:eastAsia="zh-TW"/>
              </w:rPr>
              <w:t>總人口數之</w:t>
            </w:r>
            <w:r w:rsidRPr="00F65A9F">
              <w:rPr>
                <w:lang w:eastAsia="zh-TW"/>
              </w:rPr>
              <w:t>10.5%</w:t>
            </w:r>
            <w:r w:rsidRPr="00F65A9F">
              <w:rPr>
                <w:lang w:eastAsia="zh-TW"/>
              </w:rPr>
              <w:t>，為雙語區（法語荷語並用）；北部為荷語區（</w:t>
            </w:r>
            <w:r w:rsidRPr="00F65A9F">
              <w:rPr>
                <w:lang w:eastAsia="zh-TW"/>
              </w:rPr>
              <w:t>Flemish Region</w:t>
            </w:r>
            <w:r w:rsidRPr="00F65A9F">
              <w:rPr>
                <w:lang w:eastAsia="zh-TW"/>
              </w:rPr>
              <w:t>）面積</w:t>
            </w:r>
            <w:r w:rsidRPr="00F65A9F">
              <w:rPr>
                <w:lang w:eastAsia="zh-TW"/>
              </w:rPr>
              <w:t>1</w:t>
            </w:r>
            <w:r w:rsidRPr="00F65A9F">
              <w:rPr>
                <w:lang w:eastAsia="zh-TW"/>
              </w:rPr>
              <w:t>萬</w:t>
            </w:r>
            <w:r w:rsidRPr="00F65A9F">
              <w:rPr>
                <w:lang w:eastAsia="zh-TW"/>
              </w:rPr>
              <w:t>3,522</w:t>
            </w:r>
            <w:r w:rsidRPr="00F65A9F">
              <w:rPr>
                <w:lang w:eastAsia="zh-TW"/>
              </w:rPr>
              <w:t>平方公里，人口約</w:t>
            </w:r>
            <w:r w:rsidRPr="00F65A9F">
              <w:rPr>
                <w:lang w:eastAsia="zh-TW"/>
              </w:rPr>
              <w:t>655</w:t>
            </w:r>
            <w:r w:rsidRPr="00F65A9F">
              <w:rPr>
                <w:lang w:eastAsia="zh-TW"/>
              </w:rPr>
              <w:t>萬人，約</w:t>
            </w:r>
            <w:proofErr w:type="gramStart"/>
            <w:r w:rsidRPr="00F65A9F">
              <w:rPr>
                <w:lang w:eastAsia="zh-TW"/>
              </w:rPr>
              <w:t>佔</w:t>
            </w:r>
            <w:proofErr w:type="gramEnd"/>
            <w:r w:rsidRPr="00F65A9F">
              <w:rPr>
                <w:lang w:eastAsia="zh-TW"/>
              </w:rPr>
              <w:t>人口總數之</w:t>
            </w:r>
            <w:r w:rsidRPr="00F65A9F">
              <w:rPr>
                <w:lang w:eastAsia="zh-TW"/>
              </w:rPr>
              <w:t>57.6%</w:t>
            </w:r>
            <w:r w:rsidRPr="00F65A9F">
              <w:rPr>
                <w:lang w:eastAsia="zh-TW"/>
              </w:rPr>
              <w:t>；南部為法語區（</w:t>
            </w:r>
            <w:r w:rsidRPr="00F65A9F">
              <w:rPr>
                <w:lang w:eastAsia="zh-TW"/>
              </w:rPr>
              <w:t>Walloon Region</w:t>
            </w:r>
            <w:r w:rsidRPr="00F65A9F">
              <w:rPr>
                <w:lang w:eastAsia="zh-TW"/>
              </w:rPr>
              <w:t>）面積</w:t>
            </w:r>
            <w:r w:rsidRPr="00F65A9F">
              <w:rPr>
                <w:lang w:eastAsia="zh-TW"/>
              </w:rPr>
              <w:t>1</w:t>
            </w:r>
            <w:r w:rsidRPr="00F65A9F">
              <w:rPr>
                <w:lang w:eastAsia="zh-TW"/>
              </w:rPr>
              <w:t>萬</w:t>
            </w:r>
            <w:r w:rsidRPr="00F65A9F">
              <w:rPr>
                <w:lang w:eastAsia="zh-TW"/>
              </w:rPr>
              <w:t>6,844</w:t>
            </w:r>
            <w:r w:rsidRPr="00F65A9F">
              <w:rPr>
                <w:lang w:eastAsia="zh-TW"/>
              </w:rPr>
              <w:t>平方公里，人口約</w:t>
            </w:r>
            <w:r w:rsidRPr="00F65A9F">
              <w:rPr>
                <w:lang w:eastAsia="zh-TW"/>
              </w:rPr>
              <w:t>362</w:t>
            </w:r>
            <w:r w:rsidRPr="00F65A9F">
              <w:rPr>
                <w:lang w:eastAsia="zh-TW"/>
              </w:rPr>
              <w:t>萬人，約占人口總數</w:t>
            </w:r>
            <w:r w:rsidRPr="00F65A9F">
              <w:rPr>
                <w:lang w:eastAsia="zh-TW"/>
              </w:rPr>
              <w:t> 31.9 %</w:t>
            </w:r>
            <w:r w:rsidRPr="00F65A9F">
              <w:rPr>
                <w:lang w:eastAsia="zh-TW"/>
              </w:rPr>
              <w:t>。</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人口結構</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0-18</w:t>
            </w:r>
            <w:r w:rsidRPr="00F65A9F">
              <w:rPr>
                <w:lang w:eastAsia="zh-TW"/>
              </w:rPr>
              <w:t>歲約</w:t>
            </w:r>
            <w:r w:rsidRPr="00F65A9F">
              <w:rPr>
                <w:lang w:eastAsia="zh-TW"/>
              </w:rPr>
              <w:t>20.3%</w:t>
            </w:r>
            <w:r w:rsidRPr="00F65A9F">
              <w:rPr>
                <w:lang w:eastAsia="zh-TW"/>
              </w:rPr>
              <w:t>；</w:t>
            </w:r>
            <w:r w:rsidRPr="00F65A9F">
              <w:rPr>
                <w:lang w:eastAsia="zh-TW"/>
              </w:rPr>
              <w:t>15-64</w:t>
            </w:r>
            <w:r w:rsidRPr="00F65A9F">
              <w:rPr>
                <w:lang w:eastAsia="zh-TW"/>
              </w:rPr>
              <w:t>歲約</w:t>
            </w:r>
            <w:r w:rsidRPr="00F65A9F">
              <w:rPr>
                <w:lang w:eastAsia="zh-TW"/>
              </w:rPr>
              <w:t>61.6%</w:t>
            </w:r>
            <w:r w:rsidRPr="00F65A9F">
              <w:rPr>
                <w:lang w:eastAsia="zh-TW"/>
              </w:rPr>
              <w:t>；</w:t>
            </w:r>
            <w:r w:rsidRPr="00F65A9F">
              <w:rPr>
                <w:lang w:eastAsia="zh-TW"/>
              </w:rPr>
              <w:t>65</w:t>
            </w:r>
            <w:r w:rsidRPr="00F65A9F">
              <w:rPr>
                <w:lang w:eastAsia="zh-TW"/>
              </w:rPr>
              <w:t>歲以上約</w:t>
            </w:r>
            <w:r w:rsidRPr="00F65A9F">
              <w:rPr>
                <w:lang w:eastAsia="zh-TW"/>
              </w:rPr>
              <w:t>18.1%</w:t>
            </w:r>
            <w:r w:rsidRPr="00F65A9F">
              <w:rPr>
                <w:lang w:eastAsia="zh-TW"/>
              </w:rPr>
              <w:t>。男性約</w:t>
            </w:r>
            <w:r w:rsidRPr="00F65A9F">
              <w:rPr>
                <w:lang w:eastAsia="zh-TW"/>
              </w:rPr>
              <w:t>49.1%</w:t>
            </w:r>
            <w:r w:rsidRPr="00F65A9F">
              <w:rPr>
                <w:lang w:eastAsia="zh-TW"/>
              </w:rPr>
              <w:t>，女性約</w:t>
            </w:r>
            <w:r w:rsidRPr="00F65A9F">
              <w:rPr>
                <w:lang w:eastAsia="zh-TW"/>
              </w:rPr>
              <w:t>50.9%</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教育普及程度</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15</w:t>
            </w:r>
            <w:r w:rsidRPr="00F65A9F">
              <w:rPr>
                <w:lang w:eastAsia="zh-TW"/>
              </w:rPr>
              <w:t>歲以上具讀寫能力者約占</w:t>
            </w:r>
            <w:r w:rsidRPr="00F65A9F">
              <w:rPr>
                <w:lang w:eastAsia="zh-TW"/>
              </w:rPr>
              <w:t>99%</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語言</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主要為荷語及法語、另有少數德語人口</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宗教</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羅馬天主教（</w:t>
            </w:r>
            <w:r w:rsidRPr="00F65A9F">
              <w:rPr>
                <w:lang w:eastAsia="zh-TW"/>
              </w:rPr>
              <w:t>Roman Catholic</w:t>
            </w:r>
            <w:r w:rsidRPr="00F65A9F">
              <w:rPr>
                <w:lang w:eastAsia="zh-TW"/>
              </w:rPr>
              <w:t>）</w:t>
            </w:r>
            <w:r w:rsidRPr="00F65A9F">
              <w:rPr>
                <w:lang w:eastAsia="zh-TW"/>
              </w:rPr>
              <w:t>75%</w:t>
            </w:r>
          </w:p>
          <w:p w:rsidR="001A3EA2" w:rsidRPr="00F65A9F" w:rsidRDefault="001A3EA2" w:rsidP="001A3EA2">
            <w:pPr>
              <w:ind w:leftChars="50" w:left="118" w:rightChars="50" w:right="118" w:firstLineChars="0" w:firstLine="0"/>
              <w:rPr>
                <w:lang w:eastAsia="zh-TW"/>
              </w:rPr>
            </w:pPr>
            <w:r w:rsidRPr="00F65A9F">
              <w:rPr>
                <w:lang w:eastAsia="zh-TW"/>
              </w:rPr>
              <w:t>新教（</w:t>
            </w:r>
            <w:r w:rsidRPr="00F65A9F">
              <w:rPr>
                <w:lang w:eastAsia="zh-TW"/>
              </w:rPr>
              <w:t>Protestant</w:t>
            </w:r>
            <w:r w:rsidRPr="00F65A9F">
              <w:rPr>
                <w:lang w:eastAsia="zh-TW"/>
              </w:rPr>
              <w:t>）或其他宗教</w:t>
            </w:r>
            <w:r w:rsidRPr="00F65A9F">
              <w:rPr>
                <w:lang w:eastAsia="zh-TW"/>
              </w:rPr>
              <w:t>25%</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首都及重要城市</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首都：布魯塞爾；主要城市：安特衛普、根特、列日</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政治體制</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君主立憲之聯邦體制</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lastRenderedPageBreak/>
              <w:t>投資主管機關</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布魯塞爾投資局</w:t>
            </w:r>
            <w:r w:rsidRPr="00F65A9F">
              <w:rPr>
                <w:lang w:eastAsia="zh-TW"/>
              </w:rPr>
              <w:t xml:space="preserve">: </w:t>
            </w:r>
            <w:hyperlink r:id="rId19">
              <w:r w:rsidRPr="00F65A9F">
                <w:rPr>
                  <w:lang w:eastAsia="zh-TW"/>
                </w:rPr>
                <w:t>http://www.investinbrussels.com</w:t>
              </w:r>
            </w:hyperlink>
          </w:p>
          <w:p w:rsidR="001A3EA2" w:rsidRPr="00F65A9F" w:rsidRDefault="001A3EA2" w:rsidP="001A3EA2">
            <w:pPr>
              <w:ind w:leftChars="50" w:left="118" w:rightChars="50" w:right="118" w:firstLineChars="0" w:firstLine="0"/>
              <w:rPr>
                <w:lang w:eastAsia="zh-TW"/>
              </w:rPr>
            </w:pPr>
            <w:r w:rsidRPr="00F65A9F">
              <w:rPr>
                <w:lang w:eastAsia="zh-TW"/>
              </w:rPr>
              <w:t>荷語區投資局</w:t>
            </w:r>
            <w:r w:rsidRPr="00F65A9F">
              <w:rPr>
                <w:lang w:eastAsia="zh-TW"/>
              </w:rPr>
              <w:t xml:space="preserve">: </w:t>
            </w:r>
            <w:hyperlink r:id="rId20">
              <w:r w:rsidRPr="00F65A9F">
                <w:rPr>
                  <w:lang w:eastAsia="zh-TW"/>
                </w:rPr>
                <w:t>http://www.investinflanders.be</w:t>
              </w:r>
            </w:hyperlink>
          </w:p>
          <w:p w:rsidR="001A3EA2" w:rsidRPr="00F65A9F" w:rsidRDefault="001A3EA2" w:rsidP="001A3EA2">
            <w:pPr>
              <w:ind w:leftChars="50" w:left="118" w:rightChars="50" w:right="118" w:firstLineChars="0" w:firstLine="0"/>
              <w:rPr>
                <w:lang w:eastAsia="zh-TW"/>
              </w:rPr>
            </w:pPr>
            <w:r w:rsidRPr="00F65A9F">
              <w:rPr>
                <w:lang w:eastAsia="zh-TW"/>
              </w:rPr>
              <w:t>法語區投資局</w:t>
            </w:r>
            <w:r w:rsidRPr="00F65A9F">
              <w:rPr>
                <w:lang w:eastAsia="zh-TW"/>
              </w:rPr>
              <w:t xml:space="preserve">: </w:t>
            </w:r>
            <w:hyperlink r:id="rId21">
              <w:r w:rsidRPr="00F65A9F">
                <w:rPr>
                  <w:lang w:eastAsia="zh-TW"/>
                </w:rPr>
                <w:t>http://www.investinwallonia.be</w:t>
              </w:r>
            </w:hyperlink>
          </w:p>
          <w:p w:rsidR="001A3EA2" w:rsidRPr="00F65A9F" w:rsidRDefault="001A3EA2" w:rsidP="001A3EA2">
            <w:pPr>
              <w:ind w:leftChars="50" w:left="118" w:rightChars="50" w:right="118" w:firstLineChars="0" w:firstLine="0"/>
              <w:rPr>
                <w:lang w:eastAsia="zh-TW"/>
              </w:rPr>
            </w:pPr>
            <w:r w:rsidRPr="00F65A9F">
              <w:rPr>
                <w:lang w:eastAsia="zh-TW"/>
              </w:rPr>
              <w:t>比利時促進投資網站：</w:t>
            </w:r>
            <w:hyperlink r:id="rId22">
              <w:r w:rsidRPr="00F65A9F">
                <w:rPr>
                  <w:lang w:eastAsia="zh-TW"/>
                </w:rPr>
                <w:t>http://business.belgium.be</w:t>
              </w:r>
            </w:hyperlink>
          </w:p>
        </w:tc>
      </w:tr>
      <w:tr w:rsidR="00F65A9F" w:rsidRPr="00F65A9F" w:rsidTr="001016DC">
        <w:trPr>
          <w:trHeight w:val="680"/>
        </w:trPr>
        <w:tc>
          <w:tcPr>
            <w:tcW w:w="8683" w:type="dxa"/>
            <w:gridSpan w:val="2"/>
            <w:shd w:val="clear" w:color="auto" w:fill="auto"/>
            <w:vAlign w:val="center"/>
          </w:tcPr>
          <w:p w:rsidR="001A3EA2" w:rsidRPr="00F65A9F" w:rsidRDefault="001A3EA2" w:rsidP="001016DC">
            <w:pPr>
              <w:ind w:left="119" w:right="119" w:firstLineChars="0" w:firstLine="0"/>
              <w:jc w:val="center"/>
            </w:pPr>
            <w:r w:rsidRPr="00F65A9F">
              <w:rPr>
                <w:rFonts w:eastAsia="華康粗黑體"/>
                <w:sz w:val="32"/>
                <w:szCs w:val="32"/>
                <w:lang w:eastAsia="zh-TW"/>
              </w:rPr>
              <w:t>經</w:t>
            </w:r>
            <w:r w:rsidRPr="00F65A9F">
              <w:rPr>
                <w:rFonts w:eastAsia="Times New Roman"/>
                <w:sz w:val="32"/>
                <w:szCs w:val="32"/>
                <w:lang w:eastAsia="zh-TW"/>
              </w:rPr>
              <w:t xml:space="preserve">  </w:t>
            </w:r>
            <w:r w:rsidRPr="00F65A9F">
              <w:rPr>
                <w:rFonts w:eastAsia="華康粗黑體"/>
                <w:sz w:val="32"/>
                <w:szCs w:val="32"/>
                <w:lang w:eastAsia="zh-TW"/>
              </w:rPr>
              <w:t>濟</w:t>
            </w:r>
            <w:r w:rsidRPr="00F65A9F">
              <w:rPr>
                <w:rFonts w:eastAsia="Times New Roman"/>
                <w:sz w:val="32"/>
                <w:szCs w:val="32"/>
                <w:lang w:eastAsia="zh-TW"/>
              </w:rPr>
              <w:t xml:space="preserve">  </w:t>
            </w:r>
            <w:r w:rsidRPr="00F65A9F">
              <w:rPr>
                <w:rFonts w:eastAsia="華康粗黑體"/>
                <w:sz w:val="32"/>
                <w:szCs w:val="32"/>
                <w:lang w:eastAsia="zh-TW"/>
              </w:rPr>
              <w:t>概</w:t>
            </w:r>
            <w:r w:rsidRPr="00F65A9F">
              <w:rPr>
                <w:rFonts w:eastAsia="Times New Roman"/>
                <w:sz w:val="32"/>
                <w:szCs w:val="32"/>
                <w:lang w:eastAsia="zh-TW"/>
              </w:rPr>
              <w:t xml:space="preserve">  </w:t>
            </w:r>
            <w:proofErr w:type="gramStart"/>
            <w:r w:rsidRPr="00F65A9F">
              <w:rPr>
                <w:rFonts w:eastAsia="華康粗黑體"/>
                <w:sz w:val="32"/>
                <w:szCs w:val="32"/>
                <w:lang w:eastAsia="zh-TW"/>
              </w:rPr>
              <w:t>況</w:t>
            </w:r>
            <w:proofErr w:type="gramEnd"/>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幣制</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歐元</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匯率</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1</w:t>
            </w:r>
            <w:r w:rsidRPr="00F65A9F">
              <w:rPr>
                <w:lang w:eastAsia="zh-TW"/>
              </w:rPr>
              <w:t>歐元</w:t>
            </w:r>
            <w:r w:rsidRPr="00F65A9F">
              <w:rPr>
                <w:lang w:eastAsia="zh-TW"/>
              </w:rPr>
              <w:t>= US$ 1.1139</w:t>
            </w:r>
            <w:r w:rsidRPr="00F65A9F">
              <w:rPr>
                <w:lang w:eastAsia="zh-TW"/>
              </w:rPr>
              <w:t>（歐洲央行</w:t>
            </w:r>
            <w:r w:rsidRPr="00F65A9F">
              <w:rPr>
                <w:lang w:eastAsia="zh-TW"/>
              </w:rPr>
              <w:t>2019</w:t>
            </w:r>
            <w:r w:rsidRPr="00F65A9F">
              <w:rPr>
                <w:lang w:eastAsia="zh-TW"/>
              </w:rPr>
              <w:t>年</w:t>
            </w:r>
            <w:r w:rsidRPr="00F65A9F">
              <w:rPr>
                <w:lang w:eastAsia="zh-TW"/>
              </w:rPr>
              <w:t>5</w:t>
            </w:r>
            <w:r w:rsidRPr="00F65A9F">
              <w:rPr>
                <w:lang w:eastAsia="zh-TW"/>
              </w:rPr>
              <w:t>月匯率）</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利率</w:t>
            </w:r>
          </w:p>
          <w:p w:rsidR="001A3EA2" w:rsidRPr="00F65A9F" w:rsidRDefault="001A3EA2" w:rsidP="001A3EA2">
            <w:pPr>
              <w:ind w:leftChars="50" w:left="118" w:rightChars="50" w:right="118" w:firstLineChars="0" w:firstLine="0"/>
              <w:jc w:val="distribute"/>
              <w:rPr>
                <w:spacing w:val="-20"/>
                <w:lang w:eastAsia="zh-TW"/>
              </w:rPr>
            </w:pPr>
            <w:r w:rsidRPr="00F65A9F">
              <w:rPr>
                <w:spacing w:val="-20"/>
                <w:lang w:eastAsia="zh-TW"/>
              </w:rPr>
              <w:t>（</w:t>
            </w:r>
            <w:r w:rsidRPr="00F65A9F">
              <w:rPr>
                <w:spacing w:val="-20"/>
                <w:lang w:eastAsia="zh-TW"/>
              </w:rPr>
              <w:t>deposit facility rate</w:t>
            </w:r>
            <w:r w:rsidRPr="00F65A9F">
              <w:rPr>
                <w:spacing w:val="-20"/>
                <w:lang w:eastAsia="zh-TW"/>
              </w:rPr>
              <w:t>）</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基本利率</w:t>
            </w:r>
            <w:r w:rsidRPr="00F65A9F">
              <w:rPr>
                <w:lang w:eastAsia="zh-TW"/>
              </w:rPr>
              <w:t>-0.4%</w:t>
            </w:r>
            <w:r w:rsidRPr="00F65A9F">
              <w:rPr>
                <w:lang w:eastAsia="zh-TW"/>
              </w:rPr>
              <w:t>（歐洲央行</w:t>
            </w:r>
            <w:r w:rsidRPr="00F65A9F">
              <w:rPr>
                <w:lang w:eastAsia="zh-TW"/>
              </w:rPr>
              <w:t>2016</w:t>
            </w:r>
            <w:r w:rsidRPr="00F65A9F">
              <w:rPr>
                <w:lang w:eastAsia="zh-TW"/>
              </w:rPr>
              <w:t>年）</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通貨膨脹率</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1.7%</w:t>
            </w:r>
            <w:r w:rsidRPr="00F65A9F">
              <w:rPr>
                <w:lang w:eastAsia="zh-TW"/>
              </w:rPr>
              <w:t>（</w:t>
            </w:r>
            <w:r w:rsidRPr="00F65A9F">
              <w:rPr>
                <w:lang w:eastAsia="zh-TW"/>
              </w:rPr>
              <w:t>2019</w:t>
            </w:r>
            <w:r w:rsidRPr="00F65A9F">
              <w:rPr>
                <w:lang w:eastAsia="zh-TW"/>
              </w:rPr>
              <w:t>年）</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國內生產毛額</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bookmarkStart w:id="1" w:name="docs-internal-guid-d9ee1d29-acd4-cffb-26"/>
            <w:bookmarkEnd w:id="1"/>
            <w:r w:rsidRPr="00F65A9F">
              <w:rPr>
                <w:lang w:eastAsia="zh-TW"/>
              </w:rPr>
              <w:t>4,506</w:t>
            </w:r>
            <w:r w:rsidRPr="00F65A9F">
              <w:rPr>
                <w:lang w:eastAsia="zh-TW"/>
              </w:rPr>
              <w:t>億歐元（</w:t>
            </w:r>
            <w:r w:rsidRPr="00F65A9F">
              <w:rPr>
                <w:lang w:eastAsia="zh-TW"/>
              </w:rPr>
              <w:t>2018</w:t>
            </w:r>
            <w:r w:rsidRPr="00F65A9F">
              <w:rPr>
                <w:lang w:eastAsia="zh-TW"/>
              </w:rPr>
              <w:t>）</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經濟成長率</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bookmarkStart w:id="2" w:name="docs-internal-guid-14f5901b-acd5-b9b9-99"/>
            <w:bookmarkEnd w:id="2"/>
            <w:r w:rsidRPr="00F65A9F">
              <w:rPr>
                <w:lang w:eastAsia="zh-TW"/>
              </w:rPr>
              <w:t>1.4%</w:t>
            </w:r>
            <w:r w:rsidRPr="00F65A9F">
              <w:rPr>
                <w:lang w:eastAsia="zh-TW"/>
              </w:rPr>
              <w:t>（</w:t>
            </w:r>
            <w:r w:rsidRPr="00F65A9F">
              <w:rPr>
                <w:lang w:eastAsia="zh-TW"/>
              </w:rPr>
              <w:t>2018</w:t>
            </w:r>
            <w:r w:rsidRPr="00F65A9F">
              <w:rPr>
                <w:lang w:eastAsia="zh-TW"/>
              </w:rPr>
              <w:t>）</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平均國民所得</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4</w:t>
            </w:r>
            <w:r w:rsidRPr="00F65A9F">
              <w:rPr>
                <w:lang w:eastAsia="zh-TW"/>
              </w:rPr>
              <w:t>萬</w:t>
            </w:r>
            <w:r w:rsidRPr="00F65A9F">
              <w:rPr>
                <w:lang w:eastAsia="zh-TW"/>
              </w:rPr>
              <w:t>8,240</w:t>
            </w:r>
            <w:r w:rsidRPr="00F65A9F">
              <w:rPr>
                <w:lang w:eastAsia="zh-TW"/>
              </w:rPr>
              <w:t>美元（</w:t>
            </w:r>
            <w:r w:rsidRPr="00F65A9F">
              <w:rPr>
                <w:lang w:eastAsia="zh-TW"/>
              </w:rPr>
              <w:t>2017</w:t>
            </w:r>
            <w:r w:rsidRPr="00F65A9F">
              <w:rPr>
                <w:lang w:eastAsia="zh-TW"/>
              </w:rPr>
              <w:t>）</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產值最高前五種產業</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生物科技、製藥、汽車製造、化工、食品加工</w:t>
            </w:r>
            <w:proofErr w:type="gramStart"/>
            <w:r w:rsidRPr="00F65A9F">
              <w:rPr>
                <w:lang w:eastAsia="zh-TW"/>
              </w:rPr>
              <w:t>（註</w:t>
            </w:r>
            <w:proofErr w:type="gramEnd"/>
            <w:r w:rsidRPr="00F65A9F">
              <w:rPr>
                <w:lang w:eastAsia="zh-TW"/>
              </w:rPr>
              <w:t>：服務業不納入比較</w:t>
            </w:r>
            <w:proofErr w:type="gramStart"/>
            <w:r w:rsidRPr="00F65A9F">
              <w:rPr>
                <w:lang w:eastAsia="zh-TW"/>
              </w:rPr>
              <w:t>）</w:t>
            </w:r>
            <w:proofErr w:type="gramEnd"/>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出口總金額</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3,950</w:t>
            </w:r>
            <w:r w:rsidRPr="00F65A9F">
              <w:rPr>
                <w:lang w:eastAsia="zh-TW"/>
              </w:rPr>
              <w:t>億歐元（</w:t>
            </w:r>
            <w:r w:rsidRPr="00F65A9F">
              <w:rPr>
                <w:lang w:eastAsia="zh-TW"/>
              </w:rPr>
              <w:t>2018</w:t>
            </w:r>
            <w:r w:rsidRPr="00F65A9F">
              <w:rPr>
                <w:lang w:eastAsia="zh-TW"/>
              </w:rPr>
              <w:t>）</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主要出口產品</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醫藥製劑、鑽石、油氣及氣態碳氫化合物、疫苗、異環</w:t>
            </w:r>
          </w:p>
          <w:p w:rsidR="001A3EA2" w:rsidRPr="00F65A9F" w:rsidRDefault="001A3EA2" w:rsidP="001A3EA2">
            <w:pPr>
              <w:ind w:leftChars="50" w:left="118" w:rightChars="50" w:right="118" w:firstLineChars="0" w:firstLine="0"/>
              <w:rPr>
                <w:lang w:eastAsia="zh-TW"/>
              </w:rPr>
            </w:pPr>
            <w:r w:rsidRPr="00F65A9F">
              <w:rPr>
                <w:lang w:eastAsia="zh-TW"/>
              </w:rPr>
              <w:t>化合物、渦輪噴射引擎零件、醫療儀器及用具、小客車</w:t>
            </w:r>
          </w:p>
          <w:p w:rsidR="001A3EA2" w:rsidRPr="00F65A9F" w:rsidRDefault="001A3EA2" w:rsidP="001A3EA2">
            <w:pPr>
              <w:ind w:leftChars="50" w:left="118" w:rightChars="50" w:right="118" w:firstLineChars="0" w:firstLine="0"/>
              <w:rPr>
                <w:lang w:eastAsia="zh-TW"/>
              </w:rPr>
            </w:pPr>
            <w:r w:rsidRPr="00F65A9F">
              <w:rPr>
                <w:lang w:eastAsia="zh-TW"/>
              </w:rPr>
              <w:t>、機動車輛零附件、鋼鐵廢料（</w:t>
            </w:r>
            <w:r w:rsidRPr="00F65A9F">
              <w:rPr>
                <w:lang w:eastAsia="zh-TW"/>
              </w:rPr>
              <w:t>2018</w:t>
            </w:r>
            <w:r w:rsidRPr="00F65A9F">
              <w:rPr>
                <w:lang w:eastAsia="zh-TW"/>
              </w:rPr>
              <w:t>）</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主要出口國家</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bookmarkStart w:id="3" w:name="docs-internal-guid-35688726-acdb-deb7-e8"/>
            <w:bookmarkEnd w:id="3"/>
            <w:r w:rsidRPr="00F65A9F">
              <w:rPr>
                <w:lang w:eastAsia="zh-TW"/>
              </w:rPr>
              <w:t>德國、法國、荷蘭、英國、美國、義大利、西班牙、波蘭、印度、中國大陸（臺灣排名第</w:t>
            </w:r>
            <w:r w:rsidRPr="00F65A9F">
              <w:rPr>
                <w:lang w:eastAsia="zh-TW"/>
              </w:rPr>
              <w:t>47</w:t>
            </w:r>
            <w:r w:rsidRPr="00F65A9F">
              <w:rPr>
                <w:lang w:eastAsia="zh-TW"/>
              </w:rPr>
              <w:t>）（</w:t>
            </w:r>
            <w:r w:rsidRPr="00F65A9F">
              <w:rPr>
                <w:lang w:eastAsia="zh-TW"/>
              </w:rPr>
              <w:t>2018</w:t>
            </w:r>
            <w:r w:rsidRPr="00F65A9F">
              <w:rPr>
                <w:lang w:eastAsia="zh-TW"/>
              </w:rPr>
              <w:t>）</w:t>
            </w:r>
            <w:r w:rsidRPr="00F65A9F">
              <w:rPr>
                <w:lang w:eastAsia="zh-TW"/>
              </w:rPr>
              <w:t xml:space="preserve"> </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lastRenderedPageBreak/>
              <w:t>進口總金額</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3,811</w:t>
            </w:r>
            <w:r w:rsidRPr="00F65A9F">
              <w:rPr>
                <w:lang w:eastAsia="zh-TW"/>
              </w:rPr>
              <w:t>億歐元（</w:t>
            </w:r>
            <w:r w:rsidRPr="00F65A9F">
              <w:rPr>
                <w:lang w:eastAsia="zh-TW"/>
              </w:rPr>
              <w:t>2018</w:t>
            </w:r>
            <w:r w:rsidRPr="00F65A9F">
              <w:rPr>
                <w:lang w:eastAsia="zh-TW"/>
              </w:rPr>
              <w:t>）</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主要進口產品</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r w:rsidRPr="00F65A9F">
              <w:rPr>
                <w:lang w:eastAsia="zh-TW"/>
              </w:rPr>
              <w:t>鑽石、醫藥製劑、小客車、石化原料、天然氣、石油原油、胺基</w:t>
            </w:r>
            <w:proofErr w:type="gramStart"/>
            <w:r w:rsidRPr="00F65A9F">
              <w:rPr>
                <w:lang w:eastAsia="zh-TW"/>
              </w:rPr>
              <w:t>酸酯鹽、</w:t>
            </w:r>
            <w:proofErr w:type="gramEnd"/>
            <w:r w:rsidRPr="00F65A9F">
              <w:rPr>
                <w:lang w:eastAsia="zh-TW"/>
              </w:rPr>
              <w:t>鋼鐵合金半成品、醫療儀器及用具、</w:t>
            </w:r>
          </w:p>
          <w:p w:rsidR="001A3EA2" w:rsidRPr="00F65A9F" w:rsidRDefault="001A3EA2" w:rsidP="001A3EA2">
            <w:pPr>
              <w:ind w:leftChars="50" w:left="118" w:rightChars="50" w:right="118" w:firstLineChars="0" w:firstLine="0"/>
              <w:rPr>
                <w:lang w:eastAsia="zh-TW"/>
              </w:rPr>
            </w:pPr>
            <w:r w:rsidRPr="00F65A9F">
              <w:rPr>
                <w:lang w:eastAsia="zh-TW"/>
              </w:rPr>
              <w:t>香蕉（</w:t>
            </w:r>
            <w:r w:rsidRPr="00F65A9F">
              <w:rPr>
                <w:lang w:eastAsia="zh-TW"/>
              </w:rPr>
              <w:t>2018</w:t>
            </w:r>
            <w:r w:rsidRPr="00F65A9F">
              <w:rPr>
                <w:lang w:eastAsia="zh-TW"/>
              </w:rPr>
              <w:t>）</w:t>
            </w:r>
          </w:p>
        </w:tc>
      </w:tr>
      <w:tr w:rsidR="00F65A9F" w:rsidRPr="00F65A9F" w:rsidTr="001016DC">
        <w:trPr>
          <w:trHeight w:val="680"/>
        </w:trPr>
        <w:tc>
          <w:tcPr>
            <w:tcW w:w="2507" w:type="dxa"/>
            <w:shd w:val="clear" w:color="auto" w:fill="auto"/>
            <w:vAlign w:val="center"/>
          </w:tcPr>
          <w:p w:rsidR="001A3EA2" w:rsidRPr="00F65A9F" w:rsidRDefault="001A3EA2" w:rsidP="001A3EA2">
            <w:pPr>
              <w:ind w:leftChars="50" w:left="118" w:rightChars="50" w:right="118" w:firstLineChars="0" w:firstLine="0"/>
              <w:jc w:val="distribute"/>
              <w:rPr>
                <w:lang w:eastAsia="zh-TW"/>
              </w:rPr>
            </w:pPr>
            <w:r w:rsidRPr="00F65A9F">
              <w:rPr>
                <w:lang w:eastAsia="zh-TW"/>
              </w:rPr>
              <w:t>主要進口國家</w:t>
            </w:r>
          </w:p>
        </w:tc>
        <w:tc>
          <w:tcPr>
            <w:tcW w:w="6176" w:type="dxa"/>
            <w:shd w:val="clear" w:color="auto" w:fill="auto"/>
            <w:vAlign w:val="center"/>
          </w:tcPr>
          <w:p w:rsidR="001A3EA2" w:rsidRPr="00F65A9F" w:rsidRDefault="001A3EA2" w:rsidP="001A3EA2">
            <w:pPr>
              <w:ind w:leftChars="50" w:left="118" w:rightChars="50" w:right="118" w:firstLineChars="0" w:firstLine="0"/>
              <w:rPr>
                <w:lang w:eastAsia="zh-TW"/>
              </w:rPr>
            </w:pPr>
            <w:bookmarkStart w:id="4" w:name="docs-internal-guid-ea7f9b53-acdb-0a5b-e5"/>
            <w:bookmarkEnd w:id="4"/>
            <w:r w:rsidRPr="00F65A9F">
              <w:rPr>
                <w:lang w:eastAsia="zh-TW"/>
              </w:rPr>
              <w:t>荷蘭、德國、法國、美國、愛爾蘭、英國、中國大陸、義大利、俄羅斯、日本（臺灣排名第</w:t>
            </w:r>
            <w:r w:rsidRPr="00F65A9F">
              <w:rPr>
                <w:lang w:eastAsia="zh-TW"/>
              </w:rPr>
              <w:t>35</w:t>
            </w:r>
            <w:r w:rsidRPr="00F65A9F">
              <w:rPr>
                <w:lang w:eastAsia="zh-TW"/>
              </w:rPr>
              <w:t>）（</w:t>
            </w:r>
            <w:r w:rsidRPr="00F65A9F">
              <w:rPr>
                <w:lang w:eastAsia="zh-TW"/>
              </w:rPr>
              <w:t>2018</w:t>
            </w:r>
            <w:r w:rsidRPr="00F65A9F">
              <w:rPr>
                <w:lang w:eastAsia="zh-TW"/>
              </w:rPr>
              <w:t>）</w:t>
            </w:r>
            <w:r w:rsidRPr="00F65A9F">
              <w:rPr>
                <w:lang w:eastAsia="zh-TW"/>
              </w:rPr>
              <w:t xml:space="preserve"> </w:t>
            </w:r>
          </w:p>
        </w:tc>
      </w:tr>
    </w:tbl>
    <w:p w:rsidR="00B466E1" w:rsidRPr="00F65A9F" w:rsidRDefault="00174DE3" w:rsidP="00E31037">
      <w:pPr>
        <w:pStyle w:val="a3"/>
        <w:tabs>
          <w:tab w:val="left" w:pos="4720"/>
        </w:tabs>
        <w:jc w:val="left"/>
        <w:rPr>
          <w:lang w:eastAsia="zh-TW"/>
        </w:rPr>
      </w:pPr>
      <w:r w:rsidRPr="00F65A9F">
        <w:rPr>
          <w:lang w:eastAsia="zh-TW"/>
        </w:rPr>
        <w:br w:type="page"/>
      </w:r>
    </w:p>
    <w:p w:rsidR="00B466E1" w:rsidRPr="00F65A9F" w:rsidRDefault="00B466E1" w:rsidP="00B466E1">
      <w:pPr>
        <w:ind w:left="472" w:firstLineChars="0" w:firstLine="0"/>
        <w:rPr>
          <w:lang w:eastAsia="zh-TW"/>
        </w:rPr>
      </w:pPr>
    </w:p>
    <w:p w:rsidR="00B47FC6" w:rsidRPr="00F65A9F" w:rsidRDefault="00B47FC6" w:rsidP="00B466E1">
      <w:pPr>
        <w:ind w:left="472" w:firstLineChars="0" w:firstLine="0"/>
        <w:rPr>
          <w:lang w:eastAsia="zh-TW"/>
        </w:rPr>
        <w:sectPr w:rsidR="00B47FC6" w:rsidRPr="00F65A9F" w:rsidSect="007E6BBB">
          <w:pgSz w:w="11906" w:h="16838" w:code="9"/>
          <w:pgMar w:top="2268" w:right="1701" w:bottom="1701" w:left="1701" w:header="1134" w:footer="851" w:gutter="0"/>
          <w:pgNumType w:start="1"/>
          <w:cols w:space="425"/>
          <w:docGrid w:type="linesAndChars" w:linePitch="514" w:charSpace="-774"/>
        </w:sectPr>
      </w:pPr>
    </w:p>
    <w:p w:rsidR="00920687" w:rsidRPr="00F65A9F" w:rsidRDefault="00920687" w:rsidP="00B466E1">
      <w:pPr>
        <w:pStyle w:val="a3"/>
      </w:pPr>
      <w:bookmarkStart w:id="5" w:name="_Toc17930469"/>
      <w:r w:rsidRPr="00F65A9F">
        <w:lastRenderedPageBreak/>
        <w:t>第壹章　自然人文環境</w:t>
      </w:r>
      <w:bookmarkEnd w:id="5"/>
    </w:p>
    <w:p w:rsidR="003A4E65" w:rsidRPr="00F65A9F" w:rsidRDefault="003A4E65" w:rsidP="003A4E65">
      <w:pPr>
        <w:pStyle w:val="a4"/>
      </w:pPr>
      <w:r w:rsidRPr="00F65A9F">
        <w:rPr>
          <w:rFonts w:hint="eastAsia"/>
        </w:rPr>
        <w:t>一、自然環境</w:t>
      </w:r>
    </w:p>
    <w:p w:rsidR="001A3EA2" w:rsidRPr="00F65A9F" w:rsidRDefault="001A3EA2" w:rsidP="001A3EA2">
      <w:pPr>
        <w:pStyle w:val="a5"/>
        <w:ind w:left="945" w:hanging="709"/>
      </w:pPr>
      <w:r w:rsidRPr="00F65A9F">
        <w:t>（一）地理位置：</w:t>
      </w:r>
    </w:p>
    <w:p w:rsidR="001A3EA2" w:rsidRPr="00F65A9F" w:rsidRDefault="001A3EA2" w:rsidP="001A3EA2">
      <w:pPr>
        <w:pStyle w:val="ae"/>
        <w:ind w:left="945" w:firstLine="472"/>
      </w:pPr>
      <w:r w:rsidRPr="00F65A9F">
        <w:rPr>
          <w:lang w:eastAsia="zh-TW"/>
        </w:rPr>
        <w:t>東與德國接壤，東南與盧森堡相鄰，西和西南與法國交界，北與荷蘭為鄰，</w:t>
      </w:r>
      <w:proofErr w:type="gramStart"/>
      <w:r w:rsidRPr="00F65A9F">
        <w:rPr>
          <w:lang w:eastAsia="zh-TW"/>
        </w:rPr>
        <w:t>西北瀕鄰北海</w:t>
      </w:r>
      <w:proofErr w:type="gramEnd"/>
      <w:r w:rsidRPr="00F65A9F">
        <w:rPr>
          <w:lang w:eastAsia="zh-TW"/>
        </w:rPr>
        <w:t>。</w:t>
      </w:r>
    </w:p>
    <w:p w:rsidR="001A3EA2" w:rsidRPr="00F65A9F" w:rsidRDefault="001A3EA2" w:rsidP="001A3EA2">
      <w:pPr>
        <w:pStyle w:val="a5"/>
        <w:ind w:left="945" w:hanging="709"/>
      </w:pPr>
      <w:r w:rsidRPr="00F65A9F">
        <w:t>（二）土地面積：</w:t>
      </w:r>
    </w:p>
    <w:p w:rsidR="001A3EA2" w:rsidRPr="00F65A9F" w:rsidRDefault="001A3EA2" w:rsidP="001A3EA2">
      <w:pPr>
        <w:pStyle w:val="ae"/>
        <w:ind w:left="945" w:firstLine="472"/>
      </w:pPr>
      <w:r w:rsidRPr="00F65A9F">
        <w:rPr>
          <w:lang w:eastAsia="zh-TW"/>
        </w:rPr>
        <w:t>約</w:t>
      </w:r>
      <w:r w:rsidRPr="00F65A9F">
        <w:rPr>
          <w:lang w:eastAsia="zh-TW"/>
        </w:rPr>
        <w:t>3</w:t>
      </w:r>
      <w:r w:rsidRPr="00F65A9F">
        <w:rPr>
          <w:lang w:eastAsia="zh-TW"/>
        </w:rPr>
        <w:t>萬</w:t>
      </w:r>
      <w:r w:rsidRPr="00F65A9F">
        <w:rPr>
          <w:lang w:eastAsia="zh-TW"/>
        </w:rPr>
        <w:t>528</w:t>
      </w:r>
      <w:r w:rsidRPr="00F65A9F">
        <w:rPr>
          <w:lang w:eastAsia="zh-TW"/>
        </w:rPr>
        <w:t>平方公里（較臺灣略小），在歐盟</w:t>
      </w:r>
      <w:r w:rsidRPr="00F65A9F">
        <w:rPr>
          <w:lang w:eastAsia="zh-TW"/>
        </w:rPr>
        <w:t>27</w:t>
      </w:r>
      <w:r w:rsidRPr="00F65A9F">
        <w:rPr>
          <w:lang w:eastAsia="zh-TW"/>
        </w:rPr>
        <w:t>個會員國中排名第</w:t>
      </w:r>
      <w:r w:rsidRPr="00F65A9F">
        <w:rPr>
          <w:lang w:eastAsia="zh-TW"/>
        </w:rPr>
        <w:t>23</w:t>
      </w:r>
      <w:r w:rsidRPr="00F65A9F">
        <w:rPr>
          <w:lang w:eastAsia="zh-TW"/>
        </w:rPr>
        <w:t>。</w:t>
      </w:r>
    </w:p>
    <w:p w:rsidR="001A3EA2" w:rsidRPr="00F65A9F" w:rsidRDefault="001A3EA2" w:rsidP="001A3EA2">
      <w:pPr>
        <w:pStyle w:val="a5"/>
        <w:ind w:left="945" w:hanging="709"/>
      </w:pPr>
      <w:r w:rsidRPr="00F65A9F">
        <w:t>（三）地形：</w:t>
      </w:r>
    </w:p>
    <w:p w:rsidR="001A3EA2" w:rsidRPr="00F65A9F" w:rsidRDefault="001A3EA2" w:rsidP="001A3EA2">
      <w:pPr>
        <w:pStyle w:val="ae"/>
        <w:ind w:left="945" w:firstLine="472"/>
      </w:pPr>
      <w:r w:rsidRPr="00F65A9F">
        <w:rPr>
          <w:lang w:eastAsia="zh-TW"/>
        </w:rPr>
        <w:t>多屬平原，少數丘陵。</w:t>
      </w:r>
    </w:p>
    <w:p w:rsidR="001A3EA2" w:rsidRPr="00F65A9F" w:rsidRDefault="001A3EA2" w:rsidP="001A3EA2">
      <w:pPr>
        <w:pStyle w:val="a5"/>
        <w:ind w:left="945" w:hanging="709"/>
      </w:pPr>
      <w:r w:rsidRPr="00F65A9F">
        <w:t>（四）氣候：</w:t>
      </w:r>
    </w:p>
    <w:p w:rsidR="001A3EA2" w:rsidRPr="00F65A9F" w:rsidRDefault="001A3EA2" w:rsidP="001A3EA2">
      <w:pPr>
        <w:pStyle w:val="ae"/>
        <w:ind w:left="945" w:firstLine="472"/>
      </w:pPr>
      <w:r w:rsidRPr="00F65A9F">
        <w:rPr>
          <w:lang w:eastAsia="zh-TW"/>
        </w:rPr>
        <w:t>屬於溫帶海洋性氣候。</w:t>
      </w:r>
    </w:p>
    <w:p w:rsidR="003A4E65" w:rsidRPr="00F65A9F" w:rsidRDefault="003A4E65" w:rsidP="003A4E65">
      <w:pPr>
        <w:pStyle w:val="a4"/>
      </w:pPr>
      <w:r w:rsidRPr="00F65A9F">
        <w:rPr>
          <w:rFonts w:hint="eastAsia"/>
        </w:rPr>
        <w:t>二、人文及社會環境</w:t>
      </w:r>
    </w:p>
    <w:p w:rsidR="001A3EA2" w:rsidRPr="00F65A9F" w:rsidRDefault="001A3EA2" w:rsidP="001A3EA2">
      <w:pPr>
        <w:pStyle w:val="a5"/>
        <w:ind w:left="945" w:hanging="709"/>
      </w:pPr>
      <w:r w:rsidRPr="00F65A9F">
        <w:t>（一）人口數及結構、首都及語言：</w:t>
      </w:r>
    </w:p>
    <w:p w:rsidR="001A3EA2" w:rsidRPr="00F65A9F" w:rsidRDefault="001A3EA2" w:rsidP="001A3EA2">
      <w:pPr>
        <w:pStyle w:val="ae"/>
        <w:ind w:left="945" w:firstLine="472"/>
      </w:pPr>
      <w:r w:rsidRPr="00F65A9F">
        <w:t>2018</w:t>
      </w:r>
      <w:r w:rsidRPr="00F65A9F">
        <w:t>年比國總人口數約</w:t>
      </w:r>
      <w:r w:rsidRPr="00F65A9F">
        <w:t>1,13</w:t>
      </w:r>
      <w:r w:rsidRPr="00F65A9F">
        <w:rPr>
          <w:lang w:eastAsia="zh-TW"/>
        </w:rPr>
        <w:t>9</w:t>
      </w:r>
      <w:r w:rsidRPr="00F65A9F">
        <w:t>萬人。比國共分為三大「地區」（</w:t>
      </w:r>
      <w:r w:rsidRPr="00F65A9F">
        <w:t>Region</w:t>
      </w:r>
      <w:r w:rsidRPr="00F65A9F">
        <w:t>），布魯塞爾首都區（</w:t>
      </w:r>
      <w:r w:rsidRPr="00F65A9F">
        <w:t>Brussels-Capital Region</w:t>
      </w:r>
      <w:r w:rsidRPr="00F65A9F">
        <w:t>），面積</w:t>
      </w:r>
      <w:r w:rsidRPr="00F65A9F">
        <w:t>162</w:t>
      </w:r>
      <w:r w:rsidRPr="00F65A9F">
        <w:t>平方公里，人口約</w:t>
      </w:r>
      <w:r w:rsidRPr="00F65A9F">
        <w:t>119</w:t>
      </w:r>
      <w:r w:rsidRPr="00F65A9F">
        <w:t>萬，約佔總人口數之</w:t>
      </w:r>
      <w:r w:rsidRPr="00F65A9F">
        <w:t>10.5%</w:t>
      </w:r>
      <w:r w:rsidRPr="00F65A9F">
        <w:t>，為雙語區（法語荷語並用）；北部為荷語區（</w:t>
      </w:r>
      <w:r w:rsidRPr="00F65A9F">
        <w:t>Flemish Region</w:t>
      </w:r>
      <w:r w:rsidRPr="00F65A9F">
        <w:t>）面積</w:t>
      </w:r>
      <w:r w:rsidRPr="00F65A9F">
        <w:t>1</w:t>
      </w:r>
      <w:r w:rsidRPr="00F65A9F">
        <w:t>萬</w:t>
      </w:r>
      <w:r w:rsidRPr="00F65A9F">
        <w:t>3,522</w:t>
      </w:r>
      <w:r w:rsidRPr="00F65A9F">
        <w:t>平方公里，人口約</w:t>
      </w:r>
      <w:r w:rsidRPr="00F65A9F">
        <w:t>655</w:t>
      </w:r>
      <w:r w:rsidRPr="00F65A9F">
        <w:t>萬人，約佔人口總數之</w:t>
      </w:r>
      <w:r w:rsidRPr="00F65A9F">
        <w:t>57.6%</w:t>
      </w:r>
      <w:r w:rsidRPr="00F65A9F">
        <w:t>；南部為法語區（</w:t>
      </w:r>
      <w:r w:rsidRPr="00F65A9F">
        <w:t>Walloon Region</w:t>
      </w:r>
      <w:r w:rsidRPr="00F65A9F">
        <w:t>）面積</w:t>
      </w:r>
      <w:r w:rsidRPr="00F65A9F">
        <w:t>1</w:t>
      </w:r>
      <w:r w:rsidRPr="00F65A9F">
        <w:t>萬</w:t>
      </w:r>
      <w:r w:rsidRPr="00F65A9F">
        <w:t>6,844</w:t>
      </w:r>
      <w:r w:rsidRPr="00F65A9F">
        <w:t>平方公里，人口約</w:t>
      </w:r>
      <w:r w:rsidRPr="00F65A9F">
        <w:t>362</w:t>
      </w:r>
      <w:r w:rsidRPr="00F65A9F">
        <w:t>萬人，約占人口總數</w:t>
      </w:r>
      <w:r w:rsidRPr="00F65A9F">
        <w:t>31.9%</w:t>
      </w:r>
      <w:r w:rsidRPr="00F65A9F">
        <w:t>。比利時東部有少數人口使用德語，故比國官方語言為法語、荷語及德語三種。</w:t>
      </w:r>
    </w:p>
    <w:p w:rsidR="001A3EA2" w:rsidRPr="00F65A9F" w:rsidRDefault="001A3EA2" w:rsidP="001A3EA2">
      <w:pPr>
        <w:pStyle w:val="a5"/>
        <w:ind w:left="945" w:hanging="709"/>
      </w:pPr>
      <w:r w:rsidRPr="00F65A9F">
        <w:lastRenderedPageBreak/>
        <w:t>（二）特殊風俗習慣及民情：</w:t>
      </w:r>
    </w:p>
    <w:p w:rsidR="001A3EA2" w:rsidRPr="00F65A9F" w:rsidRDefault="001A3EA2" w:rsidP="001A3EA2">
      <w:pPr>
        <w:pStyle w:val="ae"/>
        <w:ind w:left="945" w:firstLine="472"/>
      </w:pPr>
      <w:r w:rsidRPr="00F65A9F">
        <w:rPr>
          <w:lang w:eastAsia="zh-TW"/>
        </w:rPr>
        <w:t>比利時各地區曾由荷蘭、西班牙及奧匈帝國等國統治。在法國拿破崙時期，比利時為法國之一部分，拿破崙戰敗後，比利時併入荷蘭，至</w:t>
      </w:r>
      <w:r w:rsidRPr="00F65A9F">
        <w:rPr>
          <w:lang w:eastAsia="zh-TW"/>
        </w:rPr>
        <w:t>1830</w:t>
      </w:r>
      <w:r w:rsidRPr="00F65A9F">
        <w:rPr>
          <w:lang w:eastAsia="zh-TW"/>
        </w:rPr>
        <w:t>年自荷蘭統治下獨立。比國為君主立憲之聯邦制國家，基於上述歷史背景因素，北方的人民屬於日耳曼人，使用荷語（</w:t>
      </w:r>
      <w:r w:rsidRPr="00F65A9F">
        <w:rPr>
          <w:lang w:eastAsia="zh-TW"/>
        </w:rPr>
        <w:t>Flemish</w:t>
      </w:r>
      <w:r w:rsidRPr="00F65A9F">
        <w:rPr>
          <w:lang w:eastAsia="zh-TW"/>
        </w:rPr>
        <w:t>）；而南方則為拉丁語系，使用法文。今天在比利時仍有</w:t>
      </w:r>
      <w:r w:rsidRPr="00F65A9F">
        <w:rPr>
          <w:lang w:eastAsia="zh-TW"/>
        </w:rPr>
        <w:t>1%</w:t>
      </w:r>
      <w:r w:rsidRPr="00F65A9F">
        <w:rPr>
          <w:lang w:eastAsia="zh-TW"/>
        </w:rPr>
        <w:t>的人口母語為德文，故比利時亦為日耳曼文化與拉丁文化的交會點。長久以來比國</w:t>
      </w:r>
      <w:proofErr w:type="gramStart"/>
      <w:r w:rsidRPr="00F65A9F">
        <w:rPr>
          <w:lang w:eastAsia="zh-TW"/>
        </w:rPr>
        <w:t>北方荷</w:t>
      </w:r>
      <w:proofErr w:type="gramEnd"/>
      <w:r w:rsidRPr="00F65A9F">
        <w:rPr>
          <w:lang w:eastAsia="zh-TW"/>
        </w:rPr>
        <w:t>語區與南方法語區處於緊張關係，直至憲法修改，賦予地區政府自治權後，南北對峙之情勢才稍微緩和。</w:t>
      </w:r>
    </w:p>
    <w:p w:rsidR="001A3EA2" w:rsidRPr="00F65A9F" w:rsidRDefault="001A3EA2" w:rsidP="001A3EA2">
      <w:pPr>
        <w:pStyle w:val="a5"/>
        <w:ind w:left="945" w:hanging="709"/>
        <w:rPr>
          <w:lang w:val="en-US"/>
        </w:rPr>
      </w:pPr>
      <w:r w:rsidRPr="00F65A9F">
        <w:rPr>
          <w:lang w:val="en-US"/>
        </w:rPr>
        <w:t>（</w:t>
      </w:r>
      <w:r w:rsidRPr="00F65A9F">
        <w:t>三</w:t>
      </w:r>
      <w:r w:rsidRPr="00F65A9F">
        <w:rPr>
          <w:lang w:val="en-US"/>
        </w:rPr>
        <w:t>）</w:t>
      </w:r>
      <w:r w:rsidRPr="00F65A9F">
        <w:t>宗教</w:t>
      </w:r>
      <w:r w:rsidRPr="00F65A9F">
        <w:rPr>
          <w:lang w:val="en-US"/>
        </w:rPr>
        <w:t>：</w:t>
      </w:r>
    </w:p>
    <w:p w:rsidR="001A3EA2" w:rsidRPr="00F65A9F" w:rsidRDefault="001A3EA2" w:rsidP="001A3EA2">
      <w:pPr>
        <w:pStyle w:val="ae"/>
        <w:ind w:left="945" w:firstLine="472"/>
      </w:pPr>
      <w:r w:rsidRPr="00F65A9F">
        <w:rPr>
          <w:lang w:eastAsia="zh-TW"/>
        </w:rPr>
        <w:t>羅馬天主教（</w:t>
      </w:r>
      <w:r w:rsidRPr="00F65A9F">
        <w:rPr>
          <w:lang w:eastAsia="zh-TW"/>
        </w:rPr>
        <w:t>Roman Catholic</w:t>
      </w:r>
      <w:r w:rsidRPr="00F65A9F">
        <w:rPr>
          <w:lang w:eastAsia="zh-TW"/>
        </w:rPr>
        <w:t>）</w:t>
      </w:r>
      <w:r w:rsidRPr="00F65A9F">
        <w:rPr>
          <w:lang w:eastAsia="zh-TW"/>
        </w:rPr>
        <w:t>75%</w:t>
      </w:r>
      <w:r w:rsidRPr="00F65A9F">
        <w:rPr>
          <w:lang w:eastAsia="zh-TW"/>
        </w:rPr>
        <w:t>、新教（</w:t>
      </w:r>
      <w:r w:rsidRPr="00F65A9F">
        <w:rPr>
          <w:lang w:eastAsia="zh-TW"/>
        </w:rPr>
        <w:t>Protestant</w:t>
      </w:r>
      <w:r w:rsidRPr="00F65A9F">
        <w:rPr>
          <w:lang w:eastAsia="zh-TW"/>
        </w:rPr>
        <w:t>）或其他宗教</w:t>
      </w:r>
      <w:r w:rsidRPr="00F65A9F">
        <w:rPr>
          <w:lang w:eastAsia="zh-TW"/>
        </w:rPr>
        <w:t>25%</w:t>
      </w:r>
      <w:r w:rsidRPr="00F65A9F">
        <w:rPr>
          <w:lang w:eastAsia="zh-TW"/>
        </w:rPr>
        <w:t>。</w:t>
      </w:r>
    </w:p>
    <w:p w:rsidR="001A3EA2" w:rsidRPr="00F65A9F" w:rsidRDefault="001A3EA2" w:rsidP="001A3EA2">
      <w:pPr>
        <w:pStyle w:val="a5"/>
        <w:ind w:left="945" w:hanging="709"/>
        <w:rPr>
          <w:lang w:val="en-US"/>
        </w:rPr>
      </w:pPr>
      <w:r w:rsidRPr="00F65A9F">
        <w:rPr>
          <w:lang w:val="en-US"/>
        </w:rPr>
        <w:t>（</w:t>
      </w:r>
      <w:r w:rsidRPr="00F65A9F">
        <w:t>四</w:t>
      </w:r>
      <w:r w:rsidRPr="00F65A9F">
        <w:rPr>
          <w:lang w:val="en-US"/>
        </w:rPr>
        <w:t>）</w:t>
      </w:r>
      <w:r w:rsidRPr="00F65A9F">
        <w:t>國民教育水準</w:t>
      </w:r>
      <w:r w:rsidRPr="00F65A9F">
        <w:rPr>
          <w:lang w:val="en-US"/>
        </w:rPr>
        <w:t>：</w:t>
      </w:r>
    </w:p>
    <w:p w:rsidR="001A3EA2" w:rsidRPr="00F65A9F" w:rsidRDefault="001A3EA2" w:rsidP="001A3EA2">
      <w:pPr>
        <w:pStyle w:val="ae"/>
        <w:ind w:left="945" w:firstLine="472"/>
      </w:pPr>
      <w:r w:rsidRPr="00F65A9F">
        <w:rPr>
          <w:lang w:eastAsia="zh-TW"/>
        </w:rPr>
        <w:t>15</w:t>
      </w:r>
      <w:r w:rsidRPr="00F65A9F">
        <w:rPr>
          <w:lang w:eastAsia="zh-TW"/>
        </w:rPr>
        <w:t>歲以上具讀寫能力者約占</w:t>
      </w:r>
      <w:r w:rsidRPr="00F65A9F">
        <w:rPr>
          <w:lang w:eastAsia="zh-TW"/>
        </w:rPr>
        <w:t>99%</w:t>
      </w:r>
      <w:r w:rsidRPr="00F65A9F">
        <w:rPr>
          <w:lang w:eastAsia="zh-TW"/>
        </w:rPr>
        <w:t>。</w:t>
      </w:r>
    </w:p>
    <w:p w:rsidR="001A3EA2" w:rsidRPr="00F65A9F" w:rsidRDefault="001A3EA2" w:rsidP="001A3EA2">
      <w:pPr>
        <w:pStyle w:val="a5"/>
        <w:ind w:left="945" w:hanging="709"/>
      </w:pPr>
      <w:r w:rsidRPr="00F65A9F">
        <w:t>（五）對待外商態度：</w:t>
      </w:r>
    </w:p>
    <w:p w:rsidR="001A3EA2" w:rsidRPr="00F65A9F" w:rsidRDefault="001A3EA2" w:rsidP="001A3EA2">
      <w:pPr>
        <w:pStyle w:val="ae"/>
        <w:ind w:left="945" w:firstLine="472"/>
      </w:pPr>
      <w:r w:rsidRPr="00F65A9F">
        <w:rPr>
          <w:lang w:eastAsia="zh-TW"/>
        </w:rPr>
        <w:t>比利時為開放之經濟體，比京布魯塞爾又為「歐盟理事會」、「歐盟執委會」及「歐洲議會」等重要機構所在地，因此對待外國人士均</w:t>
      </w:r>
      <w:proofErr w:type="gramStart"/>
      <w:r w:rsidRPr="00F65A9F">
        <w:rPr>
          <w:lang w:eastAsia="zh-TW"/>
        </w:rPr>
        <w:t>採</w:t>
      </w:r>
      <w:proofErr w:type="gramEnd"/>
      <w:r w:rsidRPr="00F65A9F">
        <w:rPr>
          <w:lang w:eastAsia="zh-TW"/>
        </w:rPr>
        <w:t>相當開放之態度，三大地區亦積極吸引外國人前來投資。</w:t>
      </w:r>
    </w:p>
    <w:p w:rsidR="001A3EA2" w:rsidRPr="00F65A9F" w:rsidRDefault="001A3EA2" w:rsidP="001016DC">
      <w:pPr>
        <w:pStyle w:val="a4"/>
      </w:pPr>
      <w:r w:rsidRPr="00F65A9F">
        <w:t>三、政治環境</w:t>
      </w:r>
    </w:p>
    <w:p w:rsidR="001A3EA2" w:rsidRPr="00F65A9F" w:rsidRDefault="001A3EA2" w:rsidP="001A3EA2">
      <w:pPr>
        <w:pStyle w:val="aff1"/>
        <w:ind w:firstLine="448"/>
      </w:pPr>
      <w:r w:rsidRPr="00F65A9F">
        <w:rPr>
          <w:lang w:eastAsia="zh-TW"/>
        </w:rPr>
        <w:t>比利時於</w:t>
      </w:r>
      <w:r w:rsidRPr="00F65A9F">
        <w:rPr>
          <w:lang w:eastAsia="zh-TW"/>
        </w:rPr>
        <w:t>1830</w:t>
      </w:r>
      <w:r w:rsidRPr="00F65A9F">
        <w:rPr>
          <w:lang w:eastAsia="zh-TW"/>
        </w:rPr>
        <w:t>年脫離荷蘭統治而獨立，經歷過四次修憲（</w:t>
      </w:r>
      <w:r w:rsidRPr="00F65A9F">
        <w:rPr>
          <w:lang w:eastAsia="zh-TW"/>
        </w:rPr>
        <w:t>1970</w:t>
      </w:r>
      <w:r w:rsidRPr="00F65A9F">
        <w:rPr>
          <w:lang w:eastAsia="zh-TW"/>
        </w:rPr>
        <w:t>年、</w:t>
      </w:r>
      <w:r w:rsidRPr="00F65A9F">
        <w:rPr>
          <w:lang w:eastAsia="zh-TW"/>
        </w:rPr>
        <w:t>1980</w:t>
      </w:r>
      <w:r w:rsidRPr="00F65A9F">
        <w:rPr>
          <w:lang w:eastAsia="zh-TW"/>
        </w:rPr>
        <w:t>年、</w:t>
      </w:r>
      <w:r w:rsidRPr="00F65A9F">
        <w:rPr>
          <w:lang w:eastAsia="zh-TW"/>
        </w:rPr>
        <w:t>1988-1989</w:t>
      </w:r>
      <w:r w:rsidRPr="00F65A9F">
        <w:rPr>
          <w:lang w:eastAsia="zh-TW"/>
        </w:rPr>
        <w:t>年和</w:t>
      </w:r>
      <w:r w:rsidRPr="00F65A9F">
        <w:rPr>
          <w:lang w:eastAsia="zh-TW"/>
        </w:rPr>
        <w:t>1993</w:t>
      </w:r>
      <w:r w:rsidRPr="00F65A9F">
        <w:rPr>
          <w:lang w:eastAsia="zh-TW"/>
        </w:rPr>
        <w:t>年），逐漸發展成聯邦制的國家。比利時憲法第一條為：比利時是由各文化社區與自治行政區所組成的聯邦國家。意指聯邦政府、自治行政區和文化社區等機構在法律上平等，並分享以往中央政府之權力；比利時又可進一步分為</w:t>
      </w:r>
      <w:r w:rsidRPr="00F65A9F">
        <w:rPr>
          <w:lang w:eastAsia="zh-TW"/>
        </w:rPr>
        <w:t>10</w:t>
      </w:r>
      <w:r w:rsidRPr="00F65A9F">
        <w:rPr>
          <w:lang w:eastAsia="zh-TW"/>
        </w:rPr>
        <w:t>個省及</w:t>
      </w:r>
      <w:r w:rsidRPr="00F65A9F">
        <w:rPr>
          <w:lang w:eastAsia="zh-TW"/>
        </w:rPr>
        <w:t>589</w:t>
      </w:r>
      <w:r w:rsidRPr="00F65A9F">
        <w:rPr>
          <w:lang w:eastAsia="zh-TW"/>
        </w:rPr>
        <w:t>個城市和市鎮。</w:t>
      </w:r>
    </w:p>
    <w:p w:rsidR="001A3EA2" w:rsidRPr="00F65A9F" w:rsidRDefault="001A3EA2" w:rsidP="001A3EA2">
      <w:pPr>
        <w:pStyle w:val="aff1"/>
        <w:ind w:firstLine="448"/>
      </w:pPr>
      <w:r w:rsidRPr="00F65A9F">
        <w:rPr>
          <w:lang w:eastAsia="zh-TW"/>
        </w:rPr>
        <w:lastRenderedPageBreak/>
        <w:t>比利時聯邦政府擁有幾個重要的「聯邦公共服務機構」（</w:t>
      </w:r>
      <w:r w:rsidRPr="00F65A9F">
        <w:rPr>
          <w:lang w:eastAsia="zh-TW"/>
        </w:rPr>
        <w:t>Federal Public Service, FPS</w:t>
      </w:r>
      <w:r w:rsidRPr="00F65A9F">
        <w:rPr>
          <w:lang w:eastAsia="zh-TW"/>
        </w:rPr>
        <w:t>，法文的</w:t>
      </w:r>
      <w:r w:rsidRPr="00F65A9F">
        <w:rPr>
          <w:lang w:eastAsia="zh-TW"/>
        </w:rPr>
        <w:t>SPF</w:t>
      </w:r>
      <w:r w:rsidRPr="00F65A9F">
        <w:rPr>
          <w:lang w:eastAsia="zh-TW"/>
        </w:rPr>
        <w:t>，荷文</w:t>
      </w:r>
      <w:r w:rsidRPr="00F65A9F">
        <w:rPr>
          <w:lang w:eastAsia="zh-TW"/>
        </w:rPr>
        <w:t>FOD</w:t>
      </w:r>
      <w:r w:rsidRPr="00F65A9F">
        <w:rPr>
          <w:lang w:eastAsia="zh-TW"/>
        </w:rPr>
        <w:t>），主管外交、國防、司法、財政、社會福利、衛生環境及內政等重要聯邦政策。比利時全國分為三個自治行政區（或「地區」，</w:t>
      </w:r>
      <w:r w:rsidRPr="00F65A9F">
        <w:rPr>
          <w:lang w:eastAsia="zh-TW"/>
        </w:rPr>
        <w:t>Region</w:t>
      </w:r>
      <w:r w:rsidRPr="00F65A9F">
        <w:rPr>
          <w:lang w:eastAsia="zh-TW"/>
        </w:rPr>
        <w:t>）：即「布魯塞爾首都區」（</w:t>
      </w:r>
      <w:r w:rsidRPr="00F65A9F">
        <w:rPr>
          <w:lang w:eastAsia="zh-TW"/>
        </w:rPr>
        <w:t>Brussels-Capital Region</w:t>
      </w:r>
      <w:r w:rsidRPr="00F65A9F">
        <w:rPr>
          <w:lang w:eastAsia="zh-TW"/>
        </w:rPr>
        <w:t>，包含</w:t>
      </w:r>
      <w:r w:rsidRPr="00F65A9F">
        <w:rPr>
          <w:lang w:eastAsia="zh-TW"/>
        </w:rPr>
        <w:t>19</w:t>
      </w:r>
      <w:r w:rsidRPr="00F65A9F">
        <w:rPr>
          <w:lang w:eastAsia="zh-TW"/>
        </w:rPr>
        <w:t>個市鎮）、</w:t>
      </w:r>
      <w:proofErr w:type="gramStart"/>
      <w:r w:rsidRPr="00F65A9F">
        <w:rPr>
          <w:lang w:eastAsia="zh-TW"/>
        </w:rPr>
        <w:t>北部「</w:t>
      </w:r>
      <w:proofErr w:type="gramEnd"/>
      <w:r w:rsidRPr="00F65A9F">
        <w:rPr>
          <w:lang w:eastAsia="zh-TW"/>
        </w:rPr>
        <w:t>法蘭德斯區」（</w:t>
      </w:r>
      <w:r w:rsidRPr="00F65A9F">
        <w:rPr>
          <w:lang w:eastAsia="zh-TW"/>
        </w:rPr>
        <w:t>Flemish Region</w:t>
      </w:r>
      <w:r w:rsidRPr="00F65A9F">
        <w:rPr>
          <w:lang w:eastAsia="zh-TW"/>
        </w:rPr>
        <w:t>，包含</w:t>
      </w:r>
      <w:r w:rsidRPr="00F65A9F">
        <w:rPr>
          <w:lang w:eastAsia="zh-TW"/>
        </w:rPr>
        <w:t>5</w:t>
      </w:r>
      <w:r w:rsidRPr="00F65A9F">
        <w:rPr>
          <w:lang w:eastAsia="zh-TW"/>
        </w:rPr>
        <w:t>個省）和</w:t>
      </w:r>
      <w:proofErr w:type="gramStart"/>
      <w:r w:rsidRPr="00F65A9F">
        <w:rPr>
          <w:lang w:eastAsia="zh-TW"/>
        </w:rPr>
        <w:t>南部「</w:t>
      </w:r>
      <w:proofErr w:type="gramEnd"/>
      <w:r w:rsidRPr="00F65A9F">
        <w:rPr>
          <w:lang w:eastAsia="zh-TW"/>
        </w:rPr>
        <w:t>瓦隆尼亞區」（</w:t>
      </w:r>
      <w:r w:rsidRPr="00F65A9F">
        <w:rPr>
          <w:lang w:eastAsia="zh-TW"/>
        </w:rPr>
        <w:t>Walloon Region</w:t>
      </w:r>
      <w:r w:rsidRPr="00F65A9F">
        <w:rPr>
          <w:lang w:eastAsia="zh-TW"/>
        </w:rPr>
        <w:t>，包含</w:t>
      </w:r>
      <w:r w:rsidRPr="00F65A9F">
        <w:rPr>
          <w:lang w:eastAsia="zh-TW"/>
        </w:rPr>
        <w:t>5</w:t>
      </w:r>
      <w:r w:rsidRPr="00F65A9F">
        <w:rPr>
          <w:lang w:eastAsia="zh-TW"/>
        </w:rPr>
        <w:t>個省）。「地區」的權限及於轄區發展及經濟相關事務（市鎮和鄉村計畫、環境、住宅、經濟與產業政策、就業及交通等）。</w:t>
      </w:r>
      <w:proofErr w:type="gramStart"/>
      <w:r w:rsidRPr="00F65A9F">
        <w:rPr>
          <w:lang w:eastAsia="zh-TW"/>
        </w:rPr>
        <w:t>此外，</w:t>
      </w:r>
      <w:proofErr w:type="gramEnd"/>
      <w:r w:rsidRPr="00F65A9F">
        <w:rPr>
          <w:lang w:eastAsia="zh-TW"/>
        </w:rPr>
        <w:t>比利時又依照語言分為三個文化社區（</w:t>
      </w:r>
      <w:r w:rsidRPr="00F65A9F">
        <w:rPr>
          <w:lang w:eastAsia="zh-TW"/>
        </w:rPr>
        <w:t>Community</w:t>
      </w:r>
      <w:r w:rsidRPr="00F65A9F">
        <w:rPr>
          <w:lang w:eastAsia="zh-TW"/>
        </w:rPr>
        <w:t>）：</w:t>
      </w:r>
      <w:proofErr w:type="gramStart"/>
      <w:r w:rsidRPr="00F65A9F">
        <w:rPr>
          <w:lang w:eastAsia="zh-TW"/>
        </w:rPr>
        <w:t>荷</w:t>
      </w:r>
      <w:proofErr w:type="gramEnd"/>
      <w:r w:rsidRPr="00F65A9F">
        <w:rPr>
          <w:lang w:eastAsia="zh-TW"/>
        </w:rPr>
        <w:t>語文化社區（</w:t>
      </w:r>
      <w:r w:rsidRPr="00F65A9F">
        <w:rPr>
          <w:lang w:eastAsia="zh-TW"/>
        </w:rPr>
        <w:t>Flemish Community</w:t>
      </w:r>
      <w:r w:rsidRPr="00F65A9F">
        <w:rPr>
          <w:lang w:eastAsia="zh-TW"/>
        </w:rPr>
        <w:t>）、法語文化社區（</w:t>
      </w:r>
      <w:r w:rsidRPr="00F65A9F">
        <w:rPr>
          <w:lang w:eastAsia="zh-TW"/>
        </w:rPr>
        <w:t>French Community</w:t>
      </w:r>
      <w:r w:rsidRPr="00F65A9F">
        <w:rPr>
          <w:lang w:eastAsia="zh-TW"/>
        </w:rPr>
        <w:t>）和德語文化社區（</w:t>
      </w:r>
      <w:r w:rsidRPr="00F65A9F">
        <w:rPr>
          <w:lang w:eastAsia="zh-TW"/>
        </w:rPr>
        <w:t>German-speaking Community</w:t>
      </w:r>
      <w:r w:rsidRPr="00F65A9F">
        <w:rPr>
          <w:lang w:eastAsia="zh-TW"/>
        </w:rPr>
        <w:t>），「文化社區」的權限為文化及轄區居民健康相關的事務（文化、教育、健康和社會援助等）。其中「法蘭德斯區」與「荷語文化社區」為重疊之領域，因此僅設立一個地區政府和一個議會；「瓦隆尼亞區」、「法語文化社區」與「德語文化社區」則各自擁有政府和議會。</w:t>
      </w:r>
      <w:r w:rsidRPr="00F65A9F">
        <w:rPr>
          <w:lang w:eastAsia="zh-TW"/>
        </w:rPr>
        <w:t>2001</w:t>
      </w:r>
      <w:r w:rsidRPr="00F65A9F">
        <w:rPr>
          <w:lang w:eastAsia="zh-TW"/>
        </w:rPr>
        <w:t>年比利時國會通過「擴張地方政府權限法案」，經濟、外貿事業、稅收等自</w:t>
      </w:r>
      <w:r w:rsidRPr="00F65A9F">
        <w:rPr>
          <w:lang w:eastAsia="zh-TW"/>
        </w:rPr>
        <w:t>2002</w:t>
      </w:r>
      <w:r w:rsidRPr="00F65A9F">
        <w:rPr>
          <w:lang w:eastAsia="zh-TW"/>
        </w:rPr>
        <w:t>年起改由各自治區政府自理；因此外商前來比國投資之主要接洽對象為三大「地區政府」。</w:t>
      </w:r>
    </w:p>
    <w:p w:rsidR="001A3EA2" w:rsidRPr="00F65A9F" w:rsidRDefault="001A3EA2" w:rsidP="001A3EA2">
      <w:pPr>
        <w:ind w:firstLine="472"/>
      </w:pPr>
      <w:r w:rsidRPr="00F65A9F">
        <w:rPr>
          <w:lang w:eastAsia="zh-TW"/>
        </w:rPr>
        <w:t>比利時政體為君主立憲之聯邦體制，前任國王阿爾貝二</w:t>
      </w:r>
      <w:proofErr w:type="gramStart"/>
      <w:r w:rsidRPr="00F65A9F">
        <w:rPr>
          <w:lang w:eastAsia="zh-TW"/>
        </w:rPr>
        <w:t>世</w:t>
      </w:r>
      <w:proofErr w:type="gramEnd"/>
      <w:r w:rsidRPr="00F65A9F">
        <w:rPr>
          <w:lang w:eastAsia="zh-TW"/>
        </w:rPr>
        <w:t>（</w:t>
      </w:r>
      <w:r w:rsidRPr="00F65A9F">
        <w:rPr>
          <w:lang w:eastAsia="zh-TW"/>
        </w:rPr>
        <w:t>Albert II</w:t>
      </w:r>
      <w:r w:rsidRPr="00F65A9F">
        <w:rPr>
          <w:lang w:eastAsia="zh-TW"/>
        </w:rPr>
        <w:t>）在位</w:t>
      </w:r>
      <w:r w:rsidRPr="00F65A9F">
        <w:rPr>
          <w:lang w:eastAsia="zh-TW"/>
        </w:rPr>
        <w:t>20</w:t>
      </w:r>
      <w:r w:rsidRPr="00F65A9F">
        <w:rPr>
          <w:lang w:eastAsia="zh-TW"/>
        </w:rPr>
        <w:t>年（</w:t>
      </w:r>
      <w:r w:rsidRPr="00F65A9F">
        <w:rPr>
          <w:lang w:eastAsia="zh-TW"/>
        </w:rPr>
        <w:t>1993-2013</w:t>
      </w:r>
      <w:r w:rsidRPr="00F65A9F">
        <w:rPr>
          <w:lang w:eastAsia="zh-TW"/>
        </w:rPr>
        <w:t>）；現任國王菲利普（</w:t>
      </w:r>
      <w:r w:rsidRPr="00F65A9F">
        <w:rPr>
          <w:lang w:eastAsia="zh-TW"/>
        </w:rPr>
        <w:t>Philippe</w:t>
      </w:r>
      <w:r w:rsidRPr="00F65A9F">
        <w:rPr>
          <w:lang w:eastAsia="zh-TW"/>
        </w:rPr>
        <w:t>），於</w:t>
      </w:r>
      <w:r w:rsidRPr="00F65A9F">
        <w:rPr>
          <w:lang w:eastAsia="zh-TW"/>
        </w:rPr>
        <w:t>2013</w:t>
      </w:r>
      <w:r w:rsidRPr="00F65A9F">
        <w:rPr>
          <w:lang w:eastAsia="zh-TW"/>
        </w:rPr>
        <w:t>年</w:t>
      </w:r>
      <w:r w:rsidRPr="00F65A9F">
        <w:rPr>
          <w:lang w:eastAsia="zh-TW"/>
        </w:rPr>
        <w:t>7</w:t>
      </w:r>
      <w:r w:rsidRPr="00F65A9F">
        <w:rPr>
          <w:lang w:eastAsia="zh-TW"/>
        </w:rPr>
        <w:t>月</w:t>
      </w:r>
      <w:r w:rsidRPr="00F65A9F">
        <w:rPr>
          <w:lang w:eastAsia="zh-TW"/>
        </w:rPr>
        <w:t>21</w:t>
      </w:r>
      <w:r w:rsidRPr="00F65A9F">
        <w:rPr>
          <w:lang w:eastAsia="zh-TW"/>
        </w:rPr>
        <w:t>日宣誓就職。政黨方面，比利時自</w:t>
      </w:r>
      <w:r w:rsidRPr="00F65A9F">
        <w:rPr>
          <w:lang w:eastAsia="zh-TW"/>
        </w:rPr>
        <w:t>1970</w:t>
      </w:r>
      <w:r w:rsidRPr="00F65A9F">
        <w:rPr>
          <w:lang w:eastAsia="zh-TW"/>
        </w:rPr>
        <w:t>年後，主要政黨均分為荷語與法語兩翼，不再有全國性政黨，主要政黨有：荷語基督教民主黨（</w:t>
      </w:r>
      <w:r w:rsidRPr="00F65A9F">
        <w:rPr>
          <w:lang w:eastAsia="zh-TW"/>
        </w:rPr>
        <w:t>CD&amp;V</w:t>
      </w:r>
      <w:r w:rsidRPr="00F65A9F">
        <w:rPr>
          <w:lang w:eastAsia="zh-TW"/>
        </w:rPr>
        <w:t>）、荷語自由黨（</w:t>
      </w:r>
      <w:r w:rsidRPr="00F65A9F">
        <w:rPr>
          <w:lang w:eastAsia="zh-TW"/>
        </w:rPr>
        <w:t>VLD</w:t>
      </w:r>
      <w:r w:rsidRPr="00F65A9F">
        <w:rPr>
          <w:lang w:eastAsia="zh-TW"/>
        </w:rPr>
        <w:t>）、荷語社會黨（</w:t>
      </w:r>
      <w:r w:rsidRPr="00F65A9F">
        <w:rPr>
          <w:lang w:eastAsia="zh-TW"/>
        </w:rPr>
        <w:t>SPA</w:t>
      </w:r>
      <w:r w:rsidRPr="00F65A9F">
        <w:rPr>
          <w:lang w:eastAsia="zh-TW"/>
        </w:rPr>
        <w:t>）、荷語綠黨（</w:t>
      </w:r>
      <w:r w:rsidRPr="00F65A9F">
        <w:rPr>
          <w:lang w:eastAsia="zh-TW"/>
        </w:rPr>
        <w:t>GROEN</w:t>
      </w:r>
      <w:r w:rsidRPr="00F65A9F">
        <w:rPr>
          <w:lang w:eastAsia="zh-TW"/>
        </w:rPr>
        <w:t>）、</w:t>
      </w:r>
      <w:proofErr w:type="gramStart"/>
      <w:r w:rsidRPr="00F65A9F">
        <w:rPr>
          <w:lang w:eastAsia="zh-TW"/>
        </w:rPr>
        <w:t>佛拉蒙</w:t>
      </w:r>
      <w:proofErr w:type="gramEnd"/>
      <w:r w:rsidRPr="00F65A9F">
        <w:rPr>
          <w:lang w:eastAsia="zh-TW"/>
        </w:rPr>
        <w:t>利益黨（</w:t>
      </w:r>
      <w:r w:rsidRPr="00F65A9F">
        <w:rPr>
          <w:lang w:eastAsia="zh-TW"/>
        </w:rPr>
        <w:t>VB</w:t>
      </w:r>
      <w:r w:rsidRPr="00F65A9F">
        <w:rPr>
          <w:lang w:eastAsia="zh-TW"/>
        </w:rPr>
        <w:t>）、法語綠黨（</w:t>
      </w:r>
      <w:r w:rsidRPr="00F65A9F">
        <w:rPr>
          <w:lang w:eastAsia="zh-TW"/>
        </w:rPr>
        <w:t>Ecolo</w:t>
      </w:r>
      <w:r w:rsidRPr="00F65A9F">
        <w:rPr>
          <w:lang w:eastAsia="zh-TW"/>
        </w:rPr>
        <w:t>）、法語人道民主中心（</w:t>
      </w:r>
      <w:r w:rsidRPr="00F65A9F">
        <w:rPr>
          <w:lang w:eastAsia="zh-TW"/>
        </w:rPr>
        <w:t>CDH</w:t>
      </w:r>
      <w:r w:rsidRPr="00F65A9F">
        <w:rPr>
          <w:lang w:eastAsia="zh-TW"/>
        </w:rPr>
        <w:t>）、法語社會黨（</w:t>
      </w:r>
      <w:r w:rsidRPr="00F65A9F">
        <w:rPr>
          <w:lang w:eastAsia="zh-TW"/>
        </w:rPr>
        <w:t>PS</w:t>
      </w:r>
      <w:r w:rsidRPr="00F65A9F">
        <w:rPr>
          <w:lang w:eastAsia="zh-TW"/>
        </w:rPr>
        <w:t>）及法語改革運動（</w:t>
      </w:r>
      <w:r w:rsidRPr="00F65A9F">
        <w:rPr>
          <w:lang w:eastAsia="zh-TW"/>
        </w:rPr>
        <w:t>MR</w:t>
      </w:r>
      <w:r w:rsidRPr="00F65A9F">
        <w:rPr>
          <w:lang w:eastAsia="zh-TW"/>
        </w:rPr>
        <w:t>）等，目前比國最大政黨為近年來</w:t>
      </w:r>
      <w:proofErr w:type="gramStart"/>
      <w:r w:rsidRPr="00F65A9F">
        <w:rPr>
          <w:lang w:eastAsia="zh-TW"/>
        </w:rPr>
        <w:t>崛起之荷語</w:t>
      </w:r>
      <w:proofErr w:type="gramEnd"/>
      <w:r w:rsidRPr="00F65A9F">
        <w:rPr>
          <w:lang w:eastAsia="zh-TW"/>
        </w:rPr>
        <w:t>「</w:t>
      </w:r>
      <w:proofErr w:type="gramStart"/>
      <w:r w:rsidRPr="00F65A9F">
        <w:rPr>
          <w:lang w:eastAsia="zh-TW"/>
        </w:rPr>
        <w:t>新佛拉</w:t>
      </w:r>
      <w:proofErr w:type="gramEnd"/>
      <w:r w:rsidRPr="00F65A9F">
        <w:rPr>
          <w:lang w:eastAsia="zh-TW"/>
        </w:rPr>
        <w:t>蒙連線」（</w:t>
      </w:r>
      <w:r w:rsidRPr="00F65A9F">
        <w:rPr>
          <w:lang w:eastAsia="zh-TW"/>
        </w:rPr>
        <w:t>NVA</w:t>
      </w:r>
      <w:r w:rsidRPr="00F65A9F">
        <w:rPr>
          <w:lang w:eastAsia="zh-TW"/>
        </w:rPr>
        <w:t>）。</w:t>
      </w:r>
    </w:p>
    <w:p w:rsidR="001A3EA2" w:rsidRPr="00F65A9F" w:rsidRDefault="001A3EA2" w:rsidP="001A3EA2">
      <w:pPr>
        <w:pStyle w:val="aff1"/>
        <w:ind w:firstLine="448"/>
      </w:pPr>
      <w:r w:rsidRPr="00F65A9F">
        <w:rPr>
          <w:lang w:eastAsia="zh-TW"/>
        </w:rPr>
        <w:t>由於比利時政黨林立，選舉制度又主要</w:t>
      </w:r>
      <w:proofErr w:type="gramStart"/>
      <w:r w:rsidRPr="00F65A9F">
        <w:rPr>
          <w:lang w:eastAsia="zh-TW"/>
        </w:rPr>
        <w:t>採</w:t>
      </w:r>
      <w:proofErr w:type="gramEnd"/>
      <w:r w:rsidRPr="00F65A9F">
        <w:rPr>
          <w:lang w:eastAsia="zh-TW"/>
        </w:rPr>
        <w:t>比例代表制，是以聯邦議會選舉從未有一黨得票超過半數而可自組政府的情況，</w:t>
      </w:r>
      <w:proofErr w:type="gramStart"/>
      <w:r w:rsidRPr="00F65A9F">
        <w:rPr>
          <w:lang w:eastAsia="zh-TW"/>
        </w:rPr>
        <w:t>歷年來均為荷</w:t>
      </w:r>
      <w:proofErr w:type="gramEnd"/>
      <w:r w:rsidRPr="00F65A9F">
        <w:rPr>
          <w:lang w:eastAsia="zh-TW"/>
        </w:rPr>
        <w:t>、法語區主要政黨結盟後，籌組聯合政府。在聯邦選舉中，荷語區選民只</w:t>
      </w:r>
      <w:proofErr w:type="gramStart"/>
      <w:r w:rsidRPr="00F65A9F">
        <w:rPr>
          <w:lang w:eastAsia="zh-TW"/>
        </w:rPr>
        <w:t>能選荷語</w:t>
      </w:r>
      <w:proofErr w:type="gramEnd"/>
      <w:r w:rsidRPr="00F65A9F">
        <w:rPr>
          <w:lang w:eastAsia="zh-TW"/>
        </w:rPr>
        <w:t>的黨派，法語區選民只</w:t>
      </w:r>
      <w:r w:rsidRPr="00F65A9F">
        <w:rPr>
          <w:lang w:eastAsia="zh-TW"/>
        </w:rPr>
        <w:lastRenderedPageBreak/>
        <w:t>能選法語黨派。在過去數年中，比利時荷蘭語區和法語區之間的矛盾曾導致政權數度更迭，其中最主要之問題在於比京近郊之</w:t>
      </w:r>
      <w:r w:rsidRPr="00F65A9F">
        <w:rPr>
          <w:lang w:eastAsia="zh-TW"/>
        </w:rPr>
        <w:t>Brussels-Halle-Vilvoorde</w:t>
      </w:r>
      <w:r w:rsidRPr="00F65A9F">
        <w:rPr>
          <w:lang w:eastAsia="zh-TW"/>
        </w:rPr>
        <w:t>選區劃分爭議。</w:t>
      </w:r>
      <w:r w:rsidRPr="00F65A9F">
        <w:rPr>
          <w:lang w:eastAsia="zh-TW"/>
        </w:rPr>
        <w:t>BHV</w:t>
      </w:r>
      <w:r w:rsidRPr="00F65A9F">
        <w:rPr>
          <w:lang w:eastAsia="zh-TW"/>
        </w:rPr>
        <w:t>地區屬於荷語區，但選區中有包含</w:t>
      </w:r>
      <w:r w:rsidRPr="00F65A9F">
        <w:rPr>
          <w:lang w:eastAsia="zh-TW"/>
        </w:rPr>
        <w:t>10</w:t>
      </w:r>
      <w:r w:rsidRPr="00F65A9F">
        <w:rPr>
          <w:lang w:eastAsia="zh-TW"/>
        </w:rPr>
        <w:t>多萬講法語的居民，這些法語居民的選舉權一直是爭論的焦點，荷語政黨要求</w:t>
      </w:r>
      <w:r w:rsidRPr="00F65A9F">
        <w:rPr>
          <w:lang w:eastAsia="zh-TW"/>
        </w:rPr>
        <w:t>BHV</w:t>
      </w:r>
      <w:r w:rsidRPr="00F65A9F">
        <w:rPr>
          <w:lang w:eastAsia="zh-TW"/>
        </w:rPr>
        <w:t>地區的法語選民只</w:t>
      </w:r>
      <w:proofErr w:type="gramStart"/>
      <w:r w:rsidRPr="00F65A9F">
        <w:rPr>
          <w:lang w:eastAsia="zh-TW"/>
        </w:rPr>
        <w:t>能投荷語</w:t>
      </w:r>
      <w:proofErr w:type="gramEnd"/>
      <w:r w:rsidRPr="00F65A9F">
        <w:rPr>
          <w:lang w:eastAsia="zh-TW"/>
        </w:rPr>
        <w:t>政黨的票，此一爭議曾在</w:t>
      </w:r>
      <w:r w:rsidRPr="00F65A9F">
        <w:rPr>
          <w:lang w:eastAsia="zh-TW"/>
        </w:rPr>
        <w:t>2007</w:t>
      </w:r>
      <w:r w:rsidRPr="00F65A9F">
        <w:rPr>
          <w:lang w:eastAsia="zh-TW"/>
        </w:rPr>
        <w:t>年</w:t>
      </w:r>
      <w:r w:rsidRPr="00F65A9F">
        <w:rPr>
          <w:lang w:eastAsia="zh-TW"/>
        </w:rPr>
        <w:t>11</w:t>
      </w:r>
      <w:r w:rsidRPr="00F65A9F">
        <w:rPr>
          <w:lang w:eastAsia="zh-TW"/>
        </w:rPr>
        <w:t>月導致比利時政府垮臺，長達</w:t>
      </w:r>
      <w:r w:rsidRPr="00F65A9F">
        <w:rPr>
          <w:lang w:eastAsia="zh-TW"/>
        </w:rPr>
        <w:t>9</w:t>
      </w:r>
      <w:r w:rsidRPr="00F65A9F">
        <w:rPr>
          <w:lang w:eastAsia="zh-TW"/>
        </w:rPr>
        <w:t>個月沒有首相。</w:t>
      </w:r>
    </w:p>
    <w:p w:rsidR="001A3EA2" w:rsidRPr="00F65A9F" w:rsidRDefault="001A3EA2" w:rsidP="001016DC">
      <w:pPr>
        <w:ind w:firstLine="472"/>
      </w:pPr>
      <w:r w:rsidRPr="00F65A9F">
        <w:rPr>
          <w:lang w:eastAsia="zh-TW"/>
        </w:rPr>
        <w:t>比國於</w:t>
      </w:r>
      <w:r w:rsidRPr="00F65A9F">
        <w:rPr>
          <w:lang w:eastAsia="zh-TW"/>
        </w:rPr>
        <w:t>2014</w:t>
      </w:r>
      <w:r w:rsidRPr="00F65A9F">
        <w:rPr>
          <w:lang w:eastAsia="zh-TW"/>
        </w:rPr>
        <w:t>年</w:t>
      </w:r>
      <w:r w:rsidRPr="00F65A9F">
        <w:rPr>
          <w:lang w:eastAsia="zh-TW"/>
        </w:rPr>
        <w:t>5</w:t>
      </w:r>
      <w:r w:rsidRPr="00F65A9F">
        <w:rPr>
          <w:lang w:eastAsia="zh-TW"/>
        </w:rPr>
        <w:t>月</w:t>
      </w:r>
      <w:r w:rsidRPr="00F65A9F">
        <w:rPr>
          <w:lang w:eastAsia="zh-TW"/>
        </w:rPr>
        <w:t>25</w:t>
      </w:r>
      <w:r w:rsidRPr="00F65A9F">
        <w:rPr>
          <w:lang w:eastAsia="zh-TW"/>
        </w:rPr>
        <w:t>日舉行聯邦國會議員、地區議會議員（荷語區、法語區及布魯塞爾首都區）及歐洲議會議員之三合一選舉，</w:t>
      </w:r>
      <w:r w:rsidRPr="00F65A9F">
        <w:t>荷語「</w:t>
      </w:r>
      <w:r w:rsidRPr="00F65A9F">
        <w:rPr>
          <w:rFonts w:ascii="新細明體" w:hAnsi="新細明體" w:cs="新細明體"/>
        </w:rPr>
        <w:t>新</w:t>
      </w:r>
      <w:proofErr w:type="gramStart"/>
      <w:r w:rsidRPr="00F65A9F">
        <w:rPr>
          <w:rFonts w:ascii="新細明體" w:hAnsi="新細明體" w:cs="新細明體"/>
        </w:rPr>
        <w:t>弗拉芒人聯盟</w:t>
      </w:r>
      <w:proofErr w:type="gramEnd"/>
      <w:r w:rsidRPr="00F65A9F">
        <w:t>」（</w:t>
      </w:r>
      <w:r w:rsidRPr="00F65A9F">
        <w:t>N-VA</w:t>
      </w:r>
      <w:r w:rsidRPr="00F65A9F">
        <w:t>）一如選前預期，維持其最大黨地位</w:t>
      </w:r>
      <w:proofErr w:type="gramStart"/>
      <w:r w:rsidRPr="00F65A9F">
        <w:t>地位</w:t>
      </w:r>
      <w:proofErr w:type="gramEnd"/>
      <w:r w:rsidRPr="00F65A9F">
        <w:t>（得票率</w:t>
      </w:r>
      <w:r w:rsidRPr="00F65A9F">
        <w:t>32.4%</w:t>
      </w:r>
      <w:r w:rsidRPr="00F65A9F">
        <w:t>）</w:t>
      </w:r>
      <w:r w:rsidRPr="00F65A9F">
        <w:rPr>
          <w:lang w:eastAsia="zh-TW"/>
        </w:rPr>
        <w:t>。</w:t>
      </w:r>
      <w:r w:rsidRPr="00F65A9F">
        <w:t>菲利普國王於選後任命</w:t>
      </w:r>
      <w:r w:rsidRPr="00F65A9F">
        <w:t>N-VA</w:t>
      </w:r>
      <w:r w:rsidRPr="00F65A9F">
        <w:t>黨主席</w:t>
      </w:r>
      <w:r w:rsidRPr="00F65A9F">
        <w:t>Bart De Wever</w:t>
      </w:r>
      <w:r w:rsidRPr="00F65A9F">
        <w:t>為協調人（</w:t>
      </w:r>
      <w:r w:rsidRPr="00F65A9F">
        <w:t>infomateur</w:t>
      </w:r>
      <w:r w:rsidRPr="00F65A9F">
        <w:t>），以協調各政黨籌組新內閣。惟由於比利時小黨林立，較大的政黨如</w:t>
      </w:r>
      <w:r w:rsidRPr="00F65A9F">
        <w:t>N-VA</w:t>
      </w:r>
      <w:r w:rsidRPr="00F65A9F">
        <w:t>及法語社會黨（</w:t>
      </w:r>
      <w:r w:rsidRPr="00F65A9F">
        <w:t>PS</w:t>
      </w:r>
      <w:r w:rsidRPr="00F65A9F">
        <w:t>）政治立場又南轅北轍（如</w:t>
      </w:r>
      <w:r w:rsidRPr="00F65A9F">
        <w:t>N-VA</w:t>
      </w:r>
      <w:r w:rsidRPr="00F65A9F">
        <w:t>主張荷語區更大的自治權，最終走向獨立；社會黨則主張維持現有社會福利制度及比利時聯邦體制之完整性），各黨無法就組閣達成協議，組閣持續延宕</w:t>
      </w:r>
      <w:r w:rsidRPr="00F65A9F">
        <w:rPr>
          <w:lang w:eastAsia="zh-TW"/>
        </w:rPr>
        <w:t>。</w:t>
      </w:r>
    </w:p>
    <w:p w:rsidR="001A3EA2" w:rsidRPr="00F65A9F" w:rsidRDefault="001A3EA2" w:rsidP="001016DC">
      <w:pPr>
        <w:ind w:firstLine="472"/>
      </w:pPr>
      <w:r w:rsidRPr="00F65A9F">
        <w:t>國王於</w:t>
      </w:r>
      <w:r w:rsidRPr="00F65A9F">
        <w:rPr>
          <w:lang w:eastAsia="zh-TW"/>
        </w:rPr>
        <w:t>後</w:t>
      </w:r>
      <w:r w:rsidRPr="00F65A9F">
        <w:t>改任法語改革運動黨（</w:t>
      </w:r>
      <w:r w:rsidRPr="00F65A9F">
        <w:t>MR</w:t>
      </w:r>
      <w:r w:rsidRPr="00F65A9F">
        <w:t>）的</w:t>
      </w:r>
      <w:r w:rsidRPr="00F65A9F">
        <w:t>Charles MICHEL</w:t>
      </w:r>
      <w:r w:rsidRPr="00F65A9F">
        <w:t>擔任協調人，經歷</w:t>
      </w:r>
      <w:r w:rsidRPr="00F65A9F">
        <w:t>4</w:t>
      </w:r>
      <w:r w:rsidRPr="00F65A9F">
        <w:t>個月協商，法語改革運動黨與「</w:t>
      </w:r>
      <w:r w:rsidRPr="00F65A9F">
        <w:rPr>
          <w:rFonts w:ascii="新細明體" w:hAnsi="新細明體" w:cs="新細明體"/>
        </w:rPr>
        <w:t>新弗拉芒人聯盟</w:t>
      </w:r>
      <w:r w:rsidRPr="00F65A9F">
        <w:t>」（</w:t>
      </w:r>
      <w:r w:rsidRPr="00F65A9F">
        <w:t>N-VA</w:t>
      </w:r>
      <w:r w:rsidRPr="00F65A9F">
        <w:t>）、荷語基民黨（</w:t>
      </w:r>
      <w:r w:rsidRPr="00F65A9F">
        <w:t>Christian Democrat</w:t>
      </w:r>
      <w:r w:rsidRPr="00F65A9F">
        <w:t>）、荷語開放自由民主黨（</w:t>
      </w:r>
      <w:r w:rsidRPr="00F65A9F">
        <w:t>Open VLD</w:t>
      </w:r>
      <w:r w:rsidRPr="00F65A9F">
        <w:t>）等</w:t>
      </w:r>
      <w:r w:rsidRPr="00F65A9F">
        <w:t>3</w:t>
      </w:r>
      <w:r w:rsidRPr="00F65A9F">
        <w:t>個中間偏右政黨協調成功，組成內閣，結束政治僵局。由於代表各政黨之顏色類似瑞典國旗，因此又稱「瑞典聯盟」</w:t>
      </w:r>
      <w:r w:rsidRPr="00F65A9F">
        <w:rPr>
          <w:lang w:eastAsia="zh-TW"/>
        </w:rPr>
        <w:t>。</w:t>
      </w:r>
    </w:p>
    <w:p w:rsidR="001A3EA2" w:rsidRPr="00F65A9F" w:rsidRDefault="001A3EA2" w:rsidP="00C934CB">
      <w:pPr>
        <w:ind w:firstLine="472"/>
      </w:pPr>
      <w:r w:rsidRPr="00F65A9F">
        <w:t>新內閣於</w:t>
      </w:r>
      <w:r w:rsidRPr="00F65A9F">
        <w:t>10</w:t>
      </w:r>
      <w:r w:rsidRPr="00F65A9F">
        <w:t>月</w:t>
      </w:r>
      <w:r w:rsidRPr="00F65A9F">
        <w:t>11</w:t>
      </w:r>
      <w:r w:rsidRPr="00F65A9F">
        <w:t>日向比利時國王菲力普宣誓就職，</w:t>
      </w:r>
      <w:r w:rsidRPr="00F65A9F">
        <w:t>Charles MICHEL</w:t>
      </w:r>
      <w:r w:rsidRPr="00F65A9F">
        <w:t>現年</w:t>
      </w:r>
      <w:r w:rsidRPr="00F65A9F">
        <w:t>38</w:t>
      </w:r>
      <w:r w:rsidRPr="00F65A9F">
        <w:t>歲，係比利時自</w:t>
      </w:r>
      <w:r w:rsidRPr="00F65A9F">
        <w:t>1841</w:t>
      </w:r>
      <w:r w:rsidRPr="00F65A9F">
        <w:t>年以來最年輕的首相，亦是歐盟會員國中最年輕的領導人之一，內閣成員中包含</w:t>
      </w:r>
      <w:r w:rsidRPr="00F65A9F">
        <w:t>13</w:t>
      </w:r>
      <w:r w:rsidRPr="00F65A9F">
        <w:t>位部長（</w:t>
      </w:r>
      <w:r w:rsidRPr="00F65A9F">
        <w:t>Ministre</w:t>
      </w:r>
      <w:r w:rsidRPr="00F65A9F">
        <w:t>）和</w:t>
      </w:r>
      <w:r w:rsidRPr="00F65A9F">
        <w:t>4</w:t>
      </w:r>
      <w:r w:rsidRPr="00F65A9F">
        <w:t>位國務秘書（</w:t>
      </w:r>
      <w:r w:rsidRPr="00F65A9F">
        <w:t>Secretaire d’Etat</w:t>
      </w:r>
      <w:r w:rsidRPr="00F65A9F">
        <w:t>）其中四位為女性，內閣最大黨新弗拉芒人聯盟（</w:t>
      </w:r>
      <w:r w:rsidRPr="00F65A9F">
        <w:t>N-VA</w:t>
      </w:r>
      <w:r w:rsidRPr="00F65A9F">
        <w:t>）因主張荷語區獨立，過去均拒絕入閣，此次首度入閣，法語社會黨（</w:t>
      </w:r>
      <w:r w:rsidRPr="00F65A9F">
        <w:t>PS</w:t>
      </w:r>
      <w:r w:rsidRPr="00F65A9F">
        <w:t>）則是自</w:t>
      </w:r>
      <w:r w:rsidRPr="00F65A9F">
        <w:t>1988</w:t>
      </w:r>
      <w:r w:rsidRPr="00F65A9F">
        <w:t>年以來首次被排除在內閣名單之外。</w:t>
      </w:r>
      <w:r w:rsidRPr="00F65A9F">
        <w:t>2018</w:t>
      </w:r>
      <w:r w:rsidRPr="00F65A9F">
        <w:t>年</w:t>
      </w:r>
      <w:r w:rsidRPr="00F65A9F">
        <w:t>12</w:t>
      </w:r>
      <w:r w:rsidRPr="00F65A9F">
        <w:t>月比利時執政聯盟瓦解，首相</w:t>
      </w:r>
      <w:r w:rsidRPr="00F65A9F">
        <w:t>Charles MICHEL</w:t>
      </w:r>
      <w:r w:rsidRPr="00F65A9F">
        <w:t>被迫辭職，但獲國王留任為看守內閣至</w:t>
      </w:r>
      <w:r w:rsidRPr="00F65A9F">
        <w:t>2019</w:t>
      </w:r>
      <w:r w:rsidRPr="00F65A9F">
        <w:t>年</w:t>
      </w:r>
      <w:r w:rsidRPr="00F65A9F">
        <w:t>5</w:t>
      </w:r>
      <w:r w:rsidRPr="00F65A9F">
        <w:t>月大選新內閣產生後。</w:t>
      </w:r>
    </w:p>
    <w:p w:rsidR="005A72DF" w:rsidRPr="00F65A9F" w:rsidRDefault="005A72DF" w:rsidP="005A72DF">
      <w:pPr>
        <w:ind w:left="472" w:firstLineChars="0" w:firstLine="0"/>
        <w:sectPr w:rsidR="005A72DF" w:rsidRPr="00F65A9F" w:rsidSect="00B47FC6">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rsidR="00920687" w:rsidRPr="00F65A9F" w:rsidRDefault="00920687" w:rsidP="00DB6CCC">
      <w:pPr>
        <w:pStyle w:val="a3"/>
      </w:pPr>
      <w:bookmarkStart w:id="6" w:name="_Toc17930470"/>
      <w:r w:rsidRPr="00F65A9F">
        <w:lastRenderedPageBreak/>
        <w:t>第貳章　經濟</w:t>
      </w:r>
      <w:r w:rsidR="004E1C37">
        <w:rPr>
          <w:rFonts w:hint="eastAsia"/>
          <w:lang w:eastAsia="zh-TW"/>
        </w:rPr>
        <w:t>環境</w:t>
      </w:r>
      <w:bookmarkEnd w:id="6"/>
    </w:p>
    <w:p w:rsidR="00EC2667" w:rsidRPr="00EC2667" w:rsidRDefault="00EC2667" w:rsidP="00EC2667">
      <w:pPr>
        <w:pStyle w:val="a4"/>
      </w:pPr>
      <w:r>
        <w:rPr>
          <w:rFonts w:hint="eastAsia"/>
        </w:rPr>
        <w:t>一、經濟概況</w:t>
      </w:r>
    </w:p>
    <w:p w:rsidR="001A3EA2" w:rsidRPr="00F65A9F" w:rsidRDefault="001A3EA2" w:rsidP="001016DC">
      <w:pPr>
        <w:ind w:firstLine="472"/>
      </w:pPr>
      <w:r w:rsidRPr="00F65A9F">
        <w:t>2018</w:t>
      </w:r>
      <w:r w:rsidRPr="00F65A9F">
        <w:t>年比利時經濟維持小幅成長，成長率為</w:t>
      </w:r>
      <w:r w:rsidRPr="00F65A9F">
        <w:t>1.4%</w:t>
      </w:r>
      <w:r w:rsidRPr="00F65A9F">
        <w:t>，由</w:t>
      </w:r>
      <w:r w:rsidRPr="00F65A9F">
        <w:t>2015</w:t>
      </w:r>
      <w:r w:rsidRPr="00F65A9F">
        <w:t>至</w:t>
      </w:r>
      <w:r w:rsidRPr="00F65A9F">
        <w:t>2018</w:t>
      </w:r>
      <w:r w:rsidRPr="00F65A9F">
        <w:t>年平均經濟成長數據為</w:t>
      </w:r>
      <w:r w:rsidRPr="00F65A9F">
        <w:t>1.5%</w:t>
      </w:r>
      <w:r w:rsidRPr="00F65A9F">
        <w:t>（低於歐元區平均</w:t>
      </w:r>
      <w:r w:rsidRPr="00F65A9F">
        <w:t>2%</w:t>
      </w:r>
      <w:r w:rsidRPr="00F65A9F">
        <w:t>），加上受到國際貿易情勢與英國脫歐影響導致成長放緩，預估</w:t>
      </w:r>
      <w:r w:rsidRPr="00F65A9F">
        <w:t>2019</w:t>
      </w:r>
      <w:r w:rsidRPr="00F65A9F">
        <w:t>年將續降為</w:t>
      </w:r>
      <w:r w:rsidRPr="00F65A9F">
        <w:t>1.3%</w:t>
      </w:r>
      <w:r w:rsidRPr="00F65A9F">
        <w:t>、</w:t>
      </w:r>
      <w:r w:rsidRPr="00F65A9F">
        <w:t>2020</w:t>
      </w:r>
      <w:r w:rsidRPr="00F65A9F">
        <w:t>年降為</w:t>
      </w:r>
      <w:r w:rsidRPr="00F65A9F">
        <w:t>1.2%</w:t>
      </w:r>
      <w:r w:rsidRPr="00F65A9F">
        <w:t>。在出口表現不亮眼的情況下，近年比利時經濟成長主要動力來自包括公、私部門的國內消費以及投資。除因私部門景氣循環適逢成長期，以及政府獎勵措施，使民間投資增加外，政府亦增加基礎建設、國防之投資，帶動經濟成長。此外，</w:t>
      </w:r>
      <w:r w:rsidRPr="00F65A9F">
        <w:t>2017</w:t>
      </w:r>
      <w:r w:rsidRPr="00F65A9F">
        <w:t>年比利時政府恢復薪資調整機制（於</w:t>
      </w:r>
      <w:r w:rsidRPr="00F65A9F">
        <w:t>2016</w:t>
      </w:r>
      <w:r w:rsidRPr="00F65A9F">
        <w:t>年暫停，抑制薪資成長以增加勞動成本競爭力），加上就業市場改善，使家戶可支配所得增加，亦為經濟成長動力。</w:t>
      </w:r>
    </w:p>
    <w:p w:rsidR="001A3EA2" w:rsidRPr="00F65A9F" w:rsidRDefault="001A3EA2" w:rsidP="001A3EA2">
      <w:pPr>
        <w:pStyle w:val="aff1"/>
        <w:ind w:firstLine="424"/>
      </w:pPr>
      <w:bookmarkStart w:id="7" w:name="docs-internal-guid-6b1197a7-abfc-54b3-7b"/>
      <w:bookmarkEnd w:id="7"/>
      <w:r w:rsidRPr="00F65A9F">
        <w:rPr>
          <w:spacing w:val="-2"/>
        </w:rPr>
        <w:t>依據瑞士洛桑國際管理學院（</w:t>
      </w:r>
      <w:r w:rsidRPr="00F65A9F">
        <w:rPr>
          <w:spacing w:val="-2"/>
        </w:rPr>
        <w:t>International Institute for Management Development,</w:t>
      </w:r>
      <w:r w:rsidRPr="00F65A9F">
        <w:t xml:space="preserve"> IMD</w:t>
      </w:r>
      <w:r w:rsidRPr="00F65A9F">
        <w:t>）出版之世界競爭力年度報告（</w:t>
      </w:r>
      <w:r w:rsidRPr="00F65A9F">
        <w:t>World Competitiveness Yearbook</w:t>
      </w:r>
      <w:r w:rsidRPr="00F65A9F">
        <w:t>），</w:t>
      </w:r>
      <w:r w:rsidRPr="00F65A9F">
        <w:t>201</w:t>
      </w:r>
      <w:r w:rsidRPr="00F65A9F">
        <w:rPr>
          <w:lang w:eastAsia="zh-TW"/>
        </w:rPr>
        <w:t>8</w:t>
      </w:r>
      <w:r w:rsidRPr="00F65A9F">
        <w:t>年比利時為</w:t>
      </w:r>
      <w:r w:rsidRPr="00F65A9F">
        <w:t>61</w:t>
      </w:r>
      <w:r w:rsidRPr="00F65A9F">
        <w:t>個受評比利時家當中排名第</w:t>
      </w:r>
      <w:r w:rsidRPr="00F65A9F">
        <w:t>2</w:t>
      </w:r>
      <w:r w:rsidRPr="00F65A9F">
        <w:rPr>
          <w:lang w:eastAsia="zh-TW"/>
        </w:rPr>
        <w:t>6</w:t>
      </w:r>
      <w:r w:rsidRPr="00F65A9F">
        <w:t>名之經濟體。</w:t>
      </w:r>
    </w:p>
    <w:p w:rsidR="001A3EA2" w:rsidRPr="00F65A9F" w:rsidRDefault="001A3EA2" w:rsidP="001016DC">
      <w:pPr>
        <w:ind w:firstLine="472"/>
      </w:pPr>
      <w:r w:rsidRPr="00F65A9F">
        <w:t>就業情況方面，</w:t>
      </w:r>
      <w:bookmarkStart w:id="8" w:name="docs-internal-guid-80979384-abf7-1cff-43"/>
      <w:bookmarkEnd w:id="8"/>
      <w:r w:rsidRPr="00F65A9F">
        <w:t>近年比利時就業市場進入週期性的擴張階段，加上經濟維持穩定小幅成長，故就業市場也維持小幅穩定改善。</w:t>
      </w:r>
      <w:r w:rsidRPr="00F65A9F">
        <w:t>2018</w:t>
      </w:r>
      <w:r w:rsidRPr="00F65A9F">
        <w:t>年全年失業率為</w:t>
      </w:r>
      <w:r w:rsidRPr="00F65A9F">
        <w:t>5.9%</w:t>
      </w:r>
      <w:r w:rsidRPr="00F65A9F">
        <w:t>。不過比利時就業市場上不同年齡與技術階層的就業情形差距仍大，比利時壯年、高技術族群人口就業情形明顯優於青年、中老年、低技術水準、外來移民第</w:t>
      </w:r>
      <w:r w:rsidRPr="00F65A9F">
        <w:t>2</w:t>
      </w:r>
      <w:r w:rsidRPr="00F65A9F">
        <w:t>代等族群。另有職缺與人才媒合不佳致勞動力短缺的問題，特別是通訊、營造與醫療等三個產業情況較明顯。比利時所得稅率高，營利事業所得稅率為</w:t>
      </w:r>
      <w:r w:rsidRPr="00F65A9F">
        <w:t>33.99%</w:t>
      </w:r>
      <w:r w:rsidRPr="00F65A9F">
        <w:t>，</w:t>
      </w:r>
      <w:r w:rsidRPr="00F65A9F">
        <w:t>2016</w:t>
      </w:r>
      <w:r w:rsidRPr="00F65A9F">
        <w:t>年一名領取平均薪資的比利時人必須繳交約</w:t>
      </w:r>
      <w:r w:rsidRPr="00F65A9F">
        <w:t>53%</w:t>
      </w:r>
      <w:r w:rsidRPr="00F65A9F">
        <w:t>之個人所得稅（歐盟整體為約</w:t>
      </w:r>
      <w:r w:rsidRPr="00F65A9F">
        <w:t>42%</w:t>
      </w:r>
      <w:r w:rsidRPr="00F65A9F">
        <w:t>），是歐盟國家中最高者。此外，個人與雇主須負擔之社會安全捐皆高。高稅率影響商業競</w:t>
      </w:r>
      <w:r w:rsidRPr="00F65A9F">
        <w:lastRenderedPageBreak/>
        <w:t>爭力與就業，故</w:t>
      </w:r>
      <w:r w:rsidRPr="00F65A9F">
        <w:t>2016</w:t>
      </w:r>
      <w:r w:rsidRPr="00F65A9F">
        <w:t>年比利時政府採取一系列減低受薪階級及企業稅賦負擔以經濟成長為導向的稅制改革，此相關法律政策已於</w:t>
      </w:r>
      <w:r w:rsidRPr="00F65A9F">
        <w:t>2017</w:t>
      </w:r>
      <w:r w:rsidRPr="00F65A9F">
        <w:t>年</w:t>
      </w:r>
      <w:r w:rsidRPr="00F65A9F">
        <w:t>7</w:t>
      </w:r>
      <w:r w:rsidRPr="00F65A9F">
        <w:t>月通過，從</w:t>
      </w:r>
      <w:r w:rsidRPr="00F65A9F">
        <w:t>2018</w:t>
      </w:r>
      <w:r w:rsidRPr="00F65A9F">
        <w:t>年起，大型企業營業稅將降至</w:t>
      </w:r>
      <w:r w:rsidRPr="00F65A9F">
        <w:t>29%</w:t>
      </w:r>
      <w:r w:rsidRPr="00F65A9F">
        <w:t>，中小型企業降至</w:t>
      </w:r>
      <w:r w:rsidRPr="00F65A9F">
        <w:t>20%</w:t>
      </w:r>
      <w:r w:rsidRPr="00F65A9F">
        <w:t>。該稅制改革造成之稅賦缺口將由經濟成長、就業增加、提高證券持有稅及一般消費稅來彌補，但預估至</w:t>
      </w:r>
      <w:r w:rsidRPr="00F65A9F">
        <w:t>2020</w:t>
      </w:r>
      <w:r w:rsidRPr="00F65A9F">
        <w:t>年時之缺口仍將有</w:t>
      </w:r>
      <w:r w:rsidRPr="00F65A9F">
        <w:t>GDP</w:t>
      </w:r>
      <w:r w:rsidRPr="00F65A9F">
        <w:t>之</w:t>
      </w:r>
      <w:r w:rsidRPr="00F65A9F">
        <w:t>0.4%~1%</w:t>
      </w:r>
      <w:r w:rsidRPr="00F65A9F">
        <w:t>。</w:t>
      </w:r>
    </w:p>
    <w:p w:rsidR="001A3EA2" w:rsidRPr="00F65A9F" w:rsidRDefault="001A3EA2" w:rsidP="001A3EA2">
      <w:pPr>
        <w:pStyle w:val="aff1"/>
        <w:ind w:firstLine="448"/>
      </w:pPr>
      <w:bookmarkStart w:id="9" w:name="docs-internal-guid-ca548c9b-abf9-3993-64"/>
      <w:bookmarkEnd w:id="9"/>
      <w:r w:rsidRPr="00F65A9F">
        <w:t>比利時年度財政赤字在</w:t>
      </w:r>
      <w:r w:rsidRPr="00F65A9F">
        <w:t>201</w:t>
      </w:r>
      <w:r w:rsidRPr="00F65A9F">
        <w:rPr>
          <w:lang w:eastAsia="zh-TW"/>
        </w:rPr>
        <w:t>8</w:t>
      </w:r>
      <w:r w:rsidRPr="00F65A9F">
        <w:t>年為</w:t>
      </w:r>
      <w:r w:rsidRPr="00F65A9F">
        <w:t>GDP</w:t>
      </w:r>
      <w:r w:rsidRPr="00F65A9F">
        <w:t>之</w:t>
      </w:r>
      <w:r w:rsidRPr="00F65A9F">
        <w:rPr>
          <w:lang w:eastAsia="zh-TW"/>
        </w:rPr>
        <w:t>0.8</w:t>
      </w:r>
      <w:r w:rsidRPr="00F65A9F">
        <w:t>%</w:t>
      </w:r>
      <w:r w:rsidRPr="00F65A9F">
        <w:t>，較</w:t>
      </w:r>
      <w:r w:rsidRPr="00F65A9F">
        <w:t>201</w:t>
      </w:r>
      <w:r w:rsidRPr="00F65A9F">
        <w:rPr>
          <w:lang w:eastAsia="zh-TW"/>
        </w:rPr>
        <w:t>7</w:t>
      </w:r>
      <w:r w:rsidRPr="00F65A9F">
        <w:t>年改善（</w:t>
      </w:r>
      <w:r w:rsidRPr="00F65A9F">
        <w:rPr>
          <w:lang w:eastAsia="zh-TW"/>
        </w:rPr>
        <w:t>1.1</w:t>
      </w:r>
      <w:r w:rsidRPr="00F65A9F">
        <w:t>%</w:t>
      </w:r>
      <w:r w:rsidRPr="00F65A9F">
        <w:t>），符合歐盟「穩定及成長公約」政府赤字應低於</w:t>
      </w:r>
      <w:r w:rsidRPr="00F65A9F">
        <w:t>3%</w:t>
      </w:r>
      <w:r w:rsidRPr="00F65A9F">
        <w:t>之規定。然而比利時公共債務水準偏高，</w:t>
      </w:r>
      <w:r w:rsidRPr="00F65A9F">
        <w:t>2017</w:t>
      </w:r>
      <w:r w:rsidRPr="00F65A9F">
        <w:t>年為</w:t>
      </w:r>
      <w:r w:rsidRPr="00F65A9F">
        <w:t>GDP</w:t>
      </w:r>
      <w:r w:rsidRPr="00F65A9F">
        <w:t>之</w:t>
      </w:r>
      <w:r w:rsidRPr="00F65A9F">
        <w:t>103.8%</w:t>
      </w:r>
      <w:r w:rsidRPr="00F65A9F">
        <w:t>，超過「穩定及成長公約」應低於</w:t>
      </w:r>
      <w:r w:rsidRPr="00F65A9F">
        <w:t>60%</w:t>
      </w:r>
      <w:r w:rsidRPr="00F65A9F">
        <w:t>之規定，但自</w:t>
      </w:r>
      <w:r w:rsidRPr="00F65A9F">
        <w:t>2014</w:t>
      </w:r>
      <w:r w:rsidRPr="00F65A9F">
        <w:t>年起已持續改善，顯示比利時政府的財政改善計畫發揮成效。雖然比利時私部門體質良好，過高的政府債務短期內不致有不利影響，但長期而言，過高之政府債務會影響政府採取穩定經濟政策之能力、政府在增加國家生產力方面之支出以及因應人口老化之預算成長，是國家經濟之一大隱憂。</w:t>
      </w:r>
    </w:p>
    <w:p w:rsidR="001A3EA2" w:rsidRPr="00F65A9F" w:rsidRDefault="001A3EA2" w:rsidP="00205FD3">
      <w:pPr>
        <w:ind w:firstLine="472"/>
      </w:pPr>
      <w:bookmarkStart w:id="10" w:name="docs-internal-guid-56b06a84-abfb-0ebd-4c"/>
      <w:bookmarkEnd w:id="10"/>
      <w:r w:rsidRPr="00F65A9F">
        <w:t>勞動成本一直是影響比利時商業競爭力之一大因素。在工資方面，自</w:t>
      </w:r>
      <w:r w:rsidRPr="00F65A9F">
        <w:t>1975</w:t>
      </w:r>
      <w:r w:rsidRPr="00F65A9F">
        <w:t>年起，比利時最低薪資由各</w:t>
      </w:r>
      <w:r w:rsidRPr="00F65A9F">
        <w:t>5</w:t>
      </w:r>
      <w:r w:rsidRPr="00F65A9F">
        <w:t>個雇主聯盟及</w:t>
      </w:r>
      <w:r w:rsidRPr="00F65A9F">
        <w:t>5</w:t>
      </w:r>
      <w:r w:rsidRPr="00F65A9F">
        <w:t>個工會（</w:t>
      </w:r>
      <w:r w:rsidRPr="00F65A9F">
        <w:t>Group of 10</w:t>
      </w:r>
      <w:r w:rsidRPr="00F65A9F">
        <w:t>）聯合協商決定，且比利時法律規定各產業之勞工與雇主團體每</w:t>
      </w:r>
      <w:r w:rsidRPr="00F65A9F">
        <w:t>2</w:t>
      </w:r>
      <w:r w:rsidRPr="00F65A9F">
        <w:t>年應商定薪資最大漲幅，並規定勞工薪資應隨物價指數自動調升。</w:t>
      </w:r>
      <w:r w:rsidRPr="00F65A9F">
        <w:t>2019</w:t>
      </w:r>
      <w:r w:rsidRPr="00F65A9F">
        <w:t>年比利時最低薪資自每月</w:t>
      </w:r>
      <w:r w:rsidRPr="00F65A9F">
        <w:t>1,562.6</w:t>
      </w:r>
      <w:r w:rsidRPr="00F65A9F">
        <w:t>歐元增加至</w:t>
      </w:r>
      <w:r w:rsidRPr="00F65A9F">
        <w:t>1,594</w:t>
      </w:r>
      <w:r w:rsidRPr="00F65A9F">
        <w:t>歐元，另依歐盟統計局</w:t>
      </w:r>
      <w:r w:rsidRPr="00F65A9F">
        <w:t>2017</w:t>
      </w:r>
      <w:r w:rsidRPr="00F65A9F">
        <w:t>年勞動成本調查，比利時每小時平均工資為</w:t>
      </w:r>
      <w:r w:rsidRPr="00F65A9F">
        <w:t>39.6</w:t>
      </w:r>
      <w:r w:rsidRPr="00F65A9F">
        <w:t>歐元（歐盟平均為</w:t>
      </w:r>
      <w:r w:rsidRPr="00F65A9F">
        <w:t>26.8</w:t>
      </w:r>
      <w:r w:rsidRPr="00F65A9F">
        <w:t>歐元、歐元區平均</w:t>
      </w:r>
      <w:r w:rsidRPr="00F65A9F">
        <w:t>30.3</w:t>
      </w:r>
      <w:r w:rsidRPr="00F65A9F">
        <w:t>歐元），在歐盟</w:t>
      </w:r>
      <w:r w:rsidRPr="00F65A9F">
        <w:t>28</w:t>
      </w:r>
      <w:r w:rsidRPr="00F65A9F">
        <w:t>個會員國中排名第</w:t>
      </w:r>
      <w:r w:rsidRPr="00F65A9F">
        <w:t>2</w:t>
      </w:r>
      <w:r w:rsidRPr="00F65A9F">
        <w:t>，僅次於丹麥，是歐元區</w:t>
      </w:r>
      <w:r w:rsidRPr="00F65A9F">
        <w:t>19</w:t>
      </w:r>
      <w:r w:rsidRPr="00F65A9F">
        <w:t>國中最高的。比利時薪資調整制度僵化，導致比利時薪資增加後卻無法隨經濟趨勢與產業結構變化而調整，影響企業競爭力，同時也影響勞工進入就業市場。除了工資以外，企業必須固定為員工提撥之社會安全捐也是一大成本。為因應此情況，近年比利時政府採取降低企業勞動成本之政策，例如於</w:t>
      </w:r>
      <w:r w:rsidRPr="00F65A9F">
        <w:t>2016</w:t>
      </w:r>
      <w:r w:rsidRPr="00F65A9F">
        <w:t>年暫停薪資隨物價調整上漲，已逐漸見效。</w:t>
      </w:r>
    </w:p>
    <w:p w:rsidR="001A3EA2" w:rsidRPr="00F65A9F" w:rsidRDefault="001A3EA2" w:rsidP="00205FD3">
      <w:pPr>
        <w:ind w:firstLine="472"/>
      </w:pPr>
      <w:r w:rsidRPr="00F65A9F">
        <w:t>在進出口貿易方面，</w:t>
      </w:r>
      <w:bookmarkStart w:id="11" w:name="docs-internal-guid-72fc2751-abfd-9d78-47"/>
      <w:bookmarkEnd w:id="11"/>
      <w:r w:rsidRPr="00F65A9F">
        <w:t>比利時經濟體制開放，與全球價值鏈高度整合，近</w:t>
      </w:r>
      <w:r w:rsidRPr="00F65A9F">
        <w:t>10</w:t>
      </w:r>
      <w:r w:rsidRPr="00F65A9F">
        <w:t>年來持續處於順差的狀況，但淨出口額不高。比利時國際貿易以中間財貿易為主，並以</w:t>
      </w:r>
      <w:r w:rsidRPr="00F65A9F">
        <w:lastRenderedPageBreak/>
        <w:t>周邊歐盟國家為其主要對象，如德國、法國、荷蘭、英國、義大利、西班牙、波蘭等，占比利時出口總值近</w:t>
      </w:r>
      <w:r w:rsidRPr="00F65A9F">
        <w:t>70%</w:t>
      </w:r>
      <w:r w:rsidRPr="00F65A9F">
        <w:t>。</w:t>
      </w:r>
    </w:p>
    <w:p w:rsidR="001A3EA2" w:rsidRPr="00F65A9F" w:rsidRDefault="001A3EA2" w:rsidP="00205FD3">
      <w:pPr>
        <w:ind w:firstLine="472"/>
      </w:pPr>
      <w:r w:rsidRPr="00F65A9F">
        <w:t>依我國海關統計資料，</w:t>
      </w:r>
      <w:r w:rsidRPr="00F65A9F">
        <w:t>2018</w:t>
      </w:r>
      <w:r w:rsidRPr="00F65A9F">
        <w:t>年比國為我國第</w:t>
      </w:r>
      <w:r w:rsidRPr="00F65A9F">
        <w:t>29</w:t>
      </w:r>
      <w:r w:rsidRPr="00F65A9F">
        <w:t>大貿易夥伴，我國則為比國第</w:t>
      </w:r>
      <w:r w:rsidRPr="00F65A9F">
        <w:t>41</w:t>
      </w:r>
      <w:r w:rsidRPr="00F65A9F">
        <w:t>大貿易夥伴，雙邊貿易總額約為</w:t>
      </w:r>
      <w:r w:rsidRPr="00F65A9F">
        <w:t>20</w:t>
      </w:r>
      <w:r w:rsidRPr="00F65A9F">
        <w:t>億</w:t>
      </w:r>
      <w:r w:rsidRPr="00F65A9F">
        <w:t>7,015</w:t>
      </w:r>
      <w:r w:rsidRPr="00F65A9F">
        <w:t>萬美元，我國對比出口額約</w:t>
      </w:r>
      <w:r w:rsidRPr="00F65A9F">
        <w:t>15</w:t>
      </w:r>
      <w:r w:rsidRPr="00F65A9F">
        <w:t>億</w:t>
      </w:r>
      <w:r w:rsidRPr="00F65A9F">
        <w:t>49</w:t>
      </w:r>
      <w:r w:rsidRPr="00F65A9F">
        <w:t>萬美元，自比進口約</w:t>
      </w:r>
      <w:r w:rsidRPr="00F65A9F">
        <w:t>5</w:t>
      </w:r>
      <w:r w:rsidRPr="00F65A9F">
        <w:t>億</w:t>
      </w:r>
      <w:r w:rsidRPr="00F65A9F">
        <w:t>6,965</w:t>
      </w:r>
      <w:r w:rsidRPr="00F65A9F">
        <w:t>萬美元。我出口至比利時之主要產品項目包括卑金屬、腳踏車、醋酸乙烯酯、積體電路、螺釘及螺栓、塑膠聚酯聚合物、光學用具儀器、汽機車電器照明設備、醫藥製劑、手提氣動工具機等。</w:t>
      </w:r>
    </w:p>
    <w:p w:rsidR="001A3EA2" w:rsidRPr="00F65A9F" w:rsidRDefault="001A3EA2" w:rsidP="00205FD3">
      <w:pPr>
        <w:ind w:firstLine="472"/>
      </w:pPr>
      <w:r w:rsidRPr="00F65A9F">
        <w:t>比國在臺灣投資之公司有：</w:t>
      </w:r>
      <w:r w:rsidRPr="00F65A9F">
        <w:t>Barco</w:t>
      </w:r>
      <w:r w:rsidRPr="00F65A9F">
        <w:t>（電子科技公司）、</w:t>
      </w:r>
      <w:r w:rsidRPr="00F65A9F">
        <w:t>Dredging International</w:t>
      </w:r>
      <w:r w:rsidRPr="00F65A9F">
        <w:t>（疏浚工程）、</w:t>
      </w:r>
      <w:r w:rsidRPr="00F65A9F">
        <w:t>Heraeus Electro-nite</w:t>
      </w:r>
      <w:r w:rsidRPr="00F65A9F">
        <w:t>（液態金屬測量技術產品，包括消耗性探頭，測量儀表及相關配件的全套測量系統）、比利時校際微電子研究中心（</w:t>
      </w:r>
      <w:r w:rsidRPr="00F65A9F">
        <w:t>IMEC</w:t>
      </w:r>
      <w:r w:rsidRPr="00F65A9F">
        <w:t>）</w:t>
      </w:r>
      <w:r w:rsidRPr="00F65A9F">
        <w:t>2008</w:t>
      </w:r>
      <w:r w:rsidRPr="00F65A9F">
        <w:t>年於新竹科學園區成立臺灣愛美科公司（</w:t>
      </w:r>
      <w:r w:rsidRPr="00F65A9F">
        <w:t>IMEC Taiwan Ltd. Co.</w:t>
      </w:r>
      <w:r w:rsidRPr="00F65A9F">
        <w:t>）、</w:t>
      </w:r>
      <w:r w:rsidRPr="00F65A9F">
        <w:t>Option</w:t>
      </w:r>
      <w:r w:rsidRPr="00F65A9F">
        <w:t>（無線通訊科技公司）、</w:t>
      </w:r>
      <w:r w:rsidRPr="00F65A9F">
        <w:t>Solvay</w:t>
      </w:r>
      <w:r w:rsidRPr="00F65A9F">
        <w:t>（化學製藥公司）、</w:t>
      </w:r>
      <w:r w:rsidRPr="00F65A9F">
        <w:t>UCB</w:t>
      </w:r>
      <w:r w:rsidRPr="00F65A9F">
        <w:t>（製藥公司）、</w:t>
      </w:r>
      <w:r w:rsidRPr="00F65A9F">
        <w:t>Umicore</w:t>
      </w:r>
      <w:r w:rsidRPr="00F65A9F">
        <w:t>（特種材料製造商）、</w:t>
      </w:r>
      <w:r w:rsidRPr="00F65A9F">
        <w:t>Velleman Components</w:t>
      </w:r>
      <w:r w:rsidRPr="00F65A9F">
        <w:t>（電子設備）等。近來由於我國正推動離岸風</w:t>
      </w:r>
      <w:r w:rsidRPr="00F65A9F">
        <w:rPr>
          <w:rFonts w:hint="eastAsia"/>
        </w:rPr>
        <w:t>能</w:t>
      </w:r>
      <w:r w:rsidRPr="00F65A9F">
        <w:t>，比商如</w:t>
      </w:r>
      <w:r w:rsidRPr="00F65A9F">
        <w:t>Jan De Nul</w:t>
      </w:r>
      <w:r w:rsidR="001016DC" w:rsidRPr="00F65A9F">
        <w:t>（</w:t>
      </w:r>
      <w:r w:rsidRPr="00F65A9F">
        <w:t>楊德諾</w:t>
      </w:r>
      <w:r w:rsidR="001016DC" w:rsidRPr="00F65A9F">
        <w:t>）</w:t>
      </w:r>
      <w:r w:rsidRPr="00F65A9F">
        <w:t xml:space="preserve">  </w:t>
      </w:r>
      <w:r w:rsidRPr="00F65A9F">
        <w:t>、</w:t>
      </w:r>
      <w:r w:rsidRPr="00F65A9F">
        <w:t>DEME</w:t>
      </w:r>
      <w:r w:rsidRPr="00F65A9F">
        <w:t>集團旗下</w:t>
      </w:r>
      <w:r w:rsidRPr="00F65A9F">
        <w:t>Geosea</w:t>
      </w:r>
      <w:r w:rsidR="001016DC" w:rsidRPr="00F65A9F">
        <w:t>（</w:t>
      </w:r>
      <w:r w:rsidRPr="00F65A9F">
        <w:t>環海</w:t>
      </w:r>
      <w:r w:rsidR="001016DC" w:rsidRPr="00F65A9F">
        <w:t>）</w:t>
      </w:r>
      <w:r w:rsidRPr="00F65A9F">
        <w:rPr>
          <w:rFonts w:hint="eastAsia"/>
        </w:rPr>
        <w:t>均</w:t>
      </w:r>
      <w:r w:rsidRPr="00F65A9F">
        <w:t>看好我國發展潛能</w:t>
      </w:r>
      <w:r w:rsidRPr="00F65A9F">
        <w:rPr>
          <w:rFonts w:hint="eastAsia"/>
        </w:rPr>
        <w:t>紛紛</w:t>
      </w:r>
      <w:r w:rsidRPr="00F65A9F">
        <w:t>來</w:t>
      </w:r>
      <w:r w:rsidR="00C934CB">
        <w:rPr>
          <w:rFonts w:hint="eastAsia"/>
          <w:lang w:eastAsia="zh-TW"/>
        </w:rPr>
        <w:t>臺</w:t>
      </w:r>
      <w:r w:rsidRPr="00F65A9F">
        <w:t>投資</w:t>
      </w:r>
      <w:r w:rsidRPr="00F65A9F">
        <w:rPr>
          <w:rFonts w:hint="eastAsia"/>
        </w:rPr>
        <w:t>。</w:t>
      </w:r>
    </w:p>
    <w:p w:rsidR="001A3EA2" w:rsidRPr="00F65A9F" w:rsidRDefault="001A3EA2" w:rsidP="00205FD3">
      <w:pPr>
        <w:pStyle w:val="a4"/>
      </w:pPr>
      <w:r w:rsidRPr="00F65A9F">
        <w:t>二、天然資源</w:t>
      </w:r>
    </w:p>
    <w:p w:rsidR="001A3EA2" w:rsidRPr="00F65A9F" w:rsidRDefault="001A3EA2" w:rsidP="001A3EA2">
      <w:pPr>
        <w:ind w:firstLine="472"/>
      </w:pPr>
      <w:r w:rsidRPr="00F65A9F">
        <w:t>比國天然資源缺乏，大多仰賴進口；南部「瓦隆區」過去曾有煤礦及產鋼鐵，惟煤礦現今已不具開採價值；但比國瓦隆區仍有世界第一大鋼鐵公司</w:t>
      </w:r>
      <w:r w:rsidRPr="00F65A9F">
        <w:t>Arcelor Mittal</w:t>
      </w:r>
      <w:r w:rsidRPr="00F65A9F">
        <w:t>及其他鋼鐵公司之工廠。比利時主要產業大多為進口原料或半成品，進行加工後再出口。</w:t>
      </w:r>
    </w:p>
    <w:p w:rsidR="001A3EA2" w:rsidRPr="00F65A9F" w:rsidRDefault="001A3EA2" w:rsidP="00205FD3">
      <w:pPr>
        <w:pStyle w:val="a4"/>
      </w:pPr>
      <w:r w:rsidRPr="00F65A9F">
        <w:t>三、產業概況</w:t>
      </w:r>
    </w:p>
    <w:p w:rsidR="001A3EA2" w:rsidRPr="00F65A9F" w:rsidRDefault="001A3EA2" w:rsidP="00205FD3">
      <w:pPr>
        <w:ind w:firstLine="472"/>
      </w:pPr>
      <w:bookmarkStart w:id="12" w:name="docs-internal-guid-e5ac3bd4-ac04-198c-65"/>
      <w:bookmarkEnd w:id="12"/>
      <w:r w:rsidRPr="00F65A9F">
        <w:t>比利時以服務業為主，依據</w:t>
      </w:r>
      <w:r w:rsidRPr="00F65A9F">
        <w:t>201</w:t>
      </w:r>
      <w:r w:rsidRPr="00F65A9F">
        <w:rPr>
          <w:lang w:eastAsia="zh-TW"/>
        </w:rPr>
        <w:t>8</w:t>
      </w:r>
      <w:r w:rsidRPr="00F65A9F">
        <w:t>年估計值，服務業約占國內總產出之</w:t>
      </w:r>
      <w:r w:rsidRPr="00F65A9F">
        <w:t>7</w:t>
      </w:r>
      <w:r w:rsidRPr="00F65A9F">
        <w:rPr>
          <w:lang w:eastAsia="zh-TW"/>
        </w:rPr>
        <w:t>9.7</w:t>
      </w:r>
      <w:r w:rsidRPr="00F65A9F">
        <w:t>%</w:t>
      </w:r>
      <w:r w:rsidRPr="00F65A9F">
        <w:t>，工業占</w:t>
      </w:r>
      <w:r w:rsidRPr="00F65A9F">
        <w:rPr>
          <w:lang w:eastAsia="zh-TW"/>
        </w:rPr>
        <w:t>19.5</w:t>
      </w:r>
      <w:r w:rsidRPr="00F65A9F">
        <w:t>%</w:t>
      </w:r>
      <w:r w:rsidRPr="00F65A9F">
        <w:t>，農業等初級產業僅占</w:t>
      </w:r>
      <w:r w:rsidRPr="00F65A9F">
        <w:t>0.</w:t>
      </w:r>
      <w:r w:rsidRPr="00F65A9F">
        <w:rPr>
          <w:lang w:eastAsia="zh-TW"/>
        </w:rPr>
        <w:t>8</w:t>
      </w:r>
      <w:r w:rsidRPr="00F65A9F">
        <w:t>%</w:t>
      </w:r>
      <w:r w:rsidRPr="00F65A9F">
        <w:t>。比利時主要產業有化工、生物科技、製</w:t>
      </w:r>
      <w:r w:rsidRPr="00F65A9F">
        <w:lastRenderedPageBreak/>
        <w:t>藥、汽車製造、食品加工、航太、環境、資通訊、物流等。</w:t>
      </w:r>
    </w:p>
    <w:p w:rsidR="001A3EA2" w:rsidRPr="00F65A9F" w:rsidRDefault="001A3EA2" w:rsidP="001A3EA2">
      <w:pPr>
        <w:pStyle w:val="aff1"/>
        <w:ind w:firstLine="448"/>
      </w:pPr>
      <w:r w:rsidRPr="00F65A9F">
        <w:t>此外，由於比國位於西歐地理中心、為歐盟及北大西洋公約等重要國際組織之創始會員國、人力素質高且精通多國語言、其發達之基礎設施及通訊等因素，吸引歐盟及北大西洋公約組織等重要國際組織在此設立總部，連帶吸引跨國公司於比國設點，以便就近了解歐盟內部市場法規。這些國際組織及跨國公司為比國帶來許多良好的白領階級就業機會，且帶動媒體、法律、會計及顧問服務等相關行業之發展。</w:t>
      </w:r>
    </w:p>
    <w:p w:rsidR="001A3EA2" w:rsidRPr="00F65A9F" w:rsidRDefault="001A3EA2" w:rsidP="001A3EA2">
      <w:pPr>
        <w:pStyle w:val="aff1"/>
        <w:ind w:firstLine="448"/>
      </w:pPr>
      <w:r w:rsidRPr="00F65A9F">
        <w:t>根據歐盟執委會</w:t>
      </w:r>
      <w:r w:rsidRPr="00F65A9F">
        <w:t>2017</w:t>
      </w:r>
      <w:r w:rsidRPr="00F65A9F">
        <w:t>年統計資料，比利時約有</w:t>
      </w:r>
      <w:r w:rsidRPr="00F65A9F">
        <w:t>61</w:t>
      </w:r>
      <w:r w:rsidRPr="00F65A9F">
        <w:t>萬家中小企業，佔該國總企業家數</w:t>
      </w:r>
      <w:r w:rsidRPr="00F65A9F">
        <w:t>99.8%</w:t>
      </w:r>
      <w:r w:rsidRPr="00F65A9F">
        <w:t>，提供約</w:t>
      </w:r>
      <w:r w:rsidRPr="00F65A9F">
        <w:t>195</w:t>
      </w:r>
      <w:r w:rsidRPr="00F65A9F">
        <w:t>萬個就業機會，並創造約</w:t>
      </w:r>
      <w:r w:rsidRPr="00F65A9F">
        <w:t>1,290</w:t>
      </w:r>
      <w:r w:rsidRPr="00F65A9F">
        <w:t>億歐元產值。預估</w:t>
      </w:r>
      <w:r w:rsidRPr="00F65A9F">
        <w:t>2018</w:t>
      </w:r>
      <w:r w:rsidRPr="00F65A9F">
        <w:t>年比利時中小企業</w:t>
      </w:r>
      <w:r w:rsidR="003B45E1">
        <w:t>僱用</w:t>
      </w:r>
      <w:r w:rsidRPr="00F65A9F">
        <w:t>人數將再成長</w:t>
      </w:r>
      <w:r w:rsidRPr="00F65A9F">
        <w:t>3.1%</w:t>
      </w:r>
      <w:r w:rsidRPr="00F65A9F">
        <w:t>，所創造附加價值提升</w:t>
      </w:r>
      <w:r w:rsidRPr="00F65A9F">
        <w:t>8.1%</w:t>
      </w:r>
      <w:bookmarkStart w:id="13" w:name="__DdeLink__45505_1816944342"/>
      <w:r w:rsidRPr="00F65A9F">
        <w:t>。</w:t>
      </w:r>
      <w:bookmarkEnd w:id="13"/>
    </w:p>
    <w:p w:rsidR="001A3EA2" w:rsidRPr="00F65A9F" w:rsidRDefault="001A3EA2" w:rsidP="001A3EA2">
      <w:pPr>
        <w:pStyle w:val="aff1"/>
        <w:ind w:firstLine="448"/>
      </w:pPr>
      <w:r w:rsidRPr="00F65A9F">
        <w:t>比利時主要產業包括：農業與食品加工業、石化產業、塑膠產業、生物科技、製藥、運輸、汽車、時尚設計與鑽石等，分別敘述如下：</w:t>
      </w:r>
    </w:p>
    <w:p w:rsidR="001A3EA2" w:rsidRPr="00F65A9F" w:rsidRDefault="001A3EA2" w:rsidP="001A3EA2">
      <w:pPr>
        <w:pStyle w:val="a5"/>
        <w:ind w:left="945" w:hanging="709"/>
      </w:pPr>
      <w:r w:rsidRPr="00F65A9F">
        <w:t>（一）農業與食品加工業</w:t>
      </w:r>
    </w:p>
    <w:p w:rsidR="001A3EA2" w:rsidRPr="00F65A9F" w:rsidRDefault="001A3EA2" w:rsidP="001A3EA2">
      <w:pPr>
        <w:pStyle w:val="ae"/>
        <w:ind w:left="945" w:firstLine="472"/>
      </w:pPr>
      <w:r w:rsidRPr="00F65A9F">
        <w:t>農業與食品業均為比利時重要產業，在產業附加價值鏈扮演重要的一環。農業雖然僅占</w:t>
      </w:r>
      <w:r w:rsidRPr="00F65A9F">
        <w:t>GDP</w:t>
      </w:r>
      <w:r w:rsidRPr="00F65A9F">
        <w:t>之</w:t>
      </w:r>
      <w:r w:rsidRPr="00F65A9F">
        <w:t>0.</w:t>
      </w:r>
      <w:r w:rsidRPr="00F65A9F">
        <w:rPr>
          <w:lang w:eastAsia="zh-TW"/>
        </w:rPr>
        <w:t>8</w:t>
      </w:r>
      <w:r w:rsidRPr="00F65A9F">
        <w:t>%</w:t>
      </w:r>
      <w:r w:rsidRPr="00F65A9F">
        <w:t>，但與食品業共同帶動其他上下游產業，如</w:t>
      </w:r>
      <w:r w:rsidRPr="00F65A9F">
        <w:rPr>
          <w:lang w:eastAsia="zh-TW"/>
        </w:rPr>
        <w:t>：</w:t>
      </w:r>
      <w:r w:rsidRPr="00F65A9F">
        <w:t>零售業、製藥、化學及包裝等部門之成長。</w:t>
      </w:r>
    </w:p>
    <w:p w:rsidR="001A3EA2" w:rsidRPr="00F65A9F" w:rsidRDefault="001A3EA2" w:rsidP="001A3EA2">
      <w:pPr>
        <w:pStyle w:val="ae"/>
        <w:ind w:left="945" w:firstLine="472"/>
      </w:pPr>
      <w:r w:rsidRPr="00F65A9F">
        <w:t>法語瓦隆區為比利時之農業重鎮，除了傳統的穀物栽種與畜牧業之外，比利時近年來亦致力於有機農產品之推廣，比國有機農產品組織</w:t>
      </w:r>
      <w:r w:rsidRPr="00F65A9F">
        <w:t>BioForum</w:t>
      </w:r>
      <w:r w:rsidRPr="00F65A9F">
        <w:t>每年在瓦隆、布魯塞爾及荷語三個地區舉辦一次有機產品週。</w:t>
      </w:r>
    </w:p>
    <w:p w:rsidR="001A3EA2" w:rsidRPr="00F65A9F" w:rsidRDefault="001A3EA2" w:rsidP="001A3EA2">
      <w:pPr>
        <w:pStyle w:val="ae"/>
        <w:ind w:left="945" w:firstLine="472"/>
      </w:pPr>
      <w:r w:rsidRPr="00F65A9F">
        <w:t>比國食品業主要由中小企業組成，年營業額平均約</w:t>
      </w:r>
      <w:r w:rsidRPr="00F65A9F">
        <w:t>330</w:t>
      </w:r>
      <w:r w:rsidRPr="00F65A9F">
        <w:t>億歐元左右。其主要之次部門包括：肉品、乳製品、巧克力、糖及飲料等。比國食品加工業發達，許多跨國企業將原料及半成品運至比國，在此從事加工後配銷至歐洲其他國家。比國所產食品原料</w:t>
      </w:r>
      <w:r w:rsidRPr="00F65A9F">
        <w:t>50%</w:t>
      </w:r>
      <w:r w:rsidRPr="00F65A9F">
        <w:t>以上為進口、其產出亦有</w:t>
      </w:r>
      <w:r w:rsidRPr="00F65A9F">
        <w:t>50%</w:t>
      </w:r>
      <w:r w:rsidRPr="00F65A9F">
        <w:t>為出口。許多全球知名品牌在比國投資設廠或設有分公司，如</w:t>
      </w:r>
      <w:r w:rsidRPr="00F65A9F">
        <w:t>Barry Callebaut</w:t>
      </w:r>
      <w:r w:rsidRPr="00F65A9F">
        <w:t>、</w:t>
      </w:r>
      <w:r w:rsidRPr="00F65A9F">
        <w:t>InBev</w:t>
      </w:r>
      <w:r w:rsidRPr="00F65A9F">
        <w:t>、</w:t>
      </w:r>
      <w:r w:rsidRPr="00F65A9F">
        <w:t>Coca-Cola</w:t>
      </w:r>
      <w:r w:rsidRPr="00F65A9F">
        <w:t>、</w:t>
      </w:r>
      <w:r w:rsidRPr="00F65A9F">
        <w:t>Unilever</w:t>
      </w:r>
      <w:r w:rsidRPr="00F65A9F">
        <w:t>、</w:t>
      </w:r>
      <w:r w:rsidRPr="00F65A9F">
        <w:t>Kraft</w:t>
      </w:r>
      <w:r w:rsidRPr="00F65A9F">
        <w:t>、</w:t>
      </w:r>
      <w:r w:rsidRPr="00F65A9F">
        <w:t>Vandemoortele</w:t>
      </w:r>
      <w:r w:rsidRPr="00F65A9F">
        <w:t>、</w:t>
      </w:r>
      <w:r w:rsidRPr="00F65A9F">
        <w:lastRenderedPageBreak/>
        <w:t>Danone</w:t>
      </w:r>
      <w:r w:rsidRPr="00F65A9F">
        <w:t>、</w:t>
      </w:r>
      <w:r w:rsidRPr="00F65A9F">
        <w:t>Campina</w:t>
      </w:r>
      <w:r w:rsidRPr="00F65A9F">
        <w:t>、</w:t>
      </w:r>
      <w:r w:rsidRPr="00F65A9F">
        <w:t>Materne</w:t>
      </w:r>
      <w:r w:rsidRPr="00F65A9F">
        <w:t>、</w:t>
      </w:r>
      <w:r w:rsidRPr="00F65A9F">
        <w:t>Ferrero</w:t>
      </w:r>
      <w:r w:rsidRPr="00F65A9F">
        <w:t>及</w:t>
      </w:r>
      <w:r w:rsidRPr="00F65A9F">
        <w:t>Nestle</w:t>
      </w:r>
      <w:r w:rsidRPr="00F65A9F">
        <w:t>等。</w:t>
      </w:r>
    </w:p>
    <w:p w:rsidR="001A3EA2" w:rsidRPr="00F65A9F" w:rsidRDefault="001A3EA2" w:rsidP="001A3EA2">
      <w:pPr>
        <w:pStyle w:val="ae"/>
        <w:ind w:left="945" w:firstLine="472"/>
      </w:pPr>
      <w:r w:rsidRPr="00F65A9F">
        <w:t>比國為加強其食品業之全球競爭力，重視食品安全、科技、研發、食品包裝之環保觀念及食品產業之永續發展模式等，也是比國成為全球主要食品加工重鎮之原因；比國蔬果汁、巧克力、人造奶油等產品出口全球排名均名列前茅。</w:t>
      </w:r>
    </w:p>
    <w:p w:rsidR="001A3EA2" w:rsidRPr="00F65A9F" w:rsidRDefault="001A3EA2" w:rsidP="001A3EA2">
      <w:pPr>
        <w:pStyle w:val="ae"/>
        <w:ind w:left="945" w:firstLine="472"/>
      </w:pPr>
      <w:r w:rsidRPr="00F65A9F">
        <w:t>由於比國係歐盟主要食品加工出口國之一，吸引鄰近國家（如法國、德國等）大型零售配銷業者在比國設點，</w:t>
      </w:r>
      <w:r w:rsidRPr="00F65A9F">
        <w:t>Carrefour</w:t>
      </w:r>
      <w:r w:rsidRPr="00F65A9F">
        <w:t>（法商）與</w:t>
      </w:r>
      <w:r w:rsidRPr="00F65A9F">
        <w:t>D</w:t>
      </w:r>
      <w:r w:rsidRPr="00F65A9F">
        <w:rPr>
          <w:lang w:eastAsia="zh-TW"/>
        </w:rPr>
        <w:t>e</w:t>
      </w:r>
      <w:r w:rsidRPr="00F65A9F">
        <w:t>lhaize</w:t>
      </w:r>
      <w:r w:rsidRPr="00F65A9F">
        <w:rPr>
          <w:lang w:eastAsia="zh-TW"/>
        </w:rPr>
        <w:t xml:space="preserve"> Group</w:t>
      </w:r>
      <w:r w:rsidRPr="00F65A9F">
        <w:t>（</w:t>
      </w:r>
      <w:r w:rsidRPr="00F65A9F">
        <w:rPr>
          <w:lang w:eastAsia="zh-TW"/>
        </w:rPr>
        <w:t>荷</w:t>
      </w:r>
      <w:r w:rsidRPr="00F65A9F">
        <w:t>商）現為比國最大零售業者，市占率超過</w:t>
      </w:r>
      <w:r w:rsidRPr="00F65A9F">
        <w:t>50%</w:t>
      </w:r>
      <w:r w:rsidRPr="00F65A9F">
        <w:t>以上，另外尚有</w:t>
      </w:r>
      <w:r w:rsidRPr="00F65A9F">
        <w:t>Colruyt</w:t>
      </w:r>
      <w:r w:rsidRPr="00F65A9F">
        <w:t>（比商）、</w:t>
      </w:r>
      <w:r w:rsidRPr="00F65A9F">
        <w:t>Aldi</w:t>
      </w:r>
      <w:r w:rsidRPr="00F65A9F">
        <w:t>及</w:t>
      </w:r>
      <w:r w:rsidRPr="00F65A9F">
        <w:t>Lidl</w:t>
      </w:r>
      <w:r w:rsidRPr="00F65A9F">
        <w:t>（德商）等超市，近年來市占率亦逐漸提高。</w:t>
      </w:r>
    </w:p>
    <w:p w:rsidR="001A3EA2" w:rsidRPr="00F65A9F" w:rsidRDefault="001A3EA2" w:rsidP="001A3EA2">
      <w:pPr>
        <w:pStyle w:val="ae"/>
        <w:ind w:left="945" w:firstLine="472"/>
      </w:pPr>
      <w:r w:rsidRPr="00F65A9F">
        <w:t>由於比利時消費者對食品標準要求嚴格，廠商必須提高其產品品質，進而幫助其產品成功取得海外市場。目前比利時食品在歐洲的第一大出口市場為荷蘭，歐洲以外市場則以美國、日本和中國大陸為主。</w:t>
      </w:r>
    </w:p>
    <w:p w:rsidR="001A3EA2" w:rsidRPr="00F65A9F" w:rsidRDefault="001A3EA2" w:rsidP="00205FD3">
      <w:pPr>
        <w:pStyle w:val="ae"/>
        <w:ind w:left="945" w:firstLine="472"/>
      </w:pPr>
      <w:r w:rsidRPr="00F65A9F">
        <w:t>比國有多個食品自有品牌聞名全球，全國有近</w:t>
      </w:r>
      <w:r w:rsidRPr="00F65A9F">
        <w:t>350</w:t>
      </w:r>
      <w:r w:rsidRPr="00F65A9F">
        <w:t>家大小不同之巧克力製造商；此外，比國啤酒種類繁多、在歐洲知名度不下於德國，全國估計有</w:t>
      </w:r>
      <w:r w:rsidRPr="00F65A9F">
        <w:t>124</w:t>
      </w:r>
      <w:r w:rsidRPr="00F65A9F">
        <w:t>家啤酒製造商，超過</w:t>
      </w:r>
      <w:r w:rsidRPr="00F65A9F">
        <w:t>750</w:t>
      </w:r>
      <w:r w:rsidRPr="00F65A9F">
        <w:t>種以上之啤酒。比利時啤酒製造商</w:t>
      </w:r>
      <w:r w:rsidRPr="00F65A9F">
        <w:t>Interbrew</w:t>
      </w:r>
      <w:r w:rsidRPr="00F65A9F">
        <w:t>公司於</w:t>
      </w:r>
      <w:r w:rsidRPr="00F65A9F">
        <w:t>2004</w:t>
      </w:r>
      <w:r w:rsidRPr="00F65A9F">
        <w:t>年與巴西</w:t>
      </w:r>
      <w:r w:rsidRPr="00F65A9F">
        <w:t>Ambev</w:t>
      </w:r>
      <w:r w:rsidRPr="00F65A9F">
        <w:t>公司合併，成立</w:t>
      </w:r>
      <w:r w:rsidRPr="00F65A9F">
        <w:t>InBev</w:t>
      </w:r>
      <w:r w:rsidRPr="00F65A9F">
        <w:t>集團，旗下知名啤酒品牌包括</w:t>
      </w:r>
      <w:r w:rsidRPr="00F65A9F">
        <w:t>Jupiler</w:t>
      </w:r>
      <w:r w:rsidRPr="00F65A9F">
        <w:t>、</w:t>
      </w:r>
      <w:r w:rsidRPr="00F65A9F">
        <w:t>Stella Artois</w:t>
      </w:r>
      <w:r w:rsidRPr="00F65A9F">
        <w:t>及</w:t>
      </w:r>
      <w:r w:rsidRPr="00F65A9F">
        <w:t>Beck's</w:t>
      </w:r>
      <w:r w:rsidRPr="00F65A9F">
        <w:t>等。</w:t>
      </w:r>
      <w:r w:rsidRPr="00F65A9F">
        <w:t>InBev</w:t>
      </w:r>
      <w:r w:rsidRPr="00F65A9F">
        <w:t>於</w:t>
      </w:r>
      <w:r w:rsidRPr="00F65A9F">
        <w:t>2008</w:t>
      </w:r>
      <w:r w:rsidRPr="00F65A9F">
        <w:t>年收購生產</w:t>
      </w:r>
      <w:r w:rsidRPr="00F65A9F">
        <w:t>Budweiser</w:t>
      </w:r>
      <w:r w:rsidRPr="00F65A9F">
        <w:t>及</w:t>
      </w:r>
      <w:r w:rsidRPr="00F65A9F">
        <w:t>Bud Light</w:t>
      </w:r>
      <w:r w:rsidRPr="00F65A9F">
        <w:t>之美國第一大酒廠</w:t>
      </w:r>
      <w:r w:rsidRPr="00F65A9F">
        <w:t>Anheuser-Busch</w:t>
      </w:r>
      <w:r w:rsidRPr="00F65A9F">
        <w:t>，兩家公司於</w:t>
      </w:r>
      <w:r w:rsidRPr="00F65A9F">
        <w:t>2009</w:t>
      </w:r>
      <w:r w:rsidRPr="00F65A9F">
        <w:t>年完成整併後成為全球最大啤酒公司。比利時啤酒具有強烈出口導向，目前比國所生產之啤酒約有</w:t>
      </w:r>
      <w:r w:rsidRPr="00F65A9F">
        <w:t>60%</w:t>
      </w:r>
      <w:r w:rsidRPr="00F65A9F">
        <w:t>供出口至法國、荷蘭、德國、英國及世界各地。近年來，比利時食品工業聯盟推出</w:t>
      </w:r>
      <w:r w:rsidRPr="00F65A9F">
        <w:t>“food.be”</w:t>
      </w:r>
      <w:r w:rsidRPr="00F65A9F">
        <w:t>標誌，將更多的比利時食品推向國際市場。為持續開拓海外市場，合併後之</w:t>
      </w:r>
      <w:hyperlink r:id="rId27">
        <w:r w:rsidRPr="00F65A9F">
          <w:t>AB InBev</w:t>
        </w:r>
      </w:hyperlink>
      <w:r w:rsidRPr="00F65A9F">
        <w:t>集團於</w:t>
      </w:r>
      <w:r w:rsidRPr="00F65A9F">
        <w:t>2015</w:t>
      </w:r>
      <w:r w:rsidRPr="00F65A9F">
        <w:t>年</w:t>
      </w:r>
      <w:r w:rsidRPr="00F65A9F">
        <w:t>11</w:t>
      </w:r>
      <w:r w:rsidRPr="00F65A9F">
        <w:t>月再購併</w:t>
      </w:r>
      <w:hyperlink r:id="rId28">
        <w:r w:rsidRPr="00F65A9F">
          <w:t>SABMiller</w:t>
        </w:r>
      </w:hyperlink>
      <w:r w:rsidRPr="00F65A9F">
        <w:t>公司，估計旗下啤酒產品全球市佔率將達</w:t>
      </w:r>
      <w:r w:rsidRPr="00F65A9F">
        <w:t>30%</w:t>
      </w:r>
      <w:r w:rsidRPr="00F65A9F">
        <w:t>。</w:t>
      </w:r>
    </w:p>
    <w:p w:rsidR="00EC2667" w:rsidRDefault="00EC2667" w:rsidP="001A3EA2">
      <w:pPr>
        <w:pStyle w:val="a5"/>
        <w:ind w:left="945" w:hanging="709"/>
      </w:pPr>
    </w:p>
    <w:p w:rsidR="001A3EA2" w:rsidRPr="00F65A9F" w:rsidRDefault="001A3EA2" w:rsidP="001A3EA2">
      <w:pPr>
        <w:pStyle w:val="a5"/>
        <w:ind w:left="945" w:hanging="709"/>
      </w:pPr>
      <w:r w:rsidRPr="00F65A9F">
        <w:lastRenderedPageBreak/>
        <w:t>（二）化學工業</w:t>
      </w:r>
    </w:p>
    <w:p w:rsidR="001A3EA2" w:rsidRPr="00F65A9F" w:rsidRDefault="001A3EA2" w:rsidP="001A3EA2">
      <w:pPr>
        <w:pStyle w:val="ae"/>
        <w:ind w:left="945" w:firstLine="472"/>
      </w:pPr>
      <w:r w:rsidRPr="00F65A9F">
        <w:t>化學工業是比利時最重要的產業活動之一，產業範圍廣泛且多元，從石油化學、橡膠、塑膠到生物化學、農業化學均有。比利時化學工業產業多數集中在法蘭德斯區，因比利時石化工業產品出口為導向，</w:t>
      </w:r>
      <w:r w:rsidRPr="00F65A9F">
        <w:t>75%</w:t>
      </w:r>
      <w:r w:rsidRPr="00F65A9F">
        <w:t>以上產品用於出口，因此安特衛普港成為化學工業重鎮。</w:t>
      </w:r>
      <w:r w:rsidRPr="00F65A9F">
        <w:t>2015</w:t>
      </w:r>
      <w:r w:rsidRPr="00F65A9F">
        <w:t>年比利時化學產品出口值超過</w:t>
      </w:r>
      <w:r w:rsidRPr="00F65A9F">
        <w:t>800</w:t>
      </w:r>
      <w:r w:rsidRPr="00F65A9F">
        <w:t>億歐元，超過比利時總出口</w:t>
      </w:r>
      <w:r w:rsidRPr="00F65A9F">
        <w:t>20%</w:t>
      </w:r>
      <w:r w:rsidRPr="00F65A9F">
        <w:t>，主要的化學工業公司有</w:t>
      </w:r>
      <w:r w:rsidRPr="00F65A9F">
        <w:t>Taminco NV</w:t>
      </w:r>
      <w:r w:rsidRPr="00F65A9F">
        <w:t>、</w:t>
      </w:r>
      <w:r w:rsidRPr="00F65A9F">
        <w:t>Tessenderlo Group</w:t>
      </w:r>
      <w:r w:rsidRPr="00F65A9F">
        <w:t>、</w:t>
      </w:r>
      <w:r w:rsidRPr="00F65A9F">
        <w:t>Solvay Group SA</w:t>
      </w:r>
      <w:r w:rsidRPr="00F65A9F">
        <w:t>、</w:t>
      </w:r>
      <w:r w:rsidRPr="00F65A9F">
        <w:t>Total Petrochemicals</w:t>
      </w:r>
      <w:r w:rsidRPr="00F65A9F">
        <w:t>、</w:t>
      </w:r>
      <w:r w:rsidRPr="00F65A9F">
        <w:t>BASF Belgium</w:t>
      </w:r>
      <w:r w:rsidRPr="00F65A9F">
        <w:t>、</w:t>
      </w:r>
      <w:r w:rsidRPr="00F65A9F">
        <w:t>Bayer Belgium</w:t>
      </w:r>
      <w:r w:rsidRPr="00F65A9F">
        <w:t>、</w:t>
      </w:r>
      <w:r w:rsidRPr="00F65A9F">
        <w:t>Soudal NV</w:t>
      </w:r>
      <w:r w:rsidRPr="00F65A9F">
        <w:t>、</w:t>
      </w:r>
      <w:r w:rsidRPr="00F65A9F">
        <w:t>Ineos Manufacturing Belgium NV</w:t>
      </w:r>
      <w:r w:rsidRPr="00F65A9F">
        <w:t>、</w:t>
      </w:r>
      <w:r w:rsidRPr="00F65A9F">
        <w:t>Lanxess NV</w:t>
      </w:r>
      <w:r w:rsidRPr="00F65A9F">
        <w:t>、</w:t>
      </w:r>
      <w:r w:rsidRPr="00F65A9F">
        <w:t>Recticel NV</w:t>
      </w:r>
      <w:r w:rsidRPr="00F65A9F">
        <w:t>、</w:t>
      </w:r>
      <w:r w:rsidRPr="00F65A9F">
        <w:t>ExxonMobil Belgium</w:t>
      </w:r>
      <w:r w:rsidRPr="00F65A9F">
        <w:t>、</w:t>
      </w:r>
      <w:r w:rsidRPr="00F65A9F">
        <w:t>Procter &amp; Gamble</w:t>
      </w:r>
      <w:r w:rsidRPr="00F65A9F">
        <w:t>、</w:t>
      </w:r>
      <w:r w:rsidRPr="00F65A9F">
        <w:t>Agfa Gevaert Group</w:t>
      </w:r>
      <w:r w:rsidRPr="00F65A9F">
        <w:t>等。</w:t>
      </w:r>
    </w:p>
    <w:p w:rsidR="001A3EA2" w:rsidRPr="00F65A9F" w:rsidRDefault="001A3EA2" w:rsidP="001A3EA2">
      <w:pPr>
        <w:pStyle w:val="a5"/>
        <w:ind w:left="945" w:hanging="709"/>
      </w:pPr>
      <w:r w:rsidRPr="00F65A9F">
        <w:t>（三）生物科技與製藥科技</w:t>
      </w:r>
    </w:p>
    <w:p w:rsidR="001A3EA2" w:rsidRPr="00F65A9F" w:rsidRDefault="001A3EA2" w:rsidP="001A3EA2">
      <w:pPr>
        <w:pStyle w:val="ae"/>
        <w:ind w:left="945" w:firstLine="472"/>
      </w:pPr>
      <w:r w:rsidRPr="00F65A9F">
        <w:rPr>
          <w:bCs/>
        </w:rPr>
        <w:t>比利時人口約</w:t>
      </w:r>
      <w:r w:rsidRPr="00F65A9F">
        <w:rPr>
          <w:bCs/>
        </w:rPr>
        <w:t>1,13</w:t>
      </w:r>
      <w:r w:rsidRPr="00F65A9F">
        <w:rPr>
          <w:bCs/>
          <w:lang w:eastAsia="zh-TW"/>
        </w:rPr>
        <w:t>9</w:t>
      </w:r>
      <w:r w:rsidRPr="00F65A9F">
        <w:rPr>
          <w:bCs/>
        </w:rPr>
        <w:t>萬、年度</w:t>
      </w:r>
      <w:r w:rsidRPr="00F65A9F">
        <w:rPr>
          <w:bCs/>
        </w:rPr>
        <w:t>GDP</w:t>
      </w:r>
      <w:r w:rsidRPr="00F65A9F">
        <w:rPr>
          <w:bCs/>
        </w:rPr>
        <w:t>約</w:t>
      </w:r>
      <w:r w:rsidRPr="00F65A9F">
        <w:rPr>
          <w:bCs/>
        </w:rPr>
        <w:t>4,</w:t>
      </w:r>
      <w:r w:rsidRPr="00F65A9F">
        <w:rPr>
          <w:bCs/>
          <w:lang w:eastAsia="zh-TW"/>
        </w:rPr>
        <w:t>506</w:t>
      </w:r>
      <w:r w:rsidRPr="00F65A9F">
        <w:rPr>
          <w:bCs/>
        </w:rPr>
        <w:t>億歐元，分別僅約佔歐盟整體之</w:t>
      </w:r>
      <w:r w:rsidRPr="00F65A9F">
        <w:rPr>
          <w:bCs/>
        </w:rPr>
        <w:t>2%</w:t>
      </w:r>
      <w:r w:rsidRPr="00F65A9F">
        <w:rPr>
          <w:bCs/>
        </w:rPr>
        <w:t>、</w:t>
      </w:r>
      <w:r w:rsidRPr="00F65A9F">
        <w:rPr>
          <w:bCs/>
        </w:rPr>
        <w:t>2.9%</w:t>
      </w:r>
      <w:r w:rsidRPr="00F65A9F">
        <w:rPr>
          <w:bCs/>
        </w:rPr>
        <w:t>，但在</w:t>
      </w:r>
      <w:r w:rsidRPr="00F65A9F">
        <w:t>生命科學領域表現突出，產業成長之速度與規模，均在歐洲國家中名列前茅。依比利時法蘭德斯區生命科學產業協會</w:t>
      </w:r>
      <w:r w:rsidRPr="00F65A9F">
        <w:t>Flanders.bio</w:t>
      </w:r>
      <w:r w:rsidRPr="00F65A9F">
        <w:rPr>
          <w:position w:val="6"/>
          <w:sz w:val="20"/>
        </w:rPr>
        <w:footnoteReference w:id="1"/>
      </w:r>
      <w:r w:rsidRPr="00F65A9F">
        <w:t>提供之統計數據，過去數年歐洲生技產業規模迅速成長，上市生技企業市值由</w:t>
      </w:r>
      <w:r w:rsidRPr="00F65A9F">
        <w:t>2014</w:t>
      </w:r>
      <w:r w:rsidRPr="00F65A9F">
        <w:t>年約</w:t>
      </w:r>
      <w:r w:rsidRPr="00F65A9F">
        <w:t>700</w:t>
      </w:r>
      <w:r w:rsidRPr="00F65A9F">
        <w:t>億歐元成長至</w:t>
      </w:r>
      <w:r w:rsidRPr="00F65A9F">
        <w:t>2017</w:t>
      </w:r>
      <w:r w:rsidRPr="00F65A9F">
        <w:t>年約</w:t>
      </w:r>
      <w:r w:rsidRPr="00F65A9F">
        <w:t>1,220</w:t>
      </w:r>
      <w:r w:rsidRPr="00F65A9F">
        <w:t>億歐元，而</w:t>
      </w:r>
      <w:r w:rsidRPr="00F65A9F">
        <w:rPr>
          <w:bCs/>
        </w:rPr>
        <w:t>2017</w:t>
      </w:r>
      <w:r w:rsidRPr="00F65A9F">
        <w:rPr>
          <w:bCs/>
        </w:rPr>
        <w:t>年比利時</w:t>
      </w:r>
      <w:r w:rsidRPr="00F65A9F">
        <w:rPr>
          <w:bCs/>
        </w:rPr>
        <w:t>11</w:t>
      </w:r>
      <w:r w:rsidRPr="00F65A9F">
        <w:rPr>
          <w:bCs/>
        </w:rPr>
        <w:t>家公開上市之生技企業總市值即達約</w:t>
      </w:r>
      <w:r w:rsidRPr="00F65A9F">
        <w:rPr>
          <w:bCs/>
        </w:rPr>
        <w:t>214</w:t>
      </w:r>
      <w:r w:rsidRPr="00F65A9F">
        <w:rPr>
          <w:bCs/>
        </w:rPr>
        <w:t>億歐元，約占歐洲生技產業總產值</w:t>
      </w:r>
      <w:r w:rsidRPr="00F65A9F">
        <w:rPr>
          <w:bCs/>
        </w:rPr>
        <w:t>18%</w:t>
      </w:r>
      <w:r w:rsidRPr="00F65A9F">
        <w:rPr>
          <w:bCs/>
        </w:rPr>
        <w:t>，且</w:t>
      </w:r>
      <w:r w:rsidRPr="00F65A9F">
        <w:t>2016</w:t>
      </w:r>
      <w:r w:rsidRPr="00F65A9F">
        <w:t>年歐洲股市</w:t>
      </w:r>
      <w:r w:rsidRPr="00F65A9F">
        <w:rPr>
          <w:bCs/>
        </w:rPr>
        <w:t>Euronext</w:t>
      </w:r>
      <w:r w:rsidRPr="00F65A9F">
        <w:rPr>
          <w:bCs/>
        </w:rPr>
        <w:t>指數生技類股中，市值低於</w:t>
      </w:r>
      <w:r w:rsidRPr="00F65A9F">
        <w:rPr>
          <w:bCs/>
        </w:rPr>
        <w:t>50</w:t>
      </w:r>
      <w:r w:rsidRPr="00F65A9F">
        <w:rPr>
          <w:bCs/>
        </w:rPr>
        <w:t>億歐元之企業中現金流最充裕的前</w:t>
      </w:r>
      <w:r w:rsidRPr="00F65A9F">
        <w:rPr>
          <w:bCs/>
        </w:rPr>
        <w:t>10</w:t>
      </w:r>
      <w:r w:rsidRPr="00F65A9F">
        <w:rPr>
          <w:bCs/>
        </w:rPr>
        <w:t>名，比利時企業即佔</w:t>
      </w:r>
      <w:r w:rsidRPr="00F65A9F">
        <w:rPr>
          <w:bCs/>
        </w:rPr>
        <w:t>7</w:t>
      </w:r>
      <w:r w:rsidRPr="00F65A9F">
        <w:rPr>
          <w:bCs/>
        </w:rPr>
        <w:t>家</w:t>
      </w:r>
      <w:r w:rsidRPr="00F65A9F">
        <w:rPr>
          <w:position w:val="6"/>
          <w:sz w:val="20"/>
        </w:rPr>
        <w:footnoteReference w:id="2"/>
      </w:r>
      <w:r w:rsidRPr="00F65A9F">
        <w:rPr>
          <w:bCs/>
        </w:rPr>
        <w:t>。此外，據美國國際貿易管理局報告指出</w:t>
      </w:r>
      <w:r w:rsidRPr="00F65A9F">
        <w:rPr>
          <w:position w:val="6"/>
          <w:sz w:val="20"/>
        </w:rPr>
        <w:footnoteReference w:id="3"/>
      </w:r>
      <w:r w:rsidRPr="00F65A9F">
        <w:rPr>
          <w:bCs/>
        </w:rPr>
        <w:t>，以淨出口額來看，比利時是全球第</w:t>
      </w:r>
      <w:r w:rsidRPr="00F65A9F">
        <w:rPr>
          <w:bCs/>
        </w:rPr>
        <w:t>2</w:t>
      </w:r>
      <w:r w:rsidRPr="00F65A9F">
        <w:rPr>
          <w:bCs/>
        </w:rPr>
        <w:t>大藥品出口國（僅次於日本），藥物開發人均比（每年開發新藥物品項</w:t>
      </w:r>
      <w:r w:rsidRPr="00F65A9F">
        <w:rPr>
          <w:bCs/>
        </w:rPr>
        <w:t>/</w:t>
      </w:r>
      <w:r w:rsidRPr="00F65A9F">
        <w:rPr>
          <w:bCs/>
        </w:rPr>
        <w:t>國家人口數）為世界第一</w:t>
      </w:r>
      <w:r w:rsidRPr="00F65A9F">
        <w:rPr>
          <w:position w:val="6"/>
          <w:sz w:val="20"/>
        </w:rPr>
        <w:footnoteReference w:id="4"/>
      </w:r>
      <w:r w:rsidRPr="00F65A9F">
        <w:rPr>
          <w:bCs/>
        </w:rPr>
        <w:t>，展現亮眼成績。</w:t>
      </w:r>
    </w:p>
    <w:p w:rsidR="001A3EA2" w:rsidRPr="00F65A9F" w:rsidRDefault="001A3EA2" w:rsidP="001A3EA2">
      <w:pPr>
        <w:pStyle w:val="ae"/>
        <w:ind w:left="945" w:firstLine="472"/>
      </w:pPr>
      <w:r w:rsidRPr="00F65A9F">
        <w:lastRenderedPageBreak/>
        <w:t>比利時是歐洲大陸最早進入工業革命的國家，基礎建設完善，國內並有</w:t>
      </w:r>
      <w:r w:rsidRPr="00F65A9F">
        <w:t>KU Leuven</w:t>
      </w:r>
      <w:r w:rsidRPr="00F65A9F">
        <w:t>、</w:t>
      </w:r>
      <w:r w:rsidRPr="00F65A9F">
        <w:t>UGent</w:t>
      </w:r>
      <w:r w:rsidRPr="00F65A9F">
        <w:t>、</w:t>
      </w:r>
      <w:r w:rsidRPr="00F65A9F">
        <w:t>University of Liège</w:t>
      </w:r>
      <w:r w:rsidRPr="00F65A9F">
        <w:t>等老牌大學，迄今產生</w:t>
      </w:r>
      <w:r w:rsidRPr="00F65A9F">
        <w:t>4</w:t>
      </w:r>
      <w:r w:rsidRPr="00F65A9F">
        <w:t>位諾貝爾生理及醫學獎得主</w:t>
      </w:r>
      <w:r w:rsidRPr="00F65A9F">
        <w:rPr>
          <w:position w:val="6"/>
          <w:sz w:val="20"/>
        </w:rPr>
        <w:footnoteReference w:id="5"/>
      </w:r>
      <w:r w:rsidRPr="00F65A9F">
        <w:t>，學術基礎紮實，提供比利時生命科學產業良好的發展環境。優異的基礎條件，加上政府積極推動建立區域性研發網絡，強化創新研發能力與產學合作，不僅培育了如</w:t>
      </w:r>
      <w:r w:rsidRPr="00F65A9F">
        <w:t>UCB</w:t>
      </w:r>
      <w:r w:rsidRPr="00F65A9F">
        <w:t>（市值近</w:t>
      </w:r>
      <w:r w:rsidRPr="00F65A9F">
        <w:t>130</w:t>
      </w:r>
      <w:r w:rsidRPr="00F65A9F">
        <w:t>億歐元之跨國生物製藥公司）、</w:t>
      </w:r>
      <w:r w:rsidRPr="00F65A9F">
        <w:t>Ion Beam Application</w:t>
      </w:r>
      <w:r w:rsidRPr="00F65A9F">
        <w:t>（全球最大癌症質子治療設備製造商）、</w:t>
      </w:r>
      <w:r w:rsidRPr="00F65A9F">
        <w:t>Fagron</w:t>
      </w:r>
      <w:r w:rsidRPr="00F65A9F">
        <w:t>（複方藥物製藥公司）、</w:t>
      </w:r>
      <w:r w:rsidRPr="00F65A9F">
        <w:t>Galapagos</w:t>
      </w:r>
      <w:r w:rsidRPr="00F65A9F">
        <w:t>（抗類風濕性關節炎）等國際知名企業，也吸引許多外國生命科學企業進駐，全球知名之大型龍頭企業如</w:t>
      </w:r>
      <w:r w:rsidRPr="00F65A9F">
        <w:t>BASF</w:t>
      </w:r>
      <w:r w:rsidRPr="00F65A9F">
        <w:t>、</w:t>
      </w:r>
      <w:r w:rsidRPr="00F65A9F">
        <w:t>Baxter</w:t>
      </w:r>
      <w:r w:rsidRPr="00F65A9F">
        <w:t>、</w:t>
      </w:r>
      <w:r w:rsidRPr="00F65A9F">
        <w:t>Bayer</w:t>
      </w:r>
      <w:r w:rsidRPr="00F65A9F">
        <w:t>、</w:t>
      </w:r>
      <w:r w:rsidRPr="00F65A9F">
        <w:t>Glaxo Smith Kline Biologicals</w:t>
      </w:r>
      <w:r w:rsidRPr="00F65A9F">
        <w:t>、</w:t>
      </w:r>
      <w:r w:rsidRPr="00F65A9F">
        <w:t>Johnson &amp; Johnson</w:t>
      </w:r>
      <w:r w:rsidRPr="00F65A9F">
        <w:t>、</w:t>
      </w:r>
      <w:r w:rsidRPr="00F65A9F">
        <w:t>Pfizer</w:t>
      </w:r>
      <w:r w:rsidRPr="00F65A9F">
        <w:t>等皆在比利時設有研發或生產據點。</w:t>
      </w:r>
    </w:p>
    <w:p w:rsidR="00205FD3" w:rsidRPr="00F65A9F" w:rsidRDefault="001A3EA2" w:rsidP="001A3EA2">
      <w:pPr>
        <w:pStyle w:val="ae"/>
        <w:ind w:left="945" w:firstLine="472"/>
        <w:rPr>
          <w:lang w:eastAsia="zh-TW"/>
        </w:rPr>
      </w:pPr>
      <w:r w:rsidRPr="00F65A9F">
        <w:t>由於比利時在生命科學技術領域表現出色，加以政府政策支持，許多中小型企業得以在有限的資源下開發新的醫藥、療法與醫療器材。而當研發的新藥物有一定成果後（例如研究已經有具體正面結果，或者已經可以進入臨床試驗階段），即可透過引入國際大型企業資金，加速商業化。透過這種方式，許多比利時中小企業成為國際製藥公司有興趣合作或併購的目標，國際企業積極透過收購股票、專利或簽訂共同研究協議等方式，投資比利時生命科學產業。由表</w:t>
      </w:r>
      <w:r w:rsidRPr="00F65A9F">
        <w:t>1</w:t>
      </w:r>
      <w:r w:rsidRPr="00F65A9F">
        <w:t>可見，</w:t>
      </w:r>
      <w:r w:rsidRPr="00F65A9F">
        <w:t>2010</w:t>
      </w:r>
      <w:r w:rsidRPr="00F65A9F">
        <w:t>年比利時公開市場上，對於生命科學產業，來自荷、比、盧以外之資本投資比重為</w:t>
      </w:r>
      <w:r w:rsidRPr="00F65A9F">
        <w:t>55%</w:t>
      </w:r>
      <w:r w:rsidRPr="00F65A9F">
        <w:t>，至</w:t>
      </w:r>
      <w:r w:rsidRPr="00F65A9F">
        <w:t>2017</w:t>
      </w:r>
      <w:r w:rsidRPr="00F65A9F">
        <w:t>年已經成長至</w:t>
      </w:r>
      <w:r w:rsidRPr="00F65A9F">
        <w:t>68%</w:t>
      </w:r>
      <w:r w:rsidRPr="00F65A9F">
        <w:t>（來自美國之投資比重即成長</w:t>
      </w:r>
      <w:r w:rsidRPr="00F65A9F">
        <w:t>22%</w:t>
      </w:r>
      <w:r w:rsidRPr="00F65A9F">
        <w:t>），預期未來還會繼續成長；表</w:t>
      </w:r>
      <w:r w:rsidRPr="00F65A9F">
        <w:t>2</w:t>
      </w:r>
      <w:r w:rsidRPr="00F65A9F">
        <w:t>則為近年來重要的企業併購案例，兩者均可顯示外資在比利時生命科學產業市場的熱絡活動。</w:t>
      </w:r>
    </w:p>
    <w:p w:rsidR="001A3EA2" w:rsidRPr="00F65A9F" w:rsidRDefault="001A3EA2" w:rsidP="001A3EA2">
      <w:pPr>
        <w:pStyle w:val="ae"/>
        <w:ind w:left="945" w:firstLine="472"/>
      </w:pPr>
      <w:r w:rsidRPr="00F65A9F">
        <w:br w:type="page"/>
      </w:r>
    </w:p>
    <w:p w:rsidR="001A3EA2" w:rsidRPr="00F65A9F" w:rsidRDefault="001A3EA2" w:rsidP="00205FD3">
      <w:pPr>
        <w:pStyle w:val="af9"/>
        <w:spacing w:before="514"/>
      </w:pPr>
      <w:r w:rsidRPr="00F65A9F">
        <w:lastRenderedPageBreak/>
        <w:t>表1：比利時上市企業外資比重</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00" w:firstRow="0" w:lastRow="0" w:firstColumn="0" w:lastColumn="0" w:noHBand="0" w:noVBand="0"/>
      </w:tblPr>
      <w:tblGrid>
        <w:gridCol w:w="1978"/>
        <w:gridCol w:w="761"/>
        <w:gridCol w:w="915"/>
        <w:gridCol w:w="764"/>
        <w:gridCol w:w="916"/>
        <w:gridCol w:w="914"/>
        <w:gridCol w:w="764"/>
        <w:gridCol w:w="910"/>
        <w:gridCol w:w="763"/>
      </w:tblGrid>
      <w:tr w:rsidR="00F65A9F" w:rsidRPr="00F65A9F" w:rsidTr="00205FD3">
        <w:trPr>
          <w:trHeight w:val="64"/>
        </w:trPr>
        <w:tc>
          <w:tcPr>
            <w:tcW w:w="1937" w:type="dxa"/>
            <w:tcBorders>
              <w:top w:val="single" w:sz="4" w:space="0" w:color="00000A"/>
              <w:left w:val="single" w:sz="4" w:space="0" w:color="00000A"/>
              <w:bottom w:val="single" w:sz="4" w:space="0" w:color="00000A"/>
              <w:right w:val="single" w:sz="4" w:space="0" w:color="00000A"/>
              <w:tl2br w:val="single" w:sz="4" w:space="0" w:color="000000"/>
            </w:tcBorders>
            <w:shd w:val="clear" w:color="auto" w:fill="FFFFFF"/>
            <w:vAlign w:val="center"/>
          </w:tcPr>
          <w:p w:rsidR="001A3EA2" w:rsidRPr="00F65A9F" w:rsidRDefault="001A3EA2" w:rsidP="00205FD3">
            <w:pPr>
              <w:pStyle w:val="afd"/>
              <w:jc w:val="right"/>
            </w:pPr>
            <w:r w:rsidRPr="00F65A9F">
              <w:t>年度</w:t>
            </w:r>
          </w:p>
          <w:p w:rsidR="001A3EA2" w:rsidRPr="00F65A9F" w:rsidRDefault="001A3EA2" w:rsidP="00205FD3">
            <w:pPr>
              <w:pStyle w:val="afd"/>
              <w:jc w:val="left"/>
            </w:pPr>
            <w:r w:rsidRPr="00F65A9F">
              <w:t>來源國</w:t>
            </w:r>
          </w:p>
        </w:tc>
        <w:tc>
          <w:tcPr>
            <w:tcW w:w="1641"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2010</w:t>
            </w:r>
          </w:p>
        </w:tc>
        <w:tc>
          <w:tcPr>
            <w:tcW w:w="1645"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2014</w:t>
            </w:r>
          </w:p>
        </w:tc>
        <w:tc>
          <w:tcPr>
            <w:tcW w:w="1643"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2015</w:t>
            </w:r>
          </w:p>
        </w:tc>
        <w:tc>
          <w:tcPr>
            <w:tcW w:w="1637"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2017</w:t>
            </w:r>
          </w:p>
        </w:tc>
      </w:tr>
      <w:tr w:rsidR="00F65A9F" w:rsidRPr="00F65A9F" w:rsidTr="001016DC">
        <w:trPr>
          <w:trHeight w:val="422"/>
        </w:trPr>
        <w:tc>
          <w:tcPr>
            <w:tcW w:w="193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荷蘭、盧森堡</w:t>
            </w:r>
          </w:p>
        </w:tc>
        <w:tc>
          <w:tcPr>
            <w:tcW w:w="1641"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45%</w:t>
            </w:r>
          </w:p>
        </w:tc>
        <w:tc>
          <w:tcPr>
            <w:tcW w:w="1645"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41%</w:t>
            </w:r>
          </w:p>
        </w:tc>
        <w:tc>
          <w:tcPr>
            <w:tcW w:w="1643"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37%</w:t>
            </w:r>
          </w:p>
        </w:tc>
        <w:tc>
          <w:tcPr>
            <w:tcW w:w="1637"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32%</w:t>
            </w:r>
          </w:p>
        </w:tc>
      </w:tr>
      <w:tr w:rsidR="00F65A9F" w:rsidRPr="00F65A9F" w:rsidTr="001016DC">
        <w:trPr>
          <w:trHeight w:val="415"/>
        </w:trPr>
        <w:tc>
          <w:tcPr>
            <w:tcW w:w="193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美國</w:t>
            </w:r>
          </w:p>
        </w:tc>
        <w:tc>
          <w:tcPr>
            <w:tcW w:w="74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25%</w:t>
            </w:r>
          </w:p>
        </w:tc>
        <w:tc>
          <w:tcPr>
            <w:tcW w:w="895"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55%</w:t>
            </w:r>
          </w:p>
        </w:tc>
        <w:tc>
          <w:tcPr>
            <w:tcW w:w="74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37%</w:t>
            </w:r>
          </w:p>
        </w:tc>
        <w:tc>
          <w:tcPr>
            <w:tcW w:w="897"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59%</w:t>
            </w:r>
          </w:p>
        </w:tc>
        <w:tc>
          <w:tcPr>
            <w:tcW w:w="8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45%</w:t>
            </w:r>
          </w:p>
        </w:tc>
        <w:tc>
          <w:tcPr>
            <w:tcW w:w="748"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63%</w:t>
            </w:r>
          </w:p>
        </w:tc>
        <w:tc>
          <w:tcPr>
            <w:tcW w:w="8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47%</w:t>
            </w:r>
          </w:p>
        </w:tc>
        <w:tc>
          <w:tcPr>
            <w:tcW w:w="747"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68%</w:t>
            </w:r>
          </w:p>
        </w:tc>
      </w:tr>
      <w:tr w:rsidR="00F65A9F" w:rsidRPr="00F65A9F" w:rsidTr="001016DC">
        <w:trPr>
          <w:trHeight w:val="407"/>
        </w:trPr>
        <w:tc>
          <w:tcPr>
            <w:tcW w:w="193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其他國家</w:t>
            </w:r>
          </w:p>
        </w:tc>
        <w:tc>
          <w:tcPr>
            <w:tcW w:w="74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30%</w:t>
            </w:r>
          </w:p>
        </w:tc>
        <w:tc>
          <w:tcPr>
            <w:tcW w:w="895"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p>
        </w:tc>
        <w:tc>
          <w:tcPr>
            <w:tcW w:w="74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22%</w:t>
            </w:r>
          </w:p>
        </w:tc>
        <w:tc>
          <w:tcPr>
            <w:tcW w:w="897"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p>
        </w:tc>
        <w:tc>
          <w:tcPr>
            <w:tcW w:w="8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18%</w:t>
            </w:r>
          </w:p>
        </w:tc>
        <w:tc>
          <w:tcPr>
            <w:tcW w:w="748"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p>
        </w:tc>
        <w:tc>
          <w:tcPr>
            <w:tcW w:w="8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21%</w:t>
            </w:r>
          </w:p>
        </w:tc>
        <w:tc>
          <w:tcPr>
            <w:tcW w:w="747"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p>
        </w:tc>
      </w:tr>
    </w:tbl>
    <w:p w:rsidR="001A3EA2" w:rsidRPr="00F65A9F" w:rsidRDefault="001A3EA2" w:rsidP="00205FD3">
      <w:pPr>
        <w:pStyle w:val="afa"/>
      </w:pPr>
      <w:r w:rsidRPr="00F65A9F">
        <w:t>資料來源：</w:t>
      </w:r>
      <w:r w:rsidRPr="00F65A9F">
        <w:t>Flanders.bio</w:t>
      </w:r>
    </w:p>
    <w:p w:rsidR="001A3EA2" w:rsidRPr="00F65A9F" w:rsidRDefault="001A3EA2" w:rsidP="00205FD3">
      <w:pPr>
        <w:pStyle w:val="af9"/>
        <w:spacing w:before="514"/>
      </w:pPr>
      <w:r w:rsidRPr="00F65A9F">
        <w:t>表2：近10年外資併購比利時生命科學企業重要案例</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00" w:firstRow="0" w:lastRow="0" w:firstColumn="0" w:lastColumn="0" w:noHBand="0" w:noVBand="0"/>
      </w:tblPr>
      <w:tblGrid>
        <w:gridCol w:w="1214"/>
        <w:gridCol w:w="1979"/>
        <w:gridCol w:w="1828"/>
        <w:gridCol w:w="1829"/>
        <w:gridCol w:w="1835"/>
      </w:tblGrid>
      <w:tr w:rsidR="00F65A9F" w:rsidRPr="00F65A9F" w:rsidTr="001016DC">
        <w:trPr>
          <w:tblHeader/>
        </w:trPr>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年度</w:t>
            </w:r>
          </w:p>
        </w:tc>
        <w:tc>
          <w:tcPr>
            <w:tcW w:w="193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被</w:t>
            </w:r>
            <w:proofErr w:type="gramStart"/>
            <w:r w:rsidRPr="00F65A9F">
              <w:t>併</w:t>
            </w:r>
            <w:proofErr w:type="gramEnd"/>
            <w:r w:rsidRPr="00F65A9F">
              <w:t>購企業</w:t>
            </w:r>
          </w:p>
        </w:tc>
        <w:tc>
          <w:tcPr>
            <w:tcW w:w="179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proofErr w:type="gramStart"/>
            <w:r w:rsidRPr="00F65A9F">
              <w:t>併</w:t>
            </w:r>
            <w:proofErr w:type="gramEnd"/>
            <w:r w:rsidRPr="00F65A9F">
              <w:t>購企業</w:t>
            </w:r>
          </w:p>
        </w:tc>
        <w:tc>
          <w:tcPr>
            <w:tcW w:w="179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proofErr w:type="gramStart"/>
            <w:r w:rsidRPr="00F65A9F">
              <w:t>併</w:t>
            </w:r>
            <w:proofErr w:type="gramEnd"/>
            <w:r w:rsidRPr="00F65A9F">
              <w:t>購企業</w:t>
            </w:r>
          </w:p>
          <w:p w:rsidR="001A3EA2" w:rsidRPr="00F65A9F" w:rsidRDefault="001A3EA2" w:rsidP="00205FD3">
            <w:pPr>
              <w:pStyle w:val="afd"/>
            </w:pPr>
            <w:r w:rsidRPr="00F65A9F">
              <w:t>來源國</w:t>
            </w:r>
          </w:p>
        </w:tc>
        <w:tc>
          <w:tcPr>
            <w:tcW w:w="1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proofErr w:type="gramStart"/>
            <w:r w:rsidRPr="00F65A9F">
              <w:t>併</w:t>
            </w:r>
            <w:proofErr w:type="gramEnd"/>
            <w:r w:rsidRPr="00F65A9F">
              <w:t>購金額</w:t>
            </w:r>
          </w:p>
          <w:p w:rsidR="001A3EA2" w:rsidRPr="00F65A9F" w:rsidRDefault="001A3EA2" w:rsidP="00205FD3">
            <w:pPr>
              <w:pStyle w:val="afd"/>
            </w:pPr>
            <w:r w:rsidRPr="00F65A9F">
              <w:t>（百萬歐元）</w:t>
            </w:r>
          </w:p>
        </w:tc>
      </w:tr>
      <w:tr w:rsidR="00F65A9F" w:rsidRPr="00F65A9F" w:rsidTr="001016D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2009</w:t>
            </w:r>
          </w:p>
        </w:tc>
        <w:tc>
          <w:tcPr>
            <w:tcW w:w="1938"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Solvay Pharma</w:t>
            </w:r>
          </w:p>
        </w:tc>
        <w:tc>
          <w:tcPr>
            <w:tcW w:w="1790"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Abbott</w:t>
            </w:r>
          </w:p>
        </w:tc>
        <w:tc>
          <w:tcPr>
            <w:tcW w:w="1791"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美國</w:t>
            </w:r>
          </w:p>
        </w:tc>
        <w:tc>
          <w:tcPr>
            <w:tcW w:w="1797"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5,200</w:t>
            </w:r>
          </w:p>
        </w:tc>
      </w:tr>
      <w:tr w:rsidR="00F65A9F" w:rsidRPr="00F65A9F" w:rsidTr="001016DC">
        <w:tc>
          <w:tcPr>
            <w:tcW w:w="1188"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2010</w:t>
            </w:r>
          </w:p>
        </w:tc>
        <w:tc>
          <w:tcPr>
            <w:tcW w:w="1938"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Innogenetics</w:t>
            </w:r>
          </w:p>
        </w:tc>
        <w:tc>
          <w:tcPr>
            <w:tcW w:w="1790"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Fujirebio</w:t>
            </w:r>
          </w:p>
        </w:tc>
        <w:tc>
          <w:tcPr>
            <w:tcW w:w="1791"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日本</w:t>
            </w:r>
          </w:p>
        </w:tc>
        <w:tc>
          <w:tcPr>
            <w:tcW w:w="1797"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86</w:t>
            </w:r>
          </w:p>
        </w:tc>
      </w:tr>
      <w:tr w:rsidR="00F65A9F" w:rsidRPr="00F65A9F" w:rsidTr="001016DC">
        <w:trPr>
          <w:trHeight w:val="60"/>
        </w:trPr>
        <w:tc>
          <w:tcPr>
            <w:tcW w:w="1188"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p>
        </w:tc>
        <w:tc>
          <w:tcPr>
            <w:tcW w:w="1938"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Movetis</w:t>
            </w:r>
          </w:p>
        </w:tc>
        <w:tc>
          <w:tcPr>
            <w:tcW w:w="1790"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Shire</w:t>
            </w:r>
          </w:p>
        </w:tc>
        <w:tc>
          <w:tcPr>
            <w:tcW w:w="1791"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愛爾蘭</w:t>
            </w:r>
          </w:p>
        </w:tc>
        <w:tc>
          <w:tcPr>
            <w:tcW w:w="1797"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428</w:t>
            </w:r>
          </w:p>
        </w:tc>
      </w:tr>
      <w:tr w:rsidR="00F65A9F" w:rsidRPr="00F65A9F" w:rsidTr="001016D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2012</w:t>
            </w:r>
          </w:p>
        </w:tc>
        <w:tc>
          <w:tcPr>
            <w:tcW w:w="1938"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Devgen</w:t>
            </w:r>
          </w:p>
        </w:tc>
        <w:tc>
          <w:tcPr>
            <w:tcW w:w="1790"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Syngenta</w:t>
            </w:r>
          </w:p>
        </w:tc>
        <w:tc>
          <w:tcPr>
            <w:tcW w:w="1791"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瑞士</w:t>
            </w:r>
          </w:p>
        </w:tc>
        <w:tc>
          <w:tcPr>
            <w:tcW w:w="1797"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403</w:t>
            </w:r>
          </w:p>
        </w:tc>
      </w:tr>
      <w:tr w:rsidR="00F65A9F" w:rsidRPr="00F65A9F" w:rsidTr="001016D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2013</w:t>
            </w:r>
          </w:p>
        </w:tc>
        <w:tc>
          <w:tcPr>
            <w:tcW w:w="1938"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Uteron Pharma</w:t>
            </w:r>
          </w:p>
        </w:tc>
        <w:tc>
          <w:tcPr>
            <w:tcW w:w="1790"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Actavis</w:t>
            </w:r>
          </w:p>
        </w:tc>
        <w:tc>
          <w:tcPr>
            <w:tcW w:w="1791"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美國</w:t>
            </w:r>
          </w:p>
        </w:tc>
        <w:tc>
          <w:tcPr>
            <w:tcW w:w="1797"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228</w:t>
            </w:r>
          </w:p>
        </w:tc>
      </w:tr>
      <w:tr w:rsidR="00F65A9F" w:rsidRPr="00F65A9F" w:rsidTr="001016D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2015</w:t>
            </w:r>
          </w:p>
        </w:tc>
        <w:tc>
          <w:tcPr>
            <w:tcW w:w="1938"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Actogenix</w:t>
            </w:r>
          </w:p>
        </w:tc>
        <w:tc>
          <w:tcPr>
            <w:tcW w:w="1790"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Intrexon</w:t>
            </w:r>
          </w:p>
        </w:tc>
        <w:tc>
          <w:tcPr>
            <w:tcW w:w="1791"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美國</w:t>
            </w:r>
          </w:p>
        </w:tc>
        <w:tc>
          <w:tcPr>
            <w:tcW w:w="1797"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53</w:t>
            </w:r>
          </w:p>
        </w:tc>
      </w:tr>
      <w:tr w:rsidR="00F65A9F" w:rsidRPr="00F65A9F" w:rsidTr="001016D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2016</w:t>
            </w:r>
          </w:p>
        </w:tc>
        <w:tc>
          <w:tcPr>
            <w:tcW w:w="1938"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Multiplicom</w:t>
            </w:r>
          </w:p>
        </w:tc>
        <w:tc>
          <w:tcPr>
            <w:tcW w:w="1790"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Agilent</w:t>
            </w:r>
          </w:p>
        </w:tc>
        <w:tc>
          <w:tcPr>
            <w:tcW w:w="1791"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美國</w:t>
            </w:r>
          </w:p>
        </w:tc>
        <w:tc>
          <w:tcPr>
            <w:tcW w:w="1797"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68</w:t>
            </w:r>
          </w:p>
        </w:tc>
      </w:tr>
      <w:tr w:rsidR="00F65A9F" w:rsidRPr="00F65A9F" w:rsidTr="001016D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2017</w:t>
            </w:r>
          </w:p>
        </w:tc>
        <w:tc>
          <w:tcPr>
            <w:tcW w:w="1938"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Ogeda</w:t>
            </w:r>
          </w:p>
        </w:tc>
        <w:tc>
          <w:tcPr>
            <w:tcW w:w="1790"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Astellas</w:t>
            </w:r>
          </w:p>
        </w:tc>
        <w:tc>
          <w:tcPr>
            <w:tcW w:w="1791"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日本</w:t>
            </w:r>
          </w:p>
        </w:tc>
        <w:tc>
          <w:tcPr>
            <w:tcW w:w="1797"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800</w:t>
            </w:r>
          </w:p>
        </w:tc>
      </w:tr>
      <w:tr w:rsidR="00F65A9F" w:rsidRPr="00F65A9F" w:rsidTr="001016DC">
        <w:tc>
          <w:tcPr>
            <w:tcW w:w="1188"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r w:rsidRPr="00F65A9F">
              <w:t>2018</w:t>
            </w:r>
          </w:p>
        </w:tc>
        <w:tc>
          <w:tcPr>
            <w:tcW w:w="1938"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Ablynx</w:t>
            </w:r>
          </w:p>
        </w:tc>
        <w:tc>
          <w:tcPr>
            <w:tcW w:w="1790"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Sanofi</w:t>
            </w:r>
          </w:p>
        </w:tc>
        <w:tc>
          <w:tcPr>
            <w:tcW w:w="1791"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法國</w:t>
            </w:r>
          </w:p>
        </w:tc>
        <w:tc>
          <w:tcPr>
            <w:tcW w:w="1797"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3,900</w:t>
            </w:r>
          </w:p>
        </w:tc>
      </w:tr>
      <w:tr w:rsidR="00F65A9F" w:rsidRPr="00F65A9F" w:rsidTr="001016DC">
        <w:tc>
          <w:tcPr>
            <w:tcW w:w="1188"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rsidR="001A3EA2" w:rsidRPr="00F65A9F" w:rsidRDefault="001A3EA2" w:rsidP="00205FD3">
            <w:pPr>
              <w:pStyle w:val="afd"/>
            </w:pPr>
          </w:p>
        </w:tc>
        <w:tc>
          <w:tcPr>
            <w:tcW w:w="1938"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Tigenx</w:t>
            </w:r>
          </w:p>
        </w:tc>
        <w:tc>
          <w:tcPr>
            <w:tcW w:w="1790"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Takeda</w:t>
            </w:r>
          </w:p>
        </w:tc>
        <w:tc>
          <w:tcPr>
            <w:tcW w:w="1791"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日本</w:t>
            </w:r>
          </w:p>
        </w:tc>
        <w:tc>
          <w:tcPr>
            <w:tcW w:w="1797" w:type="dxa"/>
            <w:tcBorders>
              <w:top w:val="single" w:sz="4" w:space="0" w:color="00000A"/>
              <w:left w:val="single" w:sz="4" w:space="0" w:color="00000A"/>
              <w:bottom w:val="single" w:sz="4" w:space="0" w:color="00000A"/>
              <w:right w:val="single" w:sz="4" w:space="0" w:color="00000A"/>
            </w:tcBorders>
            <w:shd w:val="clear" w:color="auto" w:fill="FFFFFF"/>
          </w:tcPr>
          <w:p w:rsidR="001A3EA2" w:rsidRPr="00F65A9F" w:rsidRDefault="001A3EA2" w:rsidP="00205FD3">
            <w:pPr>
              <w:pStyle w:val="afd"/>
            </w:pPr>
            <w:r w:rsidRPr="00F65A9F">
              <w:t>520</w:t>
            </w:r>
          </w:p>
        </w:tc>
      </w:tr>
    </w:tbl>
    <w:p w:rsidR="001A3EA2" w:rsidRPr="00F65A9F" w:rsidRDefault="001A3EA2" w:rsidP="00205FD3">
      <w:pPr>
        <w:pStyle w:val="afa"/>
      </w:pPr>
      <w:r w:rsidRPr="00F65A9F">
        <w:t>資料來源：比利時</w:t>
      </w:r>
      <w:r w:rsidRPr="00F65A9F">
        <w:t>Tijd</w:t>
      </w:r>
      <w:r w:rsidRPr="00F65A9F">
        <w:t>日報、</w:t>
      </w:r>
      <w:r w:rsidRPr="00F65A9F">
        <w:t>L</w:t>
      </w:r>
      <w:proofErr w:type="gramStart"/>
      <w:r w:rsidRPr="00F65A9F">
        <w:t>’</w:t>
      </w:r>
      <w:proofErr w:type="gramEnd"/>
      <w:r w:rsidRPr="00F65A9F">
        <w:t>Echo</w:t>
      </w:r>
      <w:r w:rsidRPr="00F65A9F">
        <w:t>日報報導</w:t>
      </w:r>
    </w:p>
    <w:p w:rsidR="001A3EA2" w:rsidRPr="00F65A9F" w:rsidRDefault="001A3EA2" w:rsidP="00205FD3">
      <w:pPr>
        <w:ind w:firstLine="472"/>
      </w:pPr>
      <w:r w:rsidRPr="00F65A9F">
        <w:br w:type="page"/>
      </w:r>
    </w:p>
    <w:p w:rsidR="001A3EA2" w:rsidRPr="00F65A9F" w:rsidRDefault="001A3EA2" w:rsidP="001A3EA2">
      <w:pPr>
        <w:pStyle w:val="ae"/>
        <w:ind w:left="945" w:firstLine="472"/>
      </w:pPr>
      <w:r w:rsidRPr="00F65A9F">
        <w:lastRenderedPageBreak/>
        <w:t>整體而言，比利時生命科學產業發展迄今，形成下列特色：</w:t>
      </w:r>
    </w:p>
    <w:p w:rsidR="001A3EA2" w:rsidRPr="00F65A9F" w:rsidRDefault="001A3EA2" w:rsidP="001A3EA2">
      <w:pPr>
        <w:pStyle w:val="af1"/>
        <w:ind w:left="1417" w:hanging="472"/>
      </w:pPr>
      <w:r w:rsidRPr="00F65A9F">
        <w:t>１、國際化程度高：除了良好環境吸引外資進駐，比利時產業界也主動積極爭取外資進駐，例如法蘭德斯區生命科學產業協會</w:t>
      </w:r>
      <w:r w:rsidRPr="00F65A9F">
        <w:t>Flanders.bio</w:t>
      </w:r>
      <w:r w:rsidRPr="00F65A9F">
        <w:t>每年前往紐約、東京舉辦投資說明會，招攬美、日醫藥、生技業者前往比利時投資或與比商合作，並與瓦隆區生命科學產業協會</w:t>
      </w:r>
      <w:r w:rsidRPr="00F65A9F">
        <w:t>BioWin</w:t>
      </w:r>
      <w:r w:rsidRPr="00F65A9F">
        <w:rPr>
          <w:position w:val="6"/>
          <w:sz w:val="20"/>
        </w:rPr>
        <w:footnoteReference w:id="6"/>
      </w:r>
      <w:r w:rsidRPr="00F65A9F">
        <w:t>及政府貿易拓銷與招商機關合作，積極組織參加國際大型生命科學專業展。跨國企業帶入的技術與資源，搭配良好的基礎環境，使今日比利時生命科學產業高度國際化。</w:t>
      </w:r>
    </w:p>
    <w:p w:rsidR="001A3EA2" w:rsidRPr="00F65A9F" w:rsidRDefault="001A3EA2" w:rsidP="001A3EA2">
      <w:pPr>
        <w:pStyle w:val="af1"/>
        <w:ind w:left="1417" w:hanging="472"/>
      </w:pPr>
      <w:r w:rsidRPr="00F65A9F">
        <w:t>２、產業協會聚落發達：生命科學產業協會除積極進行國際活動、主辦專業展，協助企業拓銷與媒合潛在合作夥伴，亦提供企業在研發與經營方面之顧問服務、組織人員培訓課程、主導共同研究計畫，以及向政府提出政策建議與進行遊說。除了產業協會涵蓋全國的網絡，全國各地有數個由官民合資、產學合作，共同打造之生命科學園區與創新孵化器，提供中小企業、新創企業良好的發展環境。</w:t>
      </w:r>
    </w:p>
    <w:p w:rsidR="001A3EA2" w:rsidRPr="00F65A9F" w:rsidRDefault="001A3EA2" w:rsidP="001A3EA2">
      <w:pPr>
        <w:pStyle w:val="af1"/>
        <w:ind w:left="1417" w:hanging="472"/>
      </w:pPr>
      <w:r w:rsidRPr="00F65A9F">
        <w:t>３、創新研發能力優秀：比利時在生命科學方面的研發創新能力強，除了優良的學術傳統外，政府與業界投入高額資本打造優良硬體環境，是一大原因。依據</w:t>
      </w:r>
      <w:r w:rsidRPr="00F65A9F">
        <w:t>Flanders.bio</w:t>
      </w:r>
      <w:r w:rsidRPr="00F65A9F">
        <w:t>資料，比利時在</w:t>
      </w:r>
      <w:r w:rsidRPr="00F65A9F">
        <w:t>2016</w:t>
      </w:r>
      <w:r w:rsidRPr="00F65A9F">
        <w:t>年投入生命科學產業研發創新活動之經費達</w:t>
      </w:r>
      <w:r w:rsidRPr="00F65A9F">
        <w:t>34</w:t>
      </w:r>
      <w:r w:rsidRPr="00F65A9F">
        <w:t>億歐元，較</w:t>
      </w:r>
      <w:r w:rsidRPr="00F65A9F">
        <w:t>10</w:t>
      </w:r>
      <w:r w:rsidRPr="00F65A9F">
        <w:t>年前增加</w:t>
      </w:r>
      <w:r w:rsidRPr="00F65A9F">
        <w:t>123%</w:t>
      </w:r>
      <w:r w:rsidRPr="00F65A9F">
        <w:t>。然而比利時政府推動建立全區域性的研發創新網絡更是重要原因，例如「法蘭德斯生技研究院」（</w:t>
      </w:r>
      <w:r w:rsidRPr="00F65A9F">
        <w:t>Vlaams Instituut voor Biotechnologie</w:t>
      </w:r>
      <w:r w:rsidRPr="00F65A9F">
        <w:t>，</w:t>
      </w:r>
      <w:r w:rsidRPr="00F65A9F">
        <w:t>VIB</w:t>
      </w:r>
      <w:r w:rsidRPr="00F65A9F">
        <w:t>）</w:t>
      </w:r>
      <w:r w:rsidRPr="00F65A9F">
        <w:rPr>
          <w:position w:val="6"/>
          <w:sz w:val="20"/>
        </w:rPr>
        <w:footnoteReference w:id="7"/>
      </w:r>
      <w:r w:rsidRPr="00F65A9F">
        <w:t>為聯合區域內各大學生命科學部門之生命科學研究機構，藉由集中區域內研發能量，能穩定產出研究成果並加強培訓高階技術人才。此外，該機構特別注重與業界之連結，研發成果多能以技術授權或分拆（</w:t>
      </w:r>
      <w:r w:rsidRPr="00F65A9F">
        <w:t>spin-</w:t>
      </w:r>
      <w:r w:rsidRPr="00F65A9F">
        <w:lastRenderedPageBreak/>
        <w:t>off</w:t>
      </w:r>
      <w:r w:rsidRPr="00F65A9F">
        <w:t>）等方式商業化，發揮創新研究成果之市場潛力與價值，為機構帶來高額收益，得以永續經營。此種成功的模式，使得比利時得以吸引頂尖國際學生和學者前來比利時進行生命科學研究，也吸引更多國際企業之注意，進一步提升比利時生命科學產業的國際化程度。</w:t>
      </w:r>
    </w:p>
    <w:p w:rsidR="001A3EA2" w:rsidRPr="00F65A9F" w:rsidRDefault="001A3EA2" w:rsidP="001A3EA2">
      <w:pPr>
        <w:pStyle w:val="af1"/>
        <w:ind w:left="1417" w:hanging="472"/>
      </w:pPr>
      <w:r w:rsidRPr="00F65A9F">
        <w:rPr>
          <w:lang w:eastAsia="zh-TW"/>
        </w:rPr>
        <w:t>４、</w:t>
      </w:r>
      <w:r w:rsidRPr="00F65A9F">
        <w:t>政策環境便利：除獎勵創新的一般性補助措施如研發支出抵減，比利時政府亦致力創造適合產業發展的環境，例如歐盟於</w:t>
      </w:r>
      <w:r w:rsidRPr="00F65A9F">
        <w:t>2001</w:t>
      </w:r>
      <w:r w:rsidRPr="00F65A9F">
        <w:t>年頒布臨床試驗指令</w:t>
      </w:r>
      <w:r w:rsidRPr="00F65A9F">
        <w:rPr>
          <w:position w:val="6"/>
          <w:sz w:val="20"/>
        </w:rPr>
        <w:footnoteReference w:id="8"/>
      </w:r>
      <w:r w:rsidRPr="00F65A9F">
        <w:t>調和歐盟內部有關臨床試驗之規範，比利時政府即率先配合該指令調整國內相關法規並提高審查效率。據</w:t>
      </w:r>
      <w:r w:rsidRPr="00F65A9F">
        <w:t>Flanders.bio</w:t>
      </w:r>
      <w:r w:rsidRPr="00F65A9F">
        <w:t>提供之資料，在比利時，第</w:t>
      </w:r>
      <w:r w:rsidRPr="00F65A9F">
        <w:t>1</w:t>
      </w:r>
      <w:r w:rsidRPr="00F65A9F">
        <w:t>階段（</w:t>
      </w:r>
      <w:r w:rsidRPr="00F65A9F">
        <w:t>phase I</w:t>
      </w:r>
      <w:r w:rsidRPr="00F65A9F">
        <w:t>）的臨床試驗申請只需</w:t>
      </w:r>
      <w:r w:rsidRPr="00F65A9F">
        <w:t>15</w:t>
      </w:r>
      <w:r w:rsidRPr="00F65A9F">
        <w:t>天即可審核完成，為歐盟內最快的國家。</w:t>
      </w:r>
      <w:r w:rsidRPr="00F65A9F">
        <w:t>2016</w:t>
      </w:r>
      <w:r w:rsidRPr="00F65A9F">
        <w:t>年在比利時境內共進行</w:t>
      </w:r>
      <w:r w:rsidRPr="00F65A9F">
        <w:t>1,399</w:t>
      </w:r>
      <w:r w:rsidRPr="00F65A9F">
        <w:t>次臨床試驗，顯見比利時已成為歐盟進行臨床試驗的領導者之一。</w:t>
      </w:r>
    </w:p>
    <w:p w:rsidR="00205FD3" w:rsidRPr="00F65A9F" w:rsidRDefault="001A3EA2" w:rsidP="001A3EA2">
      <w:pPr>
        <w:pStyle w:val="af1"/>
        <w:ind w:left="1417" w:hanging="472"/>
        <w:rPr>
          <w:lang w:eastAsia="zh-TW"/>
        </w:rPr>
      </w:pPr>
      <w:r w:rsidRPr="00F65A9F">
        <w:rPr>
          <w:lang w:eastAsia="zh-TW"/>
        </w:rPr>
        <w:t>５、</w:t>
      </w:r>
      <w:r w:rsidRPr="00F65A9F">
        <w:t>企業成長迅速：優良的生命科學產業生態環境使得比利時本土新創中小型企業蓬勃發展，而在比利時開放的商業環境，加上產業協會大力推廣，優秀的新創企業往往較易取得資金挹注（特別是國際資金），加快成長速度，甚至公開上市。例如</w:t>
      </w:r>
      <w:r w:rsidRPr="00F65A9F">
        <w:t>Argenx</w:t>
      </w:r>
      <w:r w:rsidRPr="00F65A9F">
        <w:t>、</w:t>
      </w:r>
      <w:r w:rsidRPr="00F65A9F">
        <w:t>Celyad</w:t>
      </w:r>
      <w:r w:rsidRPr="00F65A9F">
        <w:t>、</w:t>
      </w:r>
      <w:r w:rsidRPr="00F65A9F">
        <w:t>Ablynx</w:t>
      </w:r>
      <w:r w:rsidRPr="00F65A9F">
        <w:t>、</w:t>
      </w:r>
      <w:r w:rsidRPr="00F65A9F">
        <w:t>Galapagos</w:t>
      </w:r>
      <w:r w:rsidRPr="00F65A9F">
        <w:t>、</w:t>
      </w:r>
      <w:r w:rsidRPr="00F65A9F">
        <w:t>TiGenix</w:t>
      </w:r>
      <w:r w:rsidRPr="00F65A9F">
        <w:t>等公司皆為於</w:t>
      </w:r>
      <w:r w:rsidRPr="00F65A9F">
        <w:t>1999</w:t>
      </w:r>
      <w:r w:rsidRPr="00F65A9F">
        <w:t>至</w:t>
      </w:r>
      <w:r w:rsidRPr="00F65A9F">
        <w:t>2008</w:t>
      </w:r>
      <w:r w:rsidRPr="00F65A9F">
        <w:t>年間創立之企業，而目前均為已公開上市。投資生物科技需要大筆資金，初期融資（</w:t>
      </w:r>
      <w:r w:rsidRPr="00F65A9F">
        <w:t>phase I</w:t>
      </w:r>
      <w:r w:rsidRPr="00F65A9F">
        <w:t>）風險最大，但對於產業成長卻是不可或缺。</w:t>
      </w:r>
      <w:r w:rsidRPr="00F65A9F">
        <w:rPr>
          <w:lang w:eastAsia="zh-TW"/>
        </w:rPr>
        <w:t>比利時政府提供特定基金用於</w:t>
      </w:r>
      <w:r w:rsidR="001E4D70" w:rsidRPr="00F65A9F">
        <w:rPr>
          <w:rFonts w:hint="eastAsia"/>
          <w:lang w:eastAsia="zh-TW"/>
        </w:rPr>
        <w:t>初期</w:t>
      </w:r>
      <w:r w:rsidRPr="00F65A9F">
        <w:rPr>
          <w:lang w:eastAsia="zh-TW"/>
        </w:rPr>
        <w:t>融資（法蘭德斯區</w:t>
      </w:r>
      <w:r w:rsidRPr="00F65A9F">
        <w:rPr>
          <w:lang w:eastAsia="zh-TW"/>
        </w:rPr>
        <w:t>IWT</w:t>
      </w:r>
      <w:r w:rsidRPr="00F65A9F">
        <w:rPr>
          <w:lang w:eastAsia="zh-TW"/>
        </w:rPr>
        <w:t>、瓦隆區</w:t>
      </w:r>
      <w:r w:rsidRPr="00F65A9F">
        <w:rPr>
          <w:lang w:eastAsia="zh-TW"/>
        </w:rPr>
        <w:t>DGO6</w:t>
      </w:r>
      <w:r w:rsidRPr="00F65A9F">
        <w:rPr>
          <w:lang w:eastAsia="zh-TW"/>
        </w:rPr>
        <w:t>、布魯塞爾區</w:t>
      </w:r>
      <w:r w:rsidRPr="00F65A9F">
        <w:rPr>
          <w:lang w:eastAsia="zh-TW"/>
        </w:rPr>
        <w:t>Innoviris</w:t>
      </w:r>
      <w:r w:rsidRPr="00F65A9F">
        <w:rPr>
          <w:lang w:eastAsia="zh-TW"/>
        </w:rPr>
        <w:t>）</w:t>
      </w:r>
      <w:r w:rsidRPr="00F65A9F">
        <w:rPr>
          <w:position w:val="6"/>
          <w:sz w:val="20"/>
        </w:rPr>
        <w:footnoteReference w:id="9"/>
      </w:r>
      <w:r w:rsidRPr="00F65A9F">
        <w:rPr>
          <w:lang w:eastAsia="zh-TW"/>
        </w:rPr>
        <w:t>，彌補早期階段資金缺口，由於此舉降低初期投資風險，大大吸引外國投資者。</w:t>
      </w:r>
    </w:p>
    <w:p w:rsidR="001A3EA2" w:rsidRPr="00F65A9F" w:rsidRDefault="001A3EA2" w:rsidP="001A3EA2">
      <w:pPr>
        <w:pStyle w:val="af1"/>
        <w:ind w:left="1417" w:hanging="472"/>
        <w:rPr>
          <w:lang w:eastAsia="zh-TW"/>
        </w:rPr>
      </w:pPr>
      <w:r w:rsidRPr="00F65A9F">
        <w:br w:type="page"/>
      </w:r>
    </w:p>
    <w:p w:rsidR="001A3EA2" w:rsidRPr="00F65A9F" w:rsidRDefault="001A3EA2" w:rsidP="001A3EA2">
      <w:pPr>
        <w:pStyle w:val="a5"/>
        <w:ind w:left="945" w:hanging="709"/>
      </w:pPr>
      <w:r w:rsidRPr="00F65A9F">
        <w:lastRenderedPageBreak/>
        <w:t>（</w:t>
      </w:r>
      <w:r w:rsidRPr="00F65A9F">
        <w:rPr>
          <w:rFonts w:hint="eastAsia"/>
        </w:rPr>
        <w:t>四</w:t>
      </w:r>
      <w:r w:rsidRPr="00F65A9F">
        <w:t>）運輸物流</w:t>
      </w:r>
    </w:p>
    <w:p w:rsidR="001A3EA2" w:rsidRPr="00F65A9F" w:rsidRDefault="001A3EA2" w:rsidP="001A3EA2">
      <w:pPr>
        <w:pStyle w:val="ae"/>
        <w:ind w:left="945" w:firstLine="472"/>
      </w:pPr>
      <w:r w:rsidRPr="00F65A9F">
        <w:t>由於比利時位於歐洲中心地帶，位置良好，故運輸物流業發達，海、陸、空運皆通，建立了包括各企業歐洲區配銷中心、貨運商、港口營運公司、裝卸業者在內的運輸物流網絡。在海運方面，以貨運吞吐量來看，安特衛普（</w:t>
      </w:r>
      <w:r w:rsidRPr="00F65A9F">
        <w:t>Antwe</w:t>
      </w:r>
      <w:r w:rsidR="00411E39" w:rsidRPr="00F65A9F">
        <w:rPr>
          <w:rFonts w:hint="eastAsia"/>
          <w:lang w:eastAsia="zh-TW"/>
        </w:rPr>
        <w:t>r</w:t>
      </w:r>
      <w:r w:rsidRPr="00F65A9F">
        <w:t>p</w:t>
      </w:r>
      <w:r w:rsidRPr="00F65A9F">
        <w:t>）是歐洲僅次於荷蘭鹿特丹（</w:t>
      </w:r>
      <w:r w:rsidRPr="00F65A9F">
        <w:t>Rotterdam</w:t>
      </w:r>
      <w:r w:rsidRPr="00F65A9F">
        <w:t>）的第</w:t>
      </w:r>
      <w:r w:rsidRPr="00F65A9F">
        <w:t>2</w:t>
      </w:r>
      <w:r w:rsidRPr="00F65A9F">
        <w:t>大港，亦為世界第</w:t>
      </w:r>
      <w:r w:rsidRPr="00F65A9F">
        <w:t>4</w:t>
      </w:r>
      <w:r w:rsidRPr="00F65A9F">
        <w:t>大港，同時是歐洲最大的化學工業群聚地。澤布魯日（</w:t>
      </w:r>
      <w:r w:rsidRPr="00F65A9F">
        <w:t>Zeebruges</w:t>
      </w:r>
      <w:r w:rsidRPr="00F65A9F">
        <w:t>）位於比利時西北部，係比利時第二大港，主要經營汽車、液化石油氣之進口。另外根特（</w:t>
      </w:r>
      <w:r w:rsidRPr="00F65A9F">
        <w:t>Gent</w:t>
      </w:r>
      <w:r w:rsidRPr="00F65A9F">
        <w:t>）、奧斯騰（</w:t>
      </w:r>
      <w:r w:rsidRPr="00F65A9F">
        <w:t>Ostend</w:t>
      </w:r>
      <w:r w:rsidRPr="00F65A9F">
        <w:t>）、列日（</w:t>
      </w:r>
      <w:r w:rsidRPr="00F65A9F">
        <w:t>Liege</w:t>
      </w:r>
      <w:r w:rsidRPr="00F65A9F">
        <w:t>）也是主要港口，其中列日為歐洲第</w:t>
      </w:r>
      <w:r w:rsidRPr="00F65A9F">
        <w:t>3</w:t>
      </w:r>
      <w:r w:rsidRPr="00F65A9F">
        <w:t>大內陸港。</w:t>
      </w:r>
    </w:p>
    <w:p w:rsidR="001A3EA2" w:rsidRPr="00F65A9F" w:rsidRDefault="001A3EA2" w:rsidP="001A3EA2">
      <w:pPr>
        <w:pStyle w:val="ae"/>
        <w:ind w:left="945" w:firstLine="472"/>
      </w:pPr>
      <w:r w:rsidRPr="00F65A9F">
        <w:t>比利時與荷蘭、德國、法國等大國及盧森堡接壤，有綿密完備的鐵、公路網，自比利時飛往巴黎、倫敦、阿姆斯特丹、法蘭克福等大城市皆只需</w:t>
      </w:r>
      <w:r w:rsidRPr="00F65A9F">
        <w:t>2</w:t>
      </w:r>
      <w:r w:rsidRPr="00F65A9F">
        <w:t>小時左右，從上述港口進口的貨品配合完配的陸運及空運基礎設施，使比利時成為歐洲重要之運輸物流據點。</w:t>
      </w:r>
    </w:p>
    <w:p w:rsidR="001A3EA2" w:rsidRPr="00F65A9F" w:rsidRDefault="001A3EA2" w:rsidP="001A3EA2">
      <w:pPr>
        <w:pStyle w:val="a5"/>
        <w:ind w:left="945" w:hanging="709"/>
      </w:pPr>
      <w:r w:rsidRPr="00F65A9F">
        <w:t>（</w:t>
      </w:r>
      <w:r w:rsidRPr="00F65A9F">
        <w:rPr>
          <w:rFonts w:hint="eastAsia"/>
        </w:rPr>
        <w:t>五</w:t>
      </w:r>
      <w:r w:rsidRPr="00F65A9F">
        <w:t>）汽車製造</w:t>
      </w:r>
    </w:p>
    <w:p w:rsidR="001A3EA2" w:rsidRPr="00F65A9F" w:rsidRDefault="001A3EA2" w:rsidP="001A3EA2">
      <w:pPr>
        <w:pStyle w:val="ae"/>
        <w:ind w:left="945" w:firstLine="472"/>
      </w:pPr>
      <w:r w:rsidRPr="00F65A9F">
        <w:t>汽車製造業一直為比利時的重要工業。比利時雖然沒有自有汽車品</w:t>
      </w:r>
      <w:r w:rsidRPr="00C934CB">
        <w:rPr>
          <w:spacing w:val="-4"/>
        </w:rPr>
        <w:t>牌，但是因交通便利（位於歐洲中心並擁有海港如</w:t>
      </w:r>
      <w:r w:rsidRPr="00C934CB">
        <w:rPr>
          <w:spacing w:val="-4"/>
        </w:rPr>
        <w:t>Antwerp</w:t>
      </w:r>
      <w:r w:rsidRPr="00C934CB">
        <w:rPr>
          <w:spacing w:val="-4"/>
        </w:rPr>
        <w:t>與</w:t>
      </w:r>
      <w:r w:rsidRPr="00C934CB">
        <w:rPr>
          <w:spacing w:val="-4"/>
        </w:rPr>
        <w:t>Zeebrugge</w:t>
      </w:r>
      <w:r w:rsidRPr="00C934CB">
        <w:rPr>
          <w:spacing w:val="-4"/>
        </w:rPr>
        <w:t>）</w:t>
      </w:r>
      <w:r w:rsidRPr="00F65A9F">
        <w:t>、人力素質高，加上汽車材料、零件、測試、研發、行銷、物流等產業鏈完整，成為世界上重要的</w:t>
      </w:r>
      <w:r w:rsidRPr="00F65A9F">
        <w:t>OEM</w:t>
      </w:r>
      <w:r w:rsidRPr="00F65A9F">
        <w:t>汽車裝配據點。比利時汽車製造業一向以高品質的人力及技術著稱，</w:t>
      </w:r>
      <w:r w:rsidRPr="00F65A9F">
        <w:t>90</w:t>
      </w:r>
      <w:r w:rsidRPr="00F65A9F">
        <w:t>年代平均年產</w:t>
      </w:r>
      <w:r w:rsidRPr="00F65A9F">
        <w:t>130</w:t>
      </w:r>
      <w:r w:rsidRPr="00F65A9F">
        <w:t>萬輛車，為全球人均汽車產量最高的國家；進入</w:t>
      </w:r>
      <w:r w:rsidRPr="00F65A9F">
        <w:t>21</w:t>
      </w:r>
      <w:r w:rsidRPr="00F65A9F">
        <w:t>世紀，由於勞工成本及能源成本不斷上升，比利時汽車製造業競爭力大幅下滑，</w:t>
      </w:r>
      <w:r w:rsidRPr="00F65A9F">
        <w:t>2000</w:t>
      </w:r>
      <w:r w:rsidRPr="00F65A9F">
        <w:t>年後多個品牌的組裝廠如</w:t>
      </w:r>
      <w:r w:rsidRPr="00F65A9F">
        <w:t>RENAULT</w:t>
      </w:r>
      <w:r w:rsidRPr="00F65A9F">
        <w:t>、</w:t>
      </w:r>
      <w:r w:rsidRPr="00F65A9F">
        <w:t>VOLKSWAGEN</w:t>
      </w:r>
      <w:r w:rsidRPr="00F65A9F">
        <w:t>、</w:t>
      </w:r>
      <w:r w:rsidRPr="00F65A9F">
        <w:t>OPEL</w:t>
      </w:r>
      <w:r w:rsidRPr="00F65A9F">
        <w:t>、</w:t>
      </w:r>
      <w:r w:rsidRPr="00F65A9F">
        <w:t>FORD</w:t>
      </w:r>
      <w:r w:rsidRPr="00F65A9F">
        <w:t>等相繼退出，產業面臨轉型之需要，除了傳統的裝配製造外，也提高對新的汽車科技之研發投入。</w:t>
      </w:r>
    </w:p>
    <w:p w:rsidR="001A3EA2" w:rsidRPr="00F65A9F" w:rsidRDefault="001A3EA2" w:rsidP="001A3EA2">
      <w:pPr>
        <w:pStyle w:val="ae"/>
        <w:ind w:left="945" w:firstLine="472"/>
      </w:pPr>
      <w:r w:rsidRPr="00F65A9F">
        <w:t>即使如此，汽車製造業仍然是比利時的重要產業。比利時汽車製造業集中在法蘭德斯區及布魯塞爾</w:t>
      </w:r>
      <w:r w:rsidRPr="00F65A9F">
        <w:t>-</w:t>
      </w:r>
      <w:r w:rsidRPr="00F65A9F">
        <w:t>首都區，近年年產值維持在約</w:t>
      </w:r>
      <w:r w:rsidRPr="00F65A9F">
        <w:t>250</w:t>
      </w:r>
      <w:r w:rsidRPr="00F65A9F">
        <w:t>億歐元左</w:t>
      </w:r>
      <w:r w:rsidRPr="00F65A9F">
        <w:lastRenderedPageBreak/>
        <w:t>右，就業人口約</w:t>
      </w:r>
      <w:r w:rsidRPr="00F65A9F">
        <w:t>7</w:t>
      </w:r>
      <w:r w:rsidRPr="00F65A9F">
        <w:t>萬人，年產約</w:t>
      </w:r>
      <w:r w:rsidRPr="00F65A9F">
        <w:t>48</w:t>
      </w:r>
      <w:r w:rsidRPr="00F65A9F">
        <w:t>萬輛汽車及</w:t>
      </w:r>
      <w:r w:rsidRPr="00F65A9F">
        <w:t>4</w:t>
      </w:r>
      <w:r w:rsidRPr="00F65A9F">
        <w:t>萬輛其他商用車輛，其中有</w:t>
      </w:r>
      <w:r w:rsidRPr="00F65A9F">
        <w:t>90%</w:t>
      </w:r>
      <w:r w:rsidRPr="00F65A9F">
        <w:t>以上出口，</w:t>
      </w:r>
      <w:r w:rsidRPr="00F65A9F">
        <w:t>2015</w:t>
      </w:r>
      <w:r w:rsidRPr="00F65A9F">
        <w:t>年出口值占比利時總出口的</w:t>
      </w:r>
      <w:r w:rsidRPr="00F65A9F">
        <w:t>10.8%</w:t>
      </w:r>
      <w:r w:rsidRPr="00F65A9F">
        <w:t>左右。目前在比利時進行汽車製造的廠商有</w:t>
      </w:r>
      <w:r w:rsidRPr="00F65A9F">
        <w:t>VOLVO</w:t>
      </w:r>
      <w:r w:rsidRPr="00F65A9F">
        <w:t>（</w:t>
      </w:r>
      <w:r w:rsidRPr="00F65A9F">
        <w:t>Gent</w:t>
      </w:r>
      <w:r w:rsidRPr="00F65A9F">
        <w:t>）及</w:t>
      </w:r>
      <w:r w:rsidRPr="00F65A9F">
        <w:t>AUDI</w:t>
      </w:r>
      <w:r w:rsidRPr="00F65A9F">
        <w:t>（</w:t>
      </w:r>
      <w:r w:rsidRPr="00F65A9F">
        <w:t>Brussels</w:t>
      </w:r>
      <w:r w:rsidRPr="00F65A9F">
        <w:t>）兩家，但其他汽車或相關零組件廠商在比利時仍有重要商業活動，例如</w:t>
      </w:r>
      <w:r w:rsidRPr="00F65A9F">
        <w:t>Toyota</w:t>
      </w:r>
      <w:r w:rsidRPr="00F65A9F">
        <w:t>、</w:t>
      </w:r>
      <w:r w:rsidRPr="00F65A9F">
        <w:t>Honda</w:t>
      </w:r>
      <w:r w:rsidRPr="00F65A9F">
        <w:t>、</w:t>
      </w:r>
      <w:r w:rsidRPr="00F65A9F">
        <w:t>Mazda</w:t>
      </w:r>
      <w:r w:rsidRPr="00F65A9F">
        <w:t>、</w:t>
      </w:r>
      <w:r w:rsidRPr="00F65A9F">
        <w:t>Subaru</w:t>
      </w:r>
      <w:r w:rsidRPr="00F65A9F">
        <w:t>、</w:t>
      </w:r>
      <w:r w:rsidRPr="00F65A9F">
        <w:t>Isuzu</w:t>
      </w:r>
      <w:r w:rsidRPr="00F65A9F">
        <w:t>、</w:t>
      </w:r>
      <w:r w:rsidRPr="00F65A9F">
        <w:t>Hyundai</w:t>
      </w:r>
      <w:r w:rsidRPr="00F65A9F">
        <w:t>、</w:t>
      </w:r>
      <w:r w:rsidRPr="00F65A9F">
        <w:t>Harley Davidson</w:t>
      </w:r>
      <w:r w:rsidRPr="00F65A9F">
        <w:t>、</w:t>
      </w:r>
      <w:r w:rsidRPr="00F65A9F">
        <w:t>Bridgestone</w:t>
      </w:r>
      <w:r w:rsidRPr="00F65A9F">
        <w:t>、</w:t>
      </w:r>
      <w:r w:rsidRPr="00F65A9F">
        <w:t>Bombardier</w:t>
      </w:r>
      <w:r w:rsidRPr="00F65A9F">
        <w:t>、</w:t>
      </w:r>
      <w:r w:rsidRPr="00F65A9F">
        <w:t>Tenneco</w:t>
      </w:r>
      <w:r w:rsidRPr="00F65A9F">
        <w:t>等公司仍在比利時設有物流中心，另外如</w:t>
      </w:r>
      <w:r w:rsidRPr="00F65A9F">
        <w:t>Toyota</w:t>
      </w:r>
      <w:r w:rsidRPr="00F65A9F">
        <w:t>、</w:t>
      </w:r>
      <w:r w:rsidRPr="00F65A9F">
        <w:t>Chrysler Jeep</w:t>
      </w:r>
      <w:r w:rsidRPr="00F65A9F">
        <w:t>、</w:t>
      </w:r>
      <w:r w:rsidRPr="00F65A9F">
        <w:t>Johnson Control</w:t>
      </w:r>
      <w:r w:rsidRPr="00F65A9F">
        <w:t>、</w:t>
      </w:r>
      <w:r w:rsidRPr="00F65A9F">
        <w:t>Goodyear</w:t>
      </w:r>
      <w:r w:rsidRPr="00F65A9F">
        <w:t>、</w:t>
      </w:r>
      <w:r w:rsidRPr="00F65A9F">
        <w:t>Caterpillar Group Services</w:t>
      </w:r>
      <w:r w:rsidRPr="00F65A9F">
        <w:t>、</w:t>
      </w:r>
      <w:r w:rsidRPr="00F65A9F">
        <w:t>Tenneco Automotive</w:t>
      </w:r>
      <w:r w:rsidRPr="00F65A9F">
        <w:t>則在比利時設有歐洲總部或研發中心。</w:t>
      </w:r>
    </w:p>
    <w:p w:rsidR="001A3EA2" w:rsidRPr="00F65A9F" w:rsidRDefault="001A3EA2" w:rsidP="001A3EA2">
      <w:pPr>
        <w:pStyle w:val="ae"/>
        <w:ind w:left="945" w:firstLine="472"/>
      </w:pPr>
      <w:r w:rsidRPr="00F65A9F">
        <w:rPr>
          <w:lang w:val="fr-FR"/>
        </w:rPr>
        <w:t>比利時最重要的汽車相關產業協會為</w:t>
      </w:r>
      <w:r w:rsidRPr="00F65A9F">
        <w:t>Belgian Federation of Automobile and Cycle Industry</w:t>
      </w:r>
      <w:r w:rsidRPr="00F65A9F">
        <w:t>（</w:t>
      </w:r>
      <w:r w:rsidRPr="00F65A9F">
        <w:t>FEBIAC</w:t>
      </w:r>
      <w:r w:rsidRPr="00F65A9F">
        <w:t>），該協會</w:t>
      </w:r>
      <w:r w:rsidRPr="00F65A9F">
        <w:rPr>
          <w:lang w:val="fr-FR"/>
        </w:rPr>
        <w:t>每年舉辦的</w:t>
      </w:r>
      <w:r w:rsidRPr="00F65A9F">
        <w:t>European Motor Show Brussels</w:t>
      </w:r>
      <w:r w:rsidRPr="00F65A9F">
        <w:t>為歐洲汽車業界一大盛事</w:t>
      </w:r>
      <w:r w:rsidRPr="00F65A9F">
        <w:rPr>
          <w:lang w:val="fr-FR"/>
        </w:rPr>
        <w:t>。</w:t>
      </w:r>
    </w:p>
    <w:p w:rsidR="001A3EA2" w:rsidRPr="00F65A9F" w:rsidRDefault="001A3EA2" w:rsidP="001A3EA2">
      <w:pPr>
        <w:pStyle w:val="a5"/>
        <w:ind w:left="945" w:hanging="709"/>
        <w:rPr>
          <w:lang w:val="en-US"/>
        </w:rPr>
      </w:pPr>
      <w:r w:rsidRPr="00F65A9F">
        <w:rPr>
          <w:lang w:val="en-US"/>
        </w:rPr>
        <w:t>（</w:t>
      </w:r>
      <w:r w:rsidRPr="00F65A9F">
        <w:rPr>
          <w:rFonts w:hint="eastAsia"/>
        </w:rPr>
        <w:t>六</w:t>
      </w:r>
      <w:r w:rsidRPr="00F65A9F">
        <w:rPr>
          <w:lang w:val="en-US"/>
        </w:rPr>
        <w:t>）</w:t>
      </w:r>
      <w:r w:rsidRPr="00F65A9F">
        <w:t>時尚、設計與創意產業</w:t>
      </w:r>
    </w:p>
    <w:p w:rsidR="001A3EA2" w:rsidRPr="00F65A9F" w:rsidRDefault="001A3EA2" w:rsidP="001A3EA2">
      <w:pPr>
        <w:pStyle w:val="ae"/>
        <w:ind w:left="945" w:firstLine="472"/>
      </w:pPr>
      <w:r w:rsidRPr="00F65A9F">
        <w:t>比利時的荷語地區早於</w:t>
      </w:r>
      <w:r w:rsidRPr="00F65A9F">
        <w:t>80</w:t>
      </w:r>
      <w:r w:rsidRPr="00F65A9F">
        <w:t>年代即致力於發展家具設計產業，又以安特衛普為各項設計及創意產業之重鎮，近年來布魯塞爾及瓦隆地區亦急起直追。</w:t>
      </w:r>
    </w:p>
    <w:p w:rsidR="001A3EA2" w:rsidRPr="00F65A9F" w:rsidRDefault="001A3EA2" w:rsidP="001A3EA2">
      <w:pPr>
        <w:pStyle w:val="ae"/>
        <w:ind w:left="945" w:firstLine="472"/>
      </w:pPr>
      <w:r w:rsidRPr="00F65A9F">
        <w:t>除了工業與家具設計之外，比利時之服裝設計亦在全球占有一席之地，安特衛普堪稱比利時時尚之都，亦培育出著名設計師如</w:t>
      </w:r>
      <w:r w:rsidRPr="00F65A9F">
        <w:t>Ann Demeulemeester, Dries Van Noten, Walter Van Beirendonck, Dirk Van Saene, Dirk Bikkembergs</w:t>
      </w:r>
      <w:r w:rsidRPr="00F65A9F">
        <w:t>與</w:t>
      </w:r>
      <w:r w:rsidRPr="00F65A9F">
        <w:t>Marina Yee</w:t>
      </w:r>
      <w:r w:rsidRPr="00F65A9F">
        <w:t>等人，號稱「安特衛普六君子」（</w:t>
      </w:r>
      <w:r w:rsidRPr="00F65A9F">
        <w:t>Antwerp Six</w:t>
      </w:r>
      <w:r w:rsidRPr="00F65A9F">
        <w:t>）。</w:t>
      </w:r>
    </w:p>
    <w:p w:rsidR="001A3EA2" w:rsidRPr="00F65A9F" w:rsidRDefault="001A3EA2" w:rsidP="001A3EA2">
      <w:pPr>
        <w:pStyle w:val="ae"/>
        <w:ind w:left="945" w:firstLine="472"/>
      </w:pPr>
      <w:r w:rsidRPr="00F65A9F">
        <w:t>此外，比京布魯塞爾為重要國際組織所在地，重要政商聚集亦吸引著名時尚精品集團</w:t>
      </w:r>
      <w:r w:rsidRPr="00F65A9F">
        <w:t>Louis Vuitton LVMH</w:t>
      </w:r>
      <w:r w:rsidRPr="00F65A9F">
        <w:t>在比京設立客服中心，服務包括歐洲</w:t>
      </w:r>
      <w:r w:rsidRPr="00F65A9F">
        <w:t>11</w:t>
      </w:r>
      <w:r w:rsidRPr="00F65A9F">
        <w:t>個國家的客戶。</w:t>
      </w:r>
    </w:p>
    <w:p w:rsidR="001A3EA2" w:rsidRPr="00F65A9F" w:rsidRDefault="001A3EA2" w:rsidP="001A3EA2">
      <w:pPr>
        <w:pStyle w:val="a5"/>
        <w:ind w:left="945" w:hanging="709"/>
      </w:pPr>
      <w:r w:rsidRPr="00F65A9F">
        <w:t>（</w:t>
      </w:r>
      <w:r w:rsidRPr="00F65A9F">
        <w:rPr>
          <w:rFonts w:hint="eastAsia"/>
        </w:rPr>
        <w:t>七</w:t>
      </w:r>
      <w:r w:rsidRPr="00F65A9F">
        <w:t>）鑽石產業</w:t>
      </w:r>
    </w:p>
    <w:p w:rsidR="001A3EA2" w:rsidRPr="00F65A9F" w:rsidRDefault="001A3EA2" w:rsidP="001A3EA2">
      <w:pPr>
        <w:pStyle w:val="ae"/>
        <w:ind w:left="945" w:firstLine="472"/>
      </w:pPr>
      <w:r w:rsidRPr="00F65A9F">
        <w:t>比國荷語區安特衛普市有「世界鑽石之都」之稱，其鑽石業的繁榮始</w:t>
      </w:r>
      <w:r w:rsidRPr="00F65A9F">
        <w:lastRenderedPageBreak/>
        <w:t>於</w:t>
      </w:r>
      <w:r w:rsidRPr="00F65A9F">
        <w:t>15</w:t>
      </w:r>
      <w:r w:rsidRPr="00F65A9F">
        <w:t>世紀。隨著當地的鑽石工藝漸趨成熟，於</w:t>
      </w:r>
      <w:r w:rsidRPr="00F65A9F">
        <w:t>16</w:t>
      </w:r>
      <w:r w:rsidRPr="00F65A9F">
        <w:t>世紀時更發展出把鑽石切割成上</w:t>
      </w:r>
      <w:r w:rsidRPr="00F65A9F">
        <w:t>33</w:t>
      </w:r>
      <w:r w:rsidRPr="00F65A9F">
        <w:t>面下</w:t>
      </w:r>
      <w:r w:rsidRPr="00F65A9F">
        <w:t>24</w:t>
      </w:r>
      <w:r w:rsidRPr="00F65A9F">
        <w:t>面的獨有技術，安特衛普從此一躍成為鑽石加工重鎮，這種獨特的切割方法後來成為國際通用的標準。</w:t>
      </w:r>
    </w:p>
    <w:p w:rsidR="001A3EA2" w:rsidRPr="00F65A9F" w:rsidRDefault="001A3EA2" w:rsidP="001A3EA2">
      <w:pPr>
        <w:pStyle w:val="ae"/>
        <w:ind w:left="945" w:firstLine="472"/>
      </w:pPr>
      <w:r w:rsidRPr="00F65A9F">
        <w:t>時至今日，安特衛普已是國際鑽石工業的三大中心之一，匯集</w:t>
      </w:r>
      <w:r w:rsidRPr="00F65A9F">
        <w:t>1,850</w:t>
      </w:r>
      <w:r w:rsidRPr="00F65A9F">
        <w:t>家鑽石相關企業，總交易額每年在</w:t>
      </w:r>
      <w:r w:rsidRPr="00F65A9F">
        <w:t>560</w:t>
      </w:r>
      <w:r w:rsidRPr="00F65A9F">
        <w:t>億美元左右。世界上每</w:t>
      </w:r>
      <w:r w:rsidRPr="00F65A9F">
        <w:t>10</w:t>
      </w:r>
      <w:r w:rsidRPr="00F65A9F">
        <w:t>顆未切割的鑽石中，即有</w:t>
      </w:r>
      <w:r w:rsidRPr="00F65A9F">
        <w:t>8</w:t>
      </w:r>
      <w:r w:rsidRPr="00F65A9F">
        <w:t>顆經由安特衛普之鑽石公司處理，同時，一半以上的拋光鑽石也出自這個鑽石貿易重鎮，鑽石貿易佔比利時年出口額的</w:t>
      </w:r>
      <w:r w:rsidRPr="00F65A9F">
        <w:t>8%-10%</w:t>
      </w:r>
      <w:r w:rsidRPr="00F65A9F">
        <w:t>。</w:t>
      </w:r>
    </w:p>
    <w:p w:rsidR="001A3EA2" w:rsidRPr="00F65A9F" w:rsidRDefault="001A3EA2" w:rsidP="001A3EA2">
      <w:pPr>
        <w:pStyle w:val="ae"/>
        <w:ind w:left="945" w:firstLine="472"/>
      </w:pPr>
      <w:r w:rsidRPr="00F65A9F">
        <w:t>美國向來為比國加工鑽石之主要出口市場，其次為香港及以色列等。瑞士、阿拉伯聯合大公國及英國為成長較迅速之市場。惟依據安特衛普世界鑽石中心公佈之資料顯示，目前鑽石市場已從歐美移至亞洲，中國大陸已取代美國成為全球最大鑽石消費市場。安特衛普世界鑽石中心指出，中國大陸（包括香港）已成為安特衛普鑽石產業最大買家。</w:t>
      </w:r>
    </w:p>
    <w:p w:rsidR="001A3EA2" w:rsidRPr="00F65A9F" w:rsidRDefault="001A3EA2" w:rsidP="00411E39">
      <w:pPr>
        <w:pStyle w:val="a4"/>
      </w:pPr>
      <w:r w:rsidRPr="00F65A9F">
        <w:t>五、市場環境</w:t>
      </w:r>
    </w:p>
    <w:p w:rsidR="001A3EA2" w:rsidRPr="00F65A9F" w:rsidRDefault="001A3EA2" w:rsidP="001A3EA2">
      <w:pPr>
        <w:pStyle w:val="a5"/>
        <w:ind w:left="945" w:hanging="709"/>
      </w:pPr>
      <w:r w:rsidRPr="00F65A9F">
        <w:t>（一）市場概述：</w:t>
      </w:r>
    </w:p>
    <w:p w:rsidR="001A3EA2" w:rsidRPr="00F65A9F" w:rsidRDefault="001A3EA2" w:rsidP="001A3EA2">
      <w:pPr>
        <w:pStyle w:val="ae"/>
        <w:ind w:left="945" w:firstLine="472"/>
      </w:pPr>
      <w:r w:rsidRPr="00F65A9F">
        <w:t>比國商人商業行為傾向與可信賴之貿易夥伴維持長久關係，若對現有供應之服務十分滿意，則接觸其他廠商意願較低。此外，比國因屬歐元區，與歐元區鄰國貿易往來密切，已建立穩定關係。而比國大型廠商或連鎖店又多屬於德、荷、法、義之分公司，在比國之據點僅負責生產及銷售，接洽往來客戶之事宜均由總公司統籌處理，因此我商不易直接拓展比國之市場通路。</w:t>
      </w:r>
    </w:p>
    <w:p w:rsidR="001A3EA2" w:rsidRPr="00F65A9F" w:rsidRDefault="001A3EA2" w:rsidP="001A3EA2">
      <w:pPr>
        <w:pStyle w:val="ae"/>
        <w:ind w:left="945" w:firstLine="472"/>
      </w:pPr>
      <w:r w:rsidRPr="00F65A9F">
        <w:t>此外，比國內銷市場之外商相當倚重當地人士負責建立批發管道，經過長期發展，已深入鄉鎮各地。其他國家產品欲打入比國市場，如日、韓等，均須耗費相當的時間、金錢與人力。中國大陸、印度及部分東歐</w:t>
      </w:r>
      <w:r w:rsidRPr="00F65A9F">
        <w:lastRenderedPageBreak/>
        <w:t>產品目前以廉價促銷之方式，於比國占有相當之市場占有率。</w:t>
      </w:r>
    </w:p>
    <w:p w:rsidR="001A3EA2" w:rsidRPr="00F65A9F" w:rsidRDefault="001A3EA2" w:rsidP="001A3EA2">
      <w:pPr>
        <w:pStyle w:val="ae"/>
        <w:ind w:left="945" w:firstLine="472"/>
      </w:pPr>
      <w:r w:rsidRPr="00F65A9F">
        <w:t>比利時總人口約</w:t>
      </w:r>
      <w:r w:rsidRPr="00F65A9F">
        <w:t>1,139</w:t>
      </w:r>
      <w:r w:rsidRPr="00F65A9F">
        <w:t>餘萬，國內市場規模有限。消費者消費習慣較為理性，並忠於品牌，在耐久財消費品（如家電用品）方面，偏好高品質高價位，德國及北歐產品頗受歡迎。</w:t>
      </w:r>
    </w:p>
    <w:p w:rsidR="001A3EA2" w:rsidRPr="00F65A9F" w:rsidRDefault="001A3EA2" w:rsidP="001A3EA2">
      <w:pPr>
        <w:pStyle w:val="a5"/>
        <w:ind w:left="945" w:hanging="709"/>
        <w:rPr>
          <w:szCs w:val="24"/>
          <w:lang w:eastAsia="zh-CN"/>
        </w:rPr>
      </w:pPr>
      <w:r w:rsidRPr="00F65A9F">
        <w:rPr>
          <w:szCs w:val="24"/>
          <w:lang w:val="fr-BE" w:eastAsia="zh-CN"/>
        </w:rPr>
        <w:t>（二）</w:t>
      </w:r>
      <w:r w:rsidRPr="00F65A9F">
        <w:rPr>
          <w:lang w:val="fr-BE"/>
        </w:rPr>
        <w:t>國際貿易</w:t>
      </w:r>
      <w:r w:rsidRPr="00F65A9F">
        <w:rPr>
          <w:szCs w:val="24"/>
          <w:lang w:val="fr-BE" w:eastAsia="zh-CN"/>
        </w:rPr>
        <w:t>：</w:t>
      </w:r>
    </w:p>
    <w:p w:rsidR="001A3EA2" w:rsidRPr="00F65A9F" w:rsidRDefault="001A3EA2" w:rsidP="001A3EA2">
      <w:pPr>
        <w:pStyle w:val="ae"/>
        <w:ind w:left="945" w:firstLine="472"/>
      </w:pPr>
      <w:bookmarkStart w:id="14" w:name="docs-internal-guid-031005c7-ac16-1066-55"/>
      <w:bookmarkEnd w:id="14"/>
      <w:r w:rsidRPr="00F65A9F">
        <w:t>比利時經濟體制開放，與全球價值鏈高度整合，近</w:t>
      </w:r>
      <w:r w:rsidRPr="00F65A9F">
        <w:t>10</w:t>
      </w:r>
      <w:r w:rsidRPr="00F65A9F">
        <w:t>年來持續處於順差的狀況，但淨出口額不高。比利時國際貿易以中間財貿易為主，並以周邊歐盟國家為其主要對象，如德國、法國、荷蘭、英國、義大利、西班牙、波蘭等，占比利時出口總值近</w:t>
      </w:r>
      <w:r w:rsidRPr="00F65A9F">
        <w:t>70%</w:t>
      </w:r>
      <w:r w:rsidRPr="00F65A9F">
        <w:t>。</w:t>
      </w:r>
    </w:p>
    <w:p w:rsidR="001A3EA2" w:rsidRPr="00F65A9F" w:rsidRDefault="001A3EA2" w:rsidP="001A3EA2">
      <w:pPr>
        <w:pStyle w:val="a5"/>
        <w:ind w:left="945" w:hanging="709"/>
      </w:pPr>
      <w:r w:rsidRPr="00F65A9F">
        <w:rPr>
          <w:lang w:val="fr-BE"/>
        </w:rPr>
        <w:t>（三）政府採購相關資訊</w:t>
      </w:r>
    </w:p>
    <w:p w:rsidR="00915BE1" w:rsidRPr="00F65A9F" w:rsidRDefault="001A3EA2" w:rsidP="001A3EA2">
      <w:pPr>
        <w:pStyle w:val="ae"/>
        <w:ind w:left="945" w:firstLine="472"/>
        <w:rPr>
          <w:lang w:eastAsia="zh-TW"/>
        </w:rPr>
      </w:pPr>
      <w:r w:rsidRPr="00F65A9F">
        <w:t>比利時為歐盟會員國之一，有關歐盟</w:t>
      </w:r>
      <w:r w:rsidRPr="00F65A9F">
        <w:t>28</w:t>
      </w:r>
      <w:r w:rsidRPr="00F65A9F">
        <w:t>國適用</w:t>
      </w:r>
      <w:r w:rsidRPr="00F65A9F">
        <w:t>WTO</w:t>
      </w:r>
      <w:r w:rsidRPr="00F65A9F">
        <w:t>政府採購協定之相關採購案件，均統一刊載於「歐盟政府採購入口網」（</w:t>
      </w:r>
      <w:r w:rsidRPr="00F65A9F">
        <w:t>Gateway to European Public Procurement, SIMAP</w:t>
      </w:r>
      <w:r w:rsidRPr="00F65A9F">
        <w:t>：</w:t>
      </w:r>
      <w:r w:rsidR="00411E39" w:rsidRPr="00F65A9F">
        <w:t>http://simap.europa.eu/indes_en.</w:t>
      </w:r>
      <w:r w:rsidR="00411E39" w:rsidRPr="00F65A9F">
        <w:rPr>
          <w:lang w:eastAsia="zh-TW"/>
        </w:rPr>
        <w:t xml:space="preserve"> </w:t>
      </w:r>
      <w:r w:rsidR="00411E39" w:rsidRPr="00F65A9F">
        <w:t>htlm</w:t>
      </w:r>
      <w:r w:rsidRPr="00F65A9F">
        <w:t>）。欲利用此一網頁查詢資料，可先免費上網註冊，並於自動核准後開始查詢相關歐盟政府採購資訊。目前歐盟及其會員國約有</w:t>
      </w:r>
      <w:r w:rsidRPr="00F65A9F">
        <w:t>300</w:t>
      </w:r>
      <w:r w:rsidRPr="00F65A9F">
        <w:t>個電子政府採購系統，惟有些系統不易接觸到國外用戶，並可能需要使用特定國家之工具來才能進入其系統。歐盟執委會為改善上述跨境操作及入口複雜兩大障礙，已完成「電子採購作法之金書」（</w:t>
      </w:r>
      <w:r w:rsidRPr="00F65A9F">
        <w:t>Golden Book of e-procurement practices</w:t>
      </w:r>
      <w:r w:rsidRPr="00F65A9F">
        <w:t>），並進行兩項計畫：（一）「電子採購作法之金書」。（二）「電子投標專家小組」（</w:t>
      </w:r>
      <w:r w:rsidRPr="00F65A9F">
        <w:t>e-Tendering expert group; eTEG</w:t>
      </w:r>
      <w:r w:rsidRPr="00F65A9F">
        <w:t>）。請參考歐盟網站</w:t>
      </w:r>
      <w:r w:rsidRPr="00F65A9F">
        <w:rPr>
          <w:lang w:val="fr-FR"/>
        </w:rPr>
        <w:t>：</w:t>
      </w:r>
      <w:r w:rsidRPr="00F65A9F">
        <w:rPr>
          <w:lang w:val="fr-FR"/>
        </w:rPr>
        <w:t>http://ec.europa.eu/internal_market/publicprocurement/e-procurement/golden-book/ catalogue_en.htm</w:t>
      </w:r>
      <w:r w:rsidRPr="00F65A9F">
        <w:t>。</w:t>
      </w:r>
    </w:p>
    <w:p w:rsidR="001A3EA2" w:rsidRPr="00F65A9F" w:rsidRDefault="00915BE1" w:rsidP="00915BE1">
      <w:pPr>
        <w:pStyle w:val="a4"/>
        <w:ind w:left="1665" w:hanging="1429"/>
      </w:pPr>
      <w:r w:rsidRPr="00F65A9F">
        <w:rPr>
          <w:rFonts w:eastAsia="華康超黑體"/>
          <w:sz w:val="48"/>
          <w:szCs w:val="48"/>
        </w:rPr>
        <w:br w:type="page"/>
      </w:r>
      <w:r w:rsidR="001A3EA2" w:rsidRPr="00F65A9F">
        <w:lastRenderedPageBreak/>
        <w:t>六、投資環境風險</w:t>
      </w:r>
    </w:p>
    <w:p w:rsidR="001A3EA2" w:rsidRPr="00F65A9F" w:rsidRDefault="001A3EA2" w:rsidP="001A3EA2">
      <w:pPr>
        <w:pStyle w:val="aff1"/>
        <w:ind w:firstLine="448"/>
      </w:pPr>
      <w:r w:rsidRPr="00F65A9F">
        <w:rPr>
          <w:lang w:val="fr-BE"/>
        </w:rPr>
        <w:t>比利時係西歐進步且開放之經濟體，基本上投資法規透明，投資風險相對較低，另由於吸引投資及對外貿易係地方政府之權限，法語、荷語及布魯塞爾三大地區均設有外貿投資局，協助外商在當地投資，各地區外貿投資局聯絡方式請參考附錄二。</w:t>
      </w:r>
    </w:p>
    <w:p w:rsidR="005A72DF" w:rsidRPr="00F65A9F" w:rsidRDefault="00915BE1" w:rsidP="00174DE3">
      <w:pPr>
        <w:ind w:left="472" w:firstLineChars="0" w:firstLine="0"/>
        <w:rPr>
          <w:rFonts w:eastAsia="華康超黑體"/>
          <w:sz w:val="48"/>
          <w:szCs w:val="48"/>
          <w:lang w:eastAsia="zh-TW"/>
        </w:rPr>
      </w:pPr>
      <w:r w:rsidRPr="00F65A9F">
        <w:rPr>
          <w:rFonts w:eastAsia="華康超黑體"/>
          <w:sz w:val="48"/>
          <w:szCs w:val="48"/>
        </w:rPr>
        <w:br w:type="page"/>
      </w:r>
    </w:p>
    <w:p w:rsidR="00915BE1" w:rsidRPr="00F65A9F" w:rsidRDefault="00915BE1" w:rsidP="00174DE3">
      <w:pPr>
        <w:ind w:left="472" w:firstLineChars="0" w:firstLine="0"/>
        <w:rPr>
          <w:lang w:eastAsia="zh-TW"/>
        </w:rPr>
      </w:pPr>
    </w:p>
    <w:p w:rsidR="00174DE3" w:rsidRPr="00F65A9F" w:rsidRDefault="00174DE3" w:rsidP="00174DE3">
      <w:pPr>
        <w:ind w:left="472" w:firstLineChars="0" w:firstLine="0"/>
        <w:sectPr w:rsidR="00174DE3" w:rsidRPr="00F65A9F" w:rsidSect="005A72DF">
          <w:headerReference w:type="default" r:id="rId29"/>
          <w:pgSz w:w="11906" w:h="16838" w:code="9"/>
          <w:pgMar w:top="2268" w:right="1701" w:bottom="1701" w:left="1701" w:header="1134" w:footer="851" w:gutter="0"/>
          <w:cols w:space="425"/>
          <w:docGrid w:type="linesAndChars" w:linePitch="514" w:charSpace="-774"/>
        </w:sectPr>
      </w:pPr>
    </w:p>
    <w:p w:rsidR="000D6164" w:rsidRPr="00F65A9F" w:rsidRDefault="000D6164" w:rsidP="00FA3378">
      <w:pPr>
        <w:pStyle w:val="a3"/>
        <w:rPr>
          <w:lang w:eastAsia="zh-TW"/>
        </w:rPr>
      </w:pPr>
      <w:bookmarkStart w:id="15" w:name="_Toc17930471"/>
      <w:r w:rsidRPr="00F65A9F">
        <w:rPr>
          <w:lang w:eastAsia="zh-TW"/>
        </w:rPr>
        <w:lastRenderedPageBreak/>
        <w:t>第參章　外商在當地經營現況及投資機會</w:t>
      </w:r>
      <w:bookmarkEnd w:id="15"/>
    </w:p>
    <w:p w:rsidR="001A3EA2" w:rsidRPr="00F65A9F" w:rsidRDefault="001A3EA2" w:rsidP="00411E39">
      <w:pPr>
        <w:pStyle w:val="a4"/>
      </w:pPr>
      <w:r w:rsidRPr="00F65A9F">
        <w:t>一、外商在當地經營現況</w:t>
      </w:r>
    </w:p>
    <w:p w:rsidR="001A3EA2" w:rsidRPr="00F65A9F" w:rsidRDefault="001A3EA2" w:rsidP="001A3EA2">
      <w:pPr>
        <w:pStyle w:val="aff1"/>
        <w:ind w:firstLine="448"/>
      </w:pPr>
      <w:r w:rsidRPr="00F65A9F">
        <w:rPr>
          <w:lang w:eastAsia="zh-TW"/>
        </w:rPr>
        <w:t>依據近幾年比國外人投資金額排序，美國為比利時外來投資最大來源，其次為德、法、荷。</w:t>
      </w:r>
      <w:proofErr w:type="gramStart"/>
      <w:r w:rsidRPr="00F65A9F">
        <w:rPr>
          <w:lang w:eastAsia="zh-TW"/>
        </w:rPr>
        <w:t>鑑</w:t>
      </w:r>
      <w:proofErr w:type="gramEnd"/>
      <w:r w:rsidRPr="00F65A9F">
        <w:rPr>
          <w:lang w:eastAsia="zh-TW"/>
        </w:rPr>
        <w:t>於比國在西歐優越的地理中心位置及優異的研發技術，外商在比國投資產業主要為：配銷、物流、金融以及設立研發中心等。許多國際知名的大廠商皆</w:t>
      </w:r>
      <w:proofErr w:type="gramStart"/>
      <w:r w:rsidRPr="00F65A9F">
        <w:rPr>
          <w:lang w:eastAsia="zh-TW"/>
        </w:rPr>
        <w:t>在比設廠</w:t>
      </w:r>
      <w:proofErr w:type="gramEnd"/>
      <w:r w:rsidRPr="00F65A9F">
        <w:rPr>
          <w:lang w:eastAsia="zh-TW"/>
        </w:rPr>
        <w:t>，係基於</w:t>
      </w:r>
      <w:proofErr w:type="gramStart"/>
      <w:r w:rsidRPr="00F65A9F">
        <w:rPr>
          <w:lang w:eastAsia="zh-TW"/>
        </w:rPr>
        <w:t>比國居歐洲</w:t>
      </w:r>
      <w:proofErr w:type="gramEnd"/>
      <w:r w:rsidRPr="00F65A9F">
        <w:rPr>
          <w:lang w:eastAsia="zh-TW"/>
        </w:rPr>
        <w:t>主要市場中心點，且為歐盟總部所在，可就近了解歐盟內部市場相關法規。許多公司投資設廠已達</w:t>
      </w:r>
      <w:r w:rsidRPr="00F65A9F">
        <w:rPr>
          <w:lang w:eastAsia="zh-TW"/>
        </w:rPr>
        <w:t>30</w:t>
      </w:r>
      <w:r w:rsidRPr="00F65A9F">
        <w:rPr>
          <w:lang w:eastAsia="zh-TW"/>
        </w:rPr>
        <w:t>年以上，已被視同當地廠商。</w:t>
      </w:r>
    </w:p>
    <w:p w:rsidR="001A3EA2" w:rsidRPr="00F65A9F" w:rsidRDefault="001A3EA2" w:rsidP="001A3EA2">
      <w:pPr>
        <w:pStyle w:val="aff1"/>
        <w:ind w:firstLine="448"/>
      </w:pPr>
      <w:r w:rsidRPr="00F65A9F">
        <w:rPr>
          <w:lang w:eastAsia="zh-TW"/>
        </w:rPr>
        <w:t>美國是比利時目前最</w:t>
      </w:r>
      <w:proofErr w:type="gramStart"/>
      <w:r w:rsidRPr="00F65A9F">
        <w:rPr>
          <w:lang w:eastAsia="zh-TW"/>
        </w:rPr>
        <w:t>活躍的</w:t>
      </w:r>
      <w:proofErr w:type="gramEnd"/>
      <w:r w:rsidRPr="00F65A9F">
        <w:rPr>
          <w:lang w:eastAsia="zh-TW"/>
        </w:rPr>
        <w:t>外來投資者，創造大量就業機會，在比利時的產業及經濟發展上佔有重要的地位，例如美國</w:t>
      </w:r>
      <w:r w:rsidRPr="00F65A9F">
        <w:rPr>
          <w:lang w:eastAsia="zh-TW"/>
        </w:rPr>
        <w:t>Johnson &amp; Johnson</w:t>
      </w:r>
      <w:r w:rsidRPr="00F65A9F">
        <w:rPr>
          <w:lang w:eastAsia="zh-TW"/>
        </w:rPr>
        <w:t>位於比利時的子公司已有超過</w:t>
      </w:r>
      <w:r w:rsidRPr="00F65A9F">
        <w:rPr>
          <w:lang w:eastAsia="zh-TW"/>
        </w:rPr>
        <w:t>50</w:t>
      </w:r>
      <w:r w:rsidRPr="00F65A9F">
        <w:rPr>
          <w:lang w:eastAsia="zh-TW"/>
        </w:rPr>
        <w:t>年的歷史，對比利時（法蘭德斯區）經濟及就業貢獻頗大，並於</w:t>
      </w:r>
      <w:r w:rsidRPr="00F65A9F">
        <w:rPr>
          <w:lang w:eastAsia="zh-TW"/>
        </w:rPr>
        <w:t>2013</w:t>
      </w:r>
      <w:r w:rsidRPr="00F65A9F">
        <w:rPr>
          <w:lang w:eastAsia="zh-TW"/>
        </w:rPr>
        <w:t>年獲法蘭德斯外貿投資局（</w:t>
      </w:r>
      <w:r w:rsidRPr="00F65A9F">
        <w:rPr>
          <w:lang w:eastAsia="zh-TW"/>
        </w:rPr>
        <w:t>Flanders Investment &amp; Trade</w:t>
      </w:r>
      <w:r w:rsidRPr="00F65A9F">
        <w:rPr>
          <w:lang w:eastAsia="zh-TW"/>
        </w:rPr>
        <w:t>，</w:t>
      </w:r>
      <w:r w:rsidRPr="00F65A9F">
        <w:rPr>
          <w:lang w:eastAsia="zh-TW"/>
        </w:rPr>
        <w:t>FIT</w:t>
      </w:r>
      <w:r w:rsidRPr="00F65A9F">
        <w:rPr>
          <w:lang w:eastAsia="zh-TW"/>
        </w:rPr>
        <w:t>）頒發第一屆「外商投資獎」（</w:t>
      </w:r>
      <w:r w:rsidRPr="00F65A9F">
        <w:rPr>
          <w:lang w:eastAsia="zh-TW"/>
        </w:rPr>
        <w:t>Foreign Investment Trophy</w:t>
      </w:r>
      <w:r w:rsidRPr="00F65A9F">
        <w:rPr>
          <w:lang w:eastAsia="zh-TW"/>
        </w:rPr>
        <w:t>）。</w:t>
      </w:r>
      <w:r w:rsidRPr="00F65A9F">
        <w:rPr>
          <w:lang w:eastAsia="zh-TW"/>
        </w:rPr>
        <w:t>2014</w:t>
      </w:r>
      <w:r w:rsidRPr="00F65A9F">
        <w:rPr>
          <w:lang w:eastAsia="zh-TW"/>
        </w:rPr>
        <w:t>年再度由美國公司</w:t>
      </w:r>
      <w:r w:rsidRPr="00F65A9F">
        <w:rPr>
          <w:lang w:eastAsia="zh-TW"/>
        </w:rPr>
        <w:t>NIKE</w:t>
      </w:r>
      <w:r w:rsidRPr="00F65A9F">
        <w:rPr>
          <w:lang w:eastAsia="zh-TW"/>
        </w:rPr>
        <w:t>得獎，足見美國公司在比利時的投資實力。據估計有超過</w:t>
      </w:r>
      <w:r w:rsidRPr="00F65A9F">
        <w:rPr>
          <w:lang w:eastAsia="zh-TW"/>
        </w:rPr>
        <w:t>1,500</w:t>
      </w:r>
      <w:r w:rsidRPr="00F65A9F">
        <w:rPr>
          <w:lang w:eastAsia="zh-TW"/>
        </w:rPr>
        <w:t>家美國公司在比利時設有分公司或子公司，總投資金額超過</w:t>
      </w:r>
      <w:r w:rsidRPr="00F65A9F">
        <w:rPr>
          <w:lang w:eastAsia="zh-TW"/>
        </w:rPr>
        <w:t>540</w:t>
      </w:r>
      <w:r w:rsidRPr="00F65A9F">
        <w:rPr>
          <w:lang w:eastAsia="zh-TW"/>
        </w:rPr>
        <w:t>億美元，主要是化學產業以及製藥工業，其餘則分佈在尖端產業及服務業，</w:t>
      </w:r>
      <w:r w:rsidRPr="00F65A9F">
        <w:rPr>
          <w:lang w:eastAsia="zh-TW"/>
        </w:rPr>
        <w:t>2010</w:t>
      </w:r>
      <w:r w:rsidRPr="00F65A9F">
        <w:rPr>
          <w:lang w:eastAsia="zh-TW"/>
        </w:rPr>
        <w:t>年起，美國之</w:t>
      </w:r>
      <w:r w:rsidRPr="00F65A9F">
        <w:rPr>
          <w:lang w:eastAsia="zh-TW"/>
        </w:rPr>
        <w:t>Janssen</w:t>
      </w:r>
      <w:r w:rsidRPr="00F65A9F">
        <w:rPr>
          <w:lang w:eastAsia="zh-TW"/>
        </w:rPr>
        <w:t>製藥集團（美國</w:t>
      </w:r>
      <w:r w:rsidRPr="00F65A9F">
        <w:rPr>
          <w:lang w:eastAsia="zh-TW"/>
        </w:rPr>
        <w:t>Johnson &amp; Johnson</w:t>
      </w:r>
      <w:r w:rsidRPr="00F65A9F">
        <w:rPr>
          <w:lang w:eastAsia="zh-TW"/>
        </w:rPr>
        <w:t>位於比利時的子公司）</w:t>
      </w:r>
      <w:proofErr w:type="gramStart"/>
      <w:r w:rsidRPr="00F65A9F">
        <w:rPr>
          <w:lang w:eastAsia="zh-TW"/>
        </w:rPr>
        <w:t>及輝瑞</w:t>
      </w:r>
      <w:proofErr w:type="gramEnd"/>
      <w:r w:rsidRPr="00F65A9F">
        <w:rPr>
          <w:lang w:eastAsia="zh-TW"/>
        </w:rPr>
        <w:t>大藥廠（</w:t>
      </w:r>
      <w:r w:rsidRPr="00F65A9F">
        <w:rPr>
          <w:lang w:eastAsia="zh-TW"/>
        </w:rPr>
        <w:t>Pfizer</w:t>
      </w:r>
      <w:r w:rsidRPr="00F65A9F">
        <w:rPr>
          <w:lang w:eastAsia="zh-TW"/>
        </w:rPr>
        <w:t>）接連宣布分別在法語及荷語區擴大投資。微軟公司（</w:t>
      </w:r>
      <w:r w:rsidRPr="00F65A9F">
        <w:rPr>
          <w:lang w:eastAsia="zh-TW"/>
        </w:rPr>
        <w:t>Microsoft</w:t>
      </w:r>
      <w:r w:rsidRPr="00F65A9F">
        <w:rPr>
          <w:lang w:eastAsia="zh-TW"/>
        </w:rPr>
        <w:t>）則也於</w:t>
      </w:r>
      <w:proofErr w:type="gramStart"/>
      <w:r w:rsidRPr="00F65A9F">
        <w:rPr>
          <w:lang w:eastAsia="zh-TW"/>
        </w:rPr>
        <w:t>2012</w:t>
      </w:r>
      <w:r w:rsidRPr="00F65A9F">
        <w:rPr>
          <w:lang w:eastAsia="zh-TW"/>
        </w:rPr>
        <w:t>年於荷語</w:t>
      </w:r>
      <w:proofErr w:type="gramEnd"/>
      <w:r w:rsidRPr="00F65A9F">
        <w:rPr>
          <w:lang w:eastAsia="zh-TW"/>
        </w:rPr>
        <w:t>區的</w:t>
      </w:r>
      <w:r w:rsidRPr="00F65A9F">
        <w:rPr>
          <w:lang w:eastAsia="zh-TW"/>
        </w:rPr>
        <w:t>Genk</w:t>
      </w:r>
      <w:r w:rsidRPr="00F65A9F">
        <w:rPr>
          <w:lang w:eastAsia="zh-TW"/>
        </w:rPr>
        <w:t>與</w:t>
      </w:r>
      <w:r w:rsidRPr="00F65A9F">
        <w:rPr>
          <w:lang w:eastAsia="zh-TW"/>
        </w:rPr>
        <w:t>Kortrijk</w:t>
      </w:r>
      <w:r w:rsidRPr="00F65A9F">
        <w:rPr>
          <w:lang w:eastAsia="zh-TW"/>
        </w:rPr>
        <w:t>增設兩處研發中心（</w:t>
      </w:r>
      <w:r w:rsidRPr="00F65A9F">
        <w:rPr>
          <w:lang w:eastAsia="zh-TW"/>
        </w:rPr>
        <w:t>MICs</w:t>
      </w:r>
      <w:r w:rsidRPr="00F65A9F">
        <w:rPr>
          <w:lang w:eastAsia="zh-TW"/>
        </w:rPr>
        <w:t>），投資金額達到</w:t>
      </w:r>
      <w:r w:rsidRPr="00F65A9F">
        <w:rPr>
          <w:lang w:eastAsia="zh-TW"/>
        </w:rPr>
        <w:t>62</w:t>
      </w:r>
      <w:r w:rsidRPr="00F65A9F">
        <w:rPr>
          <w:lang w:eastAsia="zh-TW"/>
        </w:rPr>
        <w:t>萬歐元，創造</w:t>
      </w:r>
      <w:r w:rsidRPr="00F65A9F">
        <w:rPr>
          <w:lang w:eastAsia="zh-TW"/>
        </w:rPr>
        <w:t>300</w:t>
      </w:r>
      <w:r w:rsidRPr="00F65A9F">
        <w:rPr>
          <w:lang w:eastAsia="zh-TW"/>
        </w:rPr>
        <w:t>個就業機會。</w:t>
      </w:r>
    </w:p>
    <w:p w:rsidR="001A3EA2" w:rsidRPr="00F65A9F" w:rsidRDefault="001A3EA2" w:rsidP="001A3EA2">
      <w:pPr>
        <w:pStyle w:val="aff1"/>
        <w:ind w:firstLine="448"/>
      </w:pPr>
      <w:r w:rsidRPr="00F65A9F">
        <w:rPr>
          <w:lang w:eastAsia="zh-TW"/>
        </w:rPr>
        <w:t>美商企業偏好在比利時設立歐洲區域總部之主要因素是比利時位居歐盟地理中心位置，不過，這種情況已逐漸隨著歐盟版圖</w:t>
      </w:r>
      <w:proofErr w:type="gramStart"/>
      <w:r w:rsidRPr="00F65A9F">
        <w:rPr>
          <w:lang w:eastAsia="zh-TW"/>
        </w:rPr>
        <w:t>東擴而改變</w:t>
      </w:r>
      <w:proofErr w:type="gramEnd"/>
      <w:r w:rsidRPr="00F65A9F">
        <w:rPr>
          <w:lang w:eastAsia="zh-TW"/>
        </w:rPr>
        <w:t>。美國商會亦曾對比利時提出建言，如欲吸引美商公司繼續以比利時做為歐洲區域總部，比國在降低外商前</w:t>
      </w:r>
      <w:r w:rsidRPr="00F65A9F">
        <w:rPr>
          <w:lang w:eastAsia="zh-TW"/>
        </w:rPr>
        <w:lastRenderedPageBreak/>
        <w:t>來投資之行政成本、簡化工作證及居留許可的手續、改善國際</w:t>
      </w:r>
      <w:proofErr w:type="gramStart"/>
      <w:r w:rsidRPr="00F65A9F">
        <w:rPr>
          <w:lang w:eastAsia="zh-TW"/>
        </w:rPr>
        <w:t>航空輸聯網</w:t>
      </w:r>
      <w:proofErr w:type="gramEnd"/>
      <w:r w:rsidRPr="00F65A9F">
        <w:rPr>
          <w:lang w:eastAsia="zh-TW"/>
        </w:rPr>
        <w:t>的便利性等面向仍須持續努力，此外還必須繼續降低勞工成本、工作性質的規定彈性化以及減少社會賦稅。</w:t>
      </w:r>
    </w:p>
    <w:p w:rsidR="001A3EA2" w:rsidRPr="00F65A9F" w:rsidRDefault="001A3EA2" w:rsidP="001A3EA2">
      <w:pPr>
        <w:ind w:firstLine="472"/>
      </w:pPr>
      <w:r w:rsidRPr="00F65A9F">
        <w:rPr>
          <w:rFonts w:cs="新細明體"/>
          <w:szCs w:val="26"/>
          <w:lang w:eastAsia="zh-TW"/>
        </w:rPr>
        <w:t>亞洲方面，日、韓是亞洲地區投資比利時較多的國家，荷語區及法語區投資</w:t>
      </w:r>
      <w:proofErr w:type="gramStart"/>
      <w:r w:rsidRPr="00F65A9F">
        <w:rPr>
          <w:rFonts w:cs="新細明體"/>
          <w:szCs w:val="26"/>
          <w:lang w:eastAsia="zh-TW"/>
        </w:rPr>
        <w:t>局均有針對</w:t>
      </w:r>
      <w:proofErr w:type="gramEnd"/>
      <w:r w:rsidRPr="00F65A9F">
        <w:rPr>
          <w:rFonts w:cs="新細明體"/>
          <w:szCs w:val="26"/>
          <w:lang w:eastAsia="zh-TW"/>
        </w:rPr>
        <w:t>日韓企業舉辦招商活動。韓、日兩國在</w:t>
      </w:r>
      <w:proofErr w:type="gramStart"/>
      <w:r w:rsidRPr="00F65A9F">
        <w:rPr>
          <w:rFonts w:cs="新細明體"/>
          <w:szCs w:val="26"/>
          <w:lang w:eastAsia="zh-TW"/>
        </w:rPr>
        <w:t>比拓銷亦</w:t>
      </w:r>
      <w:proofErr w:type="gramEnd"/>
      <w:r w:rsidRPr="00F65A9F">
        <w:rPr>
          <w:rFonts w:cs="新細明體"/>
          <w:szCs w:val="26"/>
          <w:lang w:eastAsia="zh-TW"/>
        </w:rPr>
        <w:t>如在其他地區，以大企業集團作長期性、有組織、有策略之進駐，如該兩國之汽車業及家電業等均如是，日本</w:t>
      </w:r>
      <w:r w:rsidRPr="00F65A9F">
        <w:rPr>
          <w:szCs w:val="26"/>
          <w:lang w:eastAsia="zh-TW"/>
        </w:rPr>
        <w:t>TOYOTA</w:t>
      </w:r>
      <w:r w:rsidRPr="00F65A9F">
        <w:rPr>
          <w:rFonts w:cs="新細明體"/>
          <w:szCs w:val="26"/>
          <w:lang w:eastAsia="zh-TW"/>
        </w:rPr>
        <w:t>汽車在於</w:t>
      </w:r>
      <w:r w:rsidRPr="00F65A9F">
        <w:rPr>
          <w:szCs w:val="26"/>
          <w:lang w:eastAsia="zh-TW"/>
        </w:rPr>
        <w:t>Zaventem</w:t>
      </w:r>
      <w:r w:rsidRPr="00F65A9F">
        <w:rPr>
          <w:rFonts w:cs="新細明體"/>
          <w:szCs w:val="26"/>
          <w:lang w:eastAsia="zh-TW"/>
        </w:rPr>
        <w:t>（布魯塞爾機場所在地）之研發中心亦逐年擴大當中。</w:t>
      </w:r>
    </w:p>
    <w:p w:rsidR="001A3EA2" w:rsidRPr="00F65A9F" w:rsidRDefault="001A3EA2" w:rsidP="001A3EA2">
      <w:pPr>
        <w:pStyle w:val="aff1"/>
        <w:ind w:firstLine="448"/>
      </w:pPr>
      <w:r w:rsidRPr="00F65A9F">
        <w:rPr>
          <w:szCs w:val="26"/>
        </w:rPr>
        <w:t>近年來，中國</w:t>
      </w:r>
      <w:r w:rsidRPr="00F65A9F">
        <w:t>大陸</w:t>
      </w:r>
      <w:r w:rsidRPr="00F65A9F">
        <w:rPr>
          <w:szCs w:val="26"/>
        </w:rPr>
        <w:t>在比利時的投資亦快速成長，</w:t>
      </w:r>
      <w:r w:rsidRPr="00F65A9F">
        <w:rPr>
          <w:szCs w:val="26"/>
        </w:rPr>
        <w:t>2010</w:t>
      </w:r>
      <w:r w:rsidRPr="00F65A9F">
        <w:rPr>
          <w:szCs w:val="26"/>
        </w:rPr>
        <w:t>年</w:t>
      </w:r>
      <w:r w:rsidRPr="00F65A9F">
        <w:rPr>
          <w:szCs w:val="26"/>
        </w:rPr>
        <w:t>3</w:t>
      </w:r>
      <w:r w:rsidRPr="00F65A9F">
        <w:rPr>
          <w:szCs w:val="26"/>
        </w:rPr>
        <w:t>月中國</w:t>
      </w:r>
      <w:r w:rsidRPr="00F65A9F">
        <w:t>大陸</w:t>
      </w:r>
      <w:r w:rsidRPr="00F65A9F">
        <w:rPr>
          <w:szCs w:val="26"/>
        </w:rPr>
        <w:t>浙江吉利汽車成功地收購福特旗下的</w:t>
      </w:r>
      <w:r w:rsidRPr="00F65A9F">
        <w:rPr>
          <w:szCs w:val="26"/>
        </w:rPr>
        <w:t>VOLVO</w:t>
      </w:r>
      <w:r w:rsidRPr="00F65A9F">
        <w:rPr>
          <w:szCs w:val="26"/>
        </w:rPr>
        <w:t>，目前</w:t>
      </w:r>
      <w:r w:rsidRPr="00F65A9F">
        <w:rPr>
          <w:szCs w:val="26"/>
        </w:rPr>
        <w:t>VOLVO</w:t>
      </w:r>
      <w:r w:rsidRPr="00F65A9F">
        <w:rPr>
          <w:szCs w:val="26"/>
        </w:rPr>
        <w:t>在比利時</w:t>
      </w:r>
      <w:r w:rsidRPr="00F65A9F">
        <w:rPr>
          <w:szCs w:val="26"/>
        </w:rPr>
        <w:t>Genk</w:t>
      </w:r>
      <w:r w:rsidRPr="00F65A9F">
        <w:rPr>
          <w:szCs w:val="26"/>
        </w:rPr>
        <w:t>設有組裝廠。除</w:t>
      </w:r>
      <w:r w:rsidRPr="00F65A9F">
        <w:rPr>
          <w:szCs w:val="26"/>
        </w:rPr>
        <w:t>Volvo</w:t>
      </w:r>
      <w:r w:rsidRPr="00F65A9F">
        <w:rPr>
          <w:szCs w:val="26"/>
        </w:rPr>
        <w:t>汽車外，中國</w:t>
      </w:r>
      <w:r w:rsidRPr="00F65A9F">
        <w:t>大陸</w:t>
      </w:r>
      <w:r w:rsidRPr="00F65A9F">
        <w:rPr>
          <w:szCs w:val="26"/>
        </w:rPr>
        <w:t>在比利時主要投資之企業尚包含：</w:t>
      </w:r>
      <w:r w:rsidRPr="00F65A9F">
        <w:rPr>
          <w:szCs w:val="26"/>
        </w:rPr>
        <w:t>Bank of China</w:t>
      </w:r>
      <w:r w:rsidRPr="00F65A9F">
        <w:rPr>
          <w:szCs w:val="26"/>
        </w:rPr>
        <w:t>（中國銀行）、</w:t>
      </w:r>
      <w:r w:rsidRPr="00F65A9F">
        <w:rPr>
          <w:szCs w:val="26"/>
        </w:rPr>
        <w:t>Huawei Technologies</w:t>
      </w:r>
      <w:r w:rsidRPr="00F65A9F">
        <w:rPr>
          <w:szCs w:val="26"/>
        </w:rPr>
        <w:t>（行動電話設備）、</w:t>
      </w:r>
      <w:r w:rsidRPr="00F65A9F">
        <w:rPr>
          <w:szCs w:val="26"/>
        </w:rPr>
        <w:t>Cosco Belgium</w:t>
      </w:r>
      <w:r w:rsidRPr="00F65A9F">
        <w:rPr>
          <w:szCs w:val="26"/>
        </w:rPr>
        <w:t>（海運公司）、</w:t>
      </w:r>
      <w:r w:rsidRPr="00F65A9F">
        <w:rPr>
          <w:szCs w:val="26"/>
        </w:rPr>
        <w:t>Sinomax</w:t>
      </w:r>
      <w:r w:rsidRPr="00F65A9F">
        <w:rPr>
          <w:szCs w:val="26"/>
        </w:rPr>
        <w:t>（煙火）、</w:t>
      </w:r>
      <w:r w:rsidRPr="00F65A9F">
        <w:rPr>
          <w:szCs w:val="26"/>
        </w:rPr>
        <w:t>Touchroad International</w:t>
      </w:r>
      <w:r w:rsidRPr="00F65A9F">
        <w:rPr>
          <w:szCs w:val="26"/>
        </w:rPr>
        <w:t>（紡織</w:t>
      </w:r>
      <w:r w:rsidRPr="00F65A9F">
        <w:rPr>
          <w:szCs w:val="26"/>
        </w:rPr>
        <w:t>/</w:t>
      </w:r>
      <w:r w:rsidRPr="00F65A9F">
        <w:rPr>
          <w:szCs w:val="26"/>
        </w:rPr>
        <w:t>物流）、</w:t>
      </w:r>
      <w:r w:rsidRPr="00F65A9F">
        <w:rPr>
          <w:szCs w:val="26"/>
        </w:rPr>
        <w:t>Yankon Energetic</w:t>
      </w:r>
      <w:r w:rsidRPr="00F65A9F">
        <w:rPr>
          <w:szCs w:val="26"/>
        </w:rPr>
        <w:t>（照明設備）、</w:t>
      </w:r>
      <w:r w:rsidRPr="00F65A9F">
        <w:rPr>
          <w:szCs w:val="26"/>
        </w:rPr>
        <w:t>Hisense</w:t>
      </w:r>
      <w:r w:rsidRPr="00F65A9F">
        <w:rPr>
          <w:szCs w:val="26"/>
        </w:rPr>
        <w:t>（電子產品）、</w:t>
      </w:r>
      <w:r w:rsidRPr="00F65A9F">
        <w:rPr>
          <w:szCs w:val="26"/>
        </w:rPr>
        <w:t>Shangai Tyre&amp; Rubber</w:t>
      </w:r>
      <w:r w:rsidRPr="00F65A9F">
        <w:rPr>
          <w:szCs w:val="26"/>
        </w:rPr>
        <w:t>（汽車零組件）、</w:t>
      </w:r>
      <w:r w:rsidRPr="00F65A9F">
        <w:rPr>
          <w:szCs w:val="26"/>
        </w:rPr>
        <w:t>Dalian</w:t>
      </w:r>
      <w:r w:rsidRPr="00F65A9F">
        <w:rPr>
          <w:szCs w:val="26"/>
        </w:rPr>
        <w:t>（食品），及</w:t>
      </w:r>
      <w:r w:rsidRPr="00F65A9F">
        <w:rPr>
          <w:szCs w:val="26"/>
        </w:rPr>
        <w:t>Sunivo Europe</w:t>
      </w:r>
      <w:r w:rsidRPr="00F65A9F">
        <w:rPr>
          <w:szCs w:val="26"/>
        </w:rPr>
        <w:t>（化學產品）等。深圳於</w:t>
      </w:r>
      <w:r w:rsidRPr="00F65A9F">
        <w:rPr>
          <w:szCs w:val="26"/>
        </w:rPr>
        <w:t>2010</w:t>
      </w:r>
      <w:r w:rsidRPr="00F65A9F">
        <w:rPr>
          <w:szCs w:val="26"/>
        </w:rPr>
        <w:t>年起在比京設有「布魯塞爾業務基地」（</w:t>
      </w:r>
      <w:r w:rsidRPr="00F65A9F">
        <w:rPr>
          <w:szCs w:val="26"/>
        </w:rPr>
        <w:t>3B–Brussels Business Base</w:t>
      </w:r>
      <w:r w:rsidRPr="00F65A9F">
        <w:rPr>
          <w:szCs w:val="26"/>
        </w:rPr>
        <w:t>）（網址：</w:t>
      </w:r>
      <w:r w:rsidR="00411E39" w:rsidRPr="00F65A9F">
        <w:t>http://www.3b4shenzhen.eu/</w:t>
      </w:r>
      <w:r w:rsidRPr="00F65A9F">
        <w:rPr>
          <w:szCs w:val="26"/>
        </w:rPr>
        <w:t>）。為吸引更多中國</w:t>
      </w:r>
      <w:r w:rsidRPr="00F65A9F">
        <w:t>大陸</w:t>
      </w:r>
      <w:r w:rsidRPr="00F65A9F">
        <w:rPr>
          <w:szCs w:val="26"/>
        </w:rPr>
        <w:t>投資，</w:t>
      </w:r>
      <w:r w:rsidRPr="00F65A9F">
        <w:t>瓦隆區外貿和外國投資總署（</w:t>
      </w:r>
      <w:r w:rsidRPr="00F65A9F">
        <w:rPr>
          <w:szCs w:val="26"/>
        </w:rPr>
        <w:t>AWEX</w:t>
      </w:r>
      <w:r w:rsidRPr="00F65A9F">
        <w:rPr>
          <w:szCs w:val="26"/>
        </w:rPr>
        <w:t>）亦於比利時</w:t>
      </w:r>
      <w:r w:rsidRPr="00F65A9F">
        <w:rPr>
          <w:szCs w:val="26"/>
        </w:rPr>
        <w:t>Mons</w:t>
      </w:r>
      <w:r w:rsidRPr="00F65A9F">
        <w:rPr>
          <w:szCs w:val="26"/>
        </w:rPr>
        <w:t>設有</w:t>
      </w:r>
      <w:r w:rsidRPr="00F65A9F">
        <w:rPr>
          <w:szCs w:val="26"/>
        </w:rPr>
        <w:t>China Welcome Office</w:t>
      </w:r>
      <w:r w:rsidRPr="00F65A9F">
        <w:rPr>
          <w:szCs w:val="26"/>
        </w:rPr>
        <w:t>。</w:t>
      </w:r>
      <w:r w:rsidRPr="00F65A9F">
        <w:rPr>
          <w:szCs w:val="26"/>
        </w:rPr>
        <w:t>2018</w:t>
      </w:r>
      <w:r w:rsidRPr="00F65A9F">
        <w:rPr>
          <w:szCs w:val="26"/>
        </w:rPr>
        <w:t>年</w:t>
      </w:r>
      <w:r w:rsidRPr="00F65A9F">
        <w:rPr>
          <w:szCs w:val="26"/>
        </w:rPr>
        <w:t>5</w:t>
      </w:r>
      <w:r w:rsidRPr="00F65A9F">
        <w:rPr>
          <w:szCs w:val="26"/>
        </w:rPr>
        <w:t>月，</w:t>
      </w:r>
      <w:r w:rsidRPr="00F65A9F">
        <w:rPr>
          <w:rFonts w:ascii="微軟正黑體" w:hAnsi="微軟正黑體" w:cs="Arial"/>
          <w:szCs w:val="26"/>
          <w:lang w:val="fr-BE" w:bidi="hi-IN"/>
        </w:rPr>
        <w:t>阿里巴巴集團物流子公司</w:t>
      </w:r>
      <w:r w:rsidRPr="00F65A9F">
        <w:rPr>
          <w:rFonts w:ascii="微軟正黑體" w:hAnsi="微軟正黑體" w:cs="Arial"/>
          <w:szCs w:val="26"/>
          <w:lang w:val="fr-BE" w:bidi="hi-IN"/>
        </w:rPr>
        <w:t>Cainaio</w:t>
      </w:r>
      <w:r w:rsidRPr="00F65A9F">
        <w:rPr>
          <w:rFonts w:ascii="微軟正黑體" w:hAnsi="微軟正黑體" w:cs="Arial"/>
          <w:szCs w:val="26"/>
          <w:lang w:val="fr-BE" w:bidi="hi-IN"/>
        </w:rPr>
        <w:t>與列日機場簽約，將其作為新的貨運包機目的地，這一決定將導致列日機場飛往亞洲的航班增加。</w:t>
      </w:r>
    </w:p>
    <w:p w:rsidR="001A3EA2" w:rsidRPr="00F65A9F" w:rsidRDefault="001A3EA2" w:rsidP="00411E39">
      <w:pPr>
        <w:pStyle w:val="a4"/>
      </w:pPr>
      <w:r w:rsidRPr="00F65A9F">
        <w:t>二、</w:t>
      </w:r>
      <w:proofErr w:type="gramStart"/>
      <w:r w:rsidRPr="00F65A9F">
        <w:t>臺</w:t>
      </w:r>
      <w:proofErr w:type="gramEnd"/>
      <w:r w:rsidRPr="00F65A9F">
        <w:t>（華）商在當地經營現況</w:t>
      </w:r>
    </w:p>
    <w:p w:rsidR="001A3EA2" w:rsidRPr="00F65A9F" w:rsidRDefault="001A3EA2" w:rsidP="001A3EA2">
      <w:pPr>
        <w:pStyle w:val="aff1"/>
        <w:ind w:firstLine="448"/>
      </w:pPr>
      <w:r w:rsidRPr="00F65A9F">
        <w:t>我</w:t>
      </w:r>
      <w:r w:rsidRPr="00F65A9F">
        <w:rPr>
          <w:lang w:eastAsia="zh-TW"/>
        </w:rPr>
        <w:t>商在比國投資案件多以比利時為經銷據點，在比國投資或設立歐洲營運中心者包括運輸、高科技產品及電腦銷售業等，主要業者包括：長榮海運、陽明海運、旺宏電子、台聯銀行、日月光半導體、宏正科技、</w:t>
      </w:r>
      <w:r w:rsidRPr="00F65A9F">
        <w:rPr>
          <w:lang w:eastAsia="zh-TW"/>
        </w:rPr>
        <w:t>R&amp;G</w:t>
      </w:r>
      <w:r w:rsidRPr="00F65A9F">
        <w:rPr>
          <w:lang w:eastAsia="zh-TW"/>
        </w:rPr>
        <w:t>馬具公司等，均在比國設</w:t>
      </w:r>
      <w:r w:rsidRPr="00F65A9F">
        <w:rPr>
          <w:lang w:eastAsia="zh-TW"/>
        </w:rPr>
        <w:lastRenderedPageBreak/>
        <w:t>有營運或行銷中心。</w:t>
      </w:r>
      <w:proofErr w:type="gramStart"/>
      <w:r w:rsidRPr="00F65A9F">
        <w:rPr>
          <w:lang w:eastAsia="zh-TW"/>
        </w:rPr>
        <w:t>此外，</w:t>
      </w:r>
      <w:proofErr w:type="gramEnd"/>
      <w:r w:rsidRPr="00F65A9F">
        <w:rPr>
          <w:lang w:eastAsia="zh-TW"/>
        </w:rPr>
        <w:t>台積電等高科技公司亦派員駐比與比利時校際微電子研究中心（</w:t>
      </w:r>
      <w:r w:rsidRPr="00F65A9F">
        <w:rPr>
          <w:lang w:eastAsia="zh-TW"/>
        </w:rPr>
        <w:t>IMEC</w:t>
      </w:r>
      <w:r w:rsidRPr="00F65A9F">
        <w:rPr>
          <w:lang w:eastAsia="zh-TW"/>
        </w:rPr>
        <w:t>）合作從事研發。當地</w:t>
      </w:r>
      <w:proofErr w:type="gramStart"/>
      <w:r w:rsidRPr="00F65A9F">
        <w:rPr>
          <w:lang w:eastAsia="zh-TW"/>
        </w:rPr>
        <w:t>臺</w:t>
      </w:r>
      <w:proofErr w:type="gramEnd"/>
      <w:r w:rsidRPr="00F65A9F">
        <w:rPr>
          <w:lang w:eastAsia="zh-TW"/>
        </w:rPr>
        <w:t>商代表通常為總公司派駐比國人員，較少長久居住比國者。</w:t>
      </w:r>
      <w:proofErr w:type="gramStart"/>
      <w:r w:rsidRPr="00F65A9F">
        <w:rPr>
          <w:lang w:eastAsia="zh-TW"/>
        </w:rPr>
        <w:t>臺</w:t>
      </w:r>
      <w:proofErr w:type="gramEnd"/>
      <w:r w:rsidRPr="00F65A9F">
        <w:rPr>
          <w:lang w:eastAsia="zh-TW"/>
        </w:rPr>
        <w:t>商組織方面，比利時臺商會組成多為移居至比國多年之僑民，其從事行業多為餐飲相關行業</w:t>
      </w:r>
      <w:r w:rsidRPr="00F65A9F">
        <w:t>。</w:t>
      </w:r>
    </w:p>
    <w:p w:rsidR="001A3EA2" w:rsidRPr="00F65A9F" w:rsidRDefault="001A3EA2" w:rsidP="00915BE1">
      <w:pPr>
        <w:pStyle w:val="a4"/>
      </w:pPr>
      <w:r w:rsidRPr="00F65A9F">
        <w:t>三、投資機會</w:t>
      </w:r>
    </w:p>
    <w:p w:rsidR="001A3EA2" w:rsidRPr="00F65A9F" w:rsidRDefault="001A3EA2" w:rsidP="001A3EA2">
      <w:pPr>
        <w:pStyle w:val="a5"/>
        <w:ind w:left="945" w:hanging="709"/>
      </w:pPr>
      <w:r w:rsidRPr="00F65A9F">
        <w:t>（一）具發展潛力之產業：</w:t>
      </w:r>
    </w:p>
    <w:p w:rsidR="001A3EA2" w:rsidRPr="00F65A9F" w:rsidRDefault="001A3EA2" w:rsidP="001A3EA2">
      <w:pPr>
        <w:pStyle w:val="ae"/>
        <w:ind w:left="945" w:firstLine="472"/>
      </w:pPr>
      <w:r w:rsidRPr="00F65A9F">
        <w:t>比國雖有工資偏高之劣勢，但因其工業基礎建設先進、高科技人才充裕、地理位置優勢為有利競爭因素，頗適合在此從事技術密集之科技工業，或以此地為發貨據點。</w:t>
      </w:r>
    </w:p>
    <w:p w:rsidR="001A3EA2" w:rsidRPr="00F65A9F" w:rsidRDefault="001A3EA2" w:rsidP="001A3EA2">
      <w:pPr>
        <w:pStyle w:val="ae"/>
        <w:ind w:left="945" w:firstLine="472"/>
      </w:pPr>
      <w:r w:rsidRPr="00F65A9F">
        <w:t>比利時主要出口產品包括醫藥製劑（含疫苗）、化學品、醫療儀器、鋼鐵製品、機械、車輛、鑽石、巧克力及其他可可製成品、人造奶油、植物紡織纖維等；比國之著名食品（包含啤酒、</w:t>
      </w:r>
      <w:r w:rsidRPr="00F65A9F">
        <w:t>GALLER</w:t>
      </w:r>
      <w:r w:rsidRPr="00F65A9F">
        <w:t>巧克力、</w:t>
      </w:r>
      <w:r w:rsidRPr="00F65A9F">
        <w:t>SPA</w:t>
      </w:r>
      <w:r w:rsidRPr="00F65A9F">
        <w:t>礦泉水）等均為世界知名品牌，品牌種類甚多，價格亦甚有競爭力，據估計比利時全國有近</w:t>
      </w:r>
      <w:r w:rsidRPr="00F65A9F">
        <w:t>350</w:t>
      </w:r>
      <w:r w:rsidRPr="00F65A9F">
        <w:t>家大小巧克力製造商、</w:t>
      </w:r>
      <w:r w:rsidRPr="00F65A9F">
        <w:t>124</w:t>
      </w:r>
      <w:r w:rsidRPr="00F65A9F">
        <w:t>家啤酒製造商，超過</w:t>
      </w:r>
      <w:r w:rsidRPr="00F65A9F">
        <w:t>750</w:t>
      </w:r>
      <w:r w:rsidRPr="00F65A9F">
        <w:t>種以上之啤酒</w:t>
      </w:r>
      <w:r w:rsidRPr="00F65A9F">
        <w:rPr>
          <w:lang w:eastAsia="zh-TW"/>
        </w:rPr>
        <w:t>，</w:t>
      </w:r>
      <w:r w:rsidRPr="00F65A9F">
        <w:t>比利時之法文書籍、漫畫及薩克斯風等雖為中小企業但具全球競爭力，我商皆可考慮進行產業技術交流或相互投資等合作方式。</w:t>
      </w:r>
    </w:p>
    <w:p w:rsidR="001A3EA2" w:rsidRPr="00F65A9F" w:rsidRDefault="001A3EA2" w:rsidP="001A3EA2">
      <w:pPr>
        <w:pStyle w:val="a5"/>
        <w:ind w:left="945" w:hanging="709"/>
      </w:pPr>
      <w:r w:rsidRPr="00F65A9F">
        <w:t>（二）適合</w:t>
      </w:r>
      <w:proofErr w:type="gramStart"/>
      <w:r w:rsidRPr="00F65A9F">
        <w:t>臺</w:t>
      </w:r>
      <w:proofErr w:type="gramEnd"/>
      <w:r w:rsidRPr="00F65A9F">
        <w:t>商投資產業分析及佈局方式：</w:t>
      </w:r>
    </w:p>
    <w:p w:rsidR="001A3EA2" w:rsidRPr="00F65A9F" w:rsidRDefault="001A3EA2" w:rsidP="001A3EA2">
      <w:pPr>
        <w:ind w:left="945" w:firstLine="472"/>
      </w:pPr>
      <w:r w:rsidRPr="00F65A9F">
        <w:rPr>
          <w:rFonts w:cs="新細明體"/>
          <w:szCs w:val="26"/>
          <w:lang w:eastAsia="zh-TW"/>
        </w:rPr>
        <w:t>適合我商考慮在比國建立歐洲營運基地之產業尚包括：半導體等高科技產業、汽車零組件、腳踏車、運輸及物流等。</w:t>
      </w:r>
      <w:proofErr w:type="gramStart"/>
      <w:r w:rsidRPr="00F65A9F">
        <w:rPr>
          <w:rFonts w:cs="新細明體"/>
          <w:szCs w:val="26"/>
          <w:lang w:eastAsia="zh-TW"/>
        </w:rPr>
        <w:t>此外，</w:t>
      </w:r>
      <w:proofErr w:type="gramEnd"/>
      <w:r w:rsidRPr="00F65A9F">
        <w:rPr>
          <w:rFonts w:cs="新細明體"/>
          <w:szCs w:val="26"/>
          <w:lang w:eastAsia="zh-TW"/>
        </w:rPr>
        <w:t>在投資或研發合作方面，我國汽車零組件業者可考慮於比國設立據點。</w:t>
      </w:r>
    </w:p>
    <w:p w:rsidR="001A3EA2" w:rsidRPr="00F65A9F" w:rsidRDefault="001A3EA2" w:rsidP="001A3EA2">
      <w:pPr>
        <w:pStyle w:val="af1"/>
        <w:ind w:left="1417" w:hanging="472"/>
        <w:rPr>
          <w:lang w:eastAsia="zh-TW"/>
        </w:rPr>
      </w:pPr>
      <w:r w:rsidRPr="00F65A9F">
        <w:rPr>
          <w:lang w:eastAsia="zh-TW"/>
        </w:rPr>
        <w:t>１、設立行銷據點或發貨倉庫：</w:t>
      </w:r>
    </w:p>
    <w:p w:rsidR="001A3EA2" w:rsidRPr="00F65A9F" w:rsidRDefault="001A3EA2" w:rsidP="001A3EA2">
      <w:pPr>
        <w:pStyle w:val="af7"/>
        <w:ind w:left="1417" w:firstLine="472"/>
      </w:pPr>
      <w:r w:rsidRPr="00F65A9F">
        <w:t>我商可運用海外專業物流公司所提供服務，掌握國際行銷通路優勢、或與專業倉儲及物流系統業者，建立長遠之合作夥伴關係，並架</w:t>
      </w:r>
      <w:r w:rsidRPr="00F65A9F">
        <w:lastRenderedPageBreak/>
        <w:t>構自我之目標市場發貨倉庫系統。</w:t>
      </w:r>
    </w:p>
    <w:p w:rsidR="001A3EA2" w:rsidRPr="00F65A9F" w:rsidRDefault="001A3EA2" w:rsidP="001A3EA2">
      <w:pPr>
        <w:pStyle w:val="af1"/>
        <w:ind w:left="1417" w:hanging="472"/>
        <w:rPr>
          <w:lang w:eastAsia="zh-TW"/>
        </w:rPr>
      </w:pPr>
      <w:r w:rsidRPr="00F65A9F">
        <w:rPr>
          <w:lang w:eastAsia="zh-TW"/>
        </w:rPr>
        <w:t>２、購買現有公司</w:t>
      </w:r>
    </w:p>
    <w:p w:rsidR="001A3EA2" w:rsidRPr="00F65A9F" w:rsidRDefault="001A3EA2" w:rsidP="001A3EA2">
      <w:pPr>
        <w:pStyle w:val="af7"/>
        <w:ind w:left="1417" w:firstLine="472"/>
        <w:rPr>
          <w:lang w:eastAsia="zh-TW"/>
        </w:rPr>
      </w:pPr>
      <w:r w:rsidRPr="00F65A9F">
        <w:rPr>
          <w:lang w:eastAsia="zh-TW"/>
        </w:rPr>
        <w:t>比利時許多公司長於產品研發及生產，投資者可考慮購買現有公司，縮短研發及市場開發之時間。</w:t>
      </w:r>
    </w:p>
    <w:p w:rsidR="001A3EA2" w:rsidRPr="00F65A9F" w:rsidRDefault="001A3EA2" w:rsidP="001A3EA2">
      <w:pPr>
        <w:pStyle w:val="af1"/>
        <w:ind w:left="1417" w:hanging="472"/>
        <w:rPr>
          <w:lang w:eastAsia="zh-TW"/>
        </w:rPr>
      </w:pPr>
      <w:r w:rsidRPr="00F65A9F">
        <w:rPr>
          <w:lang w:eastAsia="zh-TW"/>
        </w:rPr>
        <w:t>３、與比商成立合資公司</w:t>
      </w:r>
    </w:p>
    <w:p w:rsidR="001A3EA2" w:rsidRPr="00F65A9F" w:rsidRDefault="001A3EA2" w:rsidP="001A3EA2">
      <w:pPr>
        <w:pStyle w:val="af7"/>
        <w:ind w:left="1417" w:firstLine="472"/>
        <w:rPr>
          <w:lang w:eastAsia="zh-TW"/>
        </w:rPr>
      </w:pPr>
      <w:r w:rsidRPr="00F65A9F">
        <w:rPr>
          <w:lang w:eastAsia="zh-TW"/>
        </w:rPr>
        <w:t>比國經長期的工業發展，在煉鋼、生技、玻璃帷幕及化學等產業已具備先進的技術。擁有該項技術者多為大型公司，然而一般公司對技術轉移均</w:t>
      </w:r>
      <w:proofErr w:type="gramStart"/>
      <w:r w:rsidRPr="00F65A9F">
        <w:rPr>
          <w:lang w:eastAsia="zh-TW"/>
        </w:rPr>
        <w:t>採</w:t>
      </w:r>
      <w:proofErr w:type="gramEnd"/>
      <w:r w:rsidRPr="00F65A9F">
        <w:rPr>
          <w:lang w:eastAsia="zh-TW"/>
        </w:rPr>
        <w:t>保護態度，故成立合資型態公司較易取得比國先進技術</w:t>
      </w:r>
      <w:r w:rsidRPr="00F65A9F">
        <w:rPr>
          <w:rFonts w:ascii="新細明體" w:hAnsi="新細明體" w:cs="新細明體"/>
          <w:szCs w:val="26"/>
          <w:lang w:val="fr-BE" w:eastAsia="zh-TW"/>
        </w:rPr>
        <w:t>。</w:t>
      </w:r>
    </w:p>
    <w:p w:rsidR="001A3EA2" w:rsidRPr="00F65A9F" w:rsidRDefault="001A3EA2" w:rsidP="00DF7749">
      <w:pPr>
        <w:pStyle w:val="af9"/>
        <w:spacing w:before="514"/>
        <w:rPr>
          <w:rFonts w:ascii="Times New Roman"/>
          <w:lang w:eastAsia="zh-TW"/>
        </w:rPr>
      </w:pPr>
    </w:p>
    <w:p w:rsidR="00FB059E" w:rsidRPr="00F65A9F" w:rsidRDefault="00FB059E" w:rsidP="00DF7749">
      <w:pPr>
        <w:pStyle w:val="af9"/>
        <w:spacing w:before="514"/>
        <w:rPr>
          <w:rFonts w:ascii="Times New Roman"/>
          <w:lang w:eastAsia="zh-TW"/>
        </w:rPr>
      </w:pPr>
    </w:p>
    <w:p w:rsidR="003E0BC3" w:rsidRPr="00F65A9F" w:rsidRDefault="003E0BC3" w:rsidP="00554FA9">
      <w:pPr>
        <w:ind w:left="472" w:firstLineChars="0" w:firstLine="0"/>
        <w:rPr>
          <w:lang w:eastAsia="zh-TW"/>
        </w:rPr>
      </w:pPr>
    </w:p>
    <w:p w:rsidR="005A72DF" w:rsidRPr="00F65A9F" w:rsidRDefault="005A72DF" w:rsidP="00554FA9">
      <w:pPr>
        <w:ind w:left="472" w:firstLineChars="0" w:firstLine="0"/>
        <w:rPr>
          <w:lang w:eastAsia="zh-TW"/>
        </w:rPr>
        <w:sectPr w:rsidR="005A72DF" w:rsidRPr="00F65A9F" w:rsidSect="003E0BC3">
          <w:headerReference w:type="default" r:id="rId30"/>
          <w:pgSz w:w="11906" w:h="16838" w:code="9"/>
          <w:pgMar w:top="2268" w:right="1701" w:bottom="1701" w:left="1701" w:header="1134" w:footer="851" w:gutter="0"/>
          <w:cols w:space="425"/>
          <w:docGrid w:type="linesAndChars" w:linePitch="514" w:charSpace="-774"/>
        </w:sectPr>
      </w:pPr>
    </w:p>
    <w:p w:rsidR="00983AFC" w:rsidRPr="00F65A9F" w:rsidRDefault="00983AFC" w:rsidP="00DB6CCC">
      <w:pPr>
        <w:pStyle w:val="a3"/>
      </w:pPr>
      <w:bookmarkStart w:id="16" w:name="_Toc17930472"/>
      <w:r w:rsidRPr="00F65A9F">
        <w:lastRenderedPageBreak/>
        <w:t>第肆章　投資法規及程序</w:t>
      </w:r>
      <w:bookmarkEnd w:id="16"/>
    </w:p>
    <w:p w:rsidR="001A3EA2" w:rsidRPr="00F65A9F" w:rsidRDefault="001A3EA2" w:rsidP="00915BE1">
      <w:pPr>
        <w:pStyle w:val="a4"/>
      </w:pPr>
      <w:r w:rsidRPr="00F65A9F">
        <w:t>一、主要投資法令</w:t>
      </w:r>
    </w:p>
    <w:p w:rsidR="001A3EA2" w:rsidRPr="00F65A9F" w:rsidRDefault="001A3EA2" w:rsidP="001A3EA2">
      <w:pPr>
        <w:ind w:firstLine="472"/>
      </w:pPr>
      <w:r w:rsidRPr="00F65A9F">
        <w:rPr>
          <w:lang w:eastAsia="zh-TW"/>
        </w:rPr>
        <w:t>比利時對外商來比投資幾乎未設定任何限制，比國重要產業如石化、鋼鐵、銀行、保險等，外資均可參與投資。</w:t>
      </w:r>
    </w:p>
    <w:p w:rsidR="001A3EA2" w:rsidRPr="00F65A9F" w:rsidRDefault="001A3EA2" w:rsidP="00915BE1">
      <w:pPr>
        <w:pStyle w:val="a4"/>
      </w:pPr>
      <w:r w:rsidRPr="00F65A9F">
        <w:t>二、投資申請之規定、程式、應準備檔及審查流程</w:t>
      </w:r>
    </w:p>
    <w:p w:rsidR="001A3EA2" w:rsidRPr="00F65A9F" w:rsidRDefault="001A3EA2" w:rsidP="001A3EA2">
      <w:pPr>
        <w:pStyle w:val="a5"/>
        <w:ind w:left="945" w:hanging="709"/>
      </w:pPr>
      <w:r w:rsidRPr="00F65A9F">
        <w:t>（一）選擇公司形式</w:t>
      </w:r>
    </w:p>
    <w:p w:rsidR="001A3EA2" w:rsidRPr="00F65A9F" w:rsidRDefault="001A3EA2" w:rsidP="001A3EA2">
      <w:pPr>
        <w:pStyle w:val="ae"/>
        <w:ind w:left="945" w:firstLine="472"/>
      </w:pPr>
      <w:r w:rsidRPr="00F65A9F">
        <w:t>在比利時設立機構的外國企業（或個人）與比利時企業（或個人）擁有完全一樣的選擇，比利時法律對兩者並未加以區分。基本上有兩種法定公司形式最適合外資企業：分公司（</w:t>
      </w:r>
      <w:r w:rsidRPr="00F65A9F">
        <w:t>branch</w:t>
      </w:r>
      <w:r w:rsidRPr="00F65A9F">
        <w:t>）或子公司（</w:t>
      </w:r>
      <w:r w:rsidRPr="00F65A9F">
        <w:t>subsidiary</w:t>
      </w:r>
      <w:r w:rsidRPr="00F65A9F">
        <w:t>）。子公司即為一獨立之公司，本國之母公司可透過持股及人事指派等方式掌握子公司之經營權。在比利時投資的亞洲企業大多選擇設立子公司。分公司則係依附於本國總公司之分支機構，並不具獨立性。設立分公司最大的好處是不必實際出資，減少支出，且亦無成立股東會或選任董事等程序，因此設立分公司的手續通常比較簡單。但另一方面，分公司發生任何問題，總公司必須以全部資產予以擔保，而且比利時政府必要時亦得要求在年度申報時公開總公司之財務狀況；另，分公司不被視為比利時或歐洲公司，而是母公司國籍之公司。除非常少數的特定行業（例如銀行及廣播業）之外，在比利時設立企業並不需要先經政府核可。</w:t>
      </w:r>
    </w:p>
    <w:p w:rsidR="001A3EA2" w:rsidRPr="00F65A9F" w:rsidRDefault="001A3EA2" w:rsidP="001A3EA2">
      <w:pPr>
        <w:pStyle w:val="a5"/>
        <w:ind w:left="945" w:hanging="709"/>
      </w:pPr>
      <w:r w:rsidRPr="00F65A9F">
        <w:t>（二）設立公司之手續：</w:t>
      </w:r>
    </w:p>
    <w:p w:rsidR="001A3EA2" w:rsidRPr="00F65A9F" w:rsidRDefault="001A3EA2" w:rsidP="001A3EA2">
      <w:pPr>
        <w:pStyle w:val="af1"/>
        <w:ind w:left="1417" w:hanging="472"/>
        <w:rPr>
          <w:lang w:eastAsia="zh-TW"/>
        </w:rPr>
      </w:pPr>
      <w:r w:rsidRPr="00F65A9F">
        <w:rPr>
          <w:lang w:eastAsia="zh-TW"/>
        </w:rPr>
        <w:t>１、設立分公司：</w:t>
      </w:r>
    </w:p>
    <w:p w:rsidR="001A3EA2" w:rsidRPr="00F65A9F" w:rsidRDefault="001A3EA2" w:rsidP="001A3EA2">
      <w:pPr>
        <w:pStyle w:val="af7"/>
        <w:ind w:left="1417" w:firstLine="472"/>
      </w:pPr>
      <w:r w:rsidRPr="00F65A9F">
        <w:lastRenderedPageBreak/>
        <w:t>若要在比利時設立分公司，外國公司的董事會必須正式通過成立分公司之決議並指派經營管理者。決議內容連同外國公司之組織章程細則都必須翻譯（荷文或法文，視分公司所在地區而定，須由法院認可之翻譯人員翻譯），並公告於比利時政府公報（</w:t>
      </w:r>
      <w:r w:rsidRPr="00F65A9F">
        <w:t>Het Belgisch Staatsblad-Le Moniteur Belge</w:t>
      </w:r>
      <w:r w:rsidRPr="00F65A9F">
        <w:t>）。外國公司，即使是未公開發行的公司，其最近一期的財務報表需經翻譯並交比利時國家銀行備案。經過政府公報公告之後，分公司即可在商業註冊處（</w:t>
      </w:r>
      <w:r w:rsidRPr="00F65A9F">
        <w:t>Trade Register</w:t>
      </w:r>
      <w:r w:rsidRPr="00F65A9F">
        <w:t>）取得商業登記字號，並在財政主管單位取得增值稅號（</w:t>
      </w:r>
      <w:r w:rsidRPr="00F65A9F">
        <w:t>VAT</w:t>
      </w:r>
      <w:r w:rsidRPr="00F65A9F">
        <w:t>）。</w:t>
      </w:r>
    </w:p>
    <w:p w:rsidR="001A3EA2" w:rsidRPr="00F65A9F" w:rsidRDefault="001A3EA2" w:rsidP="001A3EA2">
      <w:pPr>
        <w:pStyle w:val="af1"/>
        <w:ind w:left="1417" w:hanging="472"/>
      </w:pPr>
      <w:r w:rsidRPr="00F65A9F">
        <w:rPr>
          <w:lang w:eastAsia="zh-TW"/>
        </w:rPr>
        <w:t>２、設立子公司：</w:t>
      </w:r>
      <w:r w:rsidRPr="00F65A9F">
        <w:rPr>
          <w:rFonts w:eastAsia="Times New Roman"/>
          <w:lang w:eastAsia="zh-TW"/>
        </w:rPr>
        <w:t xml:space="preserve"> </w:t>
      </w:r>
    </w:p>
    <w:p w:rsidR="001A3EA2" w:rsidRPr="00F65A9F" w:rsidRDefault="001A3EA2" w:rsidP="001A3EA2">
      <w:pPr>
        <w:pStyle w:val="1"/>
        <w:ind w:left="1772" w:hanging="591"/>
        <w:rPr>
          <w:lang w:val="en-US"/>
        </w:rPr>
      </w:pPr>
      <w:r w:rsidRPr="00F65A9F">
        <w:rPr>
          <w:lang w:val="en-US"/>
        </w:rPr>
        <w:t>（</w:t>
      </w:r>
      <w:r w:rsidRPr="00F65A9F">
        <w:rPr>
          <w:lang w:val="en-US"/>
        </w:rPr>
        <w:t>1</w:t>
      </w:r>
      <w:r w:rsidRPr="00F65A9F">
        <w:rPr>
          <w:lang w:val="en-US"/>
        </w:rPr>
        <w:t>）</w:t>
      </w:r>
      <w:r w:rsidRPr="00F65A9F">
        <w:t>公司設立型態</w:t>
      </w:r>
      <w:r w:rsidRPr="00F65A9F">
        <w:rPr>
          <w:lang w:val="en-US"/>
        </w:rPr>
        <w:t>：</w:t>
      </w:r>
      <w:r w:rsidRPr="00F65A9F">
        <w:t>外商在比利時投資設立之子公司最主要可分為</w:t>
      </w:r>
      <w:r w:rsidRPr="00F65A9F">
        <w:rPr>
          <w:lang w:val="en-US"/>
        </w:rPr>
        <w:t>2</w:t>
      </w:r>
      <w:r w:rsidRPr="00F65A9F">
        <w:t>種形式</w:t>
      </w:r>
      <w:r w:rsidRPr="00F65A9F">
        <w:rPr>
          <w:lang w:val="en-US"/>
        </w:rPr>
        <w:t>：</w:t>
      </w:r>
      <w:r w:rsidRPr="00F65A9F">
        <w:t>「股份有限公司」</w:t>
      </w:r>
      <w:proofErr w:type="gramStart"/>
      <w:r w:rsidRPr="00F65A9F">
        <w:rPr>
          <w:lang w:val="en-US"/>
        </w:rPr>
        <w:t>（</w:t>
      </w:r>
      <w:proofErr w:type="gramEnd"/>
      <w:r w:rsidRPr="00F65A9F">
        <w:t>法語</w:t>
      </w:r>
      <w:r w:rsidRPr="00F65A9F">
        <w:rPr>
          <w:lang w:val="en-US"/>
        </w:rPr>
        <w:t>：</w:t>
      </w:r>
      <w:r w:rsidRPr="00F65A9F">
        <w:rPr>
          <w:lang w:val="en-US"/>
        </w:rPr>
        <w:t>Societé Anonyme</w:t>
      </w:r>
      <w:r w:rsidRPr="00F65A9F">
        <w:rPr>
          <w:lang w:val="en-US"/>
        </w:rPr>
        <w:t>，</w:t>
      </w:r>
      <w:r w:rsidRPr="00F65A9F">
        <w:t>簡稱</w:t>
      </w:r>
      <w:r w:rsidRPr="00F65A9F">
        <w:rPr>
          <w:lang w:val="en-US"/>
        </w:rPr>
        <w:t>S.A.</w:t>
      </w:r>
      <w:r w:rsidRPr="00F65A9F">
        <w:rPr>
          <w:lang w:val="en-US"/>
        </w:rPr>
        <w:t>；</w:t>
      </w:r>
      <w:r w:rsidRPr="00F65A9F">
        <w:t>荷語</w:t>
      </w:r>
      <w:r w:rsidRPr="00F65A9F">
        <w:rPr>
          <w:lang w:val="en-US"/>
        </w:rPr>
        <w:t>：</w:t>
      </w:r>
      <w:r w:rsidRPr="00F65A9F">
        <w:rPr>
          <w:lang w:val="en-US"/>
        </w:rPr>
        <w:t>Naamloze Vennootschap</w:t>
      </w:r>
      <w:r w:rsidRPr="00F65A9F">
        <w:rPr>
          <w:lang w:val="en-US"/>
        </w:rPr>
        <w:t>，</w:t>
      </w:r>
      <w:r w:rsidRPr="00F65A9F">
        <w:t>簡稱</w:t>
      </w:r>
      <w:r w:rsidRPr="00F65A9F">
        <w:rPr>
          <w:lang w:val="en-US"/>
        </w:rPr>
        <w:t>N.V.</w:t>
      </w:r>
      <w:r w:rsidRPr="00F65A9F">
        <w:rPr>
          <w:lang w:val="en-US"/>
        </w:rPr>
        <w:t>）；</w:t>
      </w:r>
      <w:r w:rsidRPr="00F65A9F">
        <w:t>「責任有限公司」</w:t>
      </w:r>
      <w:r w:rsidRPr="00F65A9F">
        <w:rPr>
          <w:lang w:val="en-US"/>
        </w:rPr>
        <w:t>（</w:t>
      </w:r>
      <w:r w:rsidRPr="00F65A9F">
        <w:t>法語</w:t>
      </w:r>
      <w:r w:rsidRPr="00F65A9F">
        <w:rPr>
          <w:lang w:val="en-US"/>
        </w:rPr>
        <w:t>：</w:t>
      </w:r>
      <w:r w:rsidRPr="00F65A9F">
        <w:rPr>
          <w:lang w:val="en-US"/>
        </w:rPr>
        <w:t>Societe Privée a Responsabilité Limitée</w:t>
      </w:r>
      <w:r w:rsidRPr="00F65A9F">
        <w:rPr>
          <w:lang w:val="en-US"/>
        </w:rPr>
        <w:t>，</w:t>
      </w:r>
      <w:r w:rsidRPr="00F65A9F">
        <w:t>簡稱</w:t>
      </w:r>
      <w:r w:rsidRPr="00F65A9F">
        <w:rPr>
          <w:lang w:val="en-US"/>
        </w:rPr>
        <w:t>S.P.R.L.</w:t>
      </w:r>
      <w:r w:rsidRPr="00F65A9F">
        <w:rPr>
          <w:lang w:val="en-US"/>
        </w:rPr>
        <w:t>；</w:t>
      </w:r>
      <w:r w:rsidRPr="00F65A9F">
        <w:t>荷語</w:t>
      </w:r>
      <w:r w:rsidRPr="00F65A9F">
        <w:rPr>
          <w:lang w:val="en-US"/>
        </w:rPr>
        <w:t>：</w:t>
      </w:r>
      <w:r w:rsidRPr="00F65A9F">
        <w:rPr>
          <w:lang w:val="en-US"/>
        </w:rPr>
        <w:t>Besloten Venootschap met Beperkte Aansprakelijheid</w:t>
      </w:r>
      <w:r w:rsidRPr="00F65A9F">
        <w:rPr>
          <w:lang w:val="en-US"/>
        </w:rPr>
        <w:t>，</w:t>
      </w:r>
      <w:r w:rsidRPr="00F65A9F">
        <w:t>簡稱</w:t>
      </w:r>
      <w:r w:rsidRPr="00F65A9F">
        <w:rPr>
          <w:lang w:val="en-US"/>
        </w:rPr>
        <w:t>B.V.B.A.</w:t>
      </w:r>
      <w:r w:rsidRPr="00F65A9F">
        <w:rPr>
          <w:lang w:val="en-US"/>
        </w:rPr>
        <w:t>）</w:t>
      </w:r>
      <w:r w:rsidRPr="00F65A9F">
        <w:t>。</w:t>
      </w:r>
    </w:p>
    <w:p w:rsidR="001A3EA2" w:rsidRPr="00F65A9F" w:rsidRDefault="001A3EA2" w:rsidP="001A3EA2">
      <w:pPr>
        <w:pStyle w:val="Afb"/>
      </w:pPr>
      <w:r w:rsidRPr="00F65A9F">
        <w:t>A.</w:t>
      </w:r>
      <w:r w:rsidRPr="00F65A9F">
        <w:tab/>
      </w:r>
      <w:r w:rsidRPr="00F65A9F">
        <w:t>最廣被採用及最能適應今日需求的公司形式係「股份有限公司，</w:t>
      </w:r>
      <w:r w:rsidRPr="00F65A9F">
        <w:t>S.A./N.V</w:t>
      </w:r>
      <w:r w:rsidRPr="00F65A9F">
        <w:t>」，其組織基本條件為：</w:t>
      </w:r>
    </w:p>
    <w:p w:rsidR="001A3EA2" w:rsidRPr="00F65A9F" w:rsidRDefault="001A3EA2" w:rsidP="001A3EA2">
      <w:pPr>
        <w:pStyle w:val="Afb"/>
      </w:pPr>
      <w:r w:rsidRPr="00F65A9F">
        <w:rPr>
          <w:rFonts w:ascii="Wingdings 2" w:eastAsia="Wingdings 2" w:hAnsi="Wingdings 2" w:cs="Wingdings 2"/>
        </w:rPr>
        <w:t></w:t>
      </w:r>
      <w:r w:rsidRPr="00F65A9F">
        <w:tab/>
      </w:r>
      <w:r w:rsidRPr="00F65A9F">
        <w:t>組織期限不得超過</w:t>
      </w:r>
      <w:r w:rsidRPr="00F65A9F">
        <w:t>30</w:t>
      </w:r>
      <w:r w:rsidRPr="00F65A9F">
        <w:t>年，最多再續延</w:t>
      </w:r>
      <w:r w:rsidRPr="00F65A9F">
        <w:t>30</w:t>
      </w:r>
      <w:r w:rsidRPr="00F65A9F">
        <w:t>年一次（共</w:t>
      </w:r>
      <w:r w:rsidRPr="00F65A9F">
        <w:t>60</w:t>
      </w:r>
      <w:r w:rsidRPr="00F65A9F">
        <w:t>年）。</w:t>
      </w:r>
    </w:p>
    <w:p w:rsidR="001A3EA2" w:rsidRPr="00F65A9F" w:rsidRDefault="001A3EA2" w:rsidP="001A3EA2">
      <w:pPr>
        <w:pStyle w:val="Afb"/>
      </w:pPr>
      <w:r w:rsidRPr="00F65A9F">
        <w:rPr>
          <w:rFonts w:ascii="Wingdings 2" w:eastAsia="Wingdings 2" w:hAnsi="Wingdings 2" w:cs="Wingdings 2"/>
        </w:rPr>
        <w:t></w:t>
      </w:r>
      <w:r w:rsidRPr="00F65A9F">
        <w:tab/>
      </w:r>
      <w:r w:rsidRPr="00F65A9F">
        <w:t>股東人數至少</w:t>
      </w:r>
      <w:r w:rsidRPr="00F65A9F">
        <w:t>2</w:t>
      </w:r>
      <w:r w:rsidRPr="00F65A9F">
        <w:t>人。</w:t>
      </w:r>
    </w:p>
    <w:p w:rsidR="001A3EA2" w:rsidRPr="00F65A9F" w:rsidRDefault="001A3EA2" w:rsidP="001A3EA2">
      <w:pPr>
        <w:pStyle w:val="Afb"/>
      </w:pPr>
      <w:r w:rsidRPr="00F65A9F">
        <w:rPr>
          <w:rFonts w:ascii="Wingdings 2" w:eastAsia="Wingdings 2" w:hAnsi="Wingdings 2" w:cs="Wingdings 2"/>
        </w:rPr>
        <w:t></w:t>
      </w:r>
      <w:r w:rsidRPr="00F65A9F">
        <w:tab/>
        <w:t>3</w:t>
      </w:r>
      <w:r w:rsidRPr="00F65A9F">
        <w:t>名或</w:t>
      </w:r>
      <w:r w:rsidRPr="00F65A9F">
        <w:t>2</w:t>
      </w:r>
      <w:r w:rsidRPr="00F65A9F">
        <w:t>名董事（倘若股東僅有</w:t>
      </w:r>
      <w:r w:rsidRPr="00F65A9F">
        <w:t>2</w:t>
      </w:r>
      <w:r w:rsidRPr="00F65A9F">
        <w:t>位）。</w:t>
      </w:r>
    </w:p>
    <w:p w:rsidR="001A3EA2" w:rsidRPr="00F65A9F" w:rsidRDefault="001A3EA2" w:rsidP="001A3EA2">
      <w:pPr>
        <w:pStyle w:val="Afb"/>
      </w:pPr>
      <w:r w:rsidRPr="00F65A9F">
        <w:rPr>
          <w:rFonts w:ascii="Wingdings 2" w:eastAsia="Wingdings 2" w:hAnsi="Wingdings 2" w:cs="Wingdings 2"/>
        </w:rPr>
        <w:t></w:t>
      </w:r>
      <w:r w:rsidRPr="00F65A9F">
        <w:tab/>
      </w:r>
      <w:r w:rsidRPr="00F65A9F">
        <w:t>資本額至少</w:t>
      </w:r>
      <w:r w:rsidRPr="00F65A9F">
        <w:t>6</w:t>
      </w:r>
      <w:r w:rsidRPr="00F65A9F">
        <w:t>萬</w:t>
      </w:r>
      <w:r w:rsidRPr="00F65A9F">
        <w:t>1,500</w:t>
      </w:r>
      <w:r w:rsidRPr="00F65A9F">
        <w:t>歐元（登記註冊稅為資本額之</w:t>
      </w:r>
      <w:r w:rsidRPr="00F65A9F">
        <w:t>0.5%</w:t>
      </w:r>
      <w:r w:rsidRPr="00F65A9F">
        <w:t>）。</w:t>
      </w:r>
    </w:p>
    <w:p w:rsidR="001A3EA2" w:rsidRPr="00F65A9F" w:rsidRDefault="001A3EA2" w:rsidP="001A3EA2">
      <w:pPr>
        <w:pStyle w:val="Afb"/>
      </w:pPr>
      <w:r w:rsidRPr="00F65A9F">
        <w:rPr>
          <w:rFonts w:ascii="Wingdings 2" w:eastAsia="Wingdings 2" w:hAnsi="Wingdings 2" w:cs="Wingdings 2"/>
        </w:rPr>
        <w:t></w:t>
      </w:r>
      <w:r w:rsidRPr="00F65A9F">
        <w:tab/>
      </w:r>
      <w:r w:rsidRPr="00F65A9F">
        <w:t>已認資本（</w:t>
      </w:r>
      <w:r w:rsidRPr="00F65A9F">
        <w:t>Subscribed Capital</w:t>
      </w:r>
      <w:r w:rsidRPr="00F65A9F">
        <w:t>）最少不得低於</w:t>
      </w:r>
      <w:r w:rsidRPr="00F65A9F">
        <w:t>6</w:t>
      </w:r>
      <w:r w:rsidRPr="00F65A9F">
        <w:t>萬</w:t>
      </w:r>
      <w:r w:rsidRPr="00F65A9F">
        <w:t>2,000</w:t>
      </w:r>
      <w:r w:rsidRPr="00F65A9F">
        <w:t>歐元，超過</w:t>
      </w:r>
      <w:r w:rsidRPr="00F65A9F">
        <w:t>6</w:t>
      </w:r>
      <w:r w:rsidRPr="00F65A9F">
        <w:t>萬</w:t>
      </w:r>
      <w:r w:rsidRPr="00F65A9F">
        <w:t>2,000</w:t>
      </w:r>
      <w:r w:rsidRPr="00F65A9F">
        <w:t>歐元之</w:t>
      </w:r>
      <w:proofErr w:type="gramStart"/>
      <w:r w:rsidRPr="00F65A9F">
        <w:t>資本可僅認</w:t>
      </w:r>
      <w:proofErr w:type="gramEnd"/>
      <w:r w:rsidRPr="00F65A9F">
        <w:t>列</w:t>
      </w:r>
      <w:r w:rsidRPr="00F65A9F">
        <w:t>25%</w:t>
      </w:r>
      <w:r w:rsidRPr="00F65A9F">
        <w:t>，已認列之資本額（最少</w:t>
      </w:r>
      <w:r w:rsidRPr="00F65A9F">
        <w:t>6</w:t>
      </w:r>
      <w:r w:rsidRPr="00F65A9F">
        <w:t>萬</w:t>
      </w:r>
      <w:r w:rsidRPr="00F65A9F">
        <w:t>2,000</w:t>
      </w:r>
      <w:r w:rsidRPr="00F65A9F">
        <w:t>歐元）在公司成立時須存入銀行。</w:t>
      </w:r>
    </w:p>
    <w:p w:rsidR="001A3EA2" w:rsidRPr="00F65A9F" w:rsidRDefault="001A3EA2" w:rsidP="001A3EA2">
      <w:pPr>
        <w:pStyle w:val="Afb"/>
      </w:pPr>
      <w:r w:rsidRPr="00F65A9F">
        <w:rPr>
          <w:rFonts w:ascii="Wingdings 2" w:eastAsia="Wingdings 2" w:hAnsi="Wingdings 2" w:cs="Wingdings 2"/>
        </w:rPr>
        <w:t></w:t>
      </w:r>
      <w:r w:rsidRPr="00F65A9F">
        <w:tab/>
      </w:r>
      <w:r w:rsidRPr="00F65A9F">
        <w:t>公司章程中必須詳列公司的所有資產（土地、建築物、工廠或信</w:t>
      </w:r>
      <w:r w:rsidRPr="00F65A9F">
        <w:lastRenderedPageBreak/>
        <w:t>譽）。</w:t>
      </w:r>
    </w:p>
    <w:p w:rsidR="001A3EA2" w:rsidRPr="00F65A9F" w:rsidRDefault="001A3EA2" w:rsidP="001A3EA2">
      <w:pPr>
        <w:pStyle w:val="Afb"/>
      </w:pPr>
      <w:r w:rsidRPr="00F65A9F">
        <w:rPr>
          <w:rFonts w:ascii="Wingdings 2" w:eastAsia="Wingdings 2" w:hAnsi="Wingdings 2" w:cs="Wingdings 2"/>
        </w:rPr>
        <w:t></w:t>
      </w:r>
      <w:r w:rsidRPr="00F65A9F">
        <w:tab/>
      </w:r>
      <w:r w:rsidRPr="00F65A9F">
        <w:t>股東大會應每年最少舉辦一次，</w:t>
      </w:r>
      <w:proofErr w:type="gramStart"/>
      <w:r w:rsidRPr="00F65A9F">
        <w:t>此外，</w:t>
      </w:r>
      <w:proofErr w:type="gramEnd"/>
      <w:r w:rsidRPr="00F65A9F">
        <w:t>只要所持股權總和超過資本</w:t>
      </w:r>
      <w:r w:rsidRPr="00F65A9F">
        <w:t>20%</w:t>
      </w:r>
      <w:r w:rsidRPr="00F65A9F">
        <w:t>之股東提出要求，必須即刻召集臨時大會。議決時可採用簡單多數投票表決方式。</w:t>
      </w:r>
    </w:p>
    <w:p w:rsidR="001A3EA2" w:rsidRPr="00F65A9F" w:rsidRDefault="001A3EA2" w:rsidP="001A3EA2">
      <w:pPr>
        <w:pStyle w:val="Afb"/>
      </w:pPr>
      <w:r w:rsidRPr="00F65A9F">
        <w:rPr>
          <w:rFonts w:ascii="Wingdings 2" w:eastAsia="Wingdings 2" w:hAnsi="Wingdings 2" w:cs="Wingdings 2"/>
        </w:rPr>
        <w:t></w:t>
      </w:r>
      <w:r w:rsidRPr="00F65A9F">
        <w:tab/>
      </w:r>
      <w:r w:rsidRPr="00F65A9F">
        <w:t>股東大會指任管理委員會及董事會，除非股東成員僅有</w:t>
      </w:r>
      <w:r w:rsidRPr="00F65A9F">
        <w:t>2</w:t>
      </w:r>
      <w:r w:rsidRPr="00F65A9F">
        <w:t>人，各會成員不得少於三位經理級人員。</w:t>
      </w:r>
    </w:p>
    <w:p w:rsidR="001A3EA2" w:rsidRPr="00F65A9F" w:rsidRDefault="001A3EA2" w:rsidP="001A3EA2">
      <w:pPr>
        <w:pStyle w:val="Afb"/>
      </w:pPr>
      <w:r w:rsidRPr="00F65A9F">
        <w:rPr>
          <w:rFonts w:ascii="Wingdings 2" w:eastAsia="Wingdings 2" w:hAnsi="Wingdings 2" w:cs="Wingdings 2"/>
        </w:rPr>
        <w:t></w:t>
      </w:r>
      <w:r w:rsidRPr="00F65A9F">
        <w:tab/>
      </w:r>
      <w:r w:rsidRPr="00F65A9F">
        <w:t>每年須提報公司資產負債表、損益平衡表等會計報表。</w:t>
      </w:r>
    </w:p>
    <w:p w:rsidR="001A3EA2" w:rsidRPr="00F65A9F" w:rsidRDefault="001A3EA2" w:rsidP="001A3EA2">
      <w:pPr>
        <w:pStyle w:val="Afb"/>
      </w:pPr>
      <w:r w:rsidRPr="00F65A9F">
        <w:t>B.</w:t>
      </w:r>
      <w:r w:rsidRPr="00F65A9F">
        <w:tab/>
      </w:r>
      <w:r w:rsidRPr="00F65A9F">
        <w:t>規模較小之</w:t>
      </w:r>
      <w:r w:rsidRPr="00F65A9F">
        <w:t>S.P.R.L./B.V.B.A.</w:t>
      </w:r>
      <w:r w:rsidRPr="00F65A9F">
        <w:t>「責任有限公司」，組織基本條件與上述</w:t>
      </w:r>
      <w:r w:rsidRPr="00F65A9F">
        <w:t>S.A./N.V.</w:t>
      </w:r>
      <w:r w:rsidRPr="00F65A9F">
        <w:t>形式公司大致相同，但：</w:t>
      </w:r>
    </w:p>
    <w:p w:rsidR="001A3EA2" w:rsidRPr="00F65A9F" w:rsidRDefault="001A3EA2" w:rsidP="001A3EA2">
      <w:pPr>
        <w:pStyle w:val="Afb"/>
      </w:pPr>
      <w:r w:rsidRPr="00F65A9F">
        <w:rPr>
          <w:rFonts w:ascii="Wingdings 2" w:eastAsia="Wingdings 2" w:hAnsi="Wingdings 2" w:cs="Wingdings 2"/>
        </w:rPr>
        <w:t></w:t>
      </w:r>
      <w:r w:rsidRPr="00F65A9F">
        <w:tab/>
      </w:r>
      <w:r w:rsidRPr="00F65A9F">
        <w:t>公司至少一名股東和一名董事。</w:t>
      </w:r>
    </w:p>
    <w:p w:rsidR="001A3EA2" w:rsidRPr="00F65A9F" w:rsidRDefault="001A3EA2" w:rsidP="001A3EA2">
      <w:pPr>
        <w:pStyle w:val="Afb"/>
      </w:pPr>
      <w:r w:rsidRPr="00F65A9F">
        <w:rPr>
          <w:rFonts w:ascii="Wingdings 2" w:eastAsia="Wingdings 2" w:hAnsi="Wingdings 2" w:cs="Wingdings 2"/>
        </w:rPr>
        <w:t></w:t>
      </w:r>
      <w:r w:rsidRPr="00F65A9F">
        <w:tab/>
      </w:r>
      <w:r w:rsidRPr="00F65A9F">
        <w:t>資本不得少於</w:t>
      </w:r>
      <w:r w:rsidRPr="00F65A9F">
        <w:t>1</w:t>
      </w:r>
      <w:r w:rsidRPr="00F65A9F">
        <w:t>萬</w:t>
      </w:r>
      <w:r w:rsidRPr="00F65A9F">
        <w:t>8,550</w:t>
      </w:r>
      <w:r w:rsidRPr="00F65A9F">
        <w:t>歐元。</w:t>
      </w:r>
      <w:proofErr w:type="gramStart"/>
      <w:r w:rsidRPr="00F65A9F">
        <w:t>（</w:t>
      </w:r>
      <w:proofErr w:type="gramEnd"/>
      <w:r w:rsidRPr="00F65A9F">
        <w:t>登記註冊最少須繳付資本額</w:t>
      </w:r>
      <w:r w:rsidRPr="00F65A9F">
        <w:t>6,200</w:t>
      </w:r>
      <w:r w:rsidRPr="00F65A9F">
        <w:t>歐元。）</w:t>
      </w:r>
    </w:p>
    <w:p w:rsidR="001A3EA2" w:rsidRPr="00F65A9F" w:rsidRDefault="001A3EA2" w:rsidP="001A3EA2">
      <w:pPr>
        <w:pStyle w:val="Afb"/>
      </w:pPr>
      <w:r w:rsidRPr="00F65A9F">
        <w:rPr>
          <w:rFonts w:ascii="Wingdings 2" w:eastAsia="Wingdings 2" w:hAnsi="Wingdings 2" w:cs="Wingdings 2"/>
        </w:rPr>
        <w:t></w:t>
      </w:r>
      <w:r w:rsidRPr="00F65A9F">
        <w:tab/>
        <w:t>S.A./N.V</w:t>
      </w:r>
      <w:r w:rsidRPr="00F65A9F">
        <w:t>與</w:t>
      </w:r>
      <w:r w:rsidRPr="00F65A9F">
        <w:t>S.P.R.L./B.V.B.A</w:t>
      </w:r>
      <w:r w:rsidRPr="00F65A9F">
        <w:t>最大的不同在於</w:t>
      </w:r>
      <w:r w:rsidRPr="00F65A9F">
        <w:t>S.A./N.V</w:t>
      </w:r>
      <w:r w:rsidRPr="00F65A9F">
        <w:t>之股份較容易轉移。</w:t>
      </w:r>
    </w:p>
    <w:p w:rsidR="001A3EA2" w:rsidRPr="00F65A9F" w:rsidRDefault="001A3EA2" w:rsidP="001A3EA2">
      <w:pPr>
        <w:pStyle w:val="1"/>
        <w:ind w:left="1772" w:hanging="591"/>
      </w:pPr>
      <w:r w:rsidRPr="00F65A9F">
        <w:t>（</w:t>
      </w:r>
      <w:r w:rsidRPr="00F65A9F">
        <w:t>2</w:t>
      </w:r>
      <w:r w:rsidRPr="00F65A9F">
        <w:t>）投資申請程式及審核流程</w:t>
      </w:r>
    </w:p>
    <w:p w:rsidR="001A3EA2" w:rsidRPr="00F65A9F" w:rsidRDefault="001A3EA2" w:rsidP="001A3EA2">
      <w:pPr>
        <w:pStyle w:val="11"/>
        <w:ind w:left="2280" w:firstLine="472"/>
      </w:pPr>
      <w:r w:rsidRPr="00F65A9F">
        <w:t>我國有意來比利時投資設立據點之業者應遵照此一流程，以便順利辦理公司成立之手續。一般而言，鑒於辦理成立公司之各項手續使用當地法定語言（法蘭德斯區－荷語、瓦隆區－法語及布魯塞爾區－荷、法語通用），我業者來比利時投資以聘請當地律師協辦較妥，各地區及聯邦投資單位亦能提供部分協助。成立公司之手續費用主要包括公司登記稅、公證人費用（</w:t>
      </w:r>
      <w:r w:rsidRPr="00F65A9F">
        <w:t>Notary</w:t>
      </w:r>
      <w:r w:rsidRPr="00F65A9F">
        <w:t>）及政府公報之公告費用（</w:t>
      </w:r>
      <w:r w:rsidRPr="00F65A9F">
        <w:t>Official Gazette</w:t>
      </w:r>
      <w:r w:rsidRPr="00F65A9F">
        <w:t>）。投資案之申請及審核流程請參考如下流程圖：</w:t>
      </w:r>
    </w:p>
    <w:p w:rsidR="001A3EA2" w:rsidRPr="00F65A9F" w:rsidRDefault="001A3EA2" w:rsidP="00205FD3">
      <w:pPr>
        <w:pStyle w:val="1"/>
        <w:ind w:left="1772" w:hanging="591"/>
        <w:rPr>
          <w:rFonts w:eastAsia="Wingdings 2" w:cs="Wingdings 2"/>
        </w:rPr>
      </w:pPr>
    </w:p>
    <w:p w:rsidR="00915BE1" w:rsidRPr="00F65A9F" w:rsidRDefault="001A3EA2" w:rsidP="00915BE1">
      <w:pPr>
        <w:pStyle w:val="afa"/>
      </w:pPr>
      <w:r w:rsidRPr="00F65A9F">
        <w:rPr>
          <w:noProof/>
        </w:rPr>
        <w:lastRenderedPageBreak/>
        <mc:AlternateContent>
          <mc:Choice Requires="wpg">
            <w:drawing>
              <wp:inline distT="0" distB="0" distL="0" distR="0" wp14:anchorId="7AAFA165" wp14:editId="3ECFA357">
                <wp:extent cx="4999990" cy="7001510"/>
                <wp:effectExtent l="9525" t="9525" r="11430" b="10160"/>
                <wp:docPr id="47" name="群組 47"/>
                <wp:cNvGraphicFramePr/>
                <a:graphic xmlns:a="http://schemas.openxmlformats.org/drawingml/2006/main">
                  <a:graphicData uri="http://schemas.microsoft.com/office/word/2010/wordprocessingGroup">
                    <wpg:wgp>
                      <wpg:cNvGrpSpPr/>
                      <wpg:grpSpPr>
                        <a:xfrm>
                          <a:off x="0" y="0"/>
                          <a:ext cx="4999320" cy="7000920"/>
                          <a:chOff x="0" y="0"/>
                          <a:chExt cx="0" cy="0"/>
                        </a:xfrm>
                      </wpg:grpSpPr>
                      <wps:wsp>
                        <wps:cNvPr id="48" name="矩形 48"/>
                        <wps:cNvSpPr/>
                        <wps:spPr>
                          <a:xfrm>
                            <a:off x="0" y="0"/>
                            <a:ext cx="2227680" cy="435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1016DC" w:rsidRPr="00915BE1" w:rsidRDefault="001016DC" w:rsidP="00915BE1">
                              <w:pPr>
                                <w:ind w:firstLineChars="0" w:firstLine="0"/>
                                <w:jc w:val="center"/>
                              </w:pPr>
                              <w:proofErr w:type="gramStart"/>
                              <w:r w:rsidRPr="00915BE1">
                                <w:rPr>
                                  <w:color w:val="000000"/>
                                  <w:kern w:val="0"/>
                                  <w:lang w:eastAsia="zh-TW"/>
                                </w:rPr>
                                <w:t>洽</w:t>
                              </w:r>
                              <w:proofErr w:type="gramEnd"/>
                              <w:r w:rsidRPr="00915BE1">
                                <w:rPr>
                                  <w:color w:val="000000"/>
                                  <w:kern w:val="0"/>
                                  <w:lang w:eastAsia="zh-TW"/>
                                </w:rPr>
                                <w:t>比利時駐台北辦事處</w:t>
                              </w:r>
                            </w:p>
                          </w:txbxContent>
                        </wps:txbx>
                        <wps:bodyPr lIns="90000" tIns="45000" rIns="90000" bIns="45000">
                          <a:noAutofit/>
                        </wps:bodyPr>
                      </wps:wsp>
                      <wps:wsp>
                        <wps:cNvPr id="49" name="矩形 49"/>
                        <wps:cNvSpPr/>
                        <wps:spPr>
                          <a:xfrm>
                            <a:off x="2724120" y="0"/>
                            <a:ext cx="2227680" cy="435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1016DC" w:rsidRPr="00915BE1" w:rsidRDefault="001016DC" w:rsidP="00915BE1">
                              <w:pPr>
                                <w:ind w:firstLineChars="0" w:firstLine="0"/>
                                <w:jc w:val="center"/>
                              </w:pPr>
                              <w:r w:rsidRPr="00915BE1">
                                <w:rPr>
                                  <w:color w:val="000000"/>
                                  <w:kern w:val="0"/>
                                  <w:lang w:eastAsia="zh-TW"/>
                                </w:rPr>
                                <w:t>洽各地區政府投資單位</w:t>
                              </w:r>
                            </w:p>
                          </w:txbxContent>
                        </wps:txbx>
                        <wps:bodyPr lIns="90000" tIns="45000" rIns="90000" bIns="45000">
                          <a:noAutofit/>
                        </wps:bodyPr>
                      </wps:wsp>
                      <wps:wsp>
                        <wps:cNvPr id="50" name="矩形 50"/>
                        <wps:cNvSpPr/>
                        <wps:spPr>
                          <a:xfrm>
                            <a:off x="2724120" y="838080"/>
                            <a:ext cx="2227680" cy="435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1016DC" w:rsidRPr="00915BE1" w:rsidRDefault="001016DC" w:rsidP="00915BE1">
                              <w:pPr>
                                <w:ind w:firstLineChars="0" w:firstLine="0"/>
                                <w:jc w:val="center"/>
                              </w:pPr>
                              <w:r w:rsidRPr="00915BE1">
                                <w:rPr>
                                  <w:color w:val="000000"/>
                                  <w:kern w:val="0"/>
                                  <w:lang w:eastAsia="zh-TW"/>
                                </w:rPr>
                                <w:t>尋找設立公司之適當據點</w:t>
                              </w:r>
                            </w:p>
                          </w:txbxContent>
                        </wps:txbx>
                        <wps:bodyPr lIns="90000" tIns="45000" rIns="90000" bIns="45000">
                          <a:noAutofit/>
                        </wps:bodyPr>
                      </wps:wsp>
                      <wps:wsp>
                        <wps:cNvPr id="51" name="矩形 51"/>
                        <wps:cNvSpPr/>
                        <wps:spPr>
                          <a:xfrm>
                            <a:off x="0" y="1773000"/>
                            <a:ext cx="2227680" cy="10072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1016DC" w:rsidRPr="00915BE1" w:rsidRDefault="001016DC" w:rsidP="00915BE1">
                              <w:pPr>
                                <w:ind w:firstLineChars="0" w:firstLine="0"/>
                                <w:jc w:val="center"/>
                              </w:pPr>
                              <w:r w:rsidRPr="00915BE1">
                                <w:rPr>
                                  <w:color w:val="000000"/>
                                  <w:kern w:val="0"/>
                                  <w:lang w:eastAsia="zh-TW"/>
                                </w:rPr>
                                <w:t>若要設立股份有限公司或責任有限公司</w:t>
                              </w:r>
                            </w:p>
                            <w:p w:rsidR="001016DC" w:rsidRPr="00915BE1" w:rsidRDefault="001016DC" w:rsidP="00915BE1">
                              <w:pPr>
                                <w:ind w:firstLineChars="0" w:firstLine="0"/>
                                <w:jc w:val="center"/>
                              </w:pPr>
                              <w:proofErr w:type="gramStart"/>
                              <w:r w:rsidRPr="00915BE1">
                                <w:rPr>
                                  <w:color w:val="000000"/>
                                  <w:kern w:val="0"/>
                                  <w:lang w:eastAsia="zh-TW"/>
                                </w:rPr>
                                <w:t>（</w:t>
                              </w:r>
                              <w:proofErr w:type="gramEnd"/>
                              <w:r w:rsidRPr="00915BE1">
                                <w:rPr>
                                  <w:color w:val="000000"/>
                                  <w:kern w:val="0"/>
                                  <w:lang w:eastAsia="zh-TW"/>
                                </w:rPr>
                                <w:t>S.A.</w:t>
                              </w:r>
                              <w:r w:rsidRPr="00915BE1">
                                <w:rPr>
                                  <w:color w:val="000000"/>
                                  <w:kern w:val="0"/>
                                  <w:lang w:eastAsia="zh-TW"/>
                                </w:rPr>
                                <w:t>或</w:t>
                              </w:r>
                              <w:r w:rsidRPr="00915BE1">
                                <w:rPr>
                                  <w:color w:val="000000"/>
                                  <w:kern w:val="0"/>
                                  <w:lang w:eastAsia="zh-TW"/>
                                </w:rPr>
                                <w:t>S.P.R.L.</w:t>
                              </w:r>
                              <w:r w:rsidRPr="00915BE1">
                                <w:rPr>
                                  <w:color w:val="000000"/>
                                  <w:kern w:val="0"/>
                                  <w:lang w:eastAsia="zh-TW"/>
                                </w:rPr>
                                <w:t>）</w:t>
                              </w:r>
                            </w:p>
                          </w:txbxContent>
                        </wps:txbx>
                        <wps:bodyPr lIns="90000" tIns="45000" rIns="90000" bIns="45000">
                          <a:noAutofit/>
                        </wps:bodyPr>
                      </wps:wsp>
                      <wps:wsp>
                        <wps:cNvPr id="52" name="矩形 52"/>
                        <wps:cNvSpPr/>
                        <wps:spPr>
                          <a:xfrm>
                            <a:off x="2724120" y="1773000"/>
                            <a:ext cx="2227680" cy="7405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1016DC" w:rsidRPr="00915BE1" w:rsidRDefault="001016DC" w:rsidP="00915BE1">
                              <w:pPr>
                                <w:ind w:firstLineChars="0" w:firstLine="0"/>
                                <w:jc w:val="center"/>
                              </w:pPr>
                              <w:r w:rsidRPr="00915BE1">
                                <w:rPr>
                                  <w:color w:val="000000"/>
                                  <w:kern w:val="0"/>
                                  <w:lang w:eastAsia="zh-TW"/>
                                </w:rPr>
                                <w:t>若要成立分公司</w:t>
                              </w:r>
                            </w:p>
                            <w:p w:rsidR="001016DC" w:rsidRPr="00915BE1" w:rsidRDefault="001016DC" w:rsidP="00915BE1">
                              <w:pPr>
                                <w:ind w:firstLineChars="0" w:firstLine="0"/>
                                <w:jc w:val="center"/>
                              </w:pPr>
                              <w:r w:rsidRPr="00915BE1">
                                <w:rPr>
                                  <w:color w:val="000000"/>
                                  <w:kern w:val="0"/>
                                  <w:lang w:eastAsia="zh-TW"/>
                                </w:rPr>
                                <w:t>（</w:t>
                              </w:r>
                              <w:r w:rsidRPr="00915BE1">
                                <w:rPr>
                                  <w:color w:val="000000"/>
                                  <w:kern w:val="0"/>
                                  <w:lang w:eastAsia="zh-TW"/>
                                </w:rPr>
                                <w:t>Branch Office</w:t>
                              </w:r>
                              <w:r w:rsidRPr="00915BE1">
                                <w:rPr>
                                  <w:color w:val="000000"/>
                                  <w:kern w:val="0"/>
                                  <w:lang w:eastAsia="zh-TW"/>
                                </w:rPr>
                                <w:t>）</w:t>
                              </w:r>
                            </w:p>
                          </w:txbxContent>
                        </wps:txbx>
                        <wps:bodyPr lIns="90000" tIns="45000" rIns="90000" bIns="45000">
                          <a:noAutofit/>
                        </wps:bodyPr>
                      </wps:wsp>
                      <wps:wsp>
                        <wps:cNvPr id="53" name="矩形 53"/>
                        <wps:cNvSpPr/>
                        <wps:spPr>
                          <a:xfrm>
                            <a:off x="2724120" y="2868120"/>
                            <a:ext cx="2227680" cy="721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1016DC" w:rsidRPr="00915BE1" w:rsidRDefault="001016DC" w:rsidP="00915BE1">
                              <w:pPr>
                                <w:ind w:firstLineChars="0" w:firstLine="0"/>
                                <w:jc w:val="center"/>
                              </w:pPr>
                              <w:r w:rsidRPr="00915BE1">
                                <w:rPr>
                                  <w:color w:val="000000"/>
                                  <w:kern w:val="0"/>
                                  <w:lang w:eastAsia="zh-TW"/>
                                </w:rPr>
                                <w:t>將總公司之章程翻譯成</w:t>
                              </w:r>
                            </w:p>
                            <w:p w:rsidR="001016DC" w:rsidRPr="00915BE1" w:rsidRDefault="001016DC" w:rsidP="00915BE1">
                              <w:pPr>
                                <w:ind w:firstLineChars="0" w:firstLine="0"/>
                                <w:jc w:val="center"/>
                              </w:pPr>
                              <w:r w:rsidRPr="00915BE1">
                                <w:rPr>
                                  <w:color w:val="000000"/>
                                  <w:kern w:val="0"/>
                                  <w:lang w:eastAsia="zh-TW"/>
                                </w:rPr>
                                <w:t>當地語文</w:t>
                              </w:r>
                            </w:p>
                          </w:txbxContent>
                        </wps:txbx>
                        <wps:bodyPr lIns="90000" tIns="45000" rIns="90000" bIns="45000">
                          <a:noAutofit/>
                        </wps:bodyPr>
                      </wps:wsp>
                      <wps:wsp>
                        <wps:cNvPr id="54" name="矩形 54"/>
                        <wps:cNvSpPr/>
                        <wps:spPr>
                          <a:xfrm>
                            <a:off x="2724120" y="3925440"/>
                            <a:ext cx="2227680" cy="435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1016DC" w:rsidRPr="00915BE1" w:rsidRDefault="001016DC" w:rsidP="00915BE1">
                              <w:pPr>
                                <w:ind w:firstLineChars="0" w:firstLine="0"/>
                                <w:jc w:val="center"/>
                              </w:pPr>
                              <w:r w:rsidRPr="00915BE1">
                                <w:rPr>
                                  <w:color w:val="000000"/>
                                  <w:kern w:val="0"/>
                                  <w:lang w:eastAsia="zh-TW"/>
                                </w:rPr>
                                <w:t>向比國經濟部商業司登記</w:t>
                              </w:r>
                            </w:p>
                          </w:txbxContent>
                        </wps:txbx>
                        <wps:bodyPr lIns="90000" tIns="45000" rIns="90000" bIns="45000">
                          <a:noAutofit/>
                        </wps:bodyPr>
                      </wps:wsp>
                      <wps:wsp>
                        <wps:cNvPr id="55" name="矩形 55"/>
                        <wps:cNvSpPr/>
                        <wps:spPr>
                          <a:xfrm>
                            <a:off x="0" y="3925440"/>
                            <a:ext cx="2227680" cy="435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1016DC" w:rsidRPr="00915BE1" w:rsidRDefault="001016DC" w:rsidP="00915BE1">
                              <w:pPr>
                                <w:ind w:firstLineChars="0" w:firstLine="0"/>
                                <w:jc w:val="center"/>
                              </w:pPr>
                              <w:r w:rsidRPr="00915BE1">
                                <w:rPr>
                                  <w:color w:val="000000"/>
                                  <w:kern w:val="0"/>
                                  <w:lang w:eastAsia="zh-TW"/>
                                </w:rPr>
                                <w:t>向商業法庭申請行號</w:t>
                              </w:r>
                            </w:p>
                          </w:txbxContent>
                        </wps:txbx>
                        <wps:bodyPr lIns="90000" tIns="45000" rIns="90000" bIns="45000">
                          <a:noAutofit/>
                        </wps:bodyPr>
                      </wps:wsp>
                      <wps:wsp>
                        <wps:cNvPr id="56" name="矩形 56"/>
                        <wps:cNvSpPr/>
                        <wps:spPr>
                          <a:xfrm>
                            <a:off x="551160" y="4725720"/>
                            <a:ext cx="4011120" cy="435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1016DC" w:rsidRPr="00915BE1" w:rsidRDefault="001016DC" w:rsidP="00915BE1">
                              <w:pPr>
                                <w:ind w:firstLineChars="0" w:firstLine="0"/>
                                <w:jc w:val="center"/>
                              </w:pPr>
                              <w:r w:rsidRPr="00915BE1">
                                <w:rPr>
                                  <w:color w:val="000000"/>
                                  <w:kern w:val="0"/>
                                  <w:lang w:eastAsia="zh-TW"/>
                                </w:rPr>
                                <w:t>公司成立章程申請公布於公報（</w:t>
                              </w:r>
                              <w:r w:rsidRPr="00915BE1">
                                <w:rPr>
                                  <w:color w:val="000000"/>
                                  <w:kern w:val="0"/>
                                  <w:lang w:eastAsia="zh-TW"/>
                                </w:rPr>
                                <w:t>Moniteur Belge</w:t>
                              </w:r>
                              <w:r w:rsidRPr="00915BE1">
                                <w:rPr>
                                  <w:color w:val="000000"/>
                                  <w:kern w:val="0"/>
                                  <w:lang w:eastAsia="zh-TW"/>
                                </w:rPr>
                                <w:t>）</w:t>
                              </w:r>
                            </w:p>
                          </w:txbxContent>
                        </wps:txbx>
                        <wps:bodyPr lIns="90000" tIns="45000" rIns="90000" bIns="45000">
                          <a:noAutofit/>
                        </wps:bodyPr>
                      </wps:wsp>
                      <wps:wsp>
                        <wps:cNvPr id="57" name="矩形 57"/>
                        <wps:cNvSpPr/>
                        <wps:spPr>
                          <a:xfrm>
                            <a:off x="0" y="5460480"/>
                            <a:ext cx="2227680" cy="721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1016DC" w:rsidRPr="00915BE1" w:rsidRDefault="001016DC" w:rsidP="00915BE1">
                              <w:pPr>
                                <w:spacing w:before="257"/>
                                <w:ind w:firstLineChars="0" w:firstLine="0"/>
                                <w:jc w:val="center"/>
                              </w:pPr>
                              <w:r w:rsidRPr="00915BE1">
                                <w:rPr>
                                  <w:color w:val="000000"/>
                                  <w:kern w:val="0"/>
                                  <w:lang w:eastAsia="zh-TW"/>
                                </w:rPr>
                                <w:t>向財政部申請加值稅號碼</w:t>
                              </w:r>
                            </w:p>
                          </w:txbxContent>
                        </wps:txbx>
                        <wps:bodyPr lIns="90000" tIns="45000" rIns="90000" bIns="45000">
                          <a:noAutofit/>
                        </wps:bodyPr>
                      </wps:wsp>
                      <wps:wsp>
                        <wps:cNvPr id="58" name="矩形 58"/>
                        <wps:cNvSpPr/>
                        <wps:spPr>
                          <a:xfrm>
                            <a:off x="2771640" y="5460480"/>
                            <a:ext cx="2227680" cy="435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1016DC" w:rsidRPr="00915BE1" w:rsidRDefault="001016DC" w:rsidP="00915BE1">
                              <w:pPr>
                                <w:ind w:firstLineChars="0" w:firstLine="0"/>
                                <w:jc w:val="center"/>
                              </w:pPr>
                              <w:r w:rsidRPr="00915BE1">
                                <w:rPr>
                                  <w:color w:val="000000"/>
                                  <w:kern w:val="0"/>
                                  <w:lang w:eastAsia="zh-TW"/>
                                </w:rPr>
                                <w:t>開立帳戶</w:t>
                              </w:r>
                            </w:p>
                          </w:txbxContent>
                        </wps:txbx>
                        <wps:bodyPr lIns="90000" tIns="45000" rIns="90000" bIns="45000">
                          <a:noAutofit/>
                        </wps:bodyPr>
                      </wps:wsp>
                      <wps:wsp>
                        <wps:cNvPr id="59" name="矩形 59"/>
                        <wps:cNvSpPr/>
                        <wps:spPr>
                          <a:xfrm>
                            <a:off x="1419120" y="6565320"/>
                            <a:ext cx="2226240" cy="435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1016DC" w:rsidRPr="00915BE1" w:rsidRDefault="001016DC" w:rsidP="00915BE1">
                              <w:pPr>
                                <w:ind w:firstLineChars="0" w:firstLine="0"/>
                                <w:jc w:val="center"/>
                              </w:pPr>
                              <w:r w:rsidRPr="00915BE1">
                                <w:rPr>
                                  <w:color w:val="000000"/>
                                  <w:kern w:val="0"/>
                                  <w:lang w:eastAsia="zh-TW"/>
                                </w:rPr>
                                <w:t>登記社會保險（</w:t>
                              </w:r>
                              <w:r w:rsidRPr="00915BE1">
                                <w:rPr>
                                  <w:color w:val="000000"/>
                                  <w:kern w:val="0"/>
                                  <w:lang w:eastAsia="zh-TW"/>
                                </w:rPr>
                                <w:t>ONSS</w:t>
                              </w:r>
                              <w:r w:rsidRPr="00915BE1">
                                <w:rPr>
                                  <w:color w:val="000000"/>
                                  <w:kern w:val="0"/>
                                  <w:lang w:eastAsia="zh-TW"/>
                                </w:rPr>
                                <w:t>）</w:t>
                              </w:r>
                            </w:p>
                          </w:txbxContent>
                        </wps:txbx>
                        <wps:bodyPr lIns="90000" tIns="45000" rIns="90000" bIns="45000">
                          <a:noAutofit/>
                        </wps:bodyPr>
                      </wps:wsp>
                      <wps:wsp>
                        <wps:cNvPr id="60" name="手繪多邊形 60"/>
                        <wps:cNvSpPr/>
                        <wps:spPr>
                          <a:xfrm>
                            <a:off x="2230200" y="237600"/>
                            <a:ext cx="493560" cy="72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61" name="手繪多邊形 61"/>
                        <wps:cNvSpPr/>
                        <wps:spPr>
                          <a:xfrm>
                            <a:off x="3840480" y="438120"/>
                            <a:ext cx="720" cy="3999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62" name="手繪多邊形 62"/>
                        <wps:cNvSpPr/>
                        <wps:spPr>
                          <a:xfrm>
                            <a:off x="3840480" y="1276200"/>
                            <a:ext cx="720" cy="49644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63" name="手繪多邊形 63"/>
                        <wps:cNvSpPr/>
                        <wps:spPr>
                          <a:xfrm>
                            <a:off x="3840480" y="2516040"/>
                            <a:ext cx="720" cy="35172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64" name="手繪多邊形 64"/>
                        <wps:cNvSpPr/>
                        <wps:spPr>
                          <a:xfrm>
                            <a:off x="3840480" y="3592080"/>
                            <a:ext cx="720" cy="33264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65" name="手繪多邊形 65"/>
                        <wps:cNvSpPr/>
                        <wps:spPr>
                          <a:xfrm>
                            <a:off x="3840480" y="4364280"/>
                            <a:ext cx="720" cy="36072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66" name="手繪多邊形 66"/>
                        <wps:cNvSpPr/>
                        <wps:spPr>
                          <a:xfrm>
                            <a:off x="1066320" y="2783160"/>
                            <a:ext cx="720" cy="11415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67" name="手繪多邊形 67"/>
                        <wps:cNvSpPr/>
                        <wps:spPr>
                          <a:xfrm flipH="1">
                            <a:off x="1064880" y="1485360"/>
                            <a:ext cx="2771640" cy="72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68" name="手繪多邊形 68"/>
                        <wps:cNvSpPr/>
                        <wps:spPr>
                          <a:xfrm>
                            <a:off x="1066320" y="1486440"/>
                            <a:ext cx="720" cy="2865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69" name="手繪多邊形 69"/>
                        <wps:cNvSpPr/>
                        <wps:spPr>
                          <a:xfrm>
                            <a:off x="1066320" y="4364280"/>
                            <a:ext cx="720" cy="36072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70" name="手繪多邊形 70"/>
                        <wps:cNvSpPr/>
                        <wps:spPr>
                          <a:xfrm>
                            <a:off x="2467440" y="5163120"/>
                            <a:ext cx="720" cy="140004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71" name="手繪多邊形 71"/>
                        <wps:cNvSpPr/>
                        <wps:spPr>
                          <a:xfrm>
                            <a:off x="2230200" y="5698440"/>
                            <a:ext cx="541080" cy="72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群組 47" o:spid="_x0000_s1027" style="width:393.7pt;height:551.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">
                <v:rect id="矩形 48" o:spid="_x0000_s1028" style="position:absolute;width:2227680;height:43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CMMA&#10;AADbAAAADwAAAGRycy9kb3ducmV2LnhtbERPz2vCMBS+C/4P4Qm7abqxjlGNZSji3GlzU/D2aJ5N&#10;sXkpTdbW/fXLQfD48f1e5IOtRUetrxwreJwlIIgLpysuFfx8b6avIHxA1lg7JgVX8pAvx6MFZtr1&#10;/EXdPpQihrDPUIEJocmk9IUhi37mGuLInV1rMUTYllK32MdwW8unJHmRFiuODQYbWhkqLvtfq2B7&#10;cn+7TXKQZp2G7ef1lB4/zjulHibD2xxEoCHcxTf3u1bwHMfG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r+CMMAAADbAAAADwAAAAAAAAAAAAAAAACYAgAAZHJzL2Rv&#10;d25yZXYueG1sUEsFBgAAAAAEAAQA9QAAAIgDAAAAAA==&#10;" strokeweight=".26mm">
                  <v:textbox inset="2.5mm,1.25mm,2.5mm,1.25mm">
                    <w:txbxContent>
                      <w:p w:rsidR="001016DC" w:rsidRPr="00915BE1" w:rsidRDefault="001016DC" w:rsidP="00915BE1">
                        <w:pPr>
                          <w:ind w:firstLineChars="0" w:firstLine="0"/>
                          <w:jc w:val="center"/>
                        </w:pPr>
                        <w:proofErr w:type="gramStart"/>
                        <w:r w:rsidRPr="00915BE1">
                          <w:rPr>
                            <w:color w:val="000000"/>
                            <w:kern w:val="0"/>
                            <w:lang w:eastAsia="zh-TW"/>
                          </w:rPr>
                          <w:t>洽</w:t>
                        </w:r>
                        <w:proofErr w:type="gramEnd"/>
                        <w:r w:rsidRPr="00915BE1">
                          <w:rPr>
                            <w:color w:val="000000"/>
                            <w:kern w:val="0"/>
                            <w:lang w:eastAsia="zh-TW"/>
                          </w:rPr>
                          <w:t>比利時駐台北辦事處</w:t>
                        </w:r>
                      </w:p>
                    </w:txbxContent>
                  </v:textbox>
                </v:rect>
                <v:rect id="矩形 49" o:spid="_x0000_s1029" style="position:absolute;left:2724120;width:2227680;height:43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bk8YA&#10;AADbAAAADwAAAGRycy9kb3ducmV2LnhtbESPT2vCQBTE74V+h+UVvOmmpUqbupHSIv45qa2Ct0f2&#10;JRuafRuyq0Y/vSsIPQ4z8xtmPOlsLY7U+sqxgudBAoI4d7riUsHvz7T/BsIHZI21Y1JwJg+T7PFh&#10;jKl2J17TcRNKESHsU1RgQmhSKX1uyKIfuIY4eoVrLYYo21LqFk8Rbmv5kiQjabHiuGCwoS9D+d/m&#10;YBXM9u6ymCZbab6HYbY674e7ZbFQqvfUfX6ACNSF//C9PdcKXt/h9iX+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Zbk8YAAADbAAAADwAAAAAAAAAAAAAAAACYAgAAZHJz&#10;L2Rvd25yZXYueG1sUEsFBgAAAAAEAAQA9QAAAIsDAAAAAA==&#10;" strokeweight=".26mm">
                  <v:textbox inset="2.5mm,1.25mm,2.5mm,1.25mm">
                    <w:txbxContent>
                      <w:p w:rsidR="001016DC" w:rsidRPr="00915BE1" w:rsidRDefault="001016DC" w:rsidP="00915BE1">
                        <w:pPr>
                          <w:ind w:firstLineChars="0" w:firstLine="0"/>
                          <w:jc w:val="center"/>
                        </w:pPr>
                        <w:r w:rsidRPr="00915BE1">
                          <w:rPr>
                            <w:color w:val="000000"/>
                            <w:kern w:val="0"/>
                            <w:lang w:eastAsia="zh-TW"/>
                          </w:rPr>
                          <w:t>洽各地區政府投資單位</w:t>
                        </w:r>
                      </w:p>
                    </w:txbxContent>
                  </v:textbox>
                </v:rect>
                <v:rect id="矩形 50" o:spid="_x0000_s1030" style="position:absolute;left:2724120;top:838080;width:2227680;height:43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k08EA&#10;AADbAAAADwAAAGRycy9kb3ducmV2LnhtbERPy4rCMBTdD/gP4QruxlShw1CNIoqos3J8gbtLc22K&#10;zU1potb5+slCcHk47/G0tZW4U+NLxwoG/QQEce50yYWCw375+Q3CB2SNlWNS8CQP00nnY4yZdg/+&#10;pfsuFCKGsM9QgQmhzqT0uSGLvu9q4shdXGMxRNgUUjf4iOG2ksMk+ZIWS44NBmuaG8qvu5tVsDq7&#10;v80yOUqzSMNq+zynp5/LRqlet52NQARqw1v8cq+1gjSuj1/iD5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FZNPBAAAA2wAAAA8AAAAAAAAAAAAAAAAAmAIAAGRycy9kb3du&#10;cmV2LnhtbFBLBQYAAAAABAAEAPUAAACGAwAAAAA=&#10;" strokeweight=".26mm">
                  <v:textbox inset="2.5mm,1.25mm,2.5mm,1.25mm">
                    <w:txbxContent>
                      <w:p w:rsidR="001016DC" w:rsidRPr="00915BE1" w:rsidRDefault="001016DC" w:rsidP="00915BE1">
                        <w:pPr>
                          <w:ind w:firstLineChars="0" w:firstLine="0"/>
                          <w:jc w:val="center"/>
                        </w:pPr>
                        <w:r w:rsidRPr="00915BE1">
                          <w:rPr>
                            <w:color w:val="000000"/>
                            <w:kern w:val="0"/>
                            <w:lang w:eastAsia="zh-TW"/>
                          </w:rPr>
                          <w:t>尋找設立公司之適當據點</w:t>
                        </w:r>
                      </w:p>
                    </w:txbxContent>
                  </v:textbox>
                </v:rect>
                <v:rect id="矩形 51" o:spid="_x0000_s1031" style="position:absolute;top:1773000;width:2227680;height:1007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BSMYA&#10;AADbAAAADwAAAGRycy9kb3ducmV2LnhtbESPS2vDMBCE74X+B7GF3Go5BYfgRg6lJeRxatIH5LZY&#10;a8vUWhlLSZz8+ioQyHGYmW+Y2XywrThS7xvHCsZJCoK4dLrhWsH31+J5CsIHZI2tY1JwJg/z4vFh&#10;hrl2J97ScRdqESHsc1RgQuhyKX1pyKJPXEccvcr1FkOUfS11j6cIt618SdOJtNhwXDDY0buh8m93&#10;sAqWe3dZL9IfaT6ysPw877PfTbVWavQ0vL2CCDSEe/jWXmkF2RiuX+IP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nBSMYAAADbAAAADwAAAAAAAAAAAAAAAACYAgAAZHJz&#10;L2Rvd25yZXYueG1sUEsFBgAAAAAEAAQA9QAAAIsDAAAAAA==&#10;" strokeweight=".26mm">
                  <v:textbox inset="2.5mm,1.25mm,2.5mm,1.25mm">
                    <w:txbxContent>
                      <w:p w:rsidR="001016DC" w:rsidRPr="00915BE1" w:rsidRDefault="001016DC" w:rsidP="00915BE1">
                        <w:pPr>
                          <w:ind w:firstLineChars="0" w:firstLine="0"/>
                          <w:jc w:val="center"/>
                        </w:pPr>
                        <w:r w:rsidRPr="00915BE1">
                          <w:rPr>
                            <w:color w:val="000000"/>
                            <w:kern w:val="0"/>
                            <w:lang w:eastAsia="zh-TW"/>
                          </w:rPr>
                          <w:t>若要設立股份有限公司或責任有限公司</w:t>
                        </w:r>
                      </w:p>
                      <w:p w:rsidR="001016DC" w:rsidRPr="00915BE1" w:rsidRDefault="001016DC" w:rsidP="00915BE1">
                        <w:pPr>
                          <w:ind w:firstLineChars="0" w:firstLine="0"/>
                          <w:jc w:val="center"/>
                        </w:pPr>
                        <w:proofErr w:type="gramStart"/>
                        <w:r w:rsidRPr="00915BE1">
                          <w:rPr>
                            <w:color w:val="000000"/>
                            <w:kern w:val="0"/>
                            <w:lang w:eastAsia="zh-TW"/>
                          </w:rPr>
                          <w:t>（</w:t>
                        </w:r>
                        <w:proofErr w:type="gramEnd"/>
                        <w:r w:rsidRPr="00915BE1">
                          <w:rPr>
                            <w:color w:val="000000"/>
                            <w:kern w:val="0"/>
                            <w:lang w:eastAsia="zh-TW"/>
                          </w:rPr>
                          <w:t>S.A.</w:t>
                        </w:r>
                        <w:r w:rsidRPr="00915BE1">
                          <w:rPr>
                            <w:color w:val="000000"/>
                            <w:kern w:val="0"/>
                            <w:lang w:eastAsia="zh-TW"/>
                          </w:rPr>
                          <w:t>或</w:t>
                        </w:r>
                        <w:r w:rsidRPr="00915BE1">
                          <w:rPr>
                            <w:color w:val="000000"/>
                            <w:kern w:val="0"/>
                            <w:lang w:eastAsia="zh-TW"/>
                          </w:rPr>
                          <w:t>S.P.R.L.</w:t>
                        </w:r>
                        <w:r w:rsidRPr="00915BE1">
                          <w:rPr>
                            <w:color w:val="000000"/>
                            <w:kern w:val="0"/>
                            <w:lang w:eastAsia="zh-TW"/>
                          </w:rPr>
                          <w:t>）</w:t>
                        </w:r>
                      </w:p>
                    </w:txbxContent>
                  </v:textbox>
                </v:rect>
                <v:rect id="矩形 52" o:spid="_x0000_s1032" style="position:absolute;left:2724120;top:1773000;width:2227680;height:740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fP8UA&#10;AADbAAAADwAAAGRycy9kb3ducmV2LnhtbESPzWrDMBCE74W8g9hCb7XcgEtxIofSEJL01PwVclus&#10;tWVqrYylJE6fvgoUchxm5htmOhtsK87U+8axgpckBUFcOt1wrWC/Wzy/gfABWWPrmBRcycOsGD1M&#10;Mdfuwhs6b0MtIoR9jgpMCF0upS8NWfSJ64ijV7neYoiyr6Xu8RLhtpXjNH2VFhuOCwY7+jBU/mxP&#10;VsHy6H7Xi/QgzTwLy6/rMfv+rNZKPT0O7xMQgYZwD/+3V1pBNobbl/gD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18/xQAAANsAAAAPAAAAAAAAAAAAAAAAAJgCAABkcnMv&#10;ZG93bnJldi54bWxQSwUGAAAAAAQABAD1AAAAigMAAAAA&#10;" strokeweight=".26mm">
                  <v:textbox inset="2.5mm,1.25mm,2.5mm,1.25mm">
                    <w:txbxContent>
                      <w:p w:rsidR="001016DC" w:rsidRPr="00915BE1" w:rsidRDefault="001016DC" w:rsidP="00915BE1">
                        <w:pPr>
                          <w:ind w:firstLineChars="0" w:firstLine="0"/>
                          <w:jc w:val="center"/>
                        </w:pPr>
                        <w:r w:rsidRPr="00915BE1">
                          <w:rPr>
                            <w:color w:val="000000"/>
                            <w:kern w:val="0"/>
                            <w:lang w:eastAsia="zh-TW"/>
                          </w:rPr>
                          <w:t>若要成立分公司</w:t>
                        </w:r>
                      </w:p>
                      <w:p w:rsidR="001016DC" w:rsidRPr="00915BE1" w:rsidRDefault="001016DC" w:rsidP="00915BE1">
                        <w:pPr>
                          <w:ind w:firstLineChars="0" w:firstLine="0"/>
                          <w:jc w:val="center"/>
                        </w:pPr>
                        <w:r w:rsidRPr="00915BE1">
                          <w:rPr>
                            <w:color w:val="000000"/>
                            <w:kern w:val="0"/>
                            <w:lang w:eastAsia="zh-TW"/>
                          </w:rPr>
                          <w:t>（</w:t>
                        </w:r>
                        <w:r w:rsidRPr="00915BE1">
                          <w:rPr>
                            <w:color w:val="000000"/>
                            <w:kern w:val="0"/>
                            <w:lang w:eastAsia="zh-TW"/>
                          </w:rPr>
                          <w:t>Branch Office</w:t>
                        </w:r>
                        <w:r w:rsidRPr="00915BE1">
                          <w:rPr>
                            <w:color w:val="000000"/>
                            <w:kern w:val="0"/>
                            <w:lang w:eastAsia="zh-TW"/>
                          </w:rPr>
                          <w:t>）</w:t>
                        </w:r>
                      </w:p>
                    </w:txbxContent>
                  </v:textbox>
                </v:rect>
                <v:rect id="矩形 53" o:spid="_x0000_s1033" style="position:absolute;left:2724120;top:2868120;width:2227680;height:72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6pMUA&#10;AADbAAAADwAAAGRycy9kb3ducmV2LnhtbESPQWvCQBSE7wX/w/KE3uqmLSkS3YSiiNVTtVXw9sg+&#10;s8Hs25DdauyvdwsFj8PMfMNMi9424kydrx0reB4lIIhLp2uuFHx/LZ7GIHxA1tg4JgVX8lDkg4cp&#10;ZtpdeEPnbahEhLDPUIEJoc2k9KUhi37kWuLoHV1nMUTZVVJ3eIlw28iXJHmTFmuOCwZbmhkqT9sf&#10;q2B5cL+rRbKTZp6G5ef1kO7Xx5VSj8P+fQIiUB/u4f/2h1aQvsL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qkxQAAANsAAAAPAAAAAAAAAAAAAAAAAJgCAABkcnMv&#10;ZG93bnJldi54bWxQSwUGAAAAAAQABAD1AAAAigMAAAAA&#10;" strokeweight=".26mm">
                  <v:textbox inset="2.5mm,1.25mm,2.5mm,1.25mm">
                    <w:txbxContent>
                      <w:p w:rsidR="001016DC" w:rsidRPr="00915BE1" w:rsidRDefault="001016DC" w:rsidP="00915BE1">
                        <w:pPr>
                          <w:ind w:firstLineChars="0" w:firstLine="0"/>
                          <w:jc w:val="center"/>
                        </w:pPr>
                        <w:r w:rsidRPr="00915BE1">
                          <w:rPr>
                            <w:color w:val="000000"/>
                            <w:kern w:val="0"/>
                            <w:lang w:eastAsia="zh-TW"/>
                          </w:rPr>
                          <w:t>將總公司之章程翻譯成</w:t>
                        </w:r>
                      </w:p>
                      <w:p w:rsidR="001016DC" w:rsidRPr="00915BE1" w:rsidRDefault="001016DC" w:rsidP="00915BE1">
                        <w:pPr>
                          <w:ind w:firstLineChars="0" w:firstLine="0"/>
                          <w:jc w:val="center"/>
                        </w:pPr>
                        <w:r w:rsidRPr="00915BE1">
                          <w:rPr>
                            <w:color w:val="000000"/>
                            <w:kern w:val="0"/>
                            <w:lang w:eastAsia="zh-TW"/>
                          </w:rPr>
                          <w:t>當地語文</w:t>
                        </w:r>
                      </w:p>
                    </w:txbxContent>
                  </v:textbox>
                </v:rect>
                <v:rect id="矩形 54" o:spid="_x0000_s1034" style="position:absolute;left:2724120;top:3925440;width:2227680;height:43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i0MUA&#10;AADbAAAADwAAAGRycy9kb3ducmV2LnhtbESPQWvCQBSE7wX/w/KE3uqmpSkS3YSiiNVTtVXw9sg+&#10;s8Hs25DdauyvdwsFj8PMfMNMi9424kydrx0reB4lIIhLp2uuFHx/LZ7GIHxA1tg4JgVX8lDkg4cp&#10;ZtpdeEPnbahEhLDPUIEJoc2k9KUhi37kWuLoHV1nMUTZVVJ3eIlw28iXJHmTFmuOCwZbmhkqT9sf&#10;q2B5cL+rRbKTZp6G5ef1kO7Xx5VSj8P+fQIiUB/u4f/2h1aQvsL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mLQxQAAANsAAAAPAAAAAAAAAAAAAAAAAJgCAABkcnMv&#10;ZG93bnJldi54bWxQSwUGAAAAAAQABAD1AAAAigMAAAAA&#10;" strokeweight=".26mm">
                  <v:textbox inset="2.5mm,1.25mm,2.5mm,1.25mm">
                    <w:txbxContent>
                      <w:p w:rsidR="001016DC" w:rsidRPr="00915BE1" w:rsidRDefault="001016DC" w:rsidP="00915BE1">
                        <w:pPr>
                          <w:ind w:firstLineChars="0" w:firstLine="0"/>
                          <w:jc w:val="center"/>
                        </w:pPr>
                        <w:r w:rsidRPr="00915BE1">
                          <w:rPr>
                            <w:color w:val="000000"/>
                            <w:kern w:val="0"/>
                            <w:lang w:eastAsia="zh-TW"/>
                          </w:rPr>
                          <w:t>向比國經濟部商業司登記</w:t>
                        </w:r>
                      </w:p>
                    </w:txbxContent>
                  </v:textbox>
                </v:rect>
                <v:rect id="矩形 55" o:spid="_x0000_s1035" style="position:absolute;top:3925440;width:2227680;height:43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HS8UA&#10;AADbAAAADwAAAGRycy9kb3ducmV2LnhtbESPzWrDMBCE74W+g9hCb7XcgktxIofQEpL01PxCbou1&#10;tkyslbGUxOnTV4FCjsPMfMOMJ4NtxZl63zhW8JqkIIhLpxuuFWw3s5cPED4ga2wdk4IreZgUjw9j&#10;zLW78IrO61CLCGGfowITQpdL6UtDFn3iOuLoVa63GKLsa6l7vES4beVbmr5Liw3HBYMdfRoqj+uT&#10;VTA/uN/lLN1J85WF+c/1kO2/q6VSz0/DdAQi0BDu4f/2QivIMrh9iT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sdLxQAAANsAAAAPAAAAAAAAAAAAAAAAAJgCAABkcnMv&#10;ZG93bnJldi54bWxQSwUGAAAAAAQABAD1AAAAigMAAAAA&#10;" strokeweight=".26mm">
                  <v:textbox inset="2.5mm,1.25mm,2.5mm,1.25mm">
                    <w:txbxContent>
                      <w:p w:rsidR="001016DC" w:rsidRPr="00915BE1" w:rsidRDefault="001016DC" w:rsidP="00915BE1">
                        <w:pPr>
                          <w:ind w:firstLineChars="0" w:firstLine="0"/>
                          <w:jc w:val="center"/>
                        </w:pPr>
                        <w:r w:rsidRPr="00915BE1">
                          <w:rPr>
                            <w:color w:val="000000"/>
                            <w:kern w:val="0"/>
                            <w:lang w:eastAsia="zh-TW"/>
                          </w:rPr>
                          <w:t>向商業法庭申請行號</w:t>
                        </w:r>
                      </w:p>
                    </w:txbxContent>
                  </v:textbox>
                </v:rect>
                <v:rect id="矩形 56" o:spid="_x0000_s1036" style="position:absolute;left:551160;top:4725720;width:4011120;height:43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ZPMUA&#10;AADbAAAADwAAAGRycy9kb3ducmV2LnhtbESPT2vCQBTE70K/w/IK3symhYikbqS0iNqT2j/g7ZF9&#10;yYZm34bsVmM/vSsIHoeZ+Q0zXwy2FUfqfeNYwVOSgiAunW64VvD1uZzMQPiArLF1TArO5GFRPIzm&#10;mGt34h0d96EWEcI+RwUmhC6X0peGLPrEdcTRq1xvMUTZ11L3eIpw28rnNJ1Kiw3HBYMdvRkqf/d/&#10;VsHq4P43y/RbmvcsrLbnQ/bzUW2UGj8Ory8gAg3hHr6111pBNoXrl/gDZH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Fk8xQAAANsAAAAPAAAAAAAAAAAAAAAAAJgCAABkcnMv&#10;ZG93bnJldi54bWxQSwUGAAAAAAQABAD1AAAAigMAAAAA&#10;" strokeweight=".26mm">
                  <v:textbox inset="2.5mm,1.25mm,2.5mm,1.25mm">
                    <w:txbxContent>
                      <w:p w:rsidR="001016DC" w:rsidRPr="00915BE1" w:rsidRDefault="001016DC" w:rsidP="00915BE1">
                        <w:pPr>
                          <w:ind w:firstLineChars="0" w:firstLine="0"/>
                          <w:jc w:val="center"/>
                        </w:pPr>
                        <w:r w:rsidRPr="00915BE1">
                          <w:rPr>
                            <w:color w:val="000000"/>
                            <w:kern w:val="0"/>
                            <w:lang w:eastAsia="zh-TW"/>
                          </w:rPr>
                          <w:t>公司成立章程申請公布於公報（</w:t>
                        </w:r>
                        <w:r w:rsidRPr="00915BE1">
                          <w:rPr>
                            <w:color w:val="000000"/>
                            <w:kern w:val="0"/>
                            <w:lang w:eastAsia="zh-TW"/>
                          </w:rPr>
                          <w:t>Moniteur Belge</w:t>
                        </w:r>
                        <w:r w:rsidRPr="00915BE1">
                          <w:rPr>
                            <w:color w:val="000000"/>
                            <w:kern w:val="0"/>
                            <w:lang w:eastAsia="zh-TW"/>
                          </w:rPr>
                          <w:t>）</w:t>
                        </w:r>
                      </w:p>
                    </w:txbxContent>
                  </v:textbox>
                </v:rect>
                <v:rect id="矩形 57" o:spid="_x0000_s1037" style="position:absolute;top:5460480;width:2227680;height:72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8p8YA&#10;AADbAAAADwAAAGRycy9kb3ducmV2LnhtbESPT2vCQBTE70K/w/IKvemmhbQluglFEf+cqq2Ct0f2&#10;mQ1m34bsqrGf3i0Uehxm5jfMpOhtIy7U+dqxgudRAoK4dLrmSsH313z4DsIHZI2NY1JwIw9F/jCY&#10;YKbdlTd02YZKRAj7DBWYENpMSl8asuhHriWO3tF1FkOUXSV1h9cIt418SZJXabHmuGCwpamh8rQ9&#10;WwWLg/tZzZOdNLM0LD5vh3S/Pq6UenrsP8YgAvXhP/zXXmoF6Rv8fok/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z8p8YAAADbAAAADwAAAAAAAAAAAAAAAACYAgAAZHJz&#10;L2Rvd25yZXYueG1sUEsFBgAAAAAEAAQA9QAAAIsDAAAAAA==&#10;" strokeweight=".26mm">
                  <v:textbox inset="2.5mm,1.25mm,2.5mm,1.25mm">
                    <w:txbxContent>
                      <w:p w:rsidR="001016DC" w:rsidRPr="00915BE1" w:rsidRDefault="001016DC" w:rsidP="00915BE1">
                        <w:pPr>
                          <w:spacing w:before="257"/>
                          <w:ind w:firstLineChars="0" w:firstLine="0"/>
                          <w:jc w:val="center"/>
                        </w:pPr>
                        <w:r w:rsidRPr="00915BE1">
                          <w:rPr>
                            <w:color w:val="000000"/>
                            <w:kern w:val="0"/>
                            <w:lang w:eastAsia="zh-TW"/>
                          </w:rPr>
                          <w:t>向財政部申請加值稅號碼</w:t>
                        </w:r>
                      </w:p>
                    </w:txbxContent>
                  </v:textbox>
                </v:rect>
                <v:rect id="矩形 58" o:spid="_x0000_s1038" style="position:absolute;left:2771640;top:5460480;width:2227680;height:43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o1cEA&#10;AADbAAAADwAAAGRycy9kb3ducmV2LnhtbERPy4rCMBTdD/gP4QruxlShw1CNIoqos3J8gbtLc22K&#10;zU1potb5+slCcHk47/G0tZW4U+NLxwoG/QQEce50yYWCw375+Q3CB2SNlWNS8CQP00nnY4yZdg/+&#10;pfsuFCKGsM9QgQmhzqT0uSGLvu9q4shdXGMxRNgUUjf4iOG2ksMk+ZIWS44NBmuaG8qvu5tVsDq7&#10;v80yOUqzSMNq+zynp5/LRqlet52NQARqw1v8cq+1gjSOjV/iD5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zaNXBAAAA2wAAAA8AAAAAAAAAAAAAAAAAmAIAAGRycy9kb3du&#10;cmV2LnhtbFBLBQYAAAAABAAEAPUAAACGAwAAAAA=&#10;" strokeweight=".26mm">
                  <v:textbox inset="2.5mm,1.25mm,2.5mm,1.25mm">
                    <w:txbxContent>
                      <w:p w:rsidR="001016DC" w:rsidRPr="00915BE1" w:rsidRDefault="001016DC" w:rsidP="00915BE1">
                        <w:pPr>
                          <w:ind w:firstLineChars="0" w:firstLine="0"/>
                          <w:jc w:val="center"/>
                        </w:pPr>
                        <w:r w:rsidRPr="00915BE1">
                          <w:rPr>
                            <w:color w:val="000000"/>
                            <w:kern w:val="0"/>
                            <w:lang w:eastAsia="zh-TW"/>
                          </w:rPr>
                          <w:t>開立帳戶</w:t>
                        </w:r>
                      </w:p>
                    </w:txbxContent>
                  </v:textbox>
                </v:rect>
                <v:rect id="矩形 59" o:spid="_x0000_s1039" style="position:absolute;left:1419120;top:6565320;width:2226240;height:43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sYA&#10;AADbAAAADwAAAGRycy9kb3ducmV2LnhtbESPT2vCQBTE70K/w/IKvemmhZQ2uglFEf+cqq2Ct0f2&#10;mQ1m34bsqrGf3i0Uehxm5jfMpOhtIy7U+dqxgudRAoK4dLrmSsH313z4BsIHZI2NY1JwIw9F/jCY&#10;YKbdlTd02YZKRAj7DBWYENpMSl8asuhHriWO3tF1FkOUXSV1h9cIt418SZJXabHmuGCwpamh8rQ9&#10;WwWLg/tZzZOdNLM0LD5vh3S/Pq6UenrsP8YgAvXhP/zXXmoF6Tv8fok/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TsYAAADbAAAADwAAAAAAAAAAAAAAAACYAgAAZHJz&#10;L2Rvd25yZXYueG1sUEsFBgAAAAAEAAQA9QAAAIsDAAAAAA==&#10;" strokeweight=".26mm">
                  <v:textbox inset="2.5mm,1.25mm,2.5mm,1.25mm">
                    <w:txbxContent>
                      <w:p w:rsidR="001016DC" w:rsidRPr="00915BE1" w:rsidRDefault="001016DC" w:rsidP="00915BE1">
                        <w:pPr>
                          <w:ind w:firstLineChars="0" w:firstLine="0"/>
                          <w:jc w:val="center"/>
                        </w:pPr>
                        <w:r w:rsidRPr="00915BE1">
                          <w:rPr>
                            <w:color w:val="000000"/>
                            <w:kern w:val="0"/>
                            <w:lang w:eastAsia="zh-TW"/>
                          </w:rPr>
                          <w:t>登記社會保險（</w:t>
                        </w:r>
                        <w:r w:rsidRPr="00915BE1">
                          <w:rPr>
                            <w:color w:val="000000"/>
                            <w:kern w:val="0"/>
                            <w:lang w:eastAsia="zh-TW"/>
                          </w:rPr>
                          <w:t>ONSS</w:t>
                        </w:r>
                        <w:r w:rsidRPr="00915BE1">
                          <w:rPr>
                            <w:color w:val="000000"/>
                            <w:kern w:val="0"/>
                            <w:lang w:eastAsia="zh-TW"/>
                          </w:rPr>
                          <w:t>）</w:t>
                        </w:r>
                      </w:p>
                    </w:txbxContent>
                  </v:textbox>
                </v:rect>
                <v:polyline id="手繪多邊形 60" o:spid="_x0000_s1040" style="position:absolute;visibility:visible;mso-wrap-style:square;v-text-anchor:top" points="2230200,237600,2251800,2592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Mb0A&#10;AADbAAAADwAAAGRycy9kb3ducmV2LnhtbERPy4rCMBTdD/gP4QpuBk11IVqNIr6YbdUPuDTXptrc&#10;lCRq/XuzEGZ5OO/lurONeJIPtWMF41EGgrh0uuZKweV8GM5AhIissXFMCt4UYL3q/Swx1+7FBT1P&#10;sRIphEOOCkyMbS5lKA1ZDCPXEifu6rzFmKCvpPb4SuG2kZMsm0qLNacGgy1tDZX308MqKC4y02bn&#10;x3jbPPZlMT/OfudWqUG/2yxAROriv/jr/tMKpml9+pJ+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h+Mb0AAADbAAAADwAAAAAAAAAAAAAAAACYAgAAZHJzL2Rvd25yZXYu&#10;eG1sUEsFBgAAAAAEAAQA9QAAAIIDAAAAAA==&#10;" filled="f" strokeweight=".26mm">
                  <v:stroke joinstyle="miter"/>
                  <v:path arrowok="t"/>
                </v:polyline>
                <v:polyline id="手繪多邊形 61" o:spid="_x0000_s1041" style="position:absolute;visibility:visible;mso-wrap-style:square;v-text-anchor:top" points="3840480,438120,3862080,45972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bqsEA&#10;AADbAAAADwAAAGRycy9kb3ducmV2LnhtbESPQYvCMBSE7wv+h/CEvSya1oNoNYq4q+y16g94NM+m&#10;2ryUJGr335sFweMwM98wy3VvW3EnHxrHCvJxBoK4crrhWsHpuBvNQISIrLF1TAr+KMB6NfhYYqHd&#10;g0u6H2ItEoRDgQpMjF0hZagMWQxj1xEn7+y8xZikr6X2+Ehw28pJlk2lxYbTgsGOtoaq6+FmFZQn&#10;mWnz7XO8bG4/VTnfz77mVqnPYb9ZgIjUx3f41f7VCqY5/H9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E26rBAAAA2wAAAA8AAAAAAAAAAAAAAAAAmAIAAGRycy9kb3du&#10;cmV2LnhtbFBLBQYAAAAABAAEAPUAAACGAwAAAAA=&#10;" filled="f" strokeweight=".26mm">
                  <v:stroke joinstyle="miter"/>
                  <v:path arrowok="t"/>
                </v:polyline>
                <v:polyline id="手繪多邊形 62" o:spid="_x0000_s1042" style="position:absolute;visibility:visible;mso-wrap-style:square;v-text-anchor:top" points="3840480,1276200,3862080,12978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F3cEA&#10;AADbAAAADwAAAGRycy9kb3ducmV2LnhtbESPQYvCMBSE78L+h/AW9iKa6kFs1yiyq+K16g94NG+b&#10;avNSkqjdf28EweMwM98wi1VvW3EjHxrHCibjDARx5XTDtYLTcTuagwgRWWPrmBT8U4DV8mOwwEK7&#10;O5d0O8RaJAiHAhWYGLtCylAZshjGriNO3p/zFmOSvpba4z3BbSunWTaTFhtOCwY7+jFUXQ5Xq6A8&#10;yUybXz/B8/q6qcp8Nx/mVqmvz379DSJSH9/hV3uvFcym8Py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WRd3BAAAA2wAAAA8AAAAAAAAAAAAAAAAAmAIAAGRycy9kb3du&#10;cmV2LnhtbFBLBQYAAAAABAAEAPUAAACGAwAAAAA=&#10;" filled="f" strokeweight=".26mm">
                  <v:stroke joinstyle="miter"/>
                  <v:path arrowok="t"/>
                </v:polyline>
                <v:polyline id="手繪多邊形 63" o:spid="_x0000_s1043" style="position:absolute;visibility:visible;mso-wrap-style:square;v-text-anchor:top" points="3840480,2516040,3862080,253764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gRsMA&#10;AADbAAAADwAAAGRycy9kb3ducmV2LnhtbESPzWrDMBCE74G+g9hCL6GRk4JJ3CghtEnp1WkeYLG2&#10;lltrZST5p28fBQI9DjPzDbPdT7YVA/nQOFawXGQgiCunG64VXL5Oz2sQISJrbB2Tgj8KsN89zLZY&#10;aDdyScM51iJBOBSowMTYFVKGypDFsHAdcfK+nbcYk/S11B7HBLetXGVZLi02nBYMdvRmqPo991ZB&#10;eZGZNu9+iT+H/liVm4/1fGOVenqcDq8gIk3xP3xvf2oF+QvcvqQf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rgRsMAAADbAAAADwAAAAAAAAAAAAAAAACYAgAAZHJzL2Rv&#10;d25yZXYueG1sUEsFBgAAAAAEAAQA9QAAAIgDAAAAAA==&#10;" filled="f" strokeweight=".26mm">
                  <v:stroke joinstyle="miter"/>
                  <v:path arrowok="t"/>
                </v:polyline>
                <v:polyline id="手繪多邊形 64" o:spid="_x0000_s1044" style="position:absolute;visibility:visible;mso-wrap-style:square;v-text-anchor:top" points="3840480,3592080,3862080,361368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4MsMA&#10;AADbAAAADwAAAGRycy9kb3ducmV2LnhtbESPzWrDMBCE74G+g9hCL6GRE4pJ3CghtEnp1WkeYLG2&#10;lltrZST5p28fBQI9DjPzDbPdT7YVA/nQOFawXGQgiCunG64VXL5Oz2sQISJrbB2Tgj8KsN89zLZY&#10;aDdyScM51iJBOBSowMTYFVKGypDFsHAdcfK+nbcYk/S11B7HBLetXGVZLi02nBYMdvRmqPo991ZB&#10;eZGZNu9+iT+H/liVm4/1fGOVenqcDq8gIk3xP3xvf2oF+QvcvqQf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N4MsMAAADbAAAADwAAAAAAAAAAAAAAAACYAgAAZHJzL2Rv&#10;d25yZXYueG1sUEsFBgAAAAAEAAQA9QAAAIgDAAAAAA==&#10;" filled="f" strokeweight=".26mm">
                  <v:stroke joinstyle="miter"/>
                  <v:path arrowok="t"/>
                </v:polyline>
                <v:polyline id="手繪多邊形 65" o:spid="_x0000_s1045" style="position:absolute;visibility:visible;mso-wrap-style:square;v-text-anchor:top" points="3840480,4364280,3862080,438588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qcMA&#10;AADbAAAADwAAAGRycy9kb3ducmV2LnhtbESPzWrDMBCE74G+g9hCL6GRE6hJ3CghtEnp1WkeYLG2&#10;lltrZST5p28fBQI9DjPzDbPdT7YVA/nQOFawXGQgiCunG64VXL5Oz2sQISJrbB2Tgj8KsN89zLZY&#10;aDdyScM51iJBOBSowMTYFVKGypDFsHAdcfK+nbcYk/S11B7HBLetXGVZLi02nBYMdvRmqPo991ZB&#10;eZGZNu9+iT+H/liVm4/1fGOVenqcDq8gIk3xP3xvf2oF+QvcvqQf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dqcMAAADbAAAADwAAAAAAAAAAAAAAAACYAgAAZHJzL2Rv&#10;d25yZXYueG1sUEsFBgAAAAAEAAQA9QAAAIgDAAAAAA==&#10;" filled="f" strokeweight=".26mm">
                  <v:stroke joinstyle="miter"/>
                  <v:path arrowok="t"/>
                </v:polyline>
                <v:polyline id="手繪多邊形 66" o:spid="_x0000_s1046" style="position:absolute;visibility:visible;mso-wrap-style:square;v-text-anchor:top" points="1066320,2783160,1087920,28047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D3sEA&#10;AADbAAAADwAAAGRycy9kb3ducmV2LnhtbESPQYvCMBSE7wv+h/AEL4umeihajSLuKnut+gMezbOp&#10;Ni8liVr/vVlY2OMwM98wq01vW/EgHxrHCqaTDARx5XTDtYLzaT+egwgRWWPrmBS8KMBmPfhYYaHd&#10;k0t6HGMtEoRDgQpMjF0hZagMWQwT1xEn7+K8xZikr6X2+Exw28pZluXSYsNpwWBHO0PV7Xi3Csqz&#10;zLT58lO8bu/fVbk4zD8XVqnRsN8uQUTq43/4r/2jFeQ5/H5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tQ97BAAAA2wAAAA8AAAAAAAAAAAAAAAAAmAIAAGRycy9kb3du&#10;cmV2LnhtbFBLBQYAAAAABAAEAPUAAACGAwAAAAA=&#10;" filled="f" strokeweight=".26mm">
                  <v:stroke joinstyle="miter"/>
                  <v:path arrowok="t"/>
                </v:polyline>
                <v:polyline id="手繪多邊形 67" o:spid="_x0000_s1047" style="position:absolute;flip:x;visibility:visible;mso-wrap-style:square;v-text-anchor:top" points="1064880,1485360,1086480,15069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Y6cQA&#10;AADbAAAADwAAAGRycy9kb3ducmV2LnhtbESPX2vCMBTF3wd+h3AHvs10gk46owxBcL5Iqz7s7a65&#10;a8qam5JktfrpzWCwx8P58+Ms14NtRU8+NI4VPE8yEMSV0w3XCk7H7dMCRIjIGlvHpOBKAdar0cMS&#10;c+0uXFBfxlqkEQ45KjAxdrmUoTJkMUxcR5y8L+ctxiR9LbXHSxq3rZxm2VxabDgRDHa0MVR9lz82&#10;Qfz5Vh7ep5+zttrfPhYFFaYnpcaPw9sriEhD/A//tXdawfwFfr+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mOnEAAAA2wAAAA8AAAAAAAAAAAAAAAAAmAIAAGRycy9k&#10;b3ducmV2LnhtbFBLBQYAAAAABAAEAPUAAACJAwAAAAA=&#10;" filled="f" strokeweight=".26mm">
                  <v:stroke joinstyle="miter"/>
                  <v:path arrowok="t"/>
                </v:polyline>
                <v:polyline id="手繪多邊形 68" o:spid="_x0000_s1048" style="position:absolute;visibility:visible;mso-wrap-style:square;v-text-anchor:top" points="1066320,1486440,1087920,150804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yN70A&#10;AADbAAAADwAAAGRycy9kb3ducmV2LnhtbERPy4rCMBTdD/gP4QpuBk11IVqNIr6YbdUPuDTXptrc&#10;lCRq/XuzEGZ5OO/lurONeJIPtWMF41EGgrh0uuZKweV8GM5AhIissXFMCt4UYL3q/Swx1+7FBT1P&#10;sRIphEOOCkyMbS5lKA1ZDCPXEifu6rzFmKCvpPb4SuG2kZMsm0qLNacGgy1tDZX308MqKC4y02bn&#10;x3jbPPZlMT/OfudWqUG/2yxAROriv/jr/tMKpmls+pJ+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L5yN70AAADbAAAADwAAAAAAAAAAAAAAAACYAgAAZHJzL2Rvd25yZXYu&#10;eG1sUEsFBgAAAAAEAAQA9QAAAIIDAAAAAA==&#10;" filled="f" strokeweight=".26mm">
                  <v:stroke joinstyle="miter"/>
                  <v:path arrowok="t"/>
                </v:polyline>
                <v:polyline id="手繪多邊形 69" o:spid="_x0000_s1049" style="position:absolute;visibility:visible;mso-wrap-style:square;v-text-anchor:top" points="1066320,4364280,1087920,438588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rMEA&#10;AADbAAAADwAAAGRycy9kb3ducmV2LnhtbESPQYvCMBSE74L/IbwFL6KpexBbjSLqLl6r/oBH82zq&#10;Ni8liVr//UZY2OMwM98wq01vW/EgHxrHCmbTDARx5XTDtYLL+WuyABEissbWMSl4UYDNejhYYaHd&#10;k0t6nGItEoRDgQpMjF0hZagMWQxT1xEn7+q8xZikr6X2+Exw28rPLJtLiw2nBYMd7QxVP6e7VVBe&#10;ZKbN3s/wtr0fqjL/Xoxzq9Too98uQUTq43/4r33UCuY5vL+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y16zBAAAA2wAAAA8AAAAAAAAAAAAAAAAAmAIAAGRycy9kb3du&#10;cmV2LnhtbFBLBQYAAAAABAAEAPUAAACGAwAAAAA=&#10;" filled="f" strokeweight=".26mm">
                  <v:stroke joinstyle="miter"/>
                  <v:path arrowok="t"/>
                </v:polyline>
                <v:polyline id="手繪多邊形 70" o:spid="_x0000_s1050" style="position:absolute;visibility:visible;mso-wrap-style:square;v-text-anchor:top" points="2467440,5163120,2489040,518472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o7L8A&#10;AADbAAAADwAAAGRycy9kb3ducmV2LnhtbERPS27CMBDdV+IO1iB1UxUnXbQQMAhBqboN5QCjeIgD&#10;8TiynU9vjxeVunx6/81usq0YyIfGsYJ8kYEgrpxuuFZw+Tm9LkGEiKyxdUwKfinAbjt72mCh3cgl&#10;DedYixTCoUAFJsaukDJUhiyGheuIE3d13mJM0NdSexxTuG3lW5a9S4sNpwaDHR0MVfdzbxWUF5lp&#10;c/Q53vb9Z1WuvpYvK6vU83zar0FEmuK/+M/9rRV8pPXpS/oB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EejsvwAAANsAAAAPAAAAAAAAAAAAAAAAAJgCAABkcnMvZG93bnJl&#10;di54bWxQSwUGAAAAAAQABAD1AAAAhAMAAAAA&#10;" filled="f" strokeweight=".26mm">
                  <v:stroke joinstyle="miter"/>
                  <v:path arrowok="t"/>
                </v:polyline>
                <v:polyline id="手繪多邊形 71" o:spid="_x0000_s1051" style="position:absolute;visibility:visible;mso-wrap-style:square;v-text-anchor:top" points="2230200,5698440,2251800,572004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Nd8IA&#10;AADbAAAADwAAAGRycy9kb3ducmV2LnhtbESPwW7CMBBE75X6D9ZW6qUCJz1QCBiE2oK4JvABq3iJ&#10;Q+N1ZBsIf4+RkHoczcwbzWI12E5cyIfWsYJ8nIEgrp1uuVFw2G9GUxAhImvsHJOCGwVYLV9fFlho&#10;d+WSLlVsRIJwKFCBibEvpAy1IYth7Hri5B2dtxiT9I3UHq8Jbjv5mWUTabHltGCwp29D9V91tgrK&#10;g8y0+fE5ntbn37qcbacfM6vU+9uwnoOINMT/8LO90wq+cnh8ST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U13wgAAANsAAAAPAAAAAAAAAAAAAAAAAJgCAABkcnMvZG93&#10;bnJldi54bWxQSwUGAAAAAAQABAD1AAAAhwMAAAAA&#10;" filled="f" strokeweight=".26mm">
                  <v:stroke joinstyle="miter"/>
                  <v:path arrowok="t"/>
                </v:polyline>
                <w10:anchorlock/>
              </v:group>
            </w:pict>
          </mc:Fallback>
        </mc:AlternateContent>
      </w:r>
    </w:p>
    <w:p w:rsidR="001A3EA2" w:rsidRPr="00F65A9F" w:rsidRDefault="001A3EA2" w:rsidP="00915BE1">
      <w:pPr>
        <w:pStyle w:val="afa"/>
        <w:rPr>
          <w:rFonts w:eastAsia="Wingdings 2" w:cs="Wingdings 2"/>
        </w:rPr>
      </w:pPr>
      <w:r w:rsidRPr="00F65A9F">
        <w:br w:type="page"/>
      </w:r>
    </w:p>
    <w:p w:rsidR="001A3EA2" w:rsidRPr="00F65A9F" w:rsidRDefault="001A3EA2" w:rsidP="001A3EA2">
      <w:pPr>
        <w:pStyle w:val="1"/>
        <w:ind w:left="1772" w:hanging="591"/>
      </w:pPr>
      <w:r w:rsidRPr="00F65A9F">
        <w:lastRenderedPageBreak/>
        <w:t>（</w:t>
      </w:r>
      <w:r w:rsidRPr="00F65A9F">
        <w:t>3</w:t>
      </w:r>
      <w:r w:rsidRPr="00F65A9F">
        <w:t>）申請投資需準備文件</w:t>
      </w:r>
    </w:p>
    <w:p w:rsidR="001A3EA2" w:rsidRPr="00F65A9F" w:rsidRDefault="001A3EA2" w:rsidP="001A3EA2">
      <w:pPr>
        <w:pStyle w:val="Afb"/>
      </w:pPr>
      <w:r w:rsidRPr="00F65A9F">
        <w:t>A.</w:t>
      </w:r>
      <w:r w:rsidRPr="00F65A9F">
        <w:tab/>
      </w:r>
      <w:r w:rsidRPr="00F65A9F">
        <w:t>子公司：公證書（內容包括子公司之任務、目標、資金、營運方式及股東等）、銀行存款證明、公司商業及財務計畫書、公司法規、公司經理及稽核之人事命令文件。</w:t>
      </w:r>
    </w:p>
    <w:p w:rsidR="001A3EA2" w:rsidRPr="00F65A9F" w:rsidRDefault="001A3EA2" w:rsidP="001A3EA2">
      <w:pPr>
        <w:pStyle w:val="Afb"/>
      </w:pPr>
      <w:r w:rsidRPr="00F65A9F">
        <w:t>B.</w:t>
      </w:r>
      <w:r w:rsidRPr="00F65A9F">
        <w:tab/>
      </w:r>
      <w:r w:rsidRPr="00F65A9F">
        <w:t>分公司：公司設立分公司之決議文件正本、外國公司證明文件（如商業登記文件）、公司章程正本、其他有關外國公司與比利時分公司之相關文件資料、外國公司之年度財政報告、比利時國家銀行出具之證明書。上述相關資料</w:t>
      </w:r>
      <w:proofErr w:type="gramStart"/>
      <w:r w:rsidRPr="00F65A9F">
        <w:t>均須譯成荷</w:t>
      </w:r>
      <w:proofErr w:type="gramEnd"/>
      <w:r w:rsidRPr="00F65A9F">
        <w:t>文或法文。</w:t>
      </w:r>
    </w:p>
    <w:p w:rsidR="001A3EA2" w:rsidRPr="00F65A9F" w:rsidRDefault="001A3EA2" w:rsidP="001A3EA2">
      <w:pPr>
        <w:pStyle w:val="Afb"/>
      </w:pPr>
      <w:r w:rsidRPr="00F65A9F">
        <w:t>C.</w:t>
      </w:r>
      <w:r w:rsidRPr="00F65A9F">
        <w:tab/>
      </w:r>
      <w:r w:rsidRPr="00F65A9F">
        <w:t>個人：自我聘僱及負責比國公司營運之經理須具有專業證（</w:t>
      </w:r>
      <w:r w:rsidRPr="00F65A9F">
        <w:t>professional card</w:t>
      </w:r>
      <w:r w:rsidRPr="00F65A9F">
        <w:t>）及學歷證明（須等同比國高等教育之學歷證明），且該等資料須譯成法文或荷蘭文。</w:t>
      </w:r>
    </w:p>
    <w:p w:rsidR="001A3EA2" w:rsidRPr="00F65A9F" w:rsidRDefault="001A3EA2" w:rsidP="00915BE1">
      <w:pPr>
        <w:pStyle w:val="a4"/>
      </w:pPr>
      <w:r w:rsidRPr="00F65A9F">
        <w:t>三、投資相關機關：</w:t>
      </w:r>
    </w:p>
    <w:p w:rsidR="001A3EA2" w:rsidRPr="00F65A9F" w:rsidRDefault="001A3EA2" w:rsidP="001A3EA2">
      <w:pPr>
        <w:pStyle w:val="a5"/>
        <w:ind w:left="945" w:hanging="709"/>
        <w:rPr>
          <w:lang w:val="en-US"/>
        </w:rPr>
      </w:pPr>
      <w:r w:rsidRPr="00F65A9F">
        <w:rPr>
          <w:lang w:val="en-US"/>
        </w:rPr>
        <w:t>（</w:t>
      </w:r>
      <w:r w:rsidRPr="00F65A9F">
        <w:t>一</w:t>
      </w:r>
      <w:r w:rsidRPr="00F65A9F">
        <w:rPr>
          <w:lang w:val="en-US"/>
        </w:rPr>
        <w:t>）</w:t>
      </w:r>
      <w:r w:rsidRPr="00F65A9F">
        <w:t>比利時聯邦政府經濟部</w:t>
      </w:r>
      <w:r w:rsidRPr="00F65A9F">
        <w:rPr>
          <w:lang w:val="en-US"/>
        </w:rPr>
        <w:t>：</w:t>
      </w:r>
      <w:r w:rsidRPr="00F65A9F">
        <w:rPr>
          <w:lang w:val="en-US"/>
        </w:rPr>
        <w:t>http://www.invest.belgium.be</w:t>
      </w:r>
    </w:p>
    <w:p w:rsidR="001A3EA2" w:rsidRPr="00F65A9F" w:rsidRDefault="001A3EA2" w:rsidP="001A3EA2">
      <w:pPr>
        <w:pStyle w:val="a5"/>
        <w:ind w:left="945" w:hanging="709"/>
        <w:rPr>
          <w:lang w:val="en-US"/>
        </w:rPr>
      </w:pPr>
      <w:r w:rsidRPr="00F65A9F">
        <w:rPr>
          <w:lang w:val="en-US"/>
        </w:rPr>
        <w:t>（</w:t>
      </w:r>
      <w:r w:rsidRPr="00F65A9F">
        <w:t>二</w:t>
      </w:r>
      <w:r w:rsidRPr="00F65A9F">
        <w:rPr>
          <w:lang w:val="en-US"/>
        </w:rPr>
        <w:t>）</w:t>
      </w:r>
      <w:r w:rsidRPr="00F65A9F">
        <w:t>荷語區投資局</w:t>
      </w:r>
      <w:r w:rsidRPr="00F65A9F">
        <w:rPr>
          <w:lang w:val="en-US"/>
        </w:rPr>
        <w:t>：</w:t>
      </w:r>
      <w:r w:rsidRPr="00F65A9F">
        <w:rPr>
          <w:lang w:val="en-US"/>
        </w:rPr>
        <w:t>http://www.investinflanders.com</w:t>
      </w:r>
    </w:p>
    <w:p w:rsidR="001A3EA2" w:rsidRPr="00F65A9F" w:rsidRDefault="001A3EA2" w:rsidP="001A3EA2">
      <w:pPr>
        <w:pStyle w:val="a5"/>
        <w:ind w:left="945" w:hanging="709"/>
        <w:rPr>
          <w:lang w:val="en-US"/>
        </w:rPr>
      </w:pPr>
      <w:r w:rsidRPr="00F65A9F">
        <w:rPr>
          <w:lang w:val="en-US"/>
        </w:rPr>
        <w:t>（</w:t>
      </w:r>
      <w:r w:rsidRPr="00F65A9F">
        <w:t>三</w:t>
      </w:r>
      <w:r w:rsidRPr="00F65A9F">
        <w:rPr>
          <w:lang w:val="en-US"/>
        </w:rPr>
        <w:t>）</w:t>
      </w:r>
      <w:r w:rsidRPr="00F65A9F">
        <w:t>法語區投資局</w:t>
      </w:r>
      <w:r w:rsidRPr="00F65A9F">
        <w:rPr>
          <w:lang w:val="en-US"/>
        </w:rPr>
        <w:t>：</w:t>
      </w:r>
      <w:r w:rsidRPr="00F65A9F">
        <w:rPr>
          <w:lang w:val="en-US"/>
        </w:rPr>
        <w:t>http://www.investinwallonia.com</w:t>
      </w:r>
    </w:p>
    <w:p w:rsidR="001A3EA2" w:rsidRPr="00F65A9F" w:rsidRDefault="001A3EA2" w:rsidP="001A3EA2">
      <w:pPr>
        <w:pStyle w:val="a5"/>
        <w:ind w:left="945" w:hanging="709"/>
        <w:rPr>
          <w:lang w:val="en-US"/>
        </w:rPr>
      </w:pPr>
      <w:r w:rsidRPr="00F65A9F">
        <w:rPr>
          <w:lang w:val="en-US"/>
        </w:rPr>
        <w:t>（</w:t>
      </w:r>
      <w:r w:rsidRPr="00F65A9F">
        <w:t>四</w:t>
      </w:r>
      <w:r w:rsidRPr="00F65A9F">
        <w:rPr>
          <w:lang w:val="en-US"/>
        </w:rPr>
        <w:t>）</w:t>
      </w:r>
      <w:r w:rsidRPr="00F65A9F">
        <w:t>布魯塞爾投資局</w:t>
      </w:r>
      <w:r w:rsidRPr="00F65A9F">
        <w:rPr>
          <w:lang w:val="en-US"/>
        </w:rPr>
        <w:t>：</w:t>
      </w:r>
      <w:r w:rsidRPr="00F65A9F">
        <w:rPr>
          <w:lang w:val="en-US"/>
        </w:rPr>
        <w:t xml:space="preserve">http://www.investinbrussels.com </w:t>
      </w:r>
    </w:p>
    <w:p w:rsidR="001A3EA2" w:rsidRPr="00F65A9F" w:rsidRDefault="001A3EA2" w:rsidP="00915BE1">
      <w:pPr>
        <w:pStyle w:val="a4"/>
      </w:pPr>
      <w:r w:rsidRPr="00F65A9F">
        <w:t>四、投資獎勵措施</w:t>
      </w:r>
    </w:p>
    <w:p w:rsidR="001A3EA2" w:rsidRPr="00F65A9F" w:rsidRDefault="001A3EA2" w:rsidP="001A3EA2">
      <w:pPr>
        <w:pStyle w:val="aff1"/>
        <w:ind w:firstLine="448"/>
      </w:pPr>
      <w:r w:rsidRPr="00F65A9F">
        <w:rPr>
          <w:lang w:eastAsia="zh-TW"/>
        </w:rPr>
        <w:t>比國各地區政府針對外商投資之工業用地、研發、地區發展、固定資產（包括折舊）和外派</w:t>
      </w:r>
      <w:proofErr w:type="gramStart"/>
      <w:r w:rsidRPr="00F65A9F">
        <w:rPr>
          <w:lang w:eastAsia="zh-TW"/>
        </w:rPr>
        <w:t>員工均有優惠</w:t>
      </w:r>
      <w:proofErr w:type="gramEnd"/>
      <w:r w:rsidRPr="00F65A9F">
        <w:rPr>
          <w:lang w:eastAsia="zh-TW"/>
        </w:rPr>
        <w:t>措施。所有獎勵投資措施均符合歐盟法規，並秉持「不歧視待遇」原則，即不論外商所設立之公司、子公司或分公司均可和比國及其他歐盟會員公司同樣申請享用獎勵投資措施。</w:t>
      </w:r>
    </w:p>
    <w:p w:rsidR="001A3EA2" w:rsidRPr="00F65A9F" w:rsidRDefault="001A3EA2" w:rsidP="001A3EA2">
      <w:pPr>
        <w:pStyle w:val="a5"/>
        <w:ind w:left="945" w:hanging="709"/>
      </w:pPr>
      <w:r w:rsidRPr="00F65A9F">
        <w:t>（一）投資之產業須符合歐盟規格：</w:t>
      </w:r>
    </w:p>
    <w:p w:rsidR="001A3EA2" w:rsidRPr="00F65A9F" w:rsidRDefault="001A3EA2" w:rsidP="001A3EA2">
      <w:pPr>
        <w:pStyle w:val="ae"/>
        <w:ind w:left="945" w:firstLine="472"/>
      </w:pPr>
      <w:r w:rsidRPr="00F65A9F">
        <w:t>投資於歐盟列為「經濟發展衰退地區」或歐盟指定給予獎勵之特定產</w:t>
      </w:r>
      <w:r w:rsidRPr="00F65A9F">
        <w:lastRenderedPageBreak/>
        <w:t>業，例如環保業等，可獲得優惠待遇。</w:t>
      </w:r>
    </w:p>
    <w:p w:rsidR="001A3EA2" w:rsidRPr="00F65A9F" w:rsidRDefault="001A3EA2" w:rsidP="001A3EA2">
      <w:pPr>
        <w:pStyle w:val="a5"/>
        <w:ind w:left="945" w:hanging="709"/>
      </w:pPr>
      <w:r w:rsidRPr="00F65A9F">
        <w:t>（二）符合各地區政府需求：</w:t>
      </w:r>
    </w:p>
    <w:p w:rsidR="001A3EA2" w:rsidRPr="00F65A9F" w:rsidRDefault="001A3EA2" w:rsidP="001A3EA2">
      <w:pPr>
        <w:pStyle w:val="ae"/>
        <w:ind w:left="945" w:firstLine="472"/>
      </w:pPr>
      <w:r w:rsidRPr="00F65A9F">
        <w:t>新投資之產業以能創造就業機會數量，或帶動地區商業及出口等為重要要件。</w:t>
      </w:r>
    </w:p>
    <w:p w:rsidR="001A3EA2" w:rsidRPr="00F65A9F" w:rsidRDefault="001A3EA2" w:rsidP="001A3EA2">
      <w:pPr>
        <w:pStyle w:val="a5"/>
        <w:ind w:left="945" w:hanging="709"/>
      </w:pPr>
      <w:r w:rsidRPr="00F65A9F">
        <w:t>（三）投資公司限制：</w:t>
      </w:r>
    </w:p>
    <w:p w:rsidR="001A3EA2" w:rsidRPr="00F65A9F" w:rsidRDefault="001A3EA2" w:rsidP="001A3EA2">
      <w:pPr>
        <w:pStyle w:val="ae"/>
        <w:ind w:left="945" w:firstLine="472"/>
      </w:pPr>
      <w:r w:rsidRPr="00F65A9F">
        <w:t>被排除適用於獎勵投資之產業：國營公司、金融公司、公用設施及不符合歐盟規格或受歐盟特定限制之產業（鋼鐵、煤礦生產、造船、房地產等）。</w:t>
      </w:r>
    </w:p>
    <w:p w:rsidR="001A3EA2" w:rsidRPr="00F65A9F" w:rsidRDefault="001A3EA2" w:rsidP="001A3EA2">
      <w:pPr>
        <w:pStyle w:val="a5"/>
        <w:ind w:left="945" w:hanging="709"/>
      </w:pPr>
      <w:r w:rsidRPr="00F65A9F">
        <w:t>（四）公司投資型態：</w:t>
      </w:r>
    </w:p>
    <w:p w:rsidR="001A3EA2" w:rsidRPr="00F65A9F" w:rsidRDefault="001A3EA2" w:rsidP="001A3EA2">
      <w:pPr>
        <w:pStyle w:val="ae"/>
        <w:ind w:left="945" w:firstLine="472"/>
      </w:pPr>
      <w:r w:rsidRPr="00F65A9F">
        <w:t>無論是新設立公司、既有公司擴張業務、更改營業項目等均不影響享用獎勵。具體言之，土地、建築物、機器設備、無形資產投資如研發、市場調查、專利及品牌、環保投資、投資者自備資本金額、正常水準之中長程融資、租賃合約、其他次要性融資等均列為考量項目，或訂有若干強制性要求。</w:t>
      </w:r>
    </w:p>
    <w:p w:rsidR="001A3EA2" w:rsidRPr="00F65A9F" w:rsidRDefault="001A3EA2" w:rsidP="001A3EA2">
      <w:pPr>
        <w:pStyle w:val="aff1"/>
        <w:ind w:firstLine="448"/>
      </w:pPr>
      <w:r w:rsidRPr="00F65A9F">
        <w:rPr>
          <w:lang w:eastAsia="zh-TW"/>
        </w:rPr>
        <w:t>為使比國之優異投資條件得以發揮至最佳程度，各地區政府均提供單一窗口。對各項外商投資，比國地區政府提供相對經費補助款，</w:t>
      </w:r>
      <w:proofErr w:type="gramStart"/>
      <w:r w:rsidRPr="00F65A9F">
        <w:rPr>
          <w:lang w:eastAsia="zh-TW"/>
        </w:rPr>
        <w:t>均由比</w:t>
      </w:r>
      <w:proofErr w:type="gramEnd"/>
      <w:r w:rsidRPr="00F65A9F">
        <w:rPr>
          <w:lang w:eastAsia="zh-TW"/>
        </w:rPr>
        <w:t>國各地方政府自主裁決，補助款比例則依各地區自訂規定而稍有差異，其所採取之評估標準，端視該項投資對當地創造就業、提升生產技術、及該計畫受歡迎程度等因素而定。</w:t>
      </w:r>
    </w:p>
    <w:p w:rsidR="00915BE1" w:rsidRPr="00F65A9F" w:rsidRDefault="001A3EA2" w:rsidP="001A3EA2">
      <w:pPr>
        <w:pStyle w:val="aff1"/>
        <w:ind w:firstLine="448"/>
        <w:rPr>
          <w:lang w:eastAsia="zh-TW"/>
        </w:rPr>
      </w:pPr>
      <w:r w:rsidRPr="00F65A9F">
        <w:rPr>
          <w:lang w:eastAsia="zh-TW"/>
        </w:rPr>
        <w:t>在稅賦方面，投資者可享受到包括免納土地收入預繳稅、加速折舊、投資抵減等獎勵措施之優惠。另外尚對設立協調中心、物流中心及服務中心等行業給予極優惠之賦稅減免措施。自</w:t>
      </w:r>
      <w:r w:rsidRPr="00F65A9F">
        <w:rPr>
          <w:lang w:eastAsia="zh-TW"/>
        </w:rPr>
        <w:t>1990</w:t>
      </w:r>
      <w:r w:rsidRPr="00F65A9F">
        <w:rPr>
          <w:lang w:eastAsia="zh-TW"/>
        </w:rPr>
        <w:t>年起，比利時對外投資獎勵政策大多已地方化，由法語區與荷語區政府分別辦理。</w:t>
      </w:r>
    </w:p>
    <w:p w:rsidR="001A3EA2" w:rsidRPr="00F65A9F" w:rsidRDefault="00915BE1" w:rsidP="00915BE1">
      <w:pPr>
        <w:pStyle w:val="a4"/>
        <w:ind w:left="1665" w:hanging="1429"/>
      </w:pPr>
      <w:r w:rsidRPr="00F65A9F">
        <w:rPr>
          <w:rFonts w:eastAsia="華康超黑體"/>
          <w:sz w:val="48"/>
          <w:szCs w:val="48"/>
        </w:rPr>
        <w:br w:type="page"/>
      </w:r>
      <w:r w:rsidR="001A3EA2" w:rsidRPr="00F65A9F">
        <w:lastRenderedPageBreak/>
        <w:t>五、其他投資相關法令</w:t>
      </w:r>
    </w:p>
    <w:p w:rsidR="001A3EA2" w:rsidRPr="00F65A9F" w:rsidRDefault="001A3EA2" w:rsidP="001A3EA2">
      <w:pPr>
        <w:pStyle w:val="aff1"/>
        <w:ind w:firstLine="448"/>
      </w:pPr>
      <w:r w:rsidRPr="00F65A9F">
        <w:t>比利時為歐盟創始會員國之一，其對外貿易法令規章，係配合歐盟整體對外貿易架構制訂。在歐盟環保、減碳、永續發展等政策下，已逐漸增加對進口產品之減碳、節能、環保標準、產品安全、食品安全等要求。該上述新貿易措施，我廠商可參考歐盟相關資料，以符合其</w:t>
      </w:r>
      <w:r w:rsidRPr="00F65A9F">
        <w:rPr>
          <w:lang w:eastAsia="zh-TW"/>
        </w:rPr>
        <w:t>生產及</w:t>
      </w:r>
      <w:r w:rsidRPr="00F65A9F">
        <w:t>進口</w:t>
      </w:r>
      <w:r w:rsidRPr="00F65A9F">
        <w:rPr>
          <w:lang w:eastAsia="zh-TW"/>
        </w:rPr>
        <w:t>之</w:t>
      </w:r>
      <w:r w:rsidRPr="00F65A9F">
        <w:t>相關規定。</w:t>
      </w:r>
    </w:p>
    <w:p w:rsidR="001A3EA2" w:rsidRPr="00F65A9F" w:rsidRDefault="001A3EA2" w:rsidP="001A3EA2">
      <w:pPr>
        <w:pStyle w:val="aff1"/>
        <w:ind w:firstLine="448"/>
        <w:rPr>
          <w:lang w:eastAsia="zh-TW"/>
        </w:rPr>
      </w:pPr>
      <w:r w:rsidRPr="00F65A9F">
        <w:t>在工業產品方面，比利時依據歐盟相關指令及規定，其影響貿易相關措施包括：</w:t>
      </w:r>
    </w:p>
    <w:p w:rsidR="001A3EA2" w:rsidRPr="00F65A9F" w:rsidRDefault="001A3EA2" w:rsidP="001A3EA2">
      <w:pPr>
        <w:pStyle w:val="a5"/>
        <w:ind w:left="945" w:hanging="709"/>
        <w:rPr>
          <w:lang w:val="en-US"/>
        </w:rPr>
      </w:pPr>
      <w:r w:rsidRPr="00F65A9F">
        <w:rPr>
          <w:lang w:val="en-US"/>
        </w:rPr>
        <w:t>（</w:t>
      </w:r>
      <w:r w:rsidRPr="00F65A9F">
        <w:t>一</w:t>
      </w:r>
      <w:r w:rsidRPr="00F65A9F">
        <w:rPr>
          <w:lang w:val="en-US"/>
        </w:rPr>
        <w:t>）</w:t>
      </w:r>
      <w:r w:rsidRPr="00F65A9F">
        <w:rPr>
          <w:lang w:val="en-US"/>
        </w:rPr>
        <w:t>REACH</w:t>
      </w:r>
      <w:r w:rsidRPr="00F65A9F">
        <w:rPr>
          <w:lang w:val="en-US"/>
        </w:rPr>
        <w:t>（</w:t>
      </w:r>
      <w:r w:rsidRPr="00F65A9F">
        <w:rPr>
          <w:lang w:val="en-US"/>
        </w:rPr>
        <w:t>Registration, Evaluation, and Authorization of Chemical</w:t>
      </w:r>
      <w:r w:rsidRPr="00F65A9F">
        <w:rPr>
          <w:lang w:val="en-US"/>
        </w:rPr>
        <w:t>）：</w:t>
      </w:r>
      <w:r w:rsidRPr="00F65A9F">
        <w:t>化學相關產品須進行登記及評估人體健康及環境產生危險</w:t>
      </w:r>
      <w:r w:rsidRPr="00F65A9F">
        <w:rPr>
          <w:lang w:val="en-US"/>
        </w:rPr>
        <w:t>；</w:t>
      </w:r>
    </w:p>
    <w:p w:rsidR="001A3EA2" w:rsidRPr="00F65A9F" w:rsidRDefault="001A3EA2" w:rsidP="001A3EA2">
      <w:pPr>
        <w:pStyle w:val="a5"/>
        <w:ind w:left="945" w:hanging="709"/>
        <w:rPr>
          <w:lang w:val="en-US"/>
        </w:rPr>
      </w:pPr>
      <w:r w:rsidRPr="00F65A9F">
        <w:rPr>
          <w:lang w:val="en-US"/>
        </w:rPr>
        <w:t>（</w:t>
      </w:r>
      <w:r w:rsidRPr="00F65A9F">
        <w:t>二</w:t>
      </w:r>
      <w:r w:rsidRPr="00F65A9F">
        <w:rPr>
          <w:lang w:val="en-US"/>
        </w:rPr>
        <w:t>）</w:t>
      </w:r>
      <w:r w:rsidRPr="00F65A9F">
        <w:rPr>
          <w:lang w:val="en-US"/>
        </w:rPr>
        <w:t>Waste Electrical and Electronic Equipment</w:t>
      </w:r>
      <w:r w:rsidRPr="00F65A9F">
        <w:rPr>
          <w:lang w:val="en-US"/>
        </w:rPr>
        <w:t>（</w:t>
      </w:r>
      <w:r w:rsidRPr="00F65A9F">
        <w:rPr>
          <w:lang w:val="en-US"/>
        </w:rPr>
        <w:t>WEEE</w:t>
      </w:r>
      <w:r w:rsidRPr="00F65A9F">
        <w:rPr>
          <w:lang w:val="en-US"/>
        </w:rPr>
        <w:t>）：</w:t>
      </w:r>
      <w:r w:rsidRPr="00F65A9F">
        <w:t>銷售之自有品牌電機電子產品廢棄時必須達到回收標準</w:t>
      </w:r>
      <w:r w:rsidRPr="00F65A9F">
        <w:rPr>
          <w:lang w:val="en-US"/>
        </w:rPr>
        <w:t>；</w:t>
      </w:r>
    </w:p>
    <w:p w:rsidR="001A3EA2" w:rsidRPr="00F65A9F" w:rsidRDefault="001A3EA2" w:rsidP="001A3EA2">
      <w:pPr>
        <w:pStyle w:val="a5"/>
        <w:ind w:left="945" w:hanging="709"/>
        <w:rPr>
          <w:lang w:val="en-US"/>
        </w:rPr>
      </w:pPr>
      <w:r w:rsidRPr="00F65A9F">
        <w:rPr>
          <w:lang w:val="en-US"/>
        </w:rPr>
        <w:t>（</w:t>
      </w:r>
      <w:r w:rsidRPr="00F65A9F">
        <w:t>三</w:t>
      </w:r>
      <w:r w:rsidRPr="00F65A9F">
        <w:rPr>
          <w:lang w:val="en-US"/>
        </w:rPr>
        <w:t>）</w:t>
      </w:r>
      <w:r w:rsidRPr="00F65A9F">
        <w:rPr>
          <w:lang w:val="en-US"/>
        </w:rPr>
        <w:t>Restriction of the Use of Certain Hazardous Substances in Electrical and Electronic Equipment</w:t>
      </w:r>
      <w:r w:rsidRPr="00F65A9F">
        <w:rPr>
          <w:lang w:val="en-US"/>
        </w:rPr>
        <w:t>（</w:t>
      </w:r>
      <w:r w:rsidRPr="00F65A9F">
        <w:rPr>
          <w:lang w:val="en-US"/>
        </w:rPr>
        <w:t>RoHS</w:t>
      </w:r>
      <w:r w:rsidRPr="00F65A9F">
        <w:rPr>
          <w:lang w:val="en-US"/>
        </w:rPr>
        <w:t>）：</w:t>
      </w:r>
      <w:r w:rsidRPr="00F65A9F">
        <w:t>限制電機電子產品中使用之</w:t>
      </w:r>
      <w:r w:rsidRPr="00F65A9F">
        <w:rPr>
          <w:lang w:val="en-US"/>
        </w:rPr>
        <w:t>6</w:t>
      </w:r>
      <w:r w:rsidRPr="00F65A9F">
        <w:t>種管制</w:t>
      </w:r>
      <w:proofErr w:type="gramStart"/>
      <w:r w:rsidRPr="00F65A9F">
        <w:t>物質</w:t>
      </w:r>
      <w:r w:rsidRPr="00F65A9F">
        <w:rPr>
          <w:lang w:val="en-US"/>
        </w:rPr>
        <w:t>－</w:t>
      </w:r>
      <w:r w:rsidRPr="00F65A9F">
        <w:t>鉛</w:t>
      </w:r>
      <w:proofErr w:type="gramEnd"/>
      <w:r w:rsidRPr="00F65A9F">
        <w:t>、鎘、六價鉻、汞、</w:t>
      </w:r>
      <w:proofErr w:type="gramStart"/>
      <w:r w:rsidRPr="00F65A9F">
        <w:t>溴化耐燃</w:t>
      </w:r>
      <w:proofErr w:type="gramEnd"/>
      <w:r w:rsidRPr="00F65A9F">
        <w:t>劑</w:t>
      </w:r>
      <w:proofErr w:type="gramStart"/>
      <w:r w:rsidRPr="00F65A9F">
        <w:rPr>
          <w:lang w:val="en-US"/>
        </w:rPr>
        <w:t>（</w:t>
      </w:r>
      <w:proofErr w:type="gramEnd"/>
      <w:r w:rsidRPr="00F65A9F">
        <w:t>多溴聯苯</w:t>
      </w:r>
      <w:proofErr w:type="gramStart"/>
      <w:r w:rsidRPr="00F65A9F">
        <w:rPr>
          <w:lang w:val="en-US"/>
        </w:rPr>
        <w:t>（</w:t>
      </w:r>
      <w:proofErr w:type="gramEnd"/>
      <w:r w:rsidRPr="00F65A9F">
        <w:rPr>
          <w:lang w:val="en-US"/>
        </w:rPr>
        <w:t>PBBs</w:t>
      </w:r>
      <w:proofErr w:type="gramStart"/>
      <w:r w:rsidRPr="00F65A9F">
        <w:rPr>
          <w:lang w:val="en-US"/>
        </w:rPr>
        <w:t>）</w:t>
      </w:r>
      <w:proofErr w:type="gramEnd"/>
      <w:r w:rsidRPr="00F65A9F">
        <w:t>與</w:t>
      </w:r>
      <w:proofErr w:type="gramStart"/>
      <w:r w:rsidRPr="00F65A9F">
        <w:t>多溴聯苯</w:t>
      </w:r>
      <w:proofErr w:type="gramEnd"/>
      <w:r w:rsidRPr="00F65A9F">
        <w:t>醚</w:t>
      </w:r>
      <w:r w:rsidRPr="00F65A9F">
        <w:rPr>
          <w:lang w:val="en-US"/>
        </w:rPr>
        <w:t>（</w:t>
      </w:r>
      <w:r w:rsidRPr="00F65A9F">
        <w:rPr>
          <w:lang w:val="en-US"/>
        </w:rPr>
        <w:t>PBDEs</w:t>
      </w:r>
      <w:r w:rsidRPr="00F65A9F">
        <w:rPr>
          <w:lang w:val="en-US"/>
        </w:rPr>
        <w:t>）</w:t>
      </w:r>
      <w:proofErr w:type="gramStart"/>
      <w:r w:rsidRPr="00F65A9F">
        <w:rPr>
          <w:lang w:val="en-US"/>
        </w:rPr>
        <w:t>）</w:t>
      </w:r>
      <w:proofErr w:type="gramEnd"/>
      <w:r w:rsidRPr="00F65A9F">
        <w:rPr>
          <w:lang w:val="en-US"/>
        </w:rPr>
        <w:t>；</w:t>
      </w:r>
    </w:p>
    <w:p w:rsidR="001A3EA2" w:rsidRPr="00F65A9F" w:rsidRDefault="001A3EA2" w:rsidP="001A3EA2">
      <w:pPr>
        <w:pStyle w:val="a5"/>
        <w:ind w:left="945" w:hanging="709"/>
        <w:rPr>
          <w:lang w:val="en-US"/>
        </w:rPr>
      </w:pPr>
      <w:r w:rsidRPr="00F65A9F">
        <w:rPr>
          <w:lang w:val="en-US"/>
        </w:rPr>
        <w:t>（</w:t>
      </w:r>
      <w:r w:rsidRPr="00F65A9F">
        <w:t>四</w:t>
      </w:r>
      <w:r w:rsidRPr="00F65A9F">
        <w:rPr>
          <w:lang w:val="en-US"/>
        </w:rPr>
        <w:t>）</w:t>
      </w:r>
      <w:r w:rsidRPr="00F65A9F">
        <w:rPr>
          <w:lang w:val="en-US"/>
        </w:rPr>
        <w:t xml:space="preserve">Ecodesign Requirement for Energy Using Product </w:t>
      </w:r>
      <w:r w:rsidRPr="00F65A9F">
        <w:rPr>
          <w:lang w:val="en-US"/>
        </w:rPr>
        <w:t>（</w:t>
      </w:r>
      <w:r w:rsidRPr="00F65A9F">
        <w:rPr>
          <w:lang w:val="en-US"/>
        </w:rPr>
        <w:t>EuP</w:t>
      </w:r>
      <w:r w:rsidRPr="00F65A9F">
        <w:rPr>
          <w:lang w:val="en-US"/>
        </w:rPr>
        <w:t>）：</w:t>
      </w:r>
      <w:r w:rsidRPr="00F65A9F">
        <w:t>使用能源產品必須採用環境化設計</w:t>
      </w:r>
      <w:r w:rsidRPr="00F65A9F">
        <w:rPr>
          <w:lang w:val="en-US"/>
        </w:rPr>
        <w:t>；</w:t>
      </w:r>
    </w:p>
    <w:p w:rsidR="001A3EA2" w:rsidRPr="00F65A9F" w:rsidRDefault="001A3EA2" w:rsidP="001A3EA2">
      <w:pPr>
        <w:pStyle w:val="a5"/>
        <w:ind w:left="945" w:hanging="709"/>
        <w:rPr>
          <w:lang w:val="en-US"/>
        </w:rPr>
      </w:pPr>
      <w:r w:rsidRPr="00F65A9F">
        <w:rPr>
          <w:lang w:val="en-US"/>
        </w:rPr>
        <w:t>（</w:t>
      </w:r>
      <w:r w:rsidRPr="00F65A9F">
        <w:t>五</w:t>
      </w:r>
      <w:r w:rsidRPr="00F65A9F">
        <w:rPr>
          <w:lang w:val="en-US"/>
        </w:rPr>
        <w:t>）</w:t>
      </w:r>
      <w:r w:rsidRPr="00F65A9F">
        <w:t>其他</w:t>
      </w:r>
      <w:r w:rsidRPr="00F65A9F">
        <w:rPr>
          <w:lang w:val="en-US"/>
        </w:rPr>
        <w:t>：</w:t>
      </w:r>
      <w:r w:rsidRPr="00F65A9F">
        <w:t>產品</w:t>
      </w:r>
      <w:r w:rsidRPr="00F65A9F">
        <w:rPr>
          <w:lang w:val="en-US"/>
        </w:rPr>
        <w:t>CE</w:t>
      </w:r>
      <w:r w:rsidRPr="00F65A9F">
        <w:t>、</w:t>
      </w:r>
      <w:r w:rsidRPr="00F65A9F">
        <w:rPr>
          <w:lang w:val="en-US"/>
        </w:rPr>
        <w:t>Eco-label</w:t>
      </w:r>
      <w:r w:rsidRPr="00F65A9F">
        <w:t>標章、出口管制等。</w:t>
      </w:r>
    </w:p>
    <w:p w:rsidR="001A3EA2" w:rsidRPr="00F65A9F" w:rsidRDefault="001A3EA2" w:rsidP="001A3EA2">
      <w:pPr>
        <w:pStyle w:val="aff1"/>
        <w:ind w:firstLine="448"/>
      </w:pPr>
      <w:r w:rsidRPr="00F65A9F">
        <w:t>有關我國產品輸歐之相關規定（包括關稅稅率等），建議我國廠商可至歐盟「</w:t>
      </w:r>
      <w:r w:rsidRPr="00F65A9F">
        <w:t>Export Helpdesk</w:t>
      </w:r>
      <w:r w:rsidRPr="00F65A9F">
        <w:t>」（</w:t>
      </w:r>
      <w:hyperlink r:id="rId31">
        <w:r w:rsidRPr="00F65A9F">
          <w:t>http://exporthelps.europa.eu</w:t>
        </w:r>
      </w:hyperlink>
      <w:r w:rsidRPr="00F65A9F">
        <w:t>）網站進行查詢。該網站原係歐盟協助開發中國家出口產品至歐盟所設立，由於我國、日本、韓國係已開發國家，因此未被列入此網站之國家清單。操作方式：</w:t>
      </w:r>
    </w:p>
    <w:p w:rsidR="001A3EA2" w:rsidRPr="00F65A9F" w:rsidRDefault="001A3EA2" w:rsidP="001A3EA2">
      <w:pPr>
        <w:pStyle w:val="a5"/>
        <w:ind w:left="945" w:hanging="709"/>
        <w:rPr>
          <w:lang w:eastAsia="zh-CN"/>
        </w:rPr>
      </w:pPr>
      <w:r w:rsidRPr="00F65A9F">
        <w:rPr>
          <w:lang w:eastAsia="zh-CN"/>
        </w:rPr>
        <w:t>（一）在此網站上的</w:t>
      </w:r>
      <w:r w:rsidRPr="00F65A9F">
        <w:rPr>
          <w:lang w:eastAsia="zh-CN"/>
        </w:rPr>
        <w:t>My export</w:t>
      </w:r>
      <w:r w:rsidRPr="00F65A9F">
        <w:rPr>
          <w:lang w:eastAsia="zh-CN"/>
        </w:rPr>
        <w:t>，點選</w:t>
      </w:r>
      <w:r w:rsidRPr="00F65A9F">
        <w:rPr>
          <w:lang w:eastAsia="zh-CN"/>
        </w:rPr>
        <w:t>Export helpdesk</w:t>
      </w:r>
      <w:r w:rsidRPr="00F65A9F">
        <w:rPr>
          <w:lang w:eastAsia="zh-CN"/>
        </w:rPr>
        <w:t>。</w:t>
      </w:r>
    </w:p>
    <w:p w:rsidR="001A3EA2" w:rsidRPr="00F65A9F" w:rsidRDefault="001A3EA2" w:rsidP="001A3EA2">
      <w:pPr>
        <w:pStyle w:val="a5"/>
        <w:ind w:left="945" w:hanging="709"/>
      </w:pPr>
      <w:r w:rsidRPr="00F65A9F">
        <w:t>（二）鍵入產品稅則號碼，可點選藍色</w:t>
      </w:r>
      <w:r w:rsidRPr="00F65A9F">
        <w:t>Browse</w:t>
      </w:r>
      <w:r w:rsidRPr="00F65A9F">
        <w:t>字，進入察看產品</w:t>
      </w:r>
      <w:r w:rsidRPr="00F65A9F">
        <w:t>8</w:t>
      </w:r>
      <w:r w:rsidRPr="00F65A9F">
        <w:t>碼分類稅</w:t>
      </w:r>
      <w:r w:rsidRPr="00F65A9F">
        <w:lastRenderedPageBreak/>
        <w:t>號。</w:t>
      </w:r>
    </w:p>
    <w:p w:rsidR="001A3EA2" w:rsidRPr="00F65A9F" w:rsidRDefault="001A3EA2" w:rsidP="001A3EA2">
      <w:pPr>
        <w:pStyle w:val="a5"/>
        <w:ind w:left="945" w:hanging="709"/>
      </w:pPr>
      <w:r w:rsidRPr="00F65A9F">
        <w:t>（三）選擇生產國家：由於我國、日本、韓國係已開發國家，因此未被列入此網站之國家清單，但可暫以越南、泰國或中國大陸等作為替代選項，以利進入資料庫。</w:t>
      </w:r>
    </w:p>
    <w:p w:rsidR="001A3EA2" w:rsidRPr="00F65A9F" w:rsidRDefault="001A3EA2" w:rsidP="001A3EA2">
      <w:pPr>
        <w:pStyle w:val="a5"/>
        <w:ind w:left="945" w:hanging="709"/>
      </w:pPr>
      <w:r w:rsidRPr="00F65A9F">
        <w:t>（四）進口目地國：可點選任何歐盟會員國。</w:t>
      </w:r>
    </w:p>
    <w:p w:rsidR="001A3EA2" w:rsidRPr="00F65A9F" w:rsidRDefault="001A3EA2" w:rsidP="001A3EA2">
      <w:pPr>
        <w:pStyle w:val="a5"/>
        <w:ind w:left="945" w:hanging="709"/>
      </w:pPr>
      <w:r w:rsidRPr="00F65A9F">
        <w:t>（五）點選</w:t>
      </w:r>
      <w:r w:rsidRPr="00F65A9F">
        <w:t>view</w:t>
      </w:r>
      <w:r w:rsidRPr="00F65A9F">
        <w:t>後，網頁將顯示歐盟（進口會員國）對該產品課徵之進口關稅（</w:t>
      </w:r>
      <w:r w:rsidRPr="00F65A9F">
        <w:t>tariffs</w:t>
      </w:r>
      <w:r w:rsidRPr="00F65A9F">
        <w:t>），顯示資料包括「一般第三國」（</w:t>
      </w:r>
      <w:r w:rsidRPr="00F65A9F">
        <w:t>Third Country</w:t>
      </w:r>
      <w:r w:rsidRPr="00F65A9F">
        <w:t>）及享有優惠關稅待遇（</w:t>
      </w:r>
      <w:r w:rsidRPr="00F65A9F">
        <w:t>GSP</w:t>
      </w:r>
      <w:r w:rsidRPr="00F65A9F">
        <w:t>）之國家等兩種稅率。如前所述，由於我國、日本、韓國均屬已開發國家，因此我商請參考「一般第三國」所適用之稅率。</w:t>
      </w:r>
    </w:p>
    <w:p w:rsidR="001A3EA2" w:rsidRPr="00F65A9F" w:rsidRDefault="001A3EA2" w:rsidP="001A3EA2">
      <w:pPr>
        <w:pStyle w:val="a5"/>
        <w:ind w:left="945" w:hanging="709"/>
      </w:pPr>
      <w:r w:rsidRPr="00F65A9F">
        <w:t>（六）其他相關進口規定亦可一併於網站中查得。</w:t>
      </w:r>
    </w:p>
    <w:p w:rsidR="003E0BC3" w:rsidRPr="00F65A9F" w:rsidRDefault="003E0BC3" w:rsidP="00234D22">
      <w:pPr>
        <w:pStyle w:val="a5"/>
        <w:ind w:left="945" w:hanging="709"/>
        <w:rPr>
          <w:lang w:val="en-US"/>
        </w:rPr>
      </w:pPr>
    </w:p>
    <w:p w:rsidR="005A72DF" w:rsidRPr="00F65A9F" w:rsidRDefault="005A72DF" w:rsidP="00234D22">
      <w:pPr>
        <w:pStyle w:val="a5"/>
        <w:ind w:left="945" w:hanging="709"/>
        <w:rPr>
          <w:lang w:val="en-US"/>
        </w:rPr>
        <w:sectPr w:rsidR="005A72DF" w:rsidRPr="00F65A9F" w:rsidSect="003E0BC3">
          <w:headerReference w:type="default" r:id="rId32"/>
          <w:pgSz w:w="11906" w:h="16838" w:code="9"/>
          <w:pgMar w:top="2268" w:right="1701" w:bottom="1701" w:left="1701" w:header="1134" w:footer="851" w:gutter="0"/>
          <w:cols w:space="425"/>
          <w:docGrid w:type="linesAndChars" w:linePitch="514" w:charSpace="-774"/>
        </w:sectPr>
      </w:pPr>
    </w:p>
    <w:p w:rsidR="00F93CDC" w:rsidRPr="00F65A9F" w:rsidRDefault="00F93CDC" w:rsidP="00DB6CCC">
      <w:pPr>
        <w:pStyle w:val="a3"/>
        <w:spacing w:afterLines="125" w:after="642"/>
      </w:pPr>
      <w:bookmarkStart w:id="17" w:name="_Toc17930473"/>
      <w:r w:rsidRPr="00F65A9F">
        <w:lastRenderedPageBreak/>
        <w:t>第伍章</w:t>
      </w:r>
      <w:r w:rsidR="003B7248" w:rsidRPr="00F65A9F">
        <w:rPr>
          <w:rFonts w:hint="eastAsia"/>
        </w:rPr>
        <w:t xml:space="preserve">　</w:t>
      </w:r>
      <w:r w:rsidRPr="00F65A9F">
        <w:t>租稅及金融制度</w:t>
      </w:r>
      <w:bookmarkEnd w:id="17"/>
    </w:p>
    <w:p w:rsidR="001A3EA2" w:rsidRPr="00F65A9F" w:rsidRDefault="001A3EA2" w:rsidP="00915BE1">
      <w:pPr>
        <w:pStyle w:val="a4"/>
      </w:pPr>
      <w:r w:rsidRPr="00F65A9F">
        <w:t>一、租稅</w:t>
      </w:r>
    </w:p>
    <w:p w:rsidR="001A3EA2" w:rsidRPr="00F65A9F" w:rsidRDefault="001A3EA2" w:rsidP="00915BE1">
      <w:pPr>
        <w:pStyle w:val="a5"/>
        <w:ind w:left="945" w:hanging="709"/>
      </w:pPr>
      <w:r w:rsidRPr="00F65A9F">
        <w:t>（一）由比利時政府</w:t>
      </w:r>
      <w:proofErr w:type="gramStart"/>
      <w:r w:rsidRPr="00F65A9F">
        <w:t>研</w:t>
      </w:r>
      <w:proofErr w:type="gramEnd"/>
      <w:r w:rsidRPr="00F65A9F">
        <w:t>議的「企業稅修正條例」經國會於</w:t>
      </w:r>
      <w:r w:rsidRPr="00F65A9F">
        <w:t>2002</w:t>
      </w:r>
      <w:r w:rsidRPr="00F65A9F">
        <w:t>年</w:t>
      </w:r>
      <w:r w:rsidRPr="00F65A9F">
        <w:t>7</w:t>
      </w:r>
      <w:r w:rsidRPr="00F65A9F">
        <w:t>月</w:t>
      </w:r>
      <w:r w:rsidRPr="00F65A9F">
        <w:t>10</w:t>
      </w:r>
      <w:r w:rsidRPr="00F65A9F">
        <w:t>日通過，並於該年</w:t>
      </w:r>
      <w:r w:rsidRPr="00F65A9F">
        <w:t>12</w:t>
      </w:r>
      <w:r w:rsidRPr="00F65A9F">
        <w:t>月</w:t>
      </w:r>
      <w:r w:rsidRPr="00F65A9F">
        <w:t>24</w:t>
      </w:r>
      <w:r w:rsidRPr="00F65A9F">
        <w:t>日發佈施行，</w:t>
      </w:r>
      <w:r w:rsidRPr="00F65A9F">
        <w:t>2003</w:t>
      </w:r>
      <w:r w:rsidRPr="00F65A9F">
        <w:t>年開始生效。經由該項修正條款，調降在比國投資的企業所繳納的企業稅（營利事業所得稅），旨在改善比利時投資環境並大幅提升其競爭力。該修正條例將一般企業稅率從</w:t>
      </w:r>
      <w:r w:rsidRPr="00F65A9F">
        <w:t>40.17%</w:t>
      </w:r>
      <w:r w:rsidRPr="00F65A9F">
        <w:t>一舉調降到</w:t>
      </w:r>
      <w:r w:rsidRPr="00F65A9F">
        <w:t>33.99%</w:t>
      </w:r>
      <w:r w:rsidRPr="00F65A9F">
        <w:t>。而稅前應稅所得在</w:t>
      </w:r>
      <w:r w:rsidRPr="00F65A9F">
        <w:t>32</w:t>
      </w:r>
      <w:r w:rsidRPr="00F65A9F">
        <w:t>萬</w:t>
      </w:r>
      <w:r w:rsidRPr="00F65A9F">
        <w:t>2,500</w:t>
      </w:r>
      <w:r w:rsidRPr="00F65A9F">
        <w:t>歐元以下之中小型企業（</w:t>
      </w:r>
      <w:r w:rsidRPr="00F65A9F">
        <w:t>SME</w:t>
      </w:r>
      <w:r w:rsidRPr="00F65A9F">
        <w:t>）則依所得多寡適用不</w:t>
      </w:r>
      <w:proofErr w:type="gramStart"/>
      <w:r w:rsidRPr="00F65A9F">
        <w:t>同級距</w:t>
      </w:r>
      <w:proofErr w:type="gramEnd"/>
      <w:r w:rsidRPr="00F65A9F">
        <w:t>之優惠稅率。</w:t>
      </w:r>
    </w:p>
    <w:p w:rsidR="001A3EA2" w:rsidRPr="00F65A9F" w:rsidRDefault="001A3EA2" w:rsidP="00915BE1">
      <w:pPr>
        <w:pStyle w:val="a5"/>
        <w:ind w:left="945" w:hanging="709"/>
      </w:pPr>
      <w:r w:rsidRPr="00F65A9F">
        <w:t>（二）</w:t>
      </w:r>
      <w:r w:rsidRPr="00F65A9F">
        <w:t>2016</w:t>
      </w:r>
      <w:r w:rsidRPr="00F65A9F">
        <w:t>年比利時政府採取一系列減低受薪階級及企業稅賦負擔及經濟成長為導向的稅制改革，此相關法律政策已於</w:t>
      </w:r>
      <w:r w:rsidRPr="00F65A9F">
        <w:t>2017</w:t>
      </w:r>
      <w:r w:rsidRPr="00F65A9F">
        <w:t>年</w:t>
      </w:r>
      <w:r w:rsidRPr="00F65A9F">
        <w:t>7</w:t>
      </w:r>
      <w:r w:rsidRPr="00F65A9F">
        <w:t>月通過，從</w:t>
      </w:r>
      <w:r w:rsidRPr="00F65A9F">
        <w:t>2018</w:t>
      </w:r>
      <w:r w:rsidRPr="00F65A9F">
        <w:t>年起，大型企業營業稅由</w:t>
      </w:r>
      <w:r w:rsidRPr="00F65A9F">
        <w:t>33.99%</w:t>
      </w:r>
      <w:r w:rsidRPr="00F65A9F">
        <w:t>降至</w:t>
      </w:r>
      <w:r w:rsidRPr="00F65A9F">
        <w:t>29%</w:t>
      </w:r>
      <w:r w:rsidRPr="00F65A9F">
        <w:t>，</w:t>
      </w:r>
      <w:r w:rsidRPr="00F65A9F">
        <w:t>2020</w:t>
      </w:r>
      <w:r w:rsidRPr="00F65A9F">
        <w:t>年再降至</w:t>
      </w:r>
      <w:r w:rsidRPr="00F65A9F">
        <w:t>25%</w:t>
      </w:r>
      <w:r w:rsidRPr="00F65A9F">
        <w:t>，中小型企業降至</w:t>
      </w:r>
      <w:r w:rsidRPr="00F65A9F">
        <w:t>20%</w:t>
      </w:r>
      <w:r w:rsidRPr="00F65A9F">
        <w:t>。</w:t>
      </w:r>
    </w:p>
    <w:p w:rsidR="001A3EA2" w:rsidRPr="00F65A9F" w:rsidRDefault="001A3EA2" w:rsidP="001A3EA2">
      <w:pPr>
        <w:pStyle w:val="ae"/>
        <w:ind w:left="945" w:firstLine="472"/>
      </w:pPr>
      <w:r w:rsidRPr="00F65A9F">
        <w:t>此外，該新修正條例尤其有利於中小型企業（</w:t>
      </w:r>
      <w:r w:rsidRPr="00F65A9F">
        <w:t>SME</w:t>
      </w:r>
      <w:r w:rsidRPr="00F65A9F">
        <w:t>）和新設立的公司企業。對中小企業財務方面的資金融通，因可提列可減免租稅的投資準備，故特別有用。除了減免額度可達年度盈餘的</w:t>
      </w:r>
      <w:r w:rsidRPr="00F65A9F">
        <w:t>50%</w:t>
      </w:r>
      <w:r w:rsidRPr="00F65A9F">
        <w:t>，還有公司盈餘最高</w:t>
      </w:r>
      <w:r w:rsidRPr="00F65A9F">
        <w:t>1</w:t>
      </w:r>
      <w:r w:rsidRPr="00F65A9F">
        <w:t>萬</w:t>
      </w:r>
      <w:r w:rsidRPr="00F65A9F">
        <w:t>8,750</w:t>
      </w:r>
      <w:r w:rsidRPr="00F65A9F">
        <w:t>歐元的免稅額度。此外，如果企業成立前</w:t>
      </w:r>
      <w:r w:rsidRPr="00F65A9F">
        <w:t>3</w:t>
      </w:r>
      <w:r w:rsidRPr="00F65A9F">
        <w:t>年的預付稅款能力不足，中小企業可不需負擔任何新增的賦稅。</w:t>
      </w:r>
    </w:p>
    <w:p w:rsidR="001A3EA2" w:rsidRPr="00F65A9F" w:rsidRDefault="001A3EA2" w:rsidP="001A3EA2">
      <w:pPr>
        <w:pStyle w:val="ae"/>
        <w:ind w:left="945" w:firstLine="472"/>
      </w:pPr>
      <w:r w:rsidRPr="00F65A9F">
        <w:t>「企業稅修正條例」在比利時稅制當中引進一般性預付規則，以鼓勵投資人預付稅款，該項規定正由聯邦財政部負責規劃中。</w:t>
      </w:r>
    </w:p>
    <w:p w:rsidR="001A3EA2" w:rsidRPr="00F65A9F" w:rsidRDefault="001A3EA2" w:rsidP="001A3EA2">
      <w:pPr>
        <w:pStyle w:val="ae"/>
        <w:ind w:left="945" w:firstLine="472"/>
      </w:pPr>
      <w:r w:rsidRPr="00F65A9F">
        <w:t>「企業稅修正條例」同時還增加了對企業營運中心（</w:t>
      </w:r>
      <w:r w:rsidRPr="00F65A9F">
        <w:t>coordination centers</w:t>
      </w:r>
      <w:r w:rsidRPr="00F65A9F">
        <w:t>）的新條款。營運中心的課稅基礎，將依據營運支出來決定，人事</w:t>
      </w:r>
      <w:r w:rsidRPr="00F65A9F">
        <w:lastRenderedPageBreak/>
        <w:t>及財務成本將一併列入考量。實際的利潤將以個案考量。有關人事成本方面，營業額超過</w:t>
      </w:r>
      <w:r w:rsidRPr="00F65A9F">
        <w:t>10</w:t>
      </w:r>
      <w:r w:rsidRPr="00F65A9F">
        <w:t>萬歐元之營運中心，其繳付之員工所得可抵扣企業稅，但不動產稅則須課稅。</w:t>
      </w:r>
    </w:p>
    <w:p w:rsidR="001A3EA2" w:rsidRPr="00F65A9F" w:rsidRDefault="001A3EA2" w:rsidP="001A3EA2">
      <w:pPr>
        <w:pStyle w:val="ae"/>
        <w:ind w:left="945" w:firstLine="472"/>
      </w:pPr>
      <w:r w:rsidRPr="00F65A9F">
        <w:t>為防止政府稅收短少，該法規將採更精確、嚴密的措施以防範企業逃漏稅，例如防止濫用非營利組織章程與嚴格管理附加價值稅措施等，以有效填補現有的許多租稅漏洞。此外，該法規亦提供一些優惠措施如下：</w:t>
      </w:r>
    </w:p>
    <w:p w:rsidR="001A3EA2" w:rsidRPr="00F65A9F" w:rsidRDefault="001A3EA2" w:rsidP="001A3EA2">
      <w:pPr>
        <w:pStyle w:val="af1"/>
        <w:ind w:left="1417" w:hanging="472"/>
      </w:pPr>
      <w:r w:rsidRPr="00F65A9F">
        <w:t>１、</w:t>
      </w:r>
      <w:r w:rsidRPr="00F65A9F">
        <w:t>10%</w:t>
      </w:r>
      <w:r w:rsidRPr="00F65A9F">
        <w:t>的預扣稅可抵清算支出或是分配予股東。然而，新條款對此有許多例外情況的規定。</w:t>
      </w:r>
    </w:p>
    <w:p w:rsidR="001A3EA2" w:rsidRPr="00F65A9F" w:rsidRDefault="001A3EA2" w:rsidP="001A3EA2">
      <w:pPr>
        <w:pStyle w:val="af1"/>
        <w:ind w:left="1417" w:hanging="472"/>
      </w:pPr>
      <w:r w:rsidRPr="00F65A9F">
        <w:t>２、除了中小型企業以外，年度購買資產之折舊計算，以每日為基礎按比例分攤。</w:t>
      </w:r>
    </w:p>
    <w:p w:rsidR="001A3EA2" w:rsidRPr="00F65A9F" w:rsidRDefault="001A3EA2" w:rsidP="001A3EA2">
      <w:pPr>
        <w:pStyle w:val="af1"/>
        <w:ind w:left="1417" w:hanging="472"/>
      </w:pPr>
      <w:r w:rsidRPr="00F65A9F">
        <w:t>３、地方型稅捐（如：環保稅）不予減免，但省級單位之租稅不在此限。</w:t>
      </w:r>
    </w:p>
    <w:p w:rsidR="001A3EA2" w:rsidRPr="00F65A9F" w:rsidRDefault="001A3EA2" w:rsidP="001A3EA2">
      <w:pPr>
        <w:pStyle w:val="af1"/>
        <w:ind w:left="1417" w:hanging="472"/>
      </w:pPr>
      <w:r w:rsidRPr="00F65A9F">
        <w:t>４、企業虧損或由其他公司捐款利益之租稅減免不能報列。</w:t>
      </w:r>
    </w:p>
    <w:p w:rsidR="001A3EA2" w:rsidRPr="00F65A9F" w:rsidRDefault="001A3EA2" w:rsidP="001A3EA2">
      <w:pPr>
        <w:pStyle w:val="af1"/>
        <w:ind w:left="1417" w:hanging="472"/>
      </w:pPr>
      <w:r w:rsidRPr="00F65A9F">
        <w:t>５、在國外投資的所得及利潤，如該國與比國未簽訂避免雙重課稅協定，則不適用</w:t>
      </w:r>
      <w:r w:rsidRPr="00F65A9F">
        <w:t>25%</w:t>
      </w:r>
      <w:r w:rsidRPr="00F65A9F">
        <w:t>的抵扣額度之規定。</w:t>
      </w:r>
    </w:p>
    <w:p w:rsidR="001A3EA2" w:rsidRPr="00F65A9F" w:rsidRDefault="001A3EA2" w:rsidP="001A3EA2">
      <w:pPr>
        <w:pStyle w:val="af1"/>
        <w:ind w:left="1417" w:hanging="472"/>
      </w:pPr>
      <w:r w:rsidRPr="00F65A9F">
        <w:t>６、投資股票所得稅減免將予以修正。股票股利將適用最低課稅基準：發放股票股利公司，除非該公司設於歐盟會員國境者外，如該納稅義務人擁有至少</w:t>
      </w:r>
      <w:r w:rsidRPr="00F65A9F">
        <w:t>10%</w:t>
      </w:r>
      <w:r w:rsidRPr="00F65A9F">
        <w:t>的該公司股份，或市價至少</w:t>
      </w:r>
      <w:r w:rsidRPr="00F65A9F">
        <w:t>120</w:t>
      </w:r>
      <w:r w:rsidRPr="00F65A9F">
        <w:t>萬歐元的股份，則適用最低</w:t>
      </w:r>
      <w:r w:rsidRPr="00F65A9F">
        <w:t>15%</w:t>
      </w:r>
      <w:r w:rsidRPr="00F65A9F">
        <w:t>的名目或有效稅率。</w:t>
      </w:r>
    </w:p>
    <w:p w:rsidR="001A3EA2" w:rsidRPr="00F65A9F" w:rsidRDefault="001A3EA2" w:rsidP="001A3EA2">
      <w:pPr>
        <w:pStyle w:val="a5"/>
        <w:ind w:left="945" w:hanging="709"/>
      </w:pPr>
      <w:r w:rsidRPr="00F65A9F">
        <w:t>（三）除上述之各項公司稅外，在比利時營利或從事進口貿易商及公司行號之貨物運送、各項</w:t>
      </w:r>
      <w:proofErr w:type="gramStart"/>
      <w:r w:rsidRPr="00F65A9F">
        <w:t>服務均須付</w:t>
      </w:r>
      <w:proofErr w:type="gramEnd"/>
      <w:r w:rsidRPr="00F65A9F">
        <w:t>加值稅</w:t>
      </w:r>
      <w:proofErr w:type="gramStart"/>
      <w:r w:rsidRPr="00F65A9F">
        <w:t>（</w:t>
      </w:r>
      <w:proofErr w:type="gramEnd"/>
      <w:r w:rsidRPr="00F65A9F">
        <w:t>V.A.T.</w:t>
      </w:r>
      <w:r w:rsidRPr="00F65A9F">
        <w:t>），其稅率分為</w:t>
      </w:r>
      <w:r w:rsidRPr="00F65A9F">
        <w:t>21%</w:t>
      </w:r>
      <w:r w:rsidRPr="00F65A9F">
        <w:t>標準稅率（一般消費品），及</w:t>
      </w:r>
      <w:r w:rsidRPr="00F65A9F">
        <w:t>6%</w:t>
      </w:r>
      <w:r w:rsidRPr="00F65A9F">
        <w:t>優惠稅率，但若從事出口之交易則</w:t>
      </w:r>
      <w:proofErr w:type="gramStart"/>
      <w:r w:rsidRPr="00F65A9F">
        <w:t>不必課加值</w:t>
      </w:r>
      <w:proofErr w:type="gramEnd"/>
      <w:r w:rsidRPr="00F65A9F">
        <w:t>稅。</w:t>
      </w:r>
    </w:p>
    <w:p w:rsidR="00915BE1" w:rsidRPr="00F65A9F" w:rsidRDefault="00915BE1" w:rsidP="001A3EA2">
      <w:pPr>
        <w:pStyle w:val="a5"/>
        <w:ind w:left="945" w:hanging="709"/>
      </w:pPr>
    </w:p>
    <w:p w:rsidR="001A3EA2" w:rsidRPr="00F65A9F" w:rsidRDefault="001A3EA2" w:rsidP="001A3EA2">
      <w:pPr>
        <w:pStyle w:val="a5"/>
        <w:ind w:left="945" w:hanging="709"/>
      </w:pPr>
      <w:r w:rsidRPr="00F65A9F">
        <w:lastRenderedPageBreak/>
        <w:t>（四）為改善受薪階級之租稅負擔，比利時政府於</w:t>
      </w:r>
      <w:r w:rsidRPr="00F65A9F">
        <w:t>2015</w:t>
      </w:r>
      <w:r w:rsidRPr="00F65A9F">
        <w:t>年</w:t>
      </w:r>
      <w:r w:rsidRPr="00F65A9F">
        <w:t>7</w:t>
      </w:r>
      <w:r w:rsidRPr="00F65A9F">
        <w:t>月</w:t>
      </w:r>
      <w:proofErr w:type="gramStart"/>
      <w:r w:rsidRPr="00F65A9F">
        <w:t>採</w:t>
      </w:r>
      <w:proofErr w:type="gramEnd"/>
      <w:r w:rsidRPr="00F65A9F">
        <w:t>行稅制改革，降低低薪勞工、青年與中老年勞工、輪班工作之稅賦及社會安全捐負擔，增加低薪勞動人口之可支配所得，同時減輕企業（特別是中小企業）應</w:t>
      </w:r>
      <w:proofErr w:type="gramStart"/>
      <w:r w:rsidRPr="00F65A9F">
        <w:t>提撥</w:t>
      </w:r>
      <w:proofErr w:type="gramEnd"/>
      <w:r w:rsidRPr="00F65A9F">
        <w:t>員工社會安全捐之負擔，降低企業成本。相關措施預期至</w:t>
      </w:r>
      <w:r w:rsidRPr="00F65A9F">
        <w:t>2020</w:t>
      </w:r>
      <w:r w:rsidRPr="00F65A9F">
        <w:t>年將削減</w:t>
      </w:r>
      <w:r w:rsidRPr="00F65A9F">
        <w:t>115</w:t>
      </w:r>
      <w:r w:rsidRPr="00F65A9F">
        <w:t>億歐元之稅賦（約占比利時</w:t>
      </w:r>
      <w:r w:rsidRPr="00F65A9F">
        <w:t>GDP</w:t>
      </w:r>
      <w:r w:rsidRPr="00F65A9F">
        <w:t>之</w:t>
      </w:r>
      <w:r w:rsidRPr="00F65A9F">
        <w:t>2.2%</w:t>
      </w:r>
      <w:r w:rsidRPr="00F65A9F">
        <w:t>），有效減少勞工租稅負擔。</w:t>
      </w:r>
      <w:r w:rsidRPr="00F65A9F">
        <w:rPr>
          <w:lang w:val="fr-BE"/>
        </w:rPr>
        <w:t>2018</w:t>
      </w:r>
      <w:r w:rsidRPr="00F65A9F">
        <w:rPr>
          <w:lang w:val="fr-BE"/>
        </w:rPr>
        <w:t>年</w:t>
      </w:r>
      <w:r w:rsidRPr="00F65A9F">
        <w:t>個人所得稅之稅率如下表：</w:t>
      </w:r>
    </w:p>
    <w:tbl>
      <w:tblPr>
        <w:tblW w:w="6852" w:type="dxa"/>
        <w:tblInd w:w="1008"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3426"/>
        <w:gridCol w:w="3426"/>
      </w:tblGrid>
      <w:tr w:rsidR="00F65A9F" w:rsidRPr="00F65A9F" w:rsidTr="00915BE1">
        <w:trPr>
          <w:trHeight w:val="567"/>
        </w:trPr>
        <w:tc>
          <w:tcPr>
            <w:tcW w:w="3426" w:type="dxa"/>
            <w:tcBorders>
              <w:top w:val="single" w:sz="12" w:space="0" w:color="000000"/>
              <w:left w:val="single" w:sz="12" w:space="0" w:color="000000"/>
              <w:bottom w:val="single" w:sz="6" w:space="0" w:color="000000"/>
            </w:tcBorders>
            <w:shd w:val="clear" w:color="auto" w:fill="auto"/>
            <w:vAlign w:val="center"/>
          </w:tcPr>
          <w:p w:rsidR="001A3EA2" w:rsidRPr="00F65A9F" w:rsidRDefault="001A3EA2" w:rsidP="00915BE1">
            <w:pPr>
              <w:pStyle w:val="afd"/>
            </w:pPr>
            <w:r w:rsidRPr="00F65A9F">
              <w:t>年薪（歐元）</w:t>
            </w:r>
          </w:p>
        </w:tc>
        <w:tc>
          <w:tcPr>
            <w:tcW w:w="3426"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1A3EA2" w:rsidRPr="00F65A9F" w:rsidRDefault="001A3EA2" w:rsidP="00915BE1">
            <w:pPr>
              <w:pStyle w:val="afd"/>
            </w:pPr>
            <w:r w:rsidRPr="00F65A9F">
              <w:t>課徵稅率（</w:t>
            </w:r>
            <w:r w:rsidRPr="00F65A9F">
              <w:t>%</w:t>
            </w:r>
            <w:r w:rsidRPr="00F65A9F">
              <w:t>）</w:t>
            </w:r>
          </w:p>
        </w:tc>
      </w:tr>
      <w:tr w:rsidR="00F65A9F" w:rsidRPr="00F65A9F" w:rsidTr="00915BE1">
        <w:trPr>
          <w:trHeight w:val="567"/>
        </w:trPr>
        <w:tc>
          <w:tcPr>
            <w:tcW w:w="3426" w:type="dxa"/>
            <w:tcBorders>
              <w:top w:val="single" w:sz="6" w:space="0" w:color="000000"/>
              <w:left w:val="single" w:sz="12" w:space="0" w:color="000000"/>
              <w:bottom w:val="single" w:sz="6" w:space="0" w:color="000000"/>
            </w:tcBorders>
            <w:shd w:val="clear" w:color="auto" w:fill="auto"/>
            <w:vAlign w:val="center"/>
          </w:tcPr>
          <w:p w:rsidR="001A3EA2" w:rsidRPr="00F65A9F" w:rsidRDefault="001A3EA2" w:rsidP="00915BE1">
            <w:pPr>
              <w:pStyle w:val="afa"/>
              <w:ind w:leftChars="100" w:left="236"/>
            </w:pPr>
            <w:r w:rsidRPr="00F65A9F">
              <w:t>0-</w:t>
            </w:r>
            <w:r w:rsidRPr="00F65A9F">
              <w:rPr>
                <w:lang w:val="fr-BE"/>
              </w:rPr>
              <w:t>11,070</w:t>
            </w:r>
          </w:p>
        </w:tc>
        <w:tc>
          <w:tcPr>
            <w:tcW w:w="342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A3EA2" w:rsidRPr="00F65A9F" w:rsidRDefault="001A3EA2" w:rsidP="00915BE1">
            <w:pPr>
              <w:pStyle w:val="afd"/>
            </w:pPr>
            <w:r w:rsidRPr="00F65A9F">
              <w:t>25</w:t>
            </w:r>
          </w:p>
        </w:tc>
      </w:tr>
      <w:tr w:rsidR="00F65A9F" w:rsidRPr="00F65A9F" w:rsidTr="00915BE1">
        <w:trPr>
          <w:trHeight w:val="567"/>
        </w:trPr>
        <w:tc>
          <w:tcPr>
            <w:tcW w:w="3426" w:type="dxa"/>
            <w:tcBorders>
              <w:top w:val="single" w:sz="6" w:space="0" w:color="000000"/>
              <w:left w:val="single" w:sz="12" w:space="0" w:color="000000"/>
              <w:bottom w:val="single" w:sz="6" w:space="0" w:color="000000"/>
            </w:tcBorders>
            <w:shd w:val="clear" w:color="auto" w:fill="auto"/>
            <w:vAlign w:val="center"/>
          </w:tcPr>
          <w:p w:rsidR="001A3EA2" w:rsidRPr="00F65A9F" w:rsidRDefault="001A3EA2" w:rsidP="00915BE1">
            <w:pPr>
              <w:pStyle w:val="afa"/>
              <w:ind w:leftChars="100" w:left="236"/>
            </w:pPr>
            <w:r w:rsidRPr="00F65A9F">
              <w:rPr>
                <w:lang w:val="fr-BE"/>
              </w:rPr>
              <w:t>11,070</w:t>
            </w:r>
            <w:r w:rsidRPr="00F65A9F">
              <w:t>-</w:t>
            </w:r>
            <w:r w:rsidRPr="00F65A9F">
              <w:rPr>
                <w:lang w:val="fr-BE"/>
              </w:rPr>
              <w:t>12,720</w:t>
            </w:r>
          </w:p>
        </w:tc>
        <w:tc>
          <w:tcPr>
            <w:tcW w:w="342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A3EA2" w:rsidRPr="00F65A9F" w:rsidRDefault="001A3EA2" w:rsidP="00915BE1">
            <w:pPr>
              <w:pStyle w:val="afd"/>
            </w:pPr>
            <w:r w:rsidRPr="00F65A9F">
              <w:t>30</w:t>
            </w:r>
          </w:p>
        </w:tc>
      </w:tr>
      <w:tr w:rsidR="00F65A9F" w:rsidRPr="00F65A9F" w:rsidTr="00915BE1">
        <w:trPr>
          <w:trHeight w:val="567"/>
        </w:trPr>
        <w:tc>
          <w:tcPr>
            <w:tcW w:w="3426" w:type="dxa"/>
            <w:tcBorders>
              <w:top w:val="single" w:sz="6" w:space="0" w:color="000000"/>
              <w:left w:val="single" w:sz="12" w:space="0" w:color="000000"/>
              <w:bottom w:val="single" w:sz="6" w:space="0" w:color="000000"/>
            </w:tcBorders>
            <w:shd w:val="clear" w:color="auto" w:fill="auto"/>
            <w:vAlign w:val="center"/>
          </w:tcPr>
          <w:p w:rsidR="001A3EA2" w:rsidRPr="00F65A9F" w:rsidRDefault="001A3EA2" w:rsidP="00915BE1">
            <w:pPr>
              <w:pStyle w:val="afa"/>
              <w:ind w:leftChars="100" w:left="236"/>
            </w:pPr>
            <w:r w:rsidRPr="00F65A9F">
              <w:rPr>
                <w:lang w:val="fr-BE"/>
              </w:rPr>
              <w:t>12,720-21,190</w:t>
            </w:r>
          </w:p>
        </w:tc>
        <w:tc>
          <w:tcPr>
            <w:tcW w:w="342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A3EA2" w:rsidRPr="00F65A9F" w:rsidRDefault="001A3EA2" w:rsidP="00915BE1">
            <w:pPr>
              <w:pStyle w:val="afd"/>
            </w:pPr>
            <w:r w:rsidRPr="00F65A9F">
              <w:t>40</w:t>
            </w:r>
          </w:p>
        </w:tc>
      </w:tr>
      <w:tr w:rsidR="00F65A9F" w:rsidRPr="00F65A9F" w:rsidTr="00915BE1">
        <w:trPr>
          <w:trHeight w:val="567"/>
        </w:trPr>
        <w:tc>
          <w:tcPr>
            <w:tcW w:w="3426" w:type="dxa"/>
            <w:tcBorders>
              <w:top w:val="single" w:sz="6" w:space="0" w:color="000000"/>
              <w:left w:val="single" w:sz="12" w:space="0" w:color="000000"/>
              <w:bottom w:val="single" w:sz="6" w:space="0" w:color="000000"/>
            </w:tcBorders>
            <w:shd w:val="clear" w:color="auto" w:fill="auto"/>
            <w:vAlign w:val="center"/>
          </w:tcPr>
          <w:p w:rsidR="001A3EA2" w:rsidRPr="00F65A9F" w:rsidRDefault="001A3EA2" w:rsidP="00915BE1">
            <w:pPr>
              <w:pStyle w:val="afa"/>
              <w:ind w:leftChars="100" w:left="236"/>
            </w:pPr>
            <w:r w:rsidRPr="00F65A9F">
              <w:rPr>
                <w:lang w:val="fr-BE"/>
              </w:rPr>
              <w:t>21,190</w:t>
            </w:r>
            <w:r w:rsidRPr="00F65A9F">
              <w:t>-</w:t>
            </w:r>
            <w:r w:rsidRPr="00F65A9F">
              <w:rPr>
                <w:lang w:val="fr-BE"/>
              </w:rPr>
              <w:t>38,830</w:t>
            </w:r>
          </w:p>
        </w:tc>
        <w:tc>
          <w:tcPr>
            <w:tcW w:w="342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1A3EA2" w:rsidRPr="00F65A9F" w:rsidRDefault="001A3EA2" w:rsidP="00915BE1">
            <w:pPr>
              <w:pStyle w:val="afd"/>
            </w:pPr>
            <w:r w:rsidRPr="00F65A9F">
              <w:t>45</w:t>
            </w:r>
          </w:p>
        </w:tc>
      </w:tr>
      <w:tr w:rsidR="00F65A9F" w:rsidRPr="00F65A9F" w:rsidTr="00915BE1">
        <w:trPr>
          <w:trHeight w:val="567"/>
        </w:trPr>
        <w:tc>
          <w:tcPr>
            <w:tcW w:w="3426" w:type="dxa"/>
            <w:tcBorders>
              <w:top w:val="single" w:sz="6" w:space="0" w:color="000000"/>
              <w:left w:val="single" w:sz="12" w:space="0" w:color="000000"/>
              <w:bottom w:val="single" w:sz="12" w:space="0" w:color="000000"/>
            </w:tcBorders>
            <w:shd w:val="clear" w:color="auto" w:fill="auto"/>
            <w:vAlign w:val="center"/>
          </w:tcPr>
          <w:p w:rsidR="001A3EA2" w:rsidRPr="00F65A9F" w:rsidRDefault="001A3EA2" w:rsidP="00915BE1">
            <w:pPr>
              <w:pStyle w:val="afa"/>
              <w:ind w:leftChars="100" w:left="236"/>
            </w:pPr>
            <w:r w:rsidRPr="00F65A9F">
              <w:t>超過</w:t>
            </w:r>
            <w:r w:rsidRPr="00F65A9F">
              <w:rPr>
                <w:lang w:val="fr-BE"/>
              </w:rPr>
              <w:t>38,830</w:t>
            </w:r>
          </w:p>
        </w:tc>
        <w:tc>
          <w:tcPr>
            <w:tcW w:w="3426"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1A3EA2" w:rsidRPr="00F65A9F" w:rsidRDefault="001A3EA2" w:rsidP="00915BE1">
            <w:pPr>
              <w:pStyle w:val="afd"/>
            </w:pPr>
            <w:r w:rsidRPr="00F65A9F">
              <w:t>50</w:t>
            </w:r>
          </w:p>
        </w:tc>
      </w:tr>
    </w:tbl>
    <w:p w:rsidR="001A3EA2" w:rsidRPr="00F65A9F" w:rsidRDefault="001A3EA2" w:rsidP="001A3EA2">
      <w:pPr>
        <w:pStyle w:val="a5"/>
        <w:ind w:left="945" w:hanging="709"/>
      </w:pPr>
    </w:p>
    <w:p w:rsidR="001A3EA2" w:rsidRPr="00F65A9F" w:rsidRDefault="001A3EA2" w:rsidP="001A3EA2">
      <w:pPr>
        <w:pStyle w:val="a5"/>
        <w:ind w:left="945" w:hanging="709"/>
      </w:pPr>
      <w:r w:rsidRPr="00F65A9F">
        <w:t>（五）投資之設備（固定資產）折舊：一般區分為平均年限法（</w:t>
      </w:r>
      <w:r w:rsidRPr="00F65A9F">
        <w:t>straight-line</w:t>
      </w:r>
      <w:r w:rsidRPr="00F65A9F">
        <w:t>）及倍數餘額遞減法（</w:t>
      </w:r>
      <w:r w:rsidRPr="00F65A9F">
        <w:t>Double Declining Balance</w:t>
      </w:r>
      <w:r w:rsidRPr="00F65A9F">
        <w:t>），使用倍數餘額遞減法僅能占前一年公司資產總額之</w:t>
      </w:r>
      <w:r w:rsidRPr="00F65A9F">
        <w:t>40%</w:t>
      </w:r>
      <w:r w:rsidRPr="00F65A9F">
        <w:t>。公司資產折舊之最高稅率抵減比率如下表：</w:t>
      </w:r>
    </w:p>
    <w:tbl>
      <w:tblPr>
        <w:tblW w:w="8520" w:type="dxa"/>
        <w:tblInd w:w="28"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1411"/>
        <w:gridCol w:w="1410"/>
        <w:gridCol w:w="1410"/>
        <w:gridCol w:w="1410"/>
        <w:gridCol w:w="1410"/>
        <w:gridCol w:w="1469"/>
      </w:tblGrid>
      <w:tr w:rsidR="00F65A9F" w:rsidRPr="00F65A9F" w:rsidTr="001016DC">
        <w:trPr>
          <w:trHeight w:val="680"/>
        </w:trPr>
        <w:tc>
          <w:tcPr>
            <w:tcW w:w="1410" w:type="dxa"/>
            <w:tcBorders>
              <w:top w:val="single" w:sz="12" w:space="0" w:color="000000"/>
              <w:left w:val="single" w:sz="12" w:space="0" w:color="000000"/>
              <w:bottom w:val="single" w:sz="6" w:space="0" w:color="000000"/>
            </w:tcBorders>
            <w:shd w:val="clear" w:color="auto" w:fill="auto"/>
            <w:vAlign w:val="center"/>
          </w:tcPr>
          <w:p w:rsidR="001A3EA2" w:rsidRPr="00F65A9F" w:rsidRDefault="001A3EA2" w:rsidP="00915BE1">
            <w:pPr>
              <w:pStyle w:val="afd"/>
            </w:pPr>
            <w:r w:rsidRPr="00F65A9F">
              <w:t>商業大樓及辦公室建築</w:t>
            </w:r>
          </w:p>
        </w:tc>
        <w:tc>
          <w:tcPr>
            <w:tcW w:w="1410" w:type="dxa"/>
            <w:tcBorders>
              <w:top w:val="single" w:sz="12" w:space="0" w:color="000000"/>
              <w:left w:val="single" w:sz="6" w:space="0" w:color="000000"/>
              <w:bottom w:val="single" w:sz="6" w:space="0" w:color="000000"/>
            </w:tcBorders>
            <w:shd w:val="clear" w:color="auto" w:fill="auto"/>
            <w:vAlign w:val="center"/>
          </w:tcPr>
          <w:p w:rsidR="001A3EA2" w:rsidRPr="00F65A9F" w:rsidRDefault="001A3EA2" w:rsidP="00915BE1">
            <w:pPr>
              <w:pStyle w:val="afd"/>
            </w:pPr>
            <w:r w:rsidRPr="00F65A9F">
              <w:t>工業建築</w:t>
            </w:r>
          </w:p>
        </w:tc>
        <w:tc>
          <w:tcPr>
            <w:tcW w:w="1410" w:type="dxa"/>
            <w:tcBorders>
              <w:top w:val="single" w:sz="12" w:space="0" w:color="000000"/>
              <w:left w:val="single" w:sz="6" w:space="0" w:color="000000"/>
              <w:bottom w:val="single" w:sz="6" w:space="0" w:color="000000"/>
            </w:tcBorders>
            <w:shd w:val="clear" w:color="auto" w:fill="auto"/>
            <w:vAlign w:val="center"/>
          </w:tcPr>
          <w:p w:rsidR="001A3EA2" w:rsidRPr="00F65A9F" w:rsidRDefault="001A3EA2" w:rsidP="00915BE1">
            <w:pPr>
              <w:pStyle w:val="afd"/>
            </w:pPr>
            <w:r w:rsidRPr="00F65A9F">
              <w:t>機器及工廠設備</w:t>
            </w:r>
          </w:p>
        </w:tc>
        <w:tc>
          <w:tcPr>
            <w:tcW w:w="1410" w:type="dxa"/>
            <w:tcBorders>
              <w:top w:val="single" w:sz="12" w:space="0" w:color="000000"/>
              <w:left w:val="single" w:sz="6" w:space="0" w:color="000000"/>
              <w:bottom w:val="single" w:sz="6" w:space="0" w:color="000000"/>
            </w:tcBorders>
            <w:shd w:val="clear" w:color="auto" w:fill="auto"/>
            <w:vAlign w:val="center"/>
          </w:tcPr>
          <w:p w:rsidR="001A3EA2" w:rsidRPr="00F65A9F" w:rsidRDefault="001A3EA2" w:rsidP="00915BE1">
            <w:pPr>
              <w:pStyle w:val="afd"/>
            </w:pPr>
            <w:r w:rsidRPr="00F65A9F">
              <w:t>辦公室傢俱及設備</w:t>
            </w:r>
          </w:p>
        </w:tc>
        <w:tc>
          <w:tcPr>
            <w:tcW w:w="1410" w:type="dxa"/>
            <w:tcBorders>
              <w:top w:val="single" w:sz="12" w:space="0" w:color="000000"/>
              <w:left w:val="single" w:sz="6" w:space="0" w:color="000000"/>
              <w:bottom w:val="single" w:sz="6" w:space="0" w:color="000000"/>
            </w:tcBorders>
            <w:shd w:val="clear" w:color="auto" w:fill="auto"/>
            <w:vAlign w:val="center"/>
          </w:tcPr>
          <w:p w:rsidR="001A3EA2" w:rsidRPr="00F65A9F" w:rsidRDefault="001A3EA2" w:rsidP="00915BE1">
            <w:pPr>
              <w:pStyle w:val="afd"/>
            </w:pPr>
            <w:r w:rsidRPr="00F65A9F">
              <w:t>車輛</w:t>
            </w:r>
          </w:p>
        </w:tc>
        <w:tc>
          <w:tcPr>
            <w:tcW w:w="1469"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1A3EA2" w:rsidRPr="00F65A9F" w:rsidRDefault="001A3EA2" w:rsidP="00915BE1">
            <w:pPr>
              <w:pStyle w:val="afd"/>
            </w:pPr>
            <w:r w:rsidRPr="00F65A9F">
              <w:t>小型設備</w:t>
            </w:r>
          </w:p>
        </w:tc>
      </w:tr>
      <w:tr w:rsidR="00F65A9F" w:rsidRPr="00F65A9F" w:rsidTr="001016DC">
        <w:trPr>
          <w:trHeight w:val="680"/>
        </w:trPr>
        <w:tc>
          <w:tcPr>
            <w:tcW w:w="1410" w:type="dxa"/>
            <w:tcBorders>
              <w:top w:val="single" w:sz="6" w:space="0" w:color="000000"/>
              <w:left w:val="single" w:sz="12" w:space="0" w:color="000000"/>
              <w:bottom w:val="single" w:sz="12" w:space="0" w:color="000000"/>
            </w:tcBorders>
            <w:shd w:val="clear" w:color="auto" w:fill="auto"/>
            <w:vAlign w:val="center"/>
          </w:tcPr>
          <w:p w:rsidR="001A3EA2" w:rsidRPr="00F65A9F" w:rsidRDefault="001A3EA2" w:rsidP="00915BE1">
            <w:pPr>
              <w:pStyle w:val="afd"/>
            </w:pPr>
            <w:r w:rsidRPr="00F65A9F">
              <w:t>3%</w:t>
            </w:r>
          </w:p>
        </w:tc>
        <w:tc>
          <w:tcPr>
            <w:tcW w:w="1410" w:type="dxa"/>
            <w:tcBorders>
              <w:top w:val="single" w:sz="6" w:space="0" w:color="000000"/>
              <w:left w:val="single" w:sz="6" w:space="0" w:color="000000"/>
              <w:bottom w:val="single" w:sz="12" w:space="0" w:color="000000"/>
            </w:tcBorders>
            <w:shd w:val="clear" w:color="auto" w:fill="auto"/>
            <w:vAlign w:val="center"/>
          </w:tcPr>
          <w:p w:rsidR="001A3EA2" w:rsidRPr="00F65A9F" w:rsidRDefault="001A3EA2" w:rsidP="00915BE1">
            <w:pPr>
              <w:pStyle w:val="afd"/>
            </w:pPr>
            <w:r w:rsidRPr="00F65A9F">
              <w:t>5%</w:t>
            </w:r>
          </w:p>
        </w:tc>
        <w:tc>
          <w:tcPr>
            <w:tcW w:w="1410" w:type="dxa"/>
            <w:tcBorders>
              <w:top w:val="single" w:sz="6" w:space="0" w:color="000000"/>
              <w:left w:val="single" w:sz="6" w:space="0" w:color="000000"/>
              <w:bottom w:val="single" w:sz="12" w:space="0" w:color="000000"/>
            </w:tcBorders>
            <w:shd w:val="clear" w:color="auto" w:fill="auto"/>
            <w:vAlign w:val="center"/>
          </w:tcPr>
          <w:p w:rsidR="001A3EA2" w:rsidRPr="00F65A9F" w:rsidRDefault="001A3EA2" w:rsidP="00915BE1">
            <w:pPr>
              <w:pStyle w:val="afd"/>
            </w:pPr>
            <w:r w:rsidRPr="00F65A9F">
              <w:t>10-20%</w:t>
            </w:r>
          </w:p>
        </w:tc>
        <w:tc>
          <w:tcPr>
            <w:tcW w:w="1410" w:type="dxa"/>
            <w:tcBorders>
              <w:top w:val="single" w:sz="6" w:space="0" w:color="000000"/>
              <w:left w:val="single" w:sz="6" w:space="0" w:color="000000"/>
              <w:bottom w:val="single" w:sz="12" w:space="0" w:color="000000"/>
            </w:tcBorders>
            <w:shd w:val="clear" w:color="auto" w:fill="auto"/>
            <w:vAlign w:val="center"/>
          </w:tcPr>
          <w:p w:rsidR="001A3EA2" w:rsidRPr="00F65A9F" w:rsidRDefault="001A3EA2" w:rsidP="00915BE1">
            <w:pPr>
              <w:pStyle w:val="afd"/>
            </w:pPr>
            <w:r w:rsidRPr="00F65A9F">
              <w:t>10-15%</w:t>
            </w:r>
          </w:p>
        </w:tc>
        <w:tc>
          <w:tcPr>
            <w:tcW w:w="1410" w:type="dxa"/>
            <w:tcBorders>
              <w:top w:val="single" w:sz="6" w:space="0" w:color="000000"/>
              <w:left w:val="single" w:sz="6" w:space="0" w:color="000000"/>
              <w:bottom w:val="single" w:sz="12" w:space="0" w:color="000000"/>
            </w:tcBorders>
            <w:shd w:val="clear" w:color="auto" w:fill="auto"/>
            <w:vAlign w:val="center"/>
          </w:tcPr>
          <w:p w:rsidR="001A3EA2" w:rsidRPr="00F65A9F" w:rsidRDefault="001A3EA2" w:rsidP="00915BE1">
            <w:pPr>
              <w:pStyle w:val="afd"/>
            </w:pPr>
            <w:r w:rsidRPr="00F65A9F">
              <w:t>20-25%</w:t>
            </w:r>
          </w:p>
        </w:tc>
        <w:tc>
          <w:tcPr>
            <w:tcW w:w="1469"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1A3EA2" w:rsidRPr="00F65A9F" w:rsidRDefault="001A3EA2" w:rsidP="00915BE1">
            <w:pPr>
              <w:pStyle w:val="afd"/>
            </w:pPr>
            <w:r w:rsidRPr="00F65A9F">
              <w:t>33-100%</w:t>
            </w:r>
          </w:p>
        </w:tc>
      </w:tr>
    </w:tbl>
    <w:p w:rsidR="001A3EA2" w:rsidRPr="00F65A9F" w:rsidRDefault="001A3EA2" w:rsidP="001A3EA2">
      <w:pPr>
        <w:pStyle w:val="a5"/>
        <w:ind w:left="945" w:hanging="709"/>
      </w:pPr>
      <w:r w:rsidRPr="00F65A9F">
        <w:br w:type="page"/>
      </w:r>
      <w:r w:rsidRPr="00F65A9F">
        <w:lastRenderedPageBreak/>
        <w:t>（六）投資抵減：每一會計年度均可抵減投資有形或無形資產之</w:t>
      </w:r>
      <w:r w:rsidRPr="00F65A9F">
        <w:t>3%</w:t>
      </w:r>
      <w:r w:rsidRPr="00F65A9F">
        <w:t>，中小型企業之第一年投資抵減額可達</w:t>
      </w:r>
      <w:r w:rsidRPr="00F65A9F">
        <w:t>690</w:t>
      </w:r>
      <w:r w:rsidRPr="00F65A9F">
        <w:t>萬</w:t>
      </w:r>
      <w:r w:rsidRPr="00F65A9F">
        <w:t>8,000</w:t>
      </w:r>
      <w:r w:rsidRPr="00F65A9F">
        <w:t>歐元</w:t>
      </w:r>
      <w:proofErr w:type="gramStart"/>
      <w:r w:rsidRPr="00F65A9F">
        <w:rPr>
          <w:rFonts w:ascii="新細明體" w:eastAsia="新細明體" w:hAnsi="新細明體" w:cs="新細明體"/>
        </w:rPr>
        <w:t>﹔</w:t>
      </w:r>
      <w:proofErr w:type="gramEnd"/>
      <w:r w:rsidRPr="00F65A9F">
        <w:t>此外公司所僱用員工少於</w:t>
      </w:r>
      <w:r w:rsidRPr="00F65A9F">
        <w:t>20</w:t>
      </w:r>
      <w:r w:rsidRPr="00F65A9F">
        <w:t>人者，其抵減比率可提高至</w:t>
      </w:r>
      <w:r w:rsidRPr="00F65A9F">
        <w:t>7.5%</w:t>
      </w:r>
      <w:r w:rsidRPr="00F65A9F">
        <w:t>。</w:t>
      </w:r>
      <w:proofErr w:type="gramStart"/>
      <w:r w:rsidRPr="00F65A9F">
        <w:t>另</w:t>
      </w:r>
      <w:proofErr w:type="gramEnd"/>
      <w:r w:rsidRPr="00F65A9F">
        <w:t>，倘若公司投資於節省能源或投資於研發，則縱使公司所僱用員工超過</w:t>
      </w:r>
      <w:r w:rsidRPr="00F65A9F">
        <w:t>20</w:t>
      </w:r>
      <w:r w:rsidRPr="00F65A9F">
        <w:t>人亦可提高其抵減比率。</w:t>
      </w:r>
      <w:proofErr w:type="gramStart"/>
      <w:r w:rsidRPr="00F65A9F">
        <w:t>再者，</w:t>
      </w:r>
      <w:proofErr w:type="gramEnd"/>
      <w:r w:rsidRPr="00F65A9F">
        <w:t>若公司無獲利盈餘（如虧損）則次年之</w:t>
      </w:r>
      <w:proofErr w:type="gramStart"/>
      <w:r w:rsidRPr="00F65A9F">
        <w:t>稅賦抵減</w:t>
      </w:r>
      <w:proofErr w:type="gramEnd"/>
      <w:r w:rsidRPr="00F65A9F">
        <w:t>額最高可適用至</w:t>
      </w:r>
      <w:r w:rsidRPr="00F65A9F">
        <w:t>75</w:t>
      </w:r>
      <w:r w:rsidRPr="00F65A9F">
        <w:t>萬</w:t>
      </w:r>
      <w:r w:rsidRPr="00F65A9F">
        <w:t>5,280</w:t>
      </w:r>
      <w:r w:rsidRPr="00F65A9F">
        <w:t>歐元，或者其投資抵減超過</w:t>
      </w:r>
      <w:r w:rsidRPr="00F65A9F">
        <w:t>302</w:t>
      </w:r>
      <w:r w:rsidRPr="00F65A9F">
        <w:t>萬</w:t>
      </w:r>
      <w:r w:rsidRPr="00F65A9F">
        <w:t>1,140</w:t>
      </w:r>
      <w:r w:rsidRPr="00F65A9F">
        <w:t>歐元，則可適用</w:t>
      </w:r>
      <w:r w:rsidRPr="00F65A9F">
        <w:t>25%</w:t>
      </w:r>
      <w:r w:rsidRPr="00F65A9F">
        <w:t>之抵減率。比國聯邦政府自</w:t>
      </w:r>
      <w:r w:rsidRPr="00F65A9F">
        <w:t>2005</w:t>
      </w:r>
      <w:r w:rsidRPr="00F65A9F">
        <w:t>年</w:t>
      </w:r>
      <w:r w:rsidRPr="00F65A9F">
        <w:t>10</w:t>
      </w:r>
      <w:r w:rsidRPr="00F65A9F">
        <w:t>月</w:t>
      </w:r>
      <w:r w:rsidRPr="00F65A9F">
        <w:t>1</w:t>
      </w:r>
      <w:r w:rsidRPr="00F65A9F">
        <w:t>日起減免企業僱用研發人員之薪資所得稅</w:t>
      </w:r>
      <w:r w:rsidRPr="00F65A9F">
        <w:t>50%</w:t>
      </w:r>
      <w:r w:rsidRPr="00F65A9F">
        <w:t>；且自</w:t>
      </w:r>
      <w:r w:rsidRPr="00F65A9F">
        <w:t>2006</w:t>
      </w:r>
      <w:r w:rsidRPr="00F65A9F">
        <w:t>年</w:t>
      </w:r>
      <w:r w:rsidRPr="00F65A9F">
        <w:t>7</w:t>
      </w:r>
      <w:r w:rsidRPr="00F65A9F">
        <w:t>月</w:t>
      </w:r>
      <w:r w:rsidRPr="00F65A9F">
        <w:t>1</w:t>
      </w:r>
      <w:r w:rsidRPr="00F65A9F">
        <w:t>日起對企業新成立之創新公司（含子公司或轉投資公司），其研發之人事支出</w:t>
      </w:r>
      <w:r w:rsidRPr="00F65A9F">
        <w:t>15%</w:t>
      </w:r>
      <w:r w:rsidRPr="00F65A9F">
        <w:t>亦得以減免稅賦。倘若公司僱用科技研發之新員工，則可享有公司</w:t>
      </w:r>
      <w:proofErr w:type="gramStart"/>
      <w:r w:rsidRPr="00F65A9F">
        <w:t>所得稅賦抵減</w:t>
      </w:r>
      <w:proofErr w:type="gramEnd"/>
      <w:r w:rsidRPr="00F65A9F">
        <w:t>1</w:t>
      </w:r>
      <w:r w:rsidRPr="00F65A9F">
        <w:t>萬</w:t>
      </w:r>
      <w:r w:rsidRPr="00F65A9F">
        <w:t>2,780</w:t>
      </w:r>
      <w:r w:rsidRPr="00F65A9F">
        <w:t>歐元，最高抵減額可達</w:t>
      </w:r>
      <w:r w:rsidRPr="00F65A9F">
        <w:t>2</w:t>
      </w:r>
      <w:r w:rsidRPr="00F65A9F">
        <w:t>萬</w:t>
      </w:r>
      <w:r w:rsidRPr="00F65A9F">
        <w:t>5,570</w:t>
      </w:r>
      <w:r w:rsidRPr="00F65A9F">
        <w:t>歐元。有關其他</w:t>
      </w:r>
      <w:proofErr w:type="gramStart"/>
      <w:r w:rsidRPr="00F65A9F">
        <w:t>稅賦抵減</w:t>
      </w:r>
      <w:proofErr w:type="gramEnd"/>
      <w:r w:rsidRPr="00F65A9F">
        <w:t>相關法規可向比國財政部之公共服務處洽詢。</w:t>
      </w:r>
    </w:p>
    <w:p w:rsidR="001A3EA2" w:rsidRPr="00F65A9F" w:rsidRDefault="001A3EA2" w:rsidP="001A3EA2">
      <w:pPr>
        <w:pStyle w:val="af1"/>
        <w:ind w:left="1417" w:hanging="472"/>
      </w:pPr>
      <w:r w:rsidRPr="00F65A9F">
        <w:t>Federal Public Service Fiances</w:t>
      </w:r>
    </w:p>
    <w:p w:rsidR="001A3EA2" w:rsidRPr="00F65A9F" w:rsidRDefault="001A3EA2" w:rsidP="001A3EA2">
      <w:pPr>
        <w:pStyle w:val="af1"/>
        <w:ind w:left="1417" w:hanging="472"/>
      </w:pPr>
      <w:r w:rsidRPr="00F65A9F">
        <w:t>Department for advance decisions</w:t>
      </w:r>
    </w:p>
    <w:p w:rsidR="001A3EA2" w:rsidRPr="00F65A9F" w:rsidRDefault="001A3EA2" w:rsidP="001A3EA2">
      <w:pPr>
        <w:pStyle w:val="af1"/>
        <w:ind w:left="1417" w:hanging="472"/>
      </w:pPr>
      <w:r w:rsidRPr="00F65A9F">
        <w:t>地址：</w:t>
      </w:r>
      <w:r w:rsidRPr="00F65A9F">
        <w:t>Boulevanrd du Jardin Botanique 50, bte 57</w:t>
      </w:r>
    </w:p>
    <w:p w:rsidR="001A3EA2" w:rsidRPr="00F65A9F" w:rsidRDefault="001A3EA2" w:rsidP="001A3EA2">
      <w:pPr>
        <w:pStyle w:val="af1"/>
        <w:ind w:left="1417" w:hanging="472"/>
      </w:pPr>
      <w:r w:rsidRPr="00F65A9F">
        <w:t>電話：</w:t>
      </w:r>
      <w:r w:rsidRPr="00F65A9F">
        <w:t>32-2-210 54 47</w:t>
      </w:r>
      <w:r w:rsidRPr="00F65A9F">
        <w:t>﹔</w:t>
      </w:r>
    </w:p>
    <w:p w:rsidR="001A3EA2" w:rsidRPr="00F65A9F" w:rsidRDefault="001A3EA2" w:rsidP="001A3EA2">
      <w:pPr>
        <w:pStyle w:val="af1"/>
        <w:ind w:left="1417" w:hanging="472"/>
      </w:pPr>
      <w:r w:rsidRPr="00F65A9F">
        <w:t>傳真：</w:t>
      </w:r>
      <w:r w:rsidRPr="00F65A9F">
        <w:t>32-2-210 69 61</w:t>
      </w:r>
    </w:p>
    <w:p w:rsidR="001A3EA2" w:rsidRPr="00F65A9F" w:rsidRDefault="001A3EA2" w:rsidP="001A3EA2">
      <w:pPr>
        <w:pStyle w:val="af1"/>
        <w:ind w:left="1417" w:hanging="472"/>
      </w:pPr>
      <w:r w:rsidRPr="00F65A9F">
        <w:t>電子郵件：</w:t>
      </w:r>
      <w:hyperlink r:id="rId33">
        <w:r w:rsidRPr="00F65A9F">
          <w:t>dvbsda@minfin.fed.be</w:t>
        </w:r>
      </w:hyperlink>
    </w:p>
    <w:p w:rsidR="001A3EA2" w:rsidRPr="00F65A9F" w:rsidRDefault="001A3EA2" w:rsidP="001A3EA2">
      <w:pPr>
        <w:pStyle w:val="a5"/>
        <w:ind w:left="945" w:hanging="709"/>
      </w:pPr>
      <w:r w:rsidRPr="00F65A9F">
        <w:t>（七）比利時企業目前稅率原則上為</w:t>
      </w:r>
      <w:r w:rsidRPr="00F65A9F">
        <w:rPr>
          <w:lang w:val="fr-BE"/>
        </w:rPr>
        <w:t>29</w:t>
      </w:r>
      <w:r w:rsidRPr="00F65A9F">
        <w:t>%</w:t>
      </w:r>
      <w:r w:rsidRPr="00F65A9F">
        <w:t>，但經過對研發創新、專利收入、投資扣抵、預先協商（</w:t>
      </w:r>
      <w:r w:rsidRPr="00F65A9F">
        <w:t>advance tax ruling</w:t>
      </w:r>
      <w:r w:rsidRPr="00F65A9F">
        <w:t>，指企業可事先與比利時財政部商定應繳交之所得稅額，通常企業可因此享較低實質稅率，惟此作法在</w:t>
      </w:r>
      <w:r w:rsidRPr="00F65A9F">
        <w:t>2016</w:t>
      </w:r>
      <w:r w:rsidRPr="00F65A9F">
        <w:t>年</w:t>
      </w:r>
      <w:r w:rsidRPr="00F65A9F">
        <w:t>1</w:t>
      </w:r>
      <w:r w:rsidRPr="00F65A9F">
        <w:t>月已遭歐盟認為造成與其他歐盟成員國之不公平競爭而禁止，並要求比利時向</w:t>
      </w:r>
      <w:r w:rsidRPr="00F65A9F">
        <w:t>35</w:t>
      </w:r>
      <w:r w:rsidRPr="00F65A9F">
        <w:t>家跨國企業追討總計約</w:t>
      </w:r>
      <w:r w:rsidRPr="00F65A9F">
        <w:t>7</w:t>
      </w:r>
      <w:r w:rsidRPr="00F65A9F">
        <w:t>億歐元之稅金）等租稅減免之措施後，實際稅率最低可至接近</w:t>
      </w:r>
      <w:r w:rsidRPr="00F65A9F">
        <w:t>20%</w:t>
      </w:r>
      <w:r w:rsidRPr="00F65A9F">
        <w:t>之水準，同時透過與外國簽署租稅協定，提供外國企業股利預扣所得稅之豁免。</w:t>
      </w:r>
    </w:p>
    <w:p w:rsidR="001A3EA2" w:rsidRPr="00F65A9F" w:rsidRDefault="001A3EA2" w:rsidP="001A3EA2">
      <w:pPr>
        <w:pStyle w:val="a5"/>
        <w:ind w:left="945" w:hanging="709"/>
      </w:pPr>
      <w:r w:rsidRPr="00F65A9F">
        <w:lastRenderedPageBreak/>
        <w:t>（八）由於減免企業及個人所得稅所造成之財政缺口，比國政府改由增加消費稅、對非勞動所得之課因應，以往整修</w:t>
      </w:r>
      <w:r w:rsidRPr="00F65A9F">
        <w:t>5</w:t>
      </w:r>
      <w:r w:rsidRPr="00F65A9F">
        <w:t>年以上自用住宅之相關支出可獲得加值營業稅（</w:t>
      </w:r>
      <w:r w:rsidRPr="00F65A9F">
        <w:t>VAT</w:t>
      </w:r>
      <w:r w:rsidRPr="00F65A9F">
        <w:t>）減免之優惠（自</w:t>
      </w:r>
      <w:r w:rsidRPr="00F65A9F">
        <w:t>21%</w:t>
      </w:r>
      <w:r w:rsidRPr="00F65A9F">
        <w:t>減為</w:t>
      </w:r>
      <w:r w:rsidRPr="00F65A9F">
        <w:t>6%</w:t>
      </w:r>
      <w:r w:rsidRPr="00F65A9F">
        <w:t>），此優惠未來將僅限於使用</w:t>
      </w:r>
      <w:r w:rsidRPr="00F65A9F">
        <w:t>10</w:t>
      </w:r>
      <w:r w:rsidRPr="00F65A9F">
        <w:t>年以上之自用住宅；對非醫療行為之美容及整形手術課徵加值營業稅；提高油料及煙草之消費稅；對以網路購物方式自國外購買之物品課徵加值營業稅，其他包括修改遺產稅相關規定、證券交易稅由</w:t>
      </w:r>
      <w:r w:rsidRPr="00F65A9F">
        <w:t>0.25%</w:t>
      </w:r>
      <w:r w:rsidRPr="00F65A9F">
        <w:t>提高至</w:t>
      </w:r>
      <w:r w:rsidRPr="00F65A9F">
        <w:t>0.28%</w:t>
      </w:r>
      <w:r w:rsidRPr="00F65A9F">
        <w:t>等措施，盼增加政府稅收。</w:t>
      </w:r>
    </w:p>
    <w:p w:rsidR="001A3EA2" w:rsidRPr="00F65A9F" w:rsidRDefault="001A3EA2" w:rsidP="001A3EA2">
      <w:pPr>
        <w:pStyle w:val="a5"/>
        <w:ind w:left="945" w:hanging="709"/>
      </w:pPr>
      <w:r w:rsidRPr="00F65A9F">
        <w:t>（九）</w:t>
      </w:r>
      <w:proofErr w:type="gramStart"/>
      <w:r w:rsidR="00C934CB">
        <w:rPr>
          <w:rFonts w:hint="eastAsia"/>
        </w:rPr>
        <w:t>臺</w:t>
      </w:r>
      <w:proofErr w:type="gramEnd"/>
      <w:r w:rsidRPr="00F65A9F">
        <w:t>比避免雙重課稅協定：為促進</w:t>
      </w:r>
      <w:proofErr w:type="gramStart"/>
      <w:r w:rsidR="00C934CB">
        <w:rPr>
          <w:rFonts w:hint="eastAsia"/>
        </w:rPr>
        <w:t>臺</w:t>
      </w:r>
      <w:proofErr w:type="gramEnd"/>
      <w:r w:rsidRPr="00F65A9F">
        <w:t>比廠商投資及增強商業往來活動，雙方政府於</w:t>
      </w:r>
      <w:r w:rsidRPr="00F65A9F">
        <w:t>2004</w:t>
      </w:r>
      <w:r w:rsidRPr="00F65A9F">
        <w:t>年</w:t>
      </w:r>
      <w:r w:rsidRPr="00F65A9F">
        <w:t>10</w:t>
      </w:r>
      <w:r w:rsidRPr="00F65A9F">
        <w:t>月</w:t>
      </w:r>
      <w:r w:rsidRPr="00F65A9F">
        <w:t>13</w:t>
      </w:r>
      <w:r w:rsidRPr="00F65A9F">
        <w:t>日簽署避免雙重課稅協定，該協定業於</w:t>
      </w:r>
      <w:r w:rsidRPr="00F65A9F">
        <w:t>2005</w:t>
      </w:r>
      <w:r w:rsidRPr="00F65A9F">
        <w:t>年</w:t>
      </w:r>
      <w:r w:rsidRPr="00F65A9F">
        <w:t>12</w:t>
      </w:r>
      <w:r w:rsidRPr="00F65A9F">
        <w:t>月</w:t>
      </w:r>
      <w:r w:rsidRPr="00F65A9F">
        <w:t>14</w:t>
      </w:r>
      <w:r w:rsidRPr="00F65A9F">
        <w:t>日生效，對促進雙邊經貿活動具有實質激勵作用。協定內容請上我財政部網站查詢：</w:t>
      </w:r>
      <w:hyperlink r:id="rId34">
        <w:r w:rsidRPr="00F65A9F">
          <w:t>http://www.dois.moea.gov.tw/asp/relation1_2.asp</w:t>
        </w:r>
      </w:hyperlink>
    </w:p>
    <w:p w:rsidR="001A3EA2" w:rsidRPr="00F65A9F" w:rsidRDefault="001A3EA2" w:rsidP="00915BE1">
      <w:pPr>
        <w:pStyle w:val="a4"/>
      </w:pPr>
      <w:r w:rsidRPr="00F65A9F">
        <w:rPr>
          <w:lang w:val="zh-TW"/>
        </w:rPr>
        <w:t>二、金融</w:t>
      </w:r>
    </w:p>
    <w:p w:rsidR="001A3EA2" w:rsidRPr="00F65A9F" w:rsidRDefault="001A3EA2" w:rsidP="001A3EA2">
      <w:pPr>
        <w:pStyle w:val="aff1"/>
        <w:ind w:firstLine="448"/>
      </w:pPr>
      <w:r w:rsidRPr="00F65A9F">
        <w:t>比利時</w:t>
      </w:r>
      <w:r w:rsidRPr="00F65A9F">
        <w:rPr>
          <w:lang w:eastAsia="zh-TW"/>
        </w:rPr>
        <w:t>境內有超過</w:t>
      </w:r>
      <w:r w:rsidRPr="00F65A9F">
        <w:rPr>
          <w:lang w:eastAsia="zh-TW"/>
        </w:rPr>
        <w:t>100</w:t>
      </w:r>
      <w:r w:rsidRPr="00F65A9F">
        <w:rPr>
          <w:lang w:eastAsia="zh-TW"/>
        </w:rPr>
        <w:t>家</w:t>
      </w:r>
      <w:r w:rsidRPr="00F65A9F">
        <w:t>銀行，</w:t>
      </w:r>
      <w:r w:rsidRPr="00F65A9F">
        <w:rPr>
          <w:lang w:eastAsia="zh-TW"/>
        </w:rPr>
        <w:t>本國銀行約在</w:t>
      </w:r>
      <w:r w:rsidRPr="00F65A9F">
        <w:rPr>
          <w:lang w:eastAsia="zh-TW"/>
        </w:rPr>
        <w:t>20</w:t>
      </w:r>
      <w:r w:rsidRPr="00F65A9F">
        <w:rPr>
          <w:lang w:eastAsia="zh-TW"/>
        </w:rPr>
        <w:t>家左右。由於比國金融業發達，銀行集團</w:t>
      </w:r>
      <w:proofErr w:type="gramStart"/>
      <w:r w:rsidRPr="00F65A9F">
        <w:rPr>
          <w:lang w:eastAsia="zh-TW"/>
        </w:rPr>
        <w:t>眾多，</w:t>
      </w:r>
      <w:proofErr w:type="gramEnd"/>
      <w:r w:rsidRPr="00F65A9F">
        <w:rPr>
          <w:lang w:eastAsia="zh-TW"/>
        </w:rPr>
        <w:t>主要金融業者如</w:t>
      </w:r>
      <w:r w:rsidRPr="00F65A9F">
        <w:rPr>
          <w:lang w:eastAsia="zh-TW"/>
        </w:rPr>
        <w:t>ING Group</w:t>
      </w:r>
      <w:r w:rsidRPr="00F65A9F">
        <w:rPr>
          <w:lang w:eastAsia="zh-TW"/>
        </w:rPr>
        <w:t>、</w:t>
      </w:r>
      <w:r w:rsidRPr="00F65A9F">
        <w:rPr>
          <w:lang w:eastAsia="zh-TW"/>
        </w:rPr>
        <w:t>Belfius</w:t>
      </w:r>
      <w:r w:rsidRPr="00F65A9F">
        <w:rPr>
          <w:lang w:eastAsia="zh-TW"/>
        </w:rPr>
        <w:t>、</w:t>
      </w:r>
      <w:r w:rsidRPr="00F65A9F">
        <w:rPr>
          <w:lang w:eastAsia="zh-TW"/>
        </w:rPr>
        <w:t>BNP Paribas</w:t>
      </w:r>
      <w:r w:rsidRPr="00F65A9F">
        <w:rPr>
          <w:lang w:eastAsia="zh-TW"/>
        </w:rPr>
        <w:t>、</w:t>
      </w:r>
      <w:r w:rsidRPr="00F65A9F">
        <w:rPr>
          <w:lang w:eastAsia="zh-TW"/>
        </w:rPr>
        <w:t>KBC</w:t>
      </w:r>
      <w:r w:rsidRPr="00F65A9F">
        <w:rPr>
          <w:lang w:eastAsia="zh-TW"/>
        </w:rPr>
        <w:t>等，</w:t>
      </w:r>
      <w:proofErr w:type="gramStart"/>
      <w:r w:rsidRPr="00F65A9F">
        <w:rPr>
          <w:lang w:eastAsia="zh-TW"/>
        </w:rPr>
        <w:t>均有願意</w:t>
      </w:r>
      <w:proofErr w:type="gramEnd"/>
      <w:r w:rsidRPr="00F65A9F">
        <w:rPr>
          <w:lang w:eastAsia="zh-TW"/>
        </w:rPr>
        <w:t>配合協助投資人籌措資金。其他金融服務供應商如「環球銀行金融電信電訊協會」（</w:t>
      </w:r>
      <w:r w:rsidRPr="00F65A9F">
        <w:rPr>
          <w:lang w:eastAsia="zh-TW"/>
        </w:rPr>
        <w:t>Society for Worldwide Interbank Financial Telecommunication, SWIFT</w:t>
      </w:r>
      <w:r w:rsidRPr="00F65A9F">
        <w:rPr>
          <w:lang w:eastAsia="zh-TW"/>
        </w:rPr>
        <w:t>）之總部即設於比京布魯塞爾。我國由合作金庫等四大行庫投資之台聯銀行（</w:t>
      </w:r>
      <w:r w:rsidRPr="00F65A9F">
        <w:rPr>
          <w:lang w:eastAsia="zh-TW"/>
        </w:rPr>
        <w:t>United Taiwan Bank</w:t>
      </w:r>
      <w:r w:rsidRPr="00F65A9F">
        <w:rPr>
          <w:lang w:eastAsia="zh-TW"/>
        </w:rPr>
        <w:t>）設於布魯塞爾，以從事銀行聯貸業務為主，我</w:t>
      </w:r>
      <w:proofErr w:type="gramStart"/>
      <w:r w:rsidRPr="00F65A9F">
        <w:rPr>
          <w:lang w:eastAsia="zh-TW"/>
        </w:rPr>
        <w:t>商倘需</w:t>
      </w:r>
      <w:proofErr w:type="gramEnd"/>
      <w:r w:rsidRPr="00F65A9F">
        <w:rPr>
          <w:lang w:eastAsia="zh-TW"/>
        </w:rPr>
        <w:t>貸款，仍須洽詢當地銀行。</w:t>
      </w:r>
    </w:p>
    <w:p w:rsidR="001A3EA2" w:rsidRPr="00F65A9F" w:rsidRDefault="001A3EA2" w:rsidP="001A3EA2">
      <w:pPr>
        <w:pStyle w:val="aff1"/>
        <w:ind w:firstLine="448"/>
      </w:pPr>
      <w:r w:rsidRPr="00F65A9F">
        <w:rPr>
          <w:lang w:eastAsia="zh-TW"/>
        </w:rPr>
        <w:t>比利時自</w:t>
      </w:r>
      <w:r w:rsidRPr="00F65A9F">
        <w:rPr>
          <w:lang w:eastAsia="zh-TW"/>
        </w:rPr>
        <w:t>1999</w:t>
      </w:r>
      <w:r w:rsidRPr="00F65A9F">
        <w:rPr>
          <w:lang w:eastAsia="zh-TW"/>
        </w:rPr>
        <w:t>年採用歐元貨幣制度，並於</w:t>
      </w:r>
      <w:r w:rsidRPr="00F65A9F">
        <w:rPr>
          <w:lang w:eastAsia="zh-TW"/>
        </w:rPr>
        <w:t>2002</w:t>
      </w:r>
      <w:r w:rsidRPr="00F65A9F">
        <w:rPr>
          <w:lang w:eastAsia="zh-TW"/>
        </w:rPr>
        <w:t>年正式採用歐元；至於利率水準亦是由歐洲央行統一制定基本利率。至有關其他銀行貸款資訊及參考利率等相關資訊，請另</w:t>
      </w:r>
      <w:proofErr w:type="gramStart"/>
      <w:r w:rsidRPr="00F65A9F">
        <w:rPr>
          <w:lang w:eastAsia="zh-TW"/>
        </w:rPr>
        <w:t>逕</w:t>
      </w:r>
      <w:proofErr w:type="gramEnd"/>
      <w:r w:rsidRPr="00F65A9F">
        <w:rPr>
          <w:lang w:eastAsia="zh-TW"/>
        </w:rPr>
        <w:t>至下列比國主要銀行查閱：</w:t>
      </w:r>
    </w:p>
    <w:p w:rsidR="001A3EA2" w:rsidRPr="00F65A9F" w:rsidRDefault="001A3EA2" w:rsidP="001A3EA2">
      <w:pPr>
        <w:pStyle w:val="a5"/>
        <w:ind w:left="945" w:hanging="709"/>
        <w:rPr>
          <w:lang w:val="en-US"/>
        </w:rPr>
      </w:pPr>
      <w:r w:rsidRPr="00F65A9F">
        <w:rPr>
          <w:lang w:val="en-US"/>
        </w:rPr>
        <w:t>（</w:t>
      </w:r>
      <w:r w:rsidRPr="00F65A9F">
        <w:t>一</w:t>
      </w:r>
      <w:r w:rsidRPr="00F65A9F">
        <w:rPr>
          <w:lang w:val="en-US"/>
        </w:rPr>
        <w:t>）</w:t>
      </w:r>
      <w:r w:rsidRPr="00F65A9F">
        <w:rPr>
          <w:lang w:val="en-US"/>
        </w:rPr>
        <w:t>KBC BANK &amp; Insurance Group: http://www.kbc.be</w:t>
      </w:r>
      <w:r w:rsidRPr="00F65A9F">
        <w:t>。</w:t>
      </w:r>
    </w:p>
    <w:p w:rsidR="001A3EA2" w:rsidRPr="00F65A9F" w:rsidRDefault="001A3EA2" w:rsidP="001A3EA2">
      <w:pPr>
        <w:pStyle w:val="a5"/>
        <w:ind w:left="945" w:hanging="709"/>
        <w:rPr>
          <w:lang w:val="sv-SE"/>
        </w:rPr>
      </w:pPr>
      <w:r w:rsidRPr="00F65A9F">
        <w:rPr>
          <w:lang w:val="sv-SE"/>
        </w:rPr>
        <w:t>（</w:t>
      </w:r>
      <w:r w:rsidRPr="00F65A9F">
        <w:t>二</w:t>
      </w:r>
      <w:r w:rsidRPr="00F65A9F">
        <w:rPr>
          <w:lang w:val="sv-SE"/>
        </w:rPr>
        <w:t>）</w:t>
      </w:r>
      <w:r w:rsidRPr="00F65A9F">
        <w:rPr>
          <w:lang w:val="sv-SE"/>
        </w:rPr>
        <w:t xml:space="preserve">ING Belgium SA/NV: http://www.ing.be </w:t>
      </w:r>
    </w:p>
    <w:p w:rsidR="001A3EA2" w:rsidRPr="00F65A9F" w:rsidRDefault="001A3EA2" w:rsidP="001A3EA2">
      <w:pPr>
        <w:pStyle w:val="a5"/>
        <w:ind w:left="945" w:hanging="709"/>
        <w:rPr>
          <w:lang w:val="en-US"/>
        </w:rPr>
      </w:pPr>
      <w:r w:rsidRPr="00F65A9F">
        <w:rPr>
          <w:lang w:val="en-US"/>
        </w:rPr>
        <w:lastRenderedPageBreak/>
        <w:t>（</w:t>
      </w:r>
      <w:r w:rsidRPr="00F65A9F">
        <w:t>三</w:t>
      </w:r>
      <w:r w:rsidRPr="00F65A9F">
        <w:rPr>
          <w:lang w:val="en-US"/>
        </w:rPr>
        <w:t>）</w:t>
      </w:r>
      <w:r w:rsidRPr="00F65A9F">
        <w:rPr>
          <w:lang w:val="en-US"/>
        </w:rPr>
        <w:t>BELFIUS: http://www.belfuis.be</w:t>
      </w:r>
    </w:p>
    <w:p w:rsidR="001A3EA2" w:rsidRPr="00F65A9F" w:rsidRDefault="001A3EA2" w:rsidP="001A3EA2">
      <w:pPr>
        <w:pStyle w:val="a5"/>
        <w:ind w:left="945" w:hanging="709"/>
        <w:rPr>
          <w:lang w:val="en-US"/>
        </w:rPr>
      </w:pPr>
      <w:r w:rsidRPr="00F65A9F">
        <w:rPr>
          <w:lang w:val="en-US"/>
        </w:rPr>
        <w:t>（</w:t>
      </w:r>
      <w:r w:rsidRPr="00F65A9F">
        <w:t>四</w:t>
      </w:r>
      <w:r w:rsidRPr="00F65A9F">
        <w:rPr>
          <w:lang w:val="en-US"/>
        </w:rPr>
        <w:t>）</w:t>
      </w:r>
      <w:r w:rsidRPr="00F65A9F">
        <w:rPr>
          <w:lang w:val="en-US"/>
        </w:rPr>
        <w:t>AXA Bank Belgium NV: http://www.axa.be</w:t>
      </w:r>
    </w:p>
    <w:p w:rsidR="001A3EA2" w:rsidRPr="00F65A9F" w:rsidRDefault="001A3EA2" w:rsidP="001A3EA2">
      <w:pPr>
        <w:pStyle w:val="a4"/>
      </w:pPr>
      <w:r w:rsidRPr="00F65A9F">
        <w:t>三、匯兌</w:t>
      </w:r>
    </w:p>
    <w:p w:rsidR="001A3EA2" w:rsidRPr="00F65A9F" w:rsidRDefault="001A3EA2" w:rsidP="001A3EA2">
      <w:pPr>
        <w:pStyle w:val="aff1"/>
        <w:ind w:firstLine="448"/>
        <w:rPr>
          <w:lang w:eastAsia="zh-TW"/>
        </w:rPr>
      </w:pPr>
      <w:r w:rsidRPr="00F65A9F">
        <w:t>比國屬於歐元區，由歐洲央行統一制定貨幣政策及管理外匯。匯兌依據歐洲央行規定，並無特殊之外匯管制。</w:t>
      </w:r>
    </w:p>
    <w:p w:rsidR="006A42C6" w:rsidRPr="00F65A9F" w:rsidRDefault="006A42C6" w:rsidP="00554FA9">
      <w:pPr>
        <w:ind w:firstLineChars="0" w:firstLine="0"/>
        <w:rPr>
          <w:lang w:eastAsia="zh-TW"/>
        </w:rPr>
      </w:pPr>
    </w:p>
    <w:p w:rsidR="005A72DF" w:rsidRPr="00F65A9F" w:rsidRDefault="005A72DF" w:rsidP="00554FA9">
      <w:pPr>
        <w:ind w:firstLineChars="0" w:firstLine="0"/>
        <w:rPr>
          <w:lang w:eastAsia="zh-TW"/>
        </w:rPr>
        <w:sectPr w:rsidR="005A72DF" w:rsidRPr="00F65A9F" w:rsidSect="003E0BC3">
          <w:headerReference w:type="default" r:id="rId35"/>
          <w:pgSz w:w="11906" w:h="16838" w:code="9"/>
          <w:pgMar w:top="2268" w:right="1701" w:bottom="1701" w:left="1701" w:header="1134" w:footer="851" w:gutter="0"/>
          <w:cols w:space="425"/>
          <w:docGrid w:type="linesAndChars" w:linePitch="514" w:charSpace="-774"/>
        </w:sectPr>
      </w:pPr>
    </w:p>
    <w:p w:rsidR="002F2363" w:rsidRPr="00F65A9F" w:rsidRDefault="002F2363" w:rsidP="00DB6CCC">
      <w:pPr>
        <w:pStyle w:val="a3"/>
      </w:pPr>
      <w:bookmarkStart w:id="18" w:name="_Toc17930474"/>
      <w:r w:rsidRPr="00F65A9F">
        <w:lastRenderedPageBreak/>
        <w:t>第陸章　基礎建設及成本</w:t>
      </w:r>
      <w:bookmarkEnd w:id="18"/>
    </w:p>
    <w:p w:rsidR="001A3EA2" w:rsidRPr="00F65A9F" w:rsidRDefault="001A3EA2" w:rsidP="00871726">
      <w:pPr>
        <w:pStyle w:val="a4"/>
      </w:pPr>
      <w:r w:rsidRPr="00F65A9F">
        <w:t>一、土地</w:t>
      </w:r>
    </w:p>
    <w:p w:rsidR="001A3EA2" w:rsidRPr="00F65A9F" w:rsidRDefault="001A3EA2" w:rsidP="001A3EA2">
      <w:pPr>
        <w:pStyle w:val="a5"/>
        <w:ind w:left="945" w:hanging="709"/>
      </w:pPr>
      <w:r w:rsidRPr="00F65A9F">
        <w:t>（一）比利時由於全國地形屬於廣大平原或低坡度丘陵地，境內可供居住面積約達</w:t>
      </w:r>
      <w:r w:rsidRPr="00F65A9F">
        <w:t>85%</w:t>
      </w:r>
      <w:r w:rsidRPr="00F65A9F">
        <w:t>，全國各處交通網路密</w:t>
      </w:r>
      <w:proofErr w:type="gramStart"/>
      <w:r w:rsidRPr="00F65A9F">
        <w:t>佈</w:t>
      </w:r>
      <w:proofErr w:type="gramEnd"/>
      <w:r w:rsidRPr="00F65A9F">
        <w:t>，不論城市或鄉村，基礎設施</w:t>
      </w:r>
      <w:proofErr w:type="gramStart"/>
      <w:r w:rsidRPr="00F65A9F">
        <w:t>水準均高</w:t>
      </w:r>
      <w:proofErr w:type="gramEnd"/>
      <w:r w:rsidRPr="00F65A9F">
        <w:t>，適合設立公司或工廠之建築用地資源甚為豐富，加以全國人口僅</w:t>
      </w:r>
      <w:r w:rsidRPr="00F65A9F">
        <w:t>1,</w:t>
      </w:r>
      <w:r w:rsidRPr="00F65A9F">
        <w:rPr>
          <w:lang w:val="fr-BE"/>
        </w:rPr>
        <w:t>139</w:t>
      </w:r>
      <w:r w:rsidRPr="00F65A9F">
        <w:t>餘萬，人口成長率極低，</w:t>
      </w:r>
      <w:proofErr w:type="gramStart"/>
      <w:r w:rsidRPr="00F65A9F">
        <w:t>故相較</w:t>
      </w:r>
      <w:proofErr w:type="gramEnd"/>
      <w:r w:rsidRPr="00F65A9F">
        <w:t>於其他西歐國家而言，土地價格較低且上漲幅度不大，無論租賃或購買</w:t>
      </w:r>
      <w:proofErr w:type="gramStart"/>
      <w:r w:rsidRPr="00F65A9F">
        <w:t>成本均較低廉</w:t>
      </w:r>
      <w:proofErr w:type="gramEnd"/>
      <w:r w:rsidRPr="00F65A9F">
        <w:t>。</w:t>
      </w:r>
    </w:p>
    <w:p w:rsidR="001A3EA2" w:rsidRPr="00F65A9F" w:rsidRDefault="001A3EA2" w:rsidP="001A3EA2">
      <w:pPr>
        <w:pStyle w:val="a5"/>
        <w:ind w:left="945" w:hanging="709"/>
      </w:pPr>
      <w:r w:rsidRPr="00F65A9F">
        <w:t>（二）據統計，</w:t>
      </w:r>
      <w:r w:rsidRPr="00F65A9F">
        <w:t>201</w:t>
      </w:r>
      <w:r w:rsidRPr="00F65A9F">
        <w:rPr>
          <w:lang w:val="fr-BE"/>
        </w:rPr>
        <w:t>8</w:t>
      </w:r>
      <w:r w:rsidRPr="00F65A9F">
        <w:t>年布魯塞爾之辦公室年租金約約為每平方公尺</w:t>
      </w:r>
      <w:r w:rsidRPr="00F65A9F">
        <w:rPr>
          <w:lang w:val="fr-BE"/>
        </w:rPr>
        <w:t>320</w:t>
      </w:r>
      <w:r w:rsidRPr="00F65A9F">
        <w:t>歐元，低於其他鄰近國家之主要商業都市，例如：</w:t>
      </w:r>
      <w:r w:rsidRPr="00F65A9F">
        <w:t xml:space="preserve">Amsterdam </w:t>
      </w:r>
      <w:r w:rsidRPr="00F65A9F">
        <w:rPr>
          <w:lang w:val="fr-BE"/>
        </w:rPr>
        <w:t>475</w:t>
      </w:r>
      <w:r w:rsidRPr="00F65A9F">
        <w:t>歐元、</w:t>
      </w:r>
      <w:r w:rsidRPr="00F65A9F">
        <w:rPr>
          <w:lang w:val="fr-BE"/>
        </w:rPr>
        <w:t>Zurich</w:t>
      </w:r>
      <w:r w:rsidRPr="00F65A9F">
        <w:t xml:space="preserve"> </w:t>
      </w:r>
      <w:r w:rsidRPr="00F65A9F">
        <w:rPr>
          <w:lang w:val="fr-BE"/>
        </w:rPr>
        <w:t>732</w:t>
      </w:r>
      <w:r w:rsidRPr="00F65A9F">
        <w:t>歐元、</w:t>
      </w:r>
      <w:r w:rsidRPr="00F65A9F">
        <w:t>Paris 8</w:t>
      </w:r>
      <w:r w:rsidRPr="00F65A9F">
        <w:rPr>
          <w:lang w:val="fr-BE"/>
        </w:rPr>
        <w:t>4</w:t>
      </w:r>
      <w:r w:rsidRPr="00F65A9F">
        <w:t>0</w:t>
      </w:r>
      <w:r w:rsidRPr="00F65A9F">
        <w:t>歐元、</w:t>
      </w:r>
      <w:r w:rsidRPr="00F65A9F">
        <w:t>London 1,</w:t>
      </w:r>
      <w:r w:rsidRPr="00F65A9F">
        <w:rPr>
          <w:lang w:val="fr-BE"/>
        </w:rPr>
        <w:t>260</w:t>
      </w:r>
      <w:r w:rsidRPr="00F65A9F">
        <w:t>歐元、</w:t>
      </w:r>
      <w:r w:rsidRPr="00F65A9F">
        <w:t>Madrid 3</w:t>
      </w:r>
      <w:r w:rsidRPr="00F65A9F">
        <w:rPr>
          <w:lang w:val="fr-BE"/>
        </w:rPr>
        <w:t>66</w:t>
      </w:r>
      <w:r w:rsidRPr="00F65A9F">
        <w:t>歐元、</w:t>
      </w:r>
      <w:r w:rsidRPr="00F65A9F">
        <w:t xml:space="preserve">Frankfurt </w:t>
      </w:r>
      <w:r w:rsidRPr="00F65A9F">
        <w:rPr>
          <w:lang w:val="fr-BE"/>
        </w:rPr>
        <w:t>516</w:t>
      </w:r>
      <w:r w:rsidRPr="00F65A9F">
        <w:t>歐元。由於比國金融業發達，銀行集團</w:t>
      </w:r>
      <w:proofErr w:type="gramStart"/>
      <w:r w:rsidRPr="00F65A9F">
        <w:t>眾多，</w:t>
      </w:r>
      <w:proofErr w:type="gramEnd"/>
      <w:r w:rsidRPr="00F65A9F">
        <w:t>主要金融業者如</w:t>
      </w:r>
      <w:hyperlink r:id="rId36">
        <w:r w:rsidRPr="00F65A9F">
          <w:t>ING Group</w:t>
        </w:r>
      </w:hyperlink>
      <w:r w:rsidRPr="00F65A9F">
        <w:t>、</w:t>
      </w:r>
      <w:r w:rsidRPr="00F65A9F">
        <w:t>Belfius</w:t>
      </w:r>
      <w:r w:rsidRPr="00F65A9F">
        <w:t>、</w:t>
      </w:r>
      <w:hyperlink r:id="rId37">
        <w:r w:rsidRPr="00F65A9F">
          <w:t>BNP Paribas</w:t>
        </w:r>
      </w:hyperlink>
      <w:r w:rsidRPr="00F65A9F">
        <w:t>、</w:t>
      </w:r>
      <w:r w:rsidRPr="00F65A9F">
        <w:t>KBC</w:t>
      </w:r>
      <w:r w:rsidRPr="00F65A9F">
        <w:t>等，均願意協助投資人籌措資金。</w:t>
      </w:r>
    </w:p>
    <w:p w:rsidR="001A3EA2" w:rsidRPr="00F65A9F" w:rsidRDefault="001A3EA2" w:rsidP="00871726">
      <w:pPr>
        <w:pStyle w:val="a4"/>
      </w:pPr>
      <w:r w:rsidRPr="00F65A9F">
        <w:t>二、能源</w:t>
      </w:r>
    </w:p>
    <w:p w:rsidR="001A3EA2" w:rsidRPr="00F65A9F" w:rsidRDefault="001A3EA2" w:rsidP="001A3EA2">
      <w:pPr>
        <w:pStyle w:val="a5"/>
        <w:ind w:left="945" w:hanging="709"/>
      </w:pPr>
      <w:r w:rsidRPr="00F65A9F">
        <w:t>（一）</w:t>
      </w:r>
      <w:r w:rsidRPr="00F65A9F">
        <w:rPr>
          <w:lang w:val="fr-BE"/>
        </w:rPr>
        <w:t>2018</w:t>
      </w:r>
      <w:r w:rsidRPr="00F65A9F">
        <w:rPr>
          <w:lang w:val="fr-BE"/>
        </w:rPr>
        <w:t>年</w:t>
      </w:r>
      <w:r w:rsidRPr="00F65A9F">
        <w:t>電費如下表</w:t>
      </w:r>
    </w:p>
    <w:tbl>
      <w:tblPr>
        <w:tblW w:w="8146" w:type="dxa"/>
        <w:tblInd w:w="28"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695"/>
        <w:gridCol w:w="2696"/>
        <w:gridCol w:w="2755"/>
      </w:tblGrid>
      <w:tr w:rsidR="00F65A9F" w:rsidRPr="00F65A9F" w:rsidTr="001016DC">
        <w:trPr>
          <w:trHeight w:val="680"/>
        </w:trPr>
        <w:tc>
          <w:tcPr>
            <w:tcW w:w="2695" w:type="dxa"/>
            <w:tcBorders>
              <w:top w:val="single" w:sz="12" w:space="0" w:color="000000"/>
              <w:left w:val="single" w:sz="12" w:space="0" w:color="000000"/>
              <w:bottom w:val="single" w:sz="6" w:space="0" w:color="000000"/>
            </w:tcBorders>
            <w:shd w:val="clear" w:color="auto" w:fill="auto"/>
            <w:vAlign w:val="center"/>
          </w:tcPr>
          <w:p w:rsidR="001A3EA2" w:rsidRPr="00F65A9F" w:rsidRDefault="001A3EA2" w:rsidP="00871726">
            <w:pPr>
              <w:pStyle w:val="afd"/>
            </w:pPr>
          </w:p>
        </w:tc>
        <w:tc>
          <w:tcPr>
            <w:tcW w:w="2696" w:type="dxa"/>
            <w:tcBorders>
              <w:top w:val="single" w:sz="12" w:space="0" w:color="000000"/>
              <w:left w:val="single" w:sz="6" w:space="0" w:color="000000"/>
              <w:bottom w:val="single" w:sz="6" w:space="0" w:color="000000"/>
            </w:tcBorders>
            <w:shd w:val="clear" w:color="auto" w:fill="auto"/>
            <w:vAlign w:val="center"/>
          </w:tcPr>
          <w:p w:rsidR="001A3EA2" w:rsidRPr="00F65A9F" w:rsidRDefault="001A3EA2" w:rsidP="00871726">
            <w:pPr>
              <w:pStyle w:val="afd"/>
            </w:pPr>
            <w:r w:rsidRPr="00F65A9F">
              <w:t>工業</w:t>
            </w:r>
          </w:p>
        </w:tc>
        <w:tc>
          <w:tcPr>
            <w:tcW w:w="2755"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1A3EA2" w:rsidRPr="00F65A9F" w:rsidRDefault="001A3EA2" w:rsidP="00871726">
            <w:pPr>
              <w:pStyle w:val="afd"/>
            </w:pPr>
            <w:r w:rsidRPr="00F65A9F">
              <w:t>家庭</w:t>
            </w:r>
          </w:p>
        </w:tc>
      </w:tr>
      <w:tr w:rsidR="00F65A9F" w:rsidRPr="00F65A9F" w:rsidTr="001016DC">
        <w:trPr>
          <w:trHeight w:val="680"/>
        </w:trPr>
        <w:tc>
          <w:tcPr>
            <w:tcW w:w="2695" w:type="dxa"/>
            <w:tcBorders>
              <w:top w:val="single" w:sz="6" w:space="0" w:color="000000"/>
              <w:left w:val="single" w:sz="12" w:space="0" w:color="000000"/>
              <w:bottom w:val="single" w:sz="12" w:space="0" w:color="000000"/>
            </w:tcBorders>
            <w:shd w:val="clear" w:color="auto" w:fill="auto"/>
            <w:vAlign w:val="center"/>
          </w:tcPr>
          <w:p w:rsidR="001A3EA2" w:rsidRPr="00F65A9F" w:rsidRDefault="001A3EA2" w:rsidP="00871726">
            <w:pPr>
              <w:pStyle w:val="afd"/>
            </w:pPr>
            <w:r w:rsidRPr="00F65A9F">
              <w:t>價格</w:t>
            </w:r>
          </w:p>
        </w:tc>
        <w:tc>
          <w:tcPr>
            <w:tcW w:w="2696" w:type="dxa"/>
            <w:tcBorders>
              <w:top w:val="single" w:sz="6" w:space="0" w:color="000000"/>
              <w:left w:val="single" w:sz="6" w:space="0" w:color="000000"/>
              <w:bottom w:val="single" w:sz="12" w:space="0" w:color="000000"/>
            </w:tcBorders>
            <w:shd w:val="clear" w:color="auto" w:fill="auto"/>
            <w:vAlign w:val="center"/>
          </w:tcPr>
          <w:p w:rsidR="001A3EA2" w:rsidRPr="00F65A9F" w:rsidRDefault="001A3EA2" w:rsidP="00871726">
            <w:pPr>
              <w:pStyle w:val="afd"/>
            </w:pPr>
            <w:r w:rsidRPr="00F65A9F">
              <w:t>0.114 €/KWh</w:t>
            </w:r>
          </w:p>
        </w:tc>
        <w:tc>
          <w:tcPr>
            <w:tcW w:w="2755"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1A3EA2" w:rsidRPr="00F65A9F" w:rsidRDefault="001A3EA2" w:rsidP="00871726">
            <w:pPr>
              <w:pStyle w:val="afd"/>
            </w:pPr>
            <w:r w:rsidRPr="00F65A9F">
              <w:t>0.294 €/KWh</w:t>
            </w:r>
          </w:p>
        </w:tc>
      </w:tr>
    </w:tbl>
    <w:p w:rsidR="001A3EA2" w:rsidRPr="00F65A9F" w:rsidRDefault="001A3EA2" w:rsidP="00871726">
      <w:pPr>
        <w:pStyle w:val="afa"/>
        <w:kinsoku w:val="0"/>
        <w:wordWrap w:val="0"/>
        <w:ind w:left="1181" w:hangingChars="500" w:hanging="1181"/>
        <w:jc w:val="left"/>
      </w:pPr>
      <w:r w:rsidRPr="00F65A9F">
        <w:t>資料來源：</w:t>
      </w:r>
      <w:hyperlink r:id="rId38">
        <w:r w:rsidRPr="00F65A9F">
          <w:rPr>
            <w:rFonts w:eastAsia="Wingdings 2"/>
          </w:rPr>
          <w:t>https://ec.europa.eu/eurostat/statistics-explained/images/4/44/Electricity_prices%2C_second_semester_of_2016-2018_%28EUR_per_kWh%29.png</w:t>
        </w:r>
      </w:hyperlink>
      <w:r w:rsidRPr="00F65A9F">
        <w:rPr>
          <w:rFonts w:eastAsia="Wingdings 2"/>
        </w:rPr>
        <w:t xml:space="preserve"> </w:t>
      </w:r>
    </w:p>
    <w:p w:rsidR="00871726" w:rsidRPr="00F65A9F" w:rsidRDefault="00871726" w:rsidP="001A3EA2">
      <w:pPr>
        <w:pStyle w:val="a5"/>
        <w:ind w:left="945" w:hanging="709"/>
        <w:rPr>
          <w:lang w:val="en-US"/>
        </w:rPr>
      </w:pPr>
    </w:p>
    <w:p w:rsidR="001A3EA2" w:rsidRPr="00F65A9F" w:rsidRDefault="001A3EA2" w:rsidP="00871726">
      <w:pPr>
        <w:pStyle w:val="a5"/>
        <w:ind w:left="945" w:hanging="709"/>
      </w:pPr>
      <w:r w:rsidRPr="00F65A9F">
        <w:lastRenderedPageBreak/>
        <w:t>（二）</w:t>
      </w:r>
      <w:r w:rsidRPr="00F65A9F">
        <w:rPr>
          <w:lang w:val="fr-BE"/>
        </w:rPr>
        <w:t>2019</w:t>
      </w:r>
      <w:r w:rsidRPr="00F65A9F">
        <w:rPr>
          <w:lang w:val="fr-BE"/>
        </w:rPr>
        <w:t>年平均</w:t>
      </w:r>
      <w:r w:rsidRPr="00F65A9F">
        <w:t>水費如下表</w:t>
      </w:r>
      <w:proofErr w:type="gramStart"/>
      <w:r w:rsidRPr="00F65A9F">
        <w:t>（</w:t>
      </w:r>
      <w:proofErr w:type="gramEnd"/>
      <w:r w:rsidRPr="00F65A9F">
        <w:t>單位：歐元／立方公尺</w:t>
      </w:r>
      <w:proofErr w:type="gramStart"/>
      <w:r w:rsidRPr="00F65A9F">
        <w:t>）</w:t>
      </w:r>
      <w:proofErr w:type="gramEnd"/>
    </w:p>
    <w:tbl>
      <w:tblPr>
        <w:tblW w:w="8147" w:type="dxa"/>
        <w:tblInd w:w="28"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036"/>
        <w:gridCol w:w="2037"/>
        <w:gridCol w:w="2037"/>
        <w:gridCol w:w="2037"/>
      </w:tblGrid>
      <w:tr w:rsidR="00F65A9F" w:rsidRPr="00F65A9F" w:rsidTr="00871726">
        <w:trPr>
          <w:trHeight w:val="680"/>
        </w:trPr>
        <w:tc>
          <w:tcPr>
            <w:tcW w:w="2036" w:type="dxa"/>
            <w:tcBorders>
              <w:top w:val="single" w:sz="12" w:space="0" w:color="000000"/>
              <w:left w:val="single" w:sz="12" w:space="0" w:color="000000"/>
              <w:bottom w:val="single" w:sz="6" w:space="0" w:color="000000"/>
            </w:tcBorders>
            <w:shd w:val="clear" w:color="auto" w:fill="auto"/>
            <w:vAlign w:val="center"/>
          </w:tcPr>
          <w:p w:rsidR="001A3EA2" w:rsidRPr="00F65A9F" w:rsidRDefault="001A3EA2" w:rsidP="00871726">
            <w:pPr>
              <w:pStyle w:val="afd"/>
            </w:pPr>
          </w:p>
        </w:tc>
        <w:tc>
          <w:tcPr>
            <w:tcW w:w="2037" w:type="dxa"/>
            <w:tcBorders>
              <w:top w:val="single" w:sz="12" w:space="0" w:color="000000"/>
              <w:left w:val="single" w:sz="6" w:space="0" w:color="000000"/>
              <w:bottom w:val="single" w:sz="6" w:space="0" w:color="000000"/>
            </w:tcBorders>
            <w:shd w:val="clear" w:color="auto" w:fill="auto"/>
            <w:vAlign w:val="center"/>
          </w:tcPr>
          <w:p w:rsidR="001A3EA2" w:rsidRPr="00F65A9F" w:rsidRDefault="001A3EA2" w:rsidP="00871726">
            <w:pPr>
              <w:pStyle w:val="afd"/>
            </w:pPr>
            <w:r w:rsidRPr="00F65A9F">
              <w:t>工業</w:t>
            </w:r>
          </w:p>
          <w:p w:rsidR="001A3EA2" w:rsidRPr="00F65A9F" w:rsidRDefault="001016DC" w:rsidP="00871726">
            <w:pPr>
              <w:pStyle w:val="afd"/>
            </w:pPr>
            <w:proofErr w:type="gramStart"/>
            <w:r w:rsidRPr="00F65A9F">
              <w:t>（</w:t>
            </w:r>
            <w:proofErr w:type="gramEnd"/>
            <w:r w:rsidR="001A3EA2" w:rsidRPr="00F65A9F">
              <w:t>0</w:t>
            </w:r>
            <w:r w:rsidR="001A3EA2" w:rsidRPr="00F65A9F">
              <w:t>至</w:t>
            </w:r>
            <w:r w:rsidR="001A3EA2" w:rsidRPr="00F65A9F">
              <w:t>5.000 m³</w:t>
            </w:r>
            <w:r w:rsidRPr="00F65A9F">
              <w:t>）</w:t>
            </w:r>
          </w:p>
        </w:tc>
        <w:tc>
          <w:tcPr>
            <w:tcW w:w="2037" w:type="dxa"/>
            <w:tcBorders>
              <w:top w:val="single" w:sz="12" w:space="0" w:color="000000"/>
              <w:left w:val="single" w:sz="4" w:space="0" w:color="000000"/>
              <w:bottom w:val="single" w:sz="6" w:space="0" w:color="000000"/>
            </w:tcBorders>
            <w:shd w:val="clear" w:color="auto" w:fill="auto"/>
            <w:vAlign w:val="center"/>
          </w:tcPr>
          <w:p w:rsidR="001A3EA2" w:rsidRPr="00F65A9F" w:rsidRDefault="001A3EA2" w:rsidP="00871726">
            <w:pPr>
              <w:pStyle w:val="afd"/>
            </w:pPr>
            <w:r w:rsidRPr="00F65A9F">
              <w:t>工業</w:t>
            </w:r>
          </w:p>
          <w:p w:rsidR="001A3EA2" w:rsidRPr="00F65A9F" w:rsidRDefault="001016DC" w:rsidP="00871726">
            <w:pPr>
              <w:pStyle w:val="afd"/>
            </w:pPr>
            <w:proofErr w:type="gramStart"/>
            <w:r w:rsidRPr="00F65A9F">
              <w:t>（</w:t>
            </w:r>
            <w:proofErr w:type="gramEnd"/>
            <w:r w:rsidR="001A3EA2" w:rsidRPr="00F65A9F">
              <w:t>5.000 m³</w:t>
            </w:r>
            <w:r w:rsidR="001A3EA2" w:rsidRPr="00F65A9F">
              <w:t>以上</w:t>
            </w:r>
            <w:r w:rsidRPr="00F65A9F">
              <w:t>）</w:t>
            </w:r>
          </w:p>
        </w:tc>
        <w:tc>
          <w:tcPr>
            <w:tcW w:w="2037"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1A3EA2" w:rsidRPr="00F65A9F" w:rsidRDefault="001A3EA2" w:rsidP="00871726">
            <w:pPr>
              <w:pStyle w:val="afd"/>
            </w:pPr>
            <w:r w:rsidRPr="00F65A9F">
              <w:t>家庭</w:t>
            </w:r>
          </w:p>
        </w:tc>
      </w:tr>
      <w:tr w:rsidR="00F65A9F" w:rsidRPr="00F65A9F" w:rsidTr="00871726">
        <w:trPr>
          <w:trHeight w:val="680"/>
        </w:trPr>
        <w:tc>
          <w:tcPr>
            <w:tcW w:w="2036" w:type="dxa"/>
            <w:tcBorders>
              <w:top w:val="single" w:sz="6" w:space="0" w:color="000000"/>
              <w:left w:val="single" w:sz="12" w:space="0" w:color="000000"/>
              <w:bottom w:val="single" w:sz="12" w:space="0" w:color="000000"/>
            </w:tcBorders>
            <w:shd w:val="clear" w:color="auto" w:fill="auto"/>
            <w:vAlign w:val="center"/>
          </w:tcPr>
          <w:p w:rsidR="001A3EA2" w:rsidRPr="00F65A9F" w:rsidRDefault="001A3EA2" w:rsidP="00871726">
            <w:pPr>
              <w:pStyle w:val="afd"/>
            </w:pPr>
            <w:r w:rsidRPr="00F65A9F">
              <w:t>價格</w:t>
            </w:r>
          </w:p>
        </w:tc>
        <w:tc>
          <w:tcPr>
            <w:tcW w:w="2037" w:type="dxa"/>
            <w:tcBorders>
              <w:top w:val="single" w:sz="6" w:space="0" w:color="000000"/>
              <w:left w:val="single" w:sz="6" w:space="0" w:color="000000"/>
              <w:bottom w:val="single" w:sz="12" w:space="0" w:color="000000"/>
            </w:tcBorders>
            <w:shd w:val="clear" w:color="auto" w:fill="auto"/>
            <w:vAlign w:val="center"/>
          </w:tcPr>
          <w:p w:rsidR="001A3EA2" w:rsidRPr="00F65A9F" w:rsidRDefault="001A3EA2" w:rsidP="00871726">
            <w:pPr>
              <w:pStyle w:val="afd"/>
            </w:pPr>
            <w:r w:rsidRPr="00F65A9F">
              <w:t xml:space="preserve">3.94 €/m³ </w:t>
            </w:r>
          </w:p>
        </w:tc>
        <w:tc>
          <w:tcPr>
            <w:tcW w:w="2037" w:type="dxa"/>
            <w:tcBorders>
              <w:top w:val="single" w:sz="6" w:space="0" w:color="000000"/>
              <w:left w:val="single" w:sz="4" w:space="0" w:color="000000"/>
              <w:bottom w:val="single" w:sz="12" w:space="0" w:color="000000"/>
            </w:tcBorders>
            <w:shd w:val="clear" w:color="auto" w:fill="auto"/>
            <w:vAlign w:val="center"/>
          </w:tcPr>
          <w:p w:rsidR="001A3EA2" w:rsidRPr="00F65A9F" w:rsidRDefault="001A3EA2" w:rsidP="00871726">
            <w:pPr>
              <w:pStyle w:val="afd"/>
            </w:pPr>
            <w:r w:rsidRPr="00F65A9F">
              <w:t xml:space="preserve">3.37 €/m³ </w:t>
            </w:r>
          </w:p>
        </w:tc>
        <w:tc>
          <w:tcPr>
            <w:tcW w:w="2037"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1A3EA2" w:rsidRPr="00F65A9F" w:rsidRDefault="001A3EA2" w:rsidP="00871726">
            <w:pPr>
              <w:pStyle w:val="afd"/>
            </w:pPr>
            <w:r w:rsidRPr="00F65A9F">
              <w:t xml:space="preserve">3.52 €/m³ </w:t>
            </w:r>
          </w:p>
        </w:tc>
      </w:tr>
    </w:tbl>
    <w:p w:rsidR="001A3EA2" w:rsidRPr="00F65A9F" w:rsidRDefault="001A3EA2" w:rsidP="00871726">
      <w:pPr>
        <w:pStyle w:val="afa"/>
        <w:kinsoku w:val="0"/>
        <w:wordWrap w:val="0"/>
        <w:ind w:left="1181" w:hangingChars="500" w:hanging="1181"/>
        <w:jc w:val="left"/>
      </w:pPr>
      <w:r w:rsidRPr="00F65A9F">
        <w:t>資料來源：</w:t>
      </w:r>
      <w:hyperlink r:id="rId39">
        <w:r w:rsidRPr="00F65A9F">
          <w:t>https://customers.vivaqua.be/nos-tarifs/tarifs-ordinaires-de-fourniture-et-dassainissement/</w:t>
        </w:r>
      </w:hyperlink>
      <w:r w:rsidRPr="00F65A9F">
        <w:t xml:space="preserve"> </w:t>
      </w:r>
    </w:p>
    <w:p w:rsidR="001A3EA2" w:rsidRPr="00F65A9F" w:rsidRDefault="001A3EA2" w:rsidP="001A3EA2">
      <w:pPr>
        <w:pStyle w:val="a5"/>
        <w:ind w:left="945" w:hanging="709"/>
        <w:rPr>
          <w:highlight w:val="lightGray"/>
          <w:lang w:val="en-US"/>
        </w:rPr>
      </w:pPr>
    </w:p>
    <w:p w:rsidR="001A3EA2" w:rsidRPr="00F65A9F" w:rsidRDefault="001A3EA2" w:rsidP="001A3EA2">
      <w:pPr>
        <w:pStyle w:val="a5"/>
        <w:ind w:left="945" w:hanging="709"/>
      </w:pPr>
      <w:r w:rsidRPr="00F65A9F">
        <w:t>（三）</w:t>
      </w:r>
      <w:r w:rsidRPr="00F65A9F">
        <w:rPr>
          <w:lang w:val="fr-BE"/>
        </w:rPr>
        <w:t>2019</w:t>
      </w:r>
      <w:r w:rsidRPr="00F65A9F">
        <w:rPr>
          <w:lang w:val="fr-BE"/>
        </w:rPr>
        <w:t>年</w:t>
      </w:r>
      <w:r w:rsidRPr="00F65A9F">
        <w:t>油費</w:t>
      </w:r>
    </w:p>
    <w:tbl>
      <w:tblPr>
        <w:tblW w:w="8160" w:type="dxa"/>
        <w:tblInd w:w="28" w:type="dxa"/>
        <w:tblBorders>
          <w:top w:val="single" w:sz="12" w:space="0" w:color="000000"/>
          <w:left w:val="single" w:sz="12" w:space="0" w:color="000000"/>
          <w:bottom w:val="single" w:sz="6" w:space="0" w:color="000000"/>
          <w:right w:val="single" w:sz="12" w:space="0" w:color="000000"/>
          <w:insideH w:val="single" w:sz="6" w:space="0" w:color="000000"/>
          <w:insideV w:val="single" w:sz="12" w:space="0" w:color="000000"/>
        </w:tblBorders>
        <w:tblCellMar>
          <w:left w:w="13" w:type="dxa"/>
          <w:right w:w="28" w:type="dxa"/>
        </w:tblCellMar>
        <w:tblLook w:val="0000" w:firstRow="0" w:lastRow="0" w:firstColumn="0" w:lastColumn="0" w:noHBand="0" w:noVBand="0"/>
      </w:tblPr>
      <w:tblGrid>
        <w:gridCol w:w="2340"/>
        <w:gridCol w:w="5820"/>
      </w:tblGrid>
      <w:tr w:rsidR="00F65A9F" w:rsidRPr="00F65A9F" w:rsidTr="001016DC">
        <w:trPr>
          <w:trHeight w:val="680"/>
        </w:trPr>
        <w:tc>
          <w:tcPr>
            <w:tcW w:w="8159"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rsidR="001A3EA2" w:rsidRPr="00F65A9F" w:rsidRDefault="001A3EA2" w:rsidP="00871726">
            <w:pPr>
              <w:pStyle w:val="afd"/>
            </w:pPr>
            <w:r w:rsidRPr="00F65A9F">
              <w:t>2018</w:t>
            </w:r>
            <w:r w:rsidRPr="00F65A9F">
              <w:t>年</w:t>
            </w:r>
            <w:r w:rsidRPr="00F65A9F">
              <w:t>05</w:t>
            </w:r>
            <w:r w:rsidRPr="00F65A9F">
              <w:t>月公告參考價格</w:t>
            </w:r>
          </w:p>
        </w:tc>
      </w:tr>
      <w:tr w:rsidR="00F65A9F" w:rsidRPr="00F65A9F" w:rsidTr="001016DC">
        <w:trPr>
          <w:trHeight w:val="680"/>
        </w:trPr>
        <w:tc>
          <w:tcPr>
            <w:tcW w:w="2340" w:type="dxa"/>
            <w:tcBorders>
              <w:top w:val="single" w:sz="6" w:space="0" w:color="000000"/>
              <w:left w:val="single" w:sz="12" w:space="0" w:color="000000"/>
              <w:bottom w:val="single" w:sz="4" w:space="0" w:color="000000"/>
              <w:right w:val="single" w:sz="12" w:space="0" w:color="000000"/>
            </w:tcBorders>
            <w:shd w:val="clear" w:color="auto" w:fill="auto"/>
            <w:vAlign w:val="center"/>
          </w:tcPr>
          <w:p w:rsidR="001A3EA2" w:rsidRPr="00F65A9F" w:rsidRDefault="001A3EA2" w:rsidP="00871726">
            <w:pPr>
              <w:pStyle w:val="afd"/>
            </w:pPr>
            <w:r w:rsidRPr="00F65A9F">
              <w:t>98</w:t>
            </w:r>
            <w:r w:rsidRPr="00F65A9F">
              <w:t>無鉛汽油</w:t>
            </w:r>
          </w:p>
        </w:tc>
        <w:tc>
          <w:tcPr>
            <w:tcW w:w="5819" w:type="dxa"/>
            <w:tcBorders>
              <w:top w:val="single" w:sz="6" w:space="0" w:color="000000"/>
              <w:left w:val="single" w:sz="4" w:space="0" w:color="000000"/>
              <w:bottom w:val="single" w:sz="4" w:space="0" w:color="000000"/>
              <w:right w:val="single" w:sz="12" w:space="0" w:color="000000"/>
            </w:tcBorders>
            <w:shd w:val="clear" w:color="auto" w:fill="auto"/>
            <w:vAlign w:val="center"/>
          </w:tcPr>
          <w:p w:rsidR="001A3EA2" w:rsidRPr="00F65A9F" w:rsidRDefault="001A3EA2" w:rsidP="00871726">
            <w:pPr>
              <w:pStyle w:val="afd"/>
            </w:pPr>
            <w:r w:rsidRPr="00F65A9F">
              <w:t>1.618</w:t>
            </w:r>
            <w:r w:rsidRPr="00F65A9F">
              <w:t>歐元</w:t>
            </w:r>
            <w:r w:rsidRPr="00F65A9F">
              <w:t>/</w:t>
            </w:r>
            <w:r w:rsidRPr="00F65A9F">
              <w:t>公升</w:t>
            </w:r>
          </w:p>
        </w:tc>
      </w:tr>
      <w:tr w:rsidR="00F65A9F" w:rsidRPr="00F65A9F" w:rsidTr="001016DC">
        <w:trPr>
          <w:trHeight w:val="680"/>
        </w:trPr>
        <w:tc>
          <w:tcPr>
            <w:tcW w:w="2340" w:type="dxa"/>
            <w:tcBorders>
              <w:top w:val="single" w:sz="4" w:space="0" w:color="000000"/>
              <w:left w:val="single" w:sz="12" w:space="0" w:color="000000"/>
              <w:bottom w:val="single" w:sz="12" w:space="0" w:color="000000"/>
              <w:right w:val="single" w:sz="12" w:space="0" w:color="000000"/>
            </w:tcBorders>
            <w:shd w:val="clear" w:color="auto" w:fill="auto"/>
            <w:vAlign w:val="center"/>
          </w:tcPr>
          <w:p w:rsidR="001A3EA2" w:rsidRPr="00F65A9F" w:rsidRDefault="001A3EA2" w:rsidP="00871726">
            <w:pPr>
              <w:pStyle w:val="afd"/>
            </w:pPr>
            <w:r w:rsidRPr="00F65A9F">
              <w:t>柴油</w:t>
            </w:r>
          </w:p>
        </w:tc>
        <w:tc>
          <w:tcPr>
            <w:tcW w:w="5819"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1A3EA2" w:rsidRPr="00F65A9F" w:rsidRDefault="001A3EA2" w:rsidP="00871726">
            <w:pPr>
              <w:pStyle w:val="afd"/>
            </w:pPr>
            <w:r w:rsidRPr="00F65A9F">
              <w:t>1.545</w:t>
            </w:r>
            <w:r w:rsidRPr="00F65A9F">
              <w:t>歐元</w:t>
            </w:r>
            <w:r w:rsidRPr="00F65A9F">
              <w:t>/</w:t>
            </w:r>
            <w:r w:rsidRPr="00F65A9F">
              <w:t>公升</w:t>
            </w:r>
          </w:p>
        </w:tc>
      </w:tr>
    </w:tbl>
    <w:p w:rsidR="001A3EA2" w:rsidRPr="00F65A9F" w:rsidRDefault="001A3EA2" w:rsidP="00871726">
      <w:pPr>
        <w:pStyle w:val="afa"/>
        <w:kinsoku w:val="0"/>
        <w:wordWrap w:val="0"/>
        <w:ind w:left="1181" w:hangingChars="500" w:hanging="1181"/>
        <w:jc w:val="left"/>
      </w:pPr>
      <w:r w:rsidRPr="00F65A9F">
        <w:t>資料來源：</w:t>
      </w:r>
      <w:hyperlink r:id="rId40">
        <w:r w:rsidRPr="00F65A9F">
          <w:t>https://bestat.statbel.fgov.be/bestat/crosstable.xhtml?datasource=2cbb788b-2c1b-4499-af1e-2d0c99eea006</w:t>
        </w:r>
      </w:hyperlink>
      <w:r w:rsidRPr="00F65A9F">
        <w:t xml:space="preserve"> </w:t>
      </w:r>
    </w:p>
    <w:p w:rsidR="001A3EA2" w:rsidRPr="00F65A9F" w:rsidRDefault="001A3EA2" w:rsidP="00871726">
      <w:pPr>
        <w:pStyle w:val="afa"/>
        <w:kinsoku w:val="0"/>
        <w:wordWrap w:val="0"/>
        <w:ind w:left="1181" w:hangingChars="500" w:hanging="1181"/>
        <w:jc w:val="left"/>
      </w:pPr>
      <w:r w:rsidRPr="00F65A9F">
        <w:t>（實際售價因各廠牌及銷售地點而略有差異）</w:t>
      </w:r>
    </w:p>
    <w:p w:rsidR="001A3EA2" w:rsidRPr="00F65A9F" w:rsidRDefault="001A3EA2" w:rsidP="001A3EA2">
      <w:pPr>
        <w:pStyle w:val="a5"/>
        <w:ind w:left="945" w:hanging="709"/>
      </w:pPr>
    </w:p>
    <w:p w:rsidR="001A3EA2" w:rsidRPr="00F65A9F" w:rsidRDefault="001A3EA2" w:rsidP="001A3EA2">
      <w:pPr>
        <w:pStyle w:val="a5"/>
        <w:ind w:left="945" w:hanging="709"/>
      </w:pPr>
      <w:r w:rsidRPr="00F65A9F">
        <w:t>（四）</w:t>
      </w:r>
      <w:r w:rsidRPr="00F65A9F">
        <w:rPr>
          <w:lang w:val="fr-BE"/>
        </w:rPr>
        <w:t>2018</w:t>
      </w:r>
      <w:r w:rsidRPr="00F65A9F">
        <w:rPr>
          <w:lang w:val="fr-BE"/>
        </w:rPr>
        <w:t>年</w:t>
      </w:r>
      <w:r w:rsidRPr="00F65A9F">
        <w:t>瓦斯費（除基本費以外）</w:t>
      </w:r>
    </w:p>
    <w:tbl>
      <w:tblPr>
        <w:tblW w:w="8146" w:type="dxa"/>
        <w:tblInd w:w="28"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695"/>
        <w:gridCol w:w="2696"/>
        <w:gridCol w:w="2755"/>
      </w:tblGrid>
      <w:tr w:rsidR="00F65A9F" w:rsidRPr="00F65A9F" w:rsidTr="001016DC">
        <w:trPr>
          <w:trHeight w:val="680"/>
        </w:trPr>
        <w:tc>
          <w:tcPr>
            <w:tcW w:w="2695" w:type="dxa"/>
            <w:tcBorders>
              <w:top w:val="single" w:sz="12" w:space="0" w:color="000000"/>
              <w:left w:val="single" w:sz="12" w:space="0" w:color="000000"/>
              <w:bottom w:val="single" w:sz="6" w:space="0" w:color="000000"/>
            </w:tcBorders>
            <w:shd w:val="clear" w:color="auto" w:fill="auto"/>
            <w:vAlign w:val="center"/>
          </w:tcPr>
          <w:p w:rsidR="001A3EA2" w:rsidRPr="00F65A9F" w:rsidRDefault="001A3EA2" w:rsidP="00871726">
            <w:pPr>
              <w:pStyle w:val="afd"/>
            </w:pPr>
          </w:p>
        </w:tc>
        <w:tc>
          <w:tcPr>
            <w:tcW w:w="2696" w:type="dxa"/>
            <w:tcBorders>
              <w:top w:val="single" w:sz="12" w:space="0" w:color="000000"/>
              <w:left w:val="single" w:sz="6" w:space="0" w:color="000000"/>
              <w:bottom w:val="single" w:sz="6" w:space="0" w:color="000000"/>
            </w:tcBorders>
            <w:shd w:val="clear" w:color="auto" w:fill="auto"/>
            <w:vAlign w:val="center"/>
          </w:tcPr>
          <w:p w:rsidR="001A3EA2" w:rsidRPr="00F65A9F" w:rsidRDefault="001A3EA2" w:rsidP="00871726">
            <w:pPr>
              <w:pStyle w:val="afd"/>
            </w:pPr>
            <w:r w:rsidRPr="00F65A9F">
              <w:t>家用</w:t>
            </w:r>
            <w:r w:rsidRPr="00F65A9F">
              <w:t>3</w:t>
            </w:r>
            <w:r w:rsidRPr="00F65A9F">
              <w:t>萬千瓦以下</w:t>
            </w:r>
          </w:p>
        </w:tc>
        <w:tc>
          <w:tcPr>
            <w:tcW w:w="2755"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1A3EA2" w:rsidRPr="00F65A9F" w:rsidRDefault="001A3EA2" w:rsidP="00871726">
            <w:pPr>
              <w:pStyle w:val="afd"/>
            </w:pPr>
            <w:r w:rsidRPr="00F65A9F">
              <w:t>工業用</w:t>
            </w:r>
          </w:p>
        </w:tc>
      </w:tr>
      <w:tr w:rsidR="00F65A9F" w:rsidRPr="00F65A9F" w:rsidTr="001016DC">
        <w:trPr>
          <w:trHeight w:val="680"/>
        </w:trPr>
        <w:tc>
          <w:tcPr>
            <w:tcW w:w="2695" w:type="dxa"/>
            <w:tcBorders>
              <w:top w:val="single" w:sz="6" w:space="0" w:color="000000"/>
              <w:left w:val="single" w:sz="12" w:space="0" w:color="000000"/>
              <w:bottom w:val="single" w:sz="12" w:space="0" w:color="000000"/>
            </w:tcBorders>
            <w:shd w:val="clear" w:color="auto" w:fill="auto"/>
            <w:vAlign w:val="center"/>
          </w:tcPr>
          <w:p w:rsidR="001A3EA2" w:rsidRPr="00F65A9F" w:rsidRDefault="001A3EA2" w:rsidP="00871726">
            <w:pPr>
              <w:pStyle w:val="afd"/>
            </w:pPr>
            <w:r w:rsidRPr="00F65A9F">
              <w:t>價格（歐元／千瓦）</w:t>
            </w:r>
          </w:p>
        </w:tc>
        <w:tc>
          <w:tcPr>
            <w:tcW w:w="2696" w:type="dxa"/>
            <w:tcBorders>
              <w:top w:val="single" w:sz="6" w:space="0" w:color="000000"/>
              <w:left w:val="single" w:sz="6" w:space="0" w:color="000000"/>
              <w:bottom w:val="single" w:sz="12" w:space="0" w:color="000000"/>
            </w:tcBorders>
            <w:shd w:val="clear" w:color="auto" w:fill="auto"/>
            <w:vAlign w:val="center"/>
          </w:tcPr>
          <w:p w:rsidR="001A3EA2" w:rsidRPr="00F65A9F" w:rsidRDefault="001A3EA2" w:rsidP="00871726">
            <w:pPr>
              <w:pStyle w:val="afd"/>
            </w:pPr>
            <w:r w:rsidRPr="00F65A9F">
              <w:t>0.0625</w:t>
            </w:r>
          </w:p>
        </w:tc>
        <w:tc>
          <w:tcPr>
            <w:tcW w:w="2755"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1A3EA2" w:rsidRPr="00F65A9F" w:rsidRDefault="001A3EA2" w:rsidP="00871726">
            <w:pPr>
              <w:pStyle w:val="afd"/>
            </w:pPr>
            <w:r w:rsidRPr="00F65A9F">
              <w:t>0.0252</w:t>
            </w:r>
          </w:p>
        </w:tc>
      </w:tr>
    </w:tbl>
    <w:p w:rsidR="001A3EA2" w:rsidRPr="00F65A9F" w:rsidRDefault="001A3EA2" w:rsidP="00871726">
      <w:pPr>
        <w:pStyle w:val="afa"/>
        <w:kinsoku w:val="0"/>
        <w:wordWrap w:val="0"/>
        <w:ind w:left="1181" w:hangingChars="500" w:hanging="1181"/>
        <w:jc w:val="left"/>
      </w:pPr>
      <w:r w:rsidRPr="00F65A9F">
        <w:t>資料來源：</w:t>
      </w:r>
      <w:hyperlink r:id="rId41">
        <w:r w:rsidRPr="00F65A9F">
          <w:t>https://ec.europa.eu/eurostat/statistics-explained/index.php/Natural_gas_%20price_statistics</w:t>
        </w:r>
      </w:hyperlink>
      <w:r w:rsidRPr="00F65A9F">
        <w:t xml:space="preserve"> </w:t>
      </w:r>
    </w:p>
    <w:p w:rsidR="001A3EA2" w:rsidRPr="00F65A9F" w:rsidRDefault="00871726" w:rsidP="00871726">
      <w:pPr>
        <w:pStyle w:val="a4"/>
      </w:pPr>
      <w:r w:rsidRPr="00F65A9F">
        <w:rPr>
          <w:rFonts w:eastAsia="華康超黑體"/>
          <w:sz w:val="48"/>
          <w:szCs w:val="48"/>
        </w:rPr>
        <w:br w:type="page"/>
      </w:r>
      <w:r w:rsidR="001A3EA2" w:rsidRPr="00F65A9F">
        <w:lastRenderedPageBreak/>
        <w:t>三、通訊</w:t>
      </w:r>
    </w:p>
    <w:p w:rsidR="001A3EA2" w:rsidRPr="00F65A9F" w:rsidRDefault="001A3EA2" w:rsidP="001A3EA2">
      <w:pPr>
        <w:pStyle w:val="a5"/>
        <w:ind w:left="945" w:hanging="709"/>
      </w:pPr>
      <w:r w:rsidRPr="00F65A9F">
        <w:t>（一）網路通訊：</w:t>
      </w:r>
    </w:p>
    <w:p w:rsidR="001A3EA2" w:rsidRPr="00F65A9F" w:rsidRDefault="001A3EA2" w:rsidP="001A3EA2">
      <w:pPr>
        <w:pStyle w:val="ae"/>
        <w:ind w:left="945" w:firstLine="472"/>
      </w:pPr>
      <w:r w:rsidRPr="00F65A9F">
        <w:t>比國約有</w:t>
      </w:r>
      <w:r w:rsidRPr="00F65A9F">
        <w:t>80</w:t>
      </w:r>
      <w:r w:rsidRPr="00F65A9F">
        <w:t>多家網際網路服務供應商（</w:t>
      </w:r>
      <w:r w:rsidRPr="00F65A9F">
        <w:t>ISPs</w:t>
      </w:r>
      <w:r w:rsidRPr="00F65A9F">
        <w:t>），主要供應商為</w:t>
      </w:r>
      <w:r w:rsidRPr="00F65A9F">
        <w:rPr>
          <w:lang w:val="fr-BE"/>
        </w:rPr>
        <w:t>Proximus</w:t>
      </w:r>
      <w:r w:rsidRPr="00F65A9F">
        <w:rPr>
          <w:lang w:val="fr-BE"/>
        </w:rPr>
        <w:t>（</w:t>
      </w:r>
      <w:r w:rsidRPr="00F65A9F">
        <w:rPr>
          <w:lang w:val="fr-BE" w:eastAsia="zh-TW"/>
        </w:rPr>
        <w:t>前身為</w:t>
      </w:r>
      <w:r w:rsidRPr="00F65A9F">
        <w:t>Belgacom</w:t>
      </w:r>
      <w:r w:rsidRPr="00F65A9F">
        <w:t>）、</w:t>
      </w:r>
      <w:r w:rsidRPr="00F65A9F">
        <w:t>Scarlet</w:t>
      </w:r>
      <w:r w:rsidRPr="00F65A9F">
        <w:t>、</w:t>
      </w:r>
      <w:r w:rsidRPr="00F65A9F">
        <w:t>Telenet</w:t>
      </w:r>
      <w:r w:rsidRPr="00F65A9F">
        <w:t>、</w:t>
      </w:r>
      <w:r w:rsidRPr="00F65A9F">
        <w:rPr>
          <w:lang w:val="fr-BE"/>
        </w:rPr>
        <w:t>Orange</w:t>
      </w:r>
      <w:r w:rsidRPr="00F65A9F">
        <w:rPr>
          <w:lang w:val="fr-BE"/>
        </w:rPr>
        <w:t>、</w:t>
      </w:r>
      <w:r w:rsidRPr="00F65A9F">
        <w:rPr>
          <w:lang w:val="fr-BE"/>
        </w:rPr>
        <w:t>BASE</w:t>
      </w:r>
      <w:r w:rsidRPr="00F65A9F">
        <w:t>等，寬頻網路月租費視供應商之不同，價格約在</w:t>
      </w:r>
      <w:r w:rsidRPr="00F65A9F">
        <w:t>45</w:t>
      </w:r>
      <w:r w:rsidRPr="00F65A9F">
        <w:t>至</w:t>
      </w:r>
      <w:r w:rsidRPr="00F65A9F">
        <w:t>60</w:t>
      </w:r>
      <w:r w:rsidRPr="00F65A9F">
        <w:t>歐元。一般住家可選擇網路、電話與有線電視之「套裝」（</w:t>
      </w:r>
      <w:r w:rsidRPr="00F65A9F">
        <w:t>package</w:t>
      </w:r>
      <w:r w:rsidRPr="00F65A9F">
        <w:t>）服務（比國</w:t>
      </w:r>
      <w:r w:rsidRPr="00F65A9F">
        <w:t>ISPs</w:t>
      </w:r>
      <w:r w:rsidRPr="00F65A9F">
        <w:t>協會網站：</w:t>
      </w:r>
      <w:r w:rsidRPr="00F65A9F">
        <w:t>www.ispa.be</w:t>
      </w:r>
      <w:r w:rsidRPr="00F65A9F">
        <w:t>）。</w:t>
      </w:r>
    </w:p>
    <w:p w:rsidR="001A3EA2" w:rsidRPr="00F65A9F" w:rsidRDefault="001A3EA2" w:rsidP="00871726">
      <w:pPr>
        <w:pStyle w:val="a4"/>
      </w:pPr>
      <w:r w:rsidRPr="00F65A9F">
        <w:t>四、運輸</w:t>
      </w:r>
    </w:p>
    <w:p w:rsidR="001A3EA2" w:rsidRPr="00F65A9F" w:rsidRDefault="001A3EA2" w:rsidP="001A3EA2">
      <w:pPr>
        <w:pStyle w:val="a5"/>
        <w:ind w:left="945" w:hanging="709"/>
      </w:pPr>
      <w:r w:rsidRPr="00F65A9F">
        <w:t>（一）路運：</w:t>
      </w:r>
    </w:p>
    <w:p w:rsidR="001A3EA2" w:rsidRPr="00F65A9F" w:rsidRDefault="001A3EA2" w:rsidP="001A3EA2">
      <w:pPr>
        <w:pStyle w:val="ae"/>
        <w:ind w:left="945" w:firstLine="472"/>
      </w:pPr>
      <w:r w:rsidRPr="00F65A9F">
        <w:rPr>
          <w:lang w:eastAsia="zh-TW"/>
        </w:rPr>
        <w:t>全國公路總長度約為</w:t>
      </w:r>
      <w:r w:rsidRPr="00F65A9F">
        <w:rPr>
          <w:lang w:eastAsia="zh-TW"/>
        </w:rPr>
        <w:t>1</w:t>
      </w:r>
      <w:r w:rsidRPr="00F65A9F">
        <w:rPr>
          <w:lang w:eastAsia="zh-TW"/>
        </w:rPr>
        <w:t>萬</w:t>
      </w:r>
      <w:r w:rsidRPr="00F65A9F">
        <w:rPr>
          <w:lang w:eastAsia="zh-TW"/>
        </w:rPr>
        <w:t>5,800</w:t>
      </w:r>
      <w:r w:rsidRPr="00F65A9F">
        <w:rPr>
          <w:lang w:eastAsia="zh-TW"/>
        </w:rPr>
        <w:t>公里，高速公路通網密度高而多樣化。自布魯塞爾搭乘高速火車（</w:t>
      </w:r>
      <w:r w:rsidRPr="00F65A9F">
        <w:rPr>
          <w:lang w:eastAsia="zh-TW"/>
        </w:rPr>
        <w:t>Thalys</w:t>
      </w:r>
      <w:r w:rsidRPr="00F65A9F">
        <w:rPr>
          <w:lang w:eastAsia="zh-TW"/>
        </w:rPr>
        <w:t>）至巴黎，行車時間僅</w:t>
      </w:r>
      <w:r w:rsidRPr="00F65A9F">
        <w:rPr>
          <w:lang w:eastAsia="zh-TW"/>
        </w:rPr>
        <w:t>1</w:t>
      </w:r>
      <w:r w:rsidRPr="00F65A9F">
        <w:rPr>
          <w:lang w:eastAsia="zh-TW"/>
        </w:rPr>
        <w:t>小時</w:t>
      </w:r>
      <w:r w:rsidRPr="00F65A9F">
        <w:rPr>
          <w:lang w:eastAsia="zh-TW"/>
        </w:rPr>
        <w:t>22</w:t>
      </w:r>
      <w:r w:rsidRPr="00F65A9F">
        <w:rPr>
          <w:lang w:eastAsia="zh-TW"/>
        </w:rPr>
        <w:t>分鐘，至其他大城市如倫敦（搭乘</w:t>
      </w:r>
      <w:r w:rsidRPr="00F65A9F">
        <w:rPr>
          <w:lang w:eastAsia="zh-TW"/>
        </w:rPr>
        <w:t>Eurostar</w:t>
      </w:r>
      <w:r w:rsidRPr="00F65A9F">
        <w:rPr>
          <w:lang w:eastAsia="zh-TW"/>
        </w:rPr>
        <w:t>）約</w:t>
      </w:r>
      <w:r w:rsidRPr="00F65A9F">
        <w:rPr>
          <w:lang w:eastAsia="zh-TW"/>
        </w:rPr>
        <w:t>2</w:t>
      </w:r>
      <w:r w:rsidRPr="00F65A9F">
        <w:rPr>
          <w:lang w:eastAsia="zh-TW"/>
        </w:rPr>
        <w:t>小時（時差</w:t>
      </w:r>
      <w:r w:rsidRPr="00F65A9F">
        <w:rPr>
          <w:lang w:eastAsia="zh-TW"/>
        </w:rPr>
        <w:t>1</w:t>
      </w:r>
      <w:r w:rsidRPr="00F65A9F">
        <w:rPr>
          <w:lang w:eastAsia="zh-TW"/>
        </w:rPr>
        <w:t>小時）</w:t>
      </w:r>
      <w:r w:rsidRPr="00F65A9F">
        <w:rPr>
          <w:rFonts w:ascii="新細明體" w:hAnsi="新細明體"/>
          <w:lang w:eastAsia="zh-TW"/>
        </w:rPr>
        <w:t>、</w:t>
      </w:r>
      <w:r w:rsidRPr="00F65A9F">
        <w:rPr>
          <w:lang w:eastAsia="zh-TW"/>
        </w:rPr>
        <w:t>阿姆斯特丹（搭乘</w:t>
      </w:r>
      <w:r w:rsidRPr="00F65A9F">
        <w:rPr>
          <w:lang w:eastAsia="zh-TW"/>
        </w:rPr>
        <w:t>Thalys</w:t>
      </w:r>
      <w:r w:rsidRPr="00F65A9F">
        <w:rPr>
          <w:lang w:eastAsia="zh-TW"/>
        </w:rPr>
        <w:t>）約</w:t>
      </w:r>
      <w:r w:rsidRPr="00F65A9F">
        <w:rPr>
          <w:lang w:eastAsia="zh-TW"/>
        </w:rPr>
        <w:t>1</w:t>
      </w:r>
      <w:r w:rsidRPr="00F65A9F">
        <w:rPr>
          <w:lang w:eastAsia="zh-TW"/>
        </w:rPr>
        <w:t>小時</w:t>
      </w:r>
      <w:r w:rsidRPr="00F65A9F">
        <w:rPr>
          <w:lang w:eastAsia="zh-TW"/>
        </w:rPr>
        <w:t>48</w:t>
      </w:r>
      <w:r w:rsidRPr="00F65A9F">
        <w:rPr>
          <w:lang w:eastAsia="zh-TW"/>
        </w:rPr>
        <w:t>分鐘、科隆（搭乘德國高鐵</w:t>
      </w:r>
      <w:r w:rsidRPr="00F65A9F">
        <w:rPr>
          <w:lang w:eastAsia="zh-TW"/>
        </w:rPr>
        <w:t>ICE</w:t>
      </w:r>
      <w:r w:rsidRPr="00F65A9F">
        <w:rPr>
          <w:lang w:eastAsia="zh-TW"/>
        </w:rPr>
        <w:t>）</w:t>
      </w:r>
      <w:r w:rsidRPr="00F65A9F">
        <w:rPr>
          <w:lang w:eastAsia="zh-TW"/>
        </w:rPr>
        <w:t>1</w:t>
      </w:r>
      <w:r w:rsidRPr="00F65A9F">
        <w:rPr>
          <w:lang w:eastAsia="zh-TW"/>
        </w:rPr>
        <w:t>小時</w:t>
      </w:r>
      <w:r w:rsidRPr="00F65A9F">
        <w:rPr>
          <w:lang w:eastAsia="zh-TW"/>
        </w:rPr>
        <w:t>47</w:t>
      </w:r>
      <w:r w:rsidRPr="00F65A9F">
        <w:rPr>
          <w:lang w:eastAsia="zh-TW"/>
        </w:rPr>
        <w:t>分鐘、法蘭克福約</w:t>
      </w:r>
      <w:r w:rsidRPr="00F65A9F">
        <w:rPr>
          <w:lang w:eastAsia="zh-TW"/>
        </w:rPr>
        <w:t>3</w:t>
      </w:r>
      <w:r w:rsidRPr="00F65A9F">
        <w:rPr>
          <w:lang w:eastAsia="zh-TW"/>
        </w:rPr>
        <w:t>小時，前往盧森堡約</w:t>
      </w:r>
      <w:r w:rsidRPr="00F65A9F">
        <w:rPr>
          <w:lang w:eastAsia="zh-TW"/>
        </w:rPr>
        <w:t>2</w:t>
      </w:r>
      <w:r w:rsidRPr="00F65A9F">
        <w:rPr>
          <w:lang w:eastAsia="zh-TW"/>
        </w:rPr>
        <w:t>小時</w:t>
      </w:r>
      <w:r w:rsidRPr="00F65A9F">
        <w:rPr>
          <w:lang w:eastAsia="zh-TW"/>
        </w:rPr>
        <w:t>50</w:t>
      </w:r>
      <w:r w:rsidRPr="00F65A9F">
        <w:rPr>
          <w:lang w:eastAsia="zh-TW"/>
        </w:rPr>
        <w:t>分鐘。</w:t>
      </w:r>
    </w:p>
    <w:p w:rsidR="001A3EA2" w:rsidRPr="00F65A9F" w:rsidRDefault="001A3EA2" w:rsidP="001A3EA2">
      <w:pPr>
        <w:pStyle w:val="a5"/>
        <w:ind w:left="945" w:hanging="709"/>
      </w:pPr>
      <w:r w:rsidRPr="00F65A9F">
        <w:t>（二）海運：</w:t>
      </w:r>
    </w:p>
    <w:p w:rsidR="001A3EA2" w:rsidRPr="00F65A9F" w:rsidRDefault="001A3EA2" w:rsidP="001A3EA2">
      <w:pPr>
        <w:pStyle w:val="ae"/>
        <w:ind w:left="945" w:firstLine="472"/>
      </w:pPr>
      <w:r w:rsidRPr="00F65A9F">
        <w:t>安特衛普港是比國最大、歐洲第</w:t>
      </w:r>
      <w:r w:rsidRPr="00F65A9F">
        <w:t>2</w:t>
      </w:r>
      <w:r w:rsidRPr="00F65A9F">
        <w:t>大商港，於</w:t>
      </w:r>
      <w:r w:rsidRPr="00F65A9F">
        <w:t>1993</w:t>
      </w:r>
      <w:r w:rsidRPr="00F65A9F">
        <w:t>與我高雄港締結為友港（</w:t>
      </w:r>
      <w:r w:rsidRPr="00F65A9F">
        <w:t>Friendship-Ports</w:t>
      </w:r>
      <w:r w:rsidRPr="00F65A9F">
        <w:t>），</w:t>
      </w:r>
      <w:r w:rsidRPr="00F65A9F">
        <w:t>2016</w:t>
      </w:r>
      <w:r w:rsidRPr="00F65A9F">
        <w:t>年</w:t>
      </w:r>
      <w:r w:rsidRPr="00F65A9F">
        <w:t>7</w:t>
      </w:r>
      <w:r w:rsidRPr="00F65A9F">
        <w:t>月與我基隆港簽署合作備忘錄。澤布魯日（</w:t>
      </w:r>
      <w:r w:rsidRPr="00F65A9F">
        <w:t>Zeebrugge</w:t>
      </w:r>
      <w:r w:rsidRPr="00F65A9F">
        <w:t>）為比國第二大港，</w:t>
      </w:r>
      <w:r w:rsidRPr="00F65A9F">
        <w:t>2010</w:t>
      </w:r>
      <w:r w:rsidRPr="00F65A9F">
        <w:t>年</w:t>
      </w:r>
      <w:r w:rsidRPr="00F65A9F">
        <w:t>6</w:t>
      </w:r>
      <w:r w:rsidRPr="00F65A9F">
        <w:t>月亦與我基隆港於締結為姐妹港（</w:t>
      </w:r>
      <w:r w:rsidRPr="00F65A9F">
        <w:t>Sister-Ports</w:t>
      </w:r>
      <w:r w:rsidRPr="00F65A9F">
        <w:t>）。</w:t>
      </w:r>
    </w:p>
    <w:p w:rsidR="001A3EA2" w:rsidRPr="00F65A9F" w:rsidRDefault="001A3EA2" w:rsidP="001A3EA2">
      <w:pPr>
        <w:pStyle w:val="a5"/>
        <w:ind w:left="945" w:hanging="709"/>
      </w:pPr>
      <w:r w:rsidRPr="00F65A9F">
        <w:t>（三）空運：</w:t>
      </w:r>
    </w:p>
    <w:p w:rsidR="001A3EA2" w:rsidRPr="00F65A9F" w:rsidRDefault="00C934CB" w:rsidP="001A3EA2">
      <w:pPr>
        <w:pStyle w:val="ae"/>
        <w:ind w:left="945" w:firstLine="472"/>
      </w:pPr>
      <w:r>
        <w:rPr>
          <w:rFonts w:hint="eastAsia"/>
        </w:rPr>
        <w:t>臺</w:t>
      </w:r>
      <w:r w:rsidR="001A3EA2" w:rsidRPr="00F65A9F">
        <w:t>北並無客機直飛布魯塞爾或其他比利時城市，旅客可經由倫敦、巴黎、阿姆斯特丹、法蘭克福或維也納等地轉機或轉搭高速火車前往，長榮航空目前設有免費巴士，以阿姆斯特丹機場為起點，分別往來於布魯</w:t>
      </w:r>
      <w:r w:rsidR="001A3EA2" w:rsidRPr="00F65A9F">
        <w:lastRenderedPageBreak/>
        <w:t>塞爾及安特衛普之間，服務該公司旅客。</w:t>
      </w:r>
    </w:p>
    <w:p w:rsidR="001A3EA2" w:rsidRPr="00F65A9F" w:rsidRDefault="001A3EA2" w:rsidP="001A3EA2">
      <w:pPr>
        <w:pStyle w:val="a5"/>
        <w:ind w:left="945" w:hanging="709"/>
      </w:pPr>
      <w:r w:rsidRPr="00F65A9F">
        <w:t>（四）其他交通資訊：</w:t>
      </w:r>
    </w:p>
    <w:p w:rsidR="001A3EA2" w:rsidRPr="00F65A9F" w:rsidRDefault="001A3EA2" w:rsidP="001A3EA2">
      <w:pPr>
        <w:pStyle w:val="af1"/>
        <w:ind w:left="1417" w:hanging="472"/>
      </w:pPr>
      <w:r w:rsidRPr="00F65A9F">
        <w:t>１、計程車：起跳</w:t>
      </w:r>
      <w:r w:rsidRPr="00F65A9F">
        <w:t>2.</w:t>
      </w:r>
      <w:r w:rsidRPr="00F65A9F">
        <w:rPr>
          <w:lang w:val="fr-BE"/>
        </w:rPr>
        <w:t>4</w:t>
      </w:r>
      <w:r w:rsidRPr="00F65A9F">
        <w:t>歐元，布魯塞爾市區內（</w:t>
      </w:r>
      <w:r w:rsidRPr="00F65A9F">
        <w:t>19</w:t>
      </w:r>
      <w:r w:rsidRPr="00F65A9F">
        <w:t>個行政區）跳錶計費每公里</w:t>
      </w:r>
      <w:r w:rsidRPr="00F65A9F">
        <w:rPr>
          <w:lang w:val="fr-BE"/>
        </w:rPr>
        <w:t>1.8</w:t>
      </w:r>
      <w:r w:rsidRPr="00F65A9F">
        <w:t>歐元，市區外跳錶計費每公里</w:t>
      </w:r>
      <w:r w:rsidRPr="00F65A9F">
        <w:t>2.70</w:t>
      </w:r>
      <w:r w:rsidRPr="00F65A9F">
        <w:t>歐元；夜間（</w:t>
      </w:r>
      <w:r w:rsidRPr="00F65A9F">
        <w:t>22</w:t>
      </w:r>
      <w:r w:rsidRPr="00F65A9F">
        <w:t>時至</w:t>
      </w:r>
      <w:r w:rsidRPr="00F65A9F">
        <w:t>06</w:t>
      </w:r>
      <w:r w:rsidRPr="00F65A9F">
        <w:t>時）</w:t>
      </w:r>
      <w:r w:rsidRPr="00F65A9F">
        <w:t xml:space="preserve"> </w:t>
      </w:r>
      <w:r w:rsidRPr="00F65A9F">
        <w:t>起跳</w:t>
      </w:r>
      <w:r w:rsidRPr="00F65A9F">
        <w:rPr>
          <w:lang w:val="fr-BE"/>
        </w:rPr>
        <w:t>4</w:t>
      </w:r>
      <w:r w:rsidRPr="00F65A9F">
        <w:t>.</w:t>
      </w:r>
      <w:r w:rsidRPr="00F65A9F">
        <w:rPr>
          <w:lang w:val="fr-BE"/>
        </w:rPr>
        <w:t>4</w:t>
      </w:r>
      <w:r w:rsidRPr="00F65A9F">
        <w:rPr>
          <w:lang w:val="fr-BE"/>
        </w:rPr>
        <w:t>歐元，</w:t>
      </w:r>
      <w:r w:rsidRPr="00F65A9F">
        <w:rPr>
          <w:lang w:val="fr-BE" w:eastAsia="zh-TW"/>
        </w:rPr>
        <w:t>跳表計費每公里費率同上</w:t>
      </w:r>
      <w:r w:rsidRPr="00F65A9F">
        <w:rPr>
          <w:lang w:val="fr-BE"/>
        </w:rPr>
        <w:t xml:space="preserve"> </w:t>
      </w:r>
      <w:r w:rsidRPr="00F65A9F">
        <w:rPr>
          <w:lang w:val="fr-BE"/>
        </w:rPr>
        <w:t>；</w:t>
      </w:r>
      <w:r w:rsidRPr="00F65A9F">
        <w:t>等候費用每小時</w:t>
      </w:r>
      <w:r w:rsidRPr="00F65A9F">
        <w:t>30</w:t>
      </w:r>
      <w:r w:rsidRPr="00F65A9F">
        <w:t>歐元（以上價格均含稅及服務費）。</w:t>
      </w:r>
    </w:p>
    <w:p w:rsidR="001A3EA2" w:rsidRPr="00F65A9F" w:rsidRDefault="001A3EA2" w:rsidP="001A3EA2">
      <w:pPr>
        <w:pStyle w:val="af1"/>
        <w:ind w:left="1417" w:hanging="472"/>
      </w:pPr>
      <w:r w:rsidRPr="00F65A9F">
        <w:t>２、租車：一般租車公司均為國際主要租車公司如</w:t>
      </w:r>
      <w:r w:rsidRPr="00F65A9F">
        <w:t>Hertz, Avis, Eurocar, Budget, Alamo</w:t>
      </w:r>
      <w:r w:rsidRPr="00F65A9F">
        <w:t>，可在機場及旅館或上網洽租。</w:t>
      </w:r>
    </w:p>
    <w:p w:rsidR="001A3EA2" w:rsidRPr="00F65A9F" w:rsidRDefault="001A3EA2" w:rsidP="001A3EA2">
      <w:pPr>
        <w:pStyle w:val="af1"/>
        <w:ind w:left="1417" w:hanging="472"/>
        <w:rPr>
          <w:lang w:eastAsia="zh-TW"/>
        </w:rPr>
      </w:pPr>
      <w:r w:rsidRPr="00F65A9F">
        <w:t>３、其他：比利時大眾捷運尚屬便捷。布魯塞爾市區則停車不易，且由於係雙語區，路標常為法、荷語並用，無英文路標，此外同一城市之荷語、法語名稱常不同。</w:t>
      </w:r>
    </w:p>
    <w:p w:rsidR="00900CC6" w:rsidRPr="00F65A9F" w:rsidRDefault="00900CC6" w:rsidP="00554FA9">
      <w:pPr>
        <w:ind w:firstLine="472"/>
        <w:rPr>
          <w:rFonts w:eastAsia="標楷體"/>
          <w:lang w:eastAsia="zh-TW"/>
        </w:rPr>
      </w:pPr>
    </w:p>
    <w:p w:rsidR="005A72DF" w:rsidRPr="00F65A9F" w:rsidRDefault="005A72DF" w:rsidP="00554FA9">
      <w:pPr>
        <w:ind w:firstLine="472"/>
        <w:rPr>
          <w:rFonts w:eastAsia="標楷體"/>
          <w:lang w:eastAsia="zh-TW"/>
        </w:rPr>
        <w:sectPr w:rsidR="005A72DF" w:rsidRPr="00F65A9F" w:rsidSect="003E0BC3">
          <w:headerReference w:type="default" r:id="rId42"/>
          <w:pgSz w:w="11906" w:h="16838" w:code="9"/>
          <w:pgMar w:top="2268" w:right="1701" w:bottom="1701" w:left="1701" w:header="1134" w:footer="851" w:gutter="0"/>
          <w:cols w:space="425"/>
          <w:docGrid w:type="linesAndChars" w:linePitch="514" w:charSpace="-774"/>
        </w:sectPr>
      </w:pPr>
    </w:p>
    <w:p w:rsidR="00A13C0C" w:rsidRPr="00F65A9F" w:rsidRDefault="00A13C0C" w:rsidP="00DB6CCC">
      <w:pPr>
        <w:pStyle w:val="a3"/>
      </w:pPr>
      <w:bookmarkStart w:id="19" w:name="_Toc17930475"/>
      <w:r w:rsidRPr="00F65A9F">
        <w:lastRenderedPageBreak/>
        <w:t>第柒章</w:t>
      </w:r>
      <w:r w:rsidR="006A42C6" w:rsidRPr="00F65A9F">
        <w:rPr>
          <w:rFonts w:hint="eastAsia"/>
        </w:rPr>
        <w:t xml:space="preserve">　</w:t>
      </w:r>
      <w:r w:rsidRPr="00F65A9F">
        <w:t>勞工</w:t>
      </w:r>
      <w:bookmarkEnd w:id="19"/>
    </w:p>
    <w:p w:rsidR="001A3EA2" w:rsidRPr="00F65A9F" w:rsidRDefault="001A3EA2" w:rsidP="009A31CF">
      <w:pPr>
        <w:pStyle w:val="a4"/>
      </w:pPr>
      <w:r w:rsidRPr="00F65A9F">
        <w:t>一、勞工素質及結構</w:t>
      </w:r>
    </w:p>
    <w:p w:rsidR="001A3EA2" w:rsidRPr="00F65A9F" w:rsidRDefault="001A3EA2" w:rsidP="009A31CF">
      <w:pPr>
        <w:ind w:firstLine="472"/>
      </w:pPr>
      <w:r w:rsidRPr="00F65A9F">
        <w:t>整體而言，比利時之勞工品質在西歐表現平均，依據歐盟統計局</w:t>
      </w:r>
      <w:r w:rsidRPr="00F65A9F">
        <w:t>2018</w:t>
      </w:r>
      <w:r w:rsidRPr="00F65A9F">
        <w:t>年針對歐盟國家勞動成本的調查，比利時每小時平均工資</w:t>
      </w:r>
      <w:r w:rsidRPr="00F65A9F">
        <w:t>39.7</w:t>
      </w:r>
      <w:r w:rsidRPr="00F65A9F">
        <w:t>歐元，在歐盟</w:t>
      </w:r>
      <w:r w:rsidRPr="00F65A9F">
        <w:t>28</w:t>
      </w:r>
      <w:r w:rsidRPr="00F65A9F">
        <w:t>個會員國中排名三，僅次於丹麥（</w:t>
      </w:r>
      <w:r w:rsidRPr="00F65A9F">
        <w:t>43.5</w:t>
      </w:r>
      <w:r w:rsidRPr="00F65A9F">
        <w:t>歐元）與盧森堡（</w:t>
      </w:r>
      <w:r w:rsidRPr="00F65A9F">
        <w:t>40.6</w:t>
      </w:r>
      <w:r w:rsidRPr="00F65A9F">
        <w:t>歐元）。鄰近國家的每小時工資都低於比利時（法國</w:t>
      </w:r>
      <w:r w:rsidRPr="00F65A9F">
        <w:t>35.8</w:t>
      </w:r>
      <w:r w:rsidRPr="00F65A9F">
        <w:t>歐元、荷蘭</w:t>
      </w:r>
      <w:r w:rsidRPr="00F65A9F">
        <w:t>35.9</w:t>
      </w:r>
      <w:r w:rsidRPr="00F65A9F">
        <w:t>歐元、德國</w:t>
      </w:r>
      <w:r w:rsidRPr="00F65A9F">
        <w:t>34.6</w:t>
      </w:r>
      <w:r w:rsidRPr="00F65A9F">
        <w:t>歐元），比利時每月最低薪資由</w:t>
      </w:r>
      <w:r w:rsidRPr="00F65A9F">
        <w:t>2012</w:t>
      </w:r>
      <w:r w:rsidRPr="00F65A9F">
        <w:t>年的</w:t>
      </w:r>
      <w:r w:rsidRPr="00F65A9F">
        <w:t>1,443</w:t>
      </w:r>
      <w:r w:rsidRPr="00F65A9F">
        <w:t>歐元持續上漲，至</w:t>
      </w:r>
      <w:r w:rsidRPr="00F65A9F">
        <w:t>2019</w:t>
      </w:r>
      <w:r w:rsidRPr="00F65A9F">
        <w:t>年已達</w:t>
      </w:r>
      <w:r w:rsidRPr="00F65A9F">
        <w:t>1,594</w:t>
      </w:r>
      <w:r w:rsidRPr="00F65A9F">
        <w:t>歐元，為歐盟會員國中第</w:t>
      </w:r>
      <w:r w:rsidRPr="00F65A9F">
        <w:t>4</w:t>
      </w:r>
      <w:r w:rsidRPr="00F65A9F">
        <w:t>高；僅次於盧森堡、德國及荷蘭。</w:t>
      </w:r>
    </w:p>
    <w:p w:rsidR="001A3EA2" w:rsidRPr="00F65A9F" w:rsidRDefault="001A3EA2" w:rsidP="009A31CF">
      <w:pPr>
        <w:pStyle w:val="a4"/>
      </w:pPr>
      <w:r w:rsidRPr="00F65A9F">
        <w:t>二、勞工法令</w:t>
      </w:r>
    </w:p>
    <w:p w:rsidR="001A3EA2" w:rsidRPr="00F65A9F" w:rsidRDefault="001A3EA2" w:rsidP="001A3EA2">
      <w:pPr>
        <w:pStyle w:val="a5"/>
        <w:ind w:left="945" w:hanging="709"/>
      </w:pPr>
      <w:r w:rsidRPr="00F65A9F">
        <w:t>（一）勞工法規：</w:t>
      </w:r>
    </w:p>
    <w:p w:rsidR="001A3EA2" w:rsidRPr="00F65A9F" w:rsidRDefault="001A3EA2" w:rsidP="001A3EA2">
      <w:pPr>
        <w:pStyle w:val="ae"/>
        <w:ind w:left="945" w:firstLine="472"/>
      </w:pPr>
      <w:r w:rsidRPr="00F65A9F">
        <w:t>比利時勞工法令嚴格且周延，舉凡社會福利、醫療保險、工資、工作時數、休假日數、工作環境及員工是否須參加工會組織等事項均有法律規定。大部分勞動（工作）條件係由各業別依照「團體協約」（</w:t>
      </w:r>
      <w:r w:rsidRPr="00F65A9F">
        <w:t>collective bargaining</w:t>
      </w:r>
      <w:r w:rsidRPr="00F65A9F">
        <w:t>）協商制訂，因此各業別可能有不同之規定，團體協約之結果經由政府依法定程序公布，成為正式法令。</w:t>
      </w:r>
    </w:p>
    <w:p w:rsidR="001A3EA2" w:rsidRPr="00F65A9F" w:rsidRDefault="001A3EA2" w:rsidP="001A3EA2">
      <w:pPr>
        <w:pStyle w:val="ae"/>
        <w:ind w:left="945" w:firstLine="472"/>
      </w:pPr>
      <w:r w:rsidRPr="00F65A9F">
        <w:t>比利時勞工法規定，凡超過</w:t>
      </w:r>
      <w:r w:rsidRPr="00F65A9F">
        <w:t>50</w:t>
      </w:r>
      <w:r w:rsidRPr="00F65A9F">
        <w:t>名員工之公司必須於內部設立工會，工會代表由員工推選產生，與資方代表就勞動條件與福利等事宜協商。僱用員工數未達</w:t>
      </w:r>
      <w:r w:rsidRPr="00F65A9F">
        <w:t>50</w:t>
      </w:r>
      <w:r w:rsidRPr="00F65A9F">
        <w:t>人之公司雖可不必設立工會，但應選派代表參加聯合工會（</w:t>
      </w:r>
      <w:r w:rsidRPr="00F65A9F">
        <w:t>Trade Union</w:t>
      </w:r>
      <w:r w:rsidRPr="00F65A9F">
        <w:t>），利用集體協商（</w:t>
      </w:r>
      <w:r w:rsidRPr="00F65A9F">
        <w:t>Collective Agreement</w:t>
      </w:r>
      <w:r w:rsidRPr="00F65A9F">
        <w:t>）機制以保障員工之利益。所有領工資或薪資之員工以及個體經營者（</w:t>
      </w:r>
      <w:r w:rsidRPr="00F65A9F">
        <w:t>Self-employed</w:t>
      </w:r>
      <w:r w:rsidRPr="00F65A9F">
        <w:t>）依</w:t>
      </w:r>
      <w:r w:rsidRPr="00F65A9F">
        <w:lastRenderedPageBreak/>
        <w:t>規定參加社會保險，該保險包括對員工及其直系子女之補助、醫療、退休養老金及失業金等。此外，雇主亦須在私人保險公司為員工投保賠償險，範圍包括工作中及往返工作時之意外險。</w:t>
      </w:r>
    </w:p>
    <w:p w:rsidR="001A3EA2" w:rsidRPr="00F65A9F" w:rsidRDefault="001A3EA2" w:rsidP="001A3EA2">
      <w:pPr>
        <w:pStyle w:val="a5"/>
        <w:ind w:left="945" w:hanging="709"/>
      </w:pPr>
      <w:r w:rsidRPr="00F65A9F">
        <w:t>（二）工資、工時：</w:t>
      </w:r>
    </w:p>
    <w:p w:rsidR="001A3EA2" w:rsidRPr="00F65A9F" w:rsidRDefault="001A3EA2" w:rsidP="001A3EA2">
      <w:pPr>
        <w:pStyle w:val="ae"/>
        <w:ind w:left="945" w:firstLine="472"/>
      </w:pPr>
      <w:r w:rsidRPr="00F65A9F">
        <w:t>比利時法律規定每日工時不得超過</w:t>
      </w:r>
      <w:r w:rsidRPr="00F65A9F">
        <w:t>8</w:t>
      </w:r>
      <w:r w:rsidRPr="00F65A9F">
        <w:t>小時，可採取彈性上下班。法定之每週工時則為</w:t>
      </w:r>
      <w:r w:rsidRPr="00F65A9F">
        <w:t>38</w:t>
      </w:r>
      <w:r w:rsidRPr="00F65A9F">
        <w:t>小時（視勞資雙方之契約，實際工時可較此時數更短），超過</w:t>
      </w:r>
      <w:r w:rsidRPr="00F65A9F">
        <w:t>38</w:t>
      </w:r>
      <w:r w:rsidRPr="00F65A9F">
        <w:t>小時即視為加班，每小時加班費至少為原時薪再加</w:t>
      </w:r>
      <w:r w:rsidRPr="00F65A9F">
        <w:t>50%</w:t>
      </w:r>
      <w:r w:rsidRPr="00F65A9F">
        <w:t>，週末假日加班費至少為原時薪再加</w:t>
      </w:r>
      <w:r w:rsidRPr="00F65A9F">
        <w:t>100%</w:t>
      </w:r>
      <w:r w:rsidRPr="00F65A9F">
        <w:t>。法律亦規定每星期工作日數為</w:t>
      </w:r>
      <w:r w:rsidRPr="00F65A9F">
        <w:t>5</w:t>
      </w:r>
      <w:r w:rsidRPr="00F65A9F">
        <w:t>日，超過之工作日數須另給予帶薪補假。此外，每年加發年終獎金（</w:t>
      </w:r>
      <w:r w:rsidRPr="00F65A9F">
        <w:t>20</w:t>
      </w:r>
      <w:r w:rsidRPr="00F65A9F">
        <w:t>日至</w:t>
      </w:r>
      <w:r w:rsidRPr="00F65A9F">
        <w:t>30</w:t>
      </w:r>
      <w:r w:rsidRPr="00F65A9F">
        <w:t>日薪資）及</w:t>
      </w:r>
      <w:r w:rsidRPr="00F65A9F">
        <w:rPr>
          <w:lang w:eastAsia="zh-TW"/>
        </w:rPr>
        <w:t>渡</w:t>
      </w:r>
      <w:r w:rsidRPr="00F65A9F">
        <w:t>假津貼（</w:t>
      </w:r>
      <w:r w:rsidRPr="00F65A9F">
        <w:t>holiday bonus</w:t>
      </w:r>
      <w:r w:rsidRPr="00F65A9F">
        <w:t>，月薪之</w:t>
      </w:r>
      <w:r w:rsidRPr="00F65A9F">
        <w:t>92%</w:t>
      </w:r>
      <w:r w:rsidRPr="00F65A9F">
        <w:t>）。</w:t>
      </w:r>
    </w:p>
    <w:p w:rsidR="001A3EA2" w:rsidRPr="00F65A9F" w:rsidRDefault="001A3EA2" w:rsidP="001A3EA2">
      <w:pPr>
        <w:pStyle w:val="a5"/>
        <w:ind w:left="945" w:hanging="709"/>
      </w:pPr>
      <w:r w:rsidRPr="00F65A9F">
        <w:rPr>
          <w:lang w:eastAsia="zh-CN"/>
        </w:rPr>
        <w:t>（三）年度休假日數：</w:t>
      </w:r>
    </w:p>
    <w:p w:rsidR="001A3EA2" w:rsidRPr="00F65A9F" w:rsidRDefault="001A3EA2" w:rsidP="001A3EA2">
      <w:pPr>
        <w:pStyle w:val="ae"/>
        <w:ind w:left="945" w:firstLine="472"/>
      </w:pPr>
      <w:r w:rsidRPr="00F65A9F">
        <w:t>比國法律規定所有勞工及領薪人員，每星期工作</w:t>
      </w:r>
      <w:r w:rsidRPr="00F65A9F">
        <w:t>6</w:t>
      </w:r>
      <w:r w:rsidRPr="00F65A9F">
        <w:t>日者，工作滿</w:t>
      </w:r>
      <w:r w:rsidRPr="00F65A9F">
        <w:t>6</w:t>
      </w:r>
      <w:r w:rsidRPr="00F65A9F">
        <w:t>個月有</w:t>
      </w:r>
      <w:r w:rsidRPr="00F65A9F">
        <w:t>12</w:t>
      </w:r>
      <w:r w:rsidRPr="00F65A9F">
        <w:t>天休假、滿一年有</w:t>
      </w:r>
      <w:r w:rsidRPr="00F65A9F">
        <w:t>24</w:t>
      </w:r>
      <w:r w:rsidRPr="00F65A9F">
        <w:t>天；每星期工作</w:t>
      </w:r>
      <w:r w:rsidRPr="00F65A9F">
        <w:t>5</w:t>
      </w:r>
      <w:r w:rsidRPr="00F65A9F">
        <w:t>日者，工作滿</w:t>
      </w:r>
      <w:r w:rsidRPr="00F65A9F">
        <w:t>6</w:t>
      </w:r>
      <w:r w:rsidRPr="00F65A9F">
        <w:t>個月有</w:t>
      </w:r>
      <w:r w:rsidRPr="00F65A9F">
        <w:t>10</w:t>
      </w:r>
      <w:r w:rsidRPr="00F65A9F">
        <w:t>天休假、滿一年有</w:t>
      </w:r>
      <w:r w:rsidRPr="00F65A9F">
        <w:t>20</w:t>
      </w:r>
      <w:r w:rsidRPr="00F65A9F">
        <w:t>天。</w:t>
      </w:r>
      <w:r w:rsidRPr="00F65A9F">
        <w:t>2002</w:t>
      </w:r>
      <w:r w:rsidRPr="00F65A9F">
        <w:t>年</w:t>
      </w:r>
      <w:r w:rsidRPr="00F65A9F">
        <w:t>1</w:t>
      </w:r>
      <w:r w:rsidRPr="00F65A9F">
        <w:t>月</w:t>
      </w:r>
      <w:r w:rsidRPr="00F65A9F">
        <w:t>1</w:t>
      </w:r>
      <w:r w:rsidRPr="00F65A9F">
        <w:t>日起對剛畢業之社會新鮮人之休假規定有新的規定，未滿</w:t>
      </w:r>
      <w:r w:rsidRPr="00F65A9F">
        <w:t>25</w:t>
      </w:r>
      <w:r w:rsidRPr="00F65A9F">
        <w:t>歲剛畢業之學生如於</w:t>
      </w:r>
      <w:r w:rsidRPr="00F65A9F">
        <w:t>4</w:t>
      </w:r>
      <w:r w:rsidRPr="00F65A9F">
        <w:t>個月內就業，次年即有</w:t>
      </w:r>
      <w:r w:rsidRPr="00F65A9F">
        <w:t>21</w:t>
      </w:r>
      <w:r w:rsidRPr="00F65A9F">
        <w:t>天之休假日數。除法律明文允許之情況（例如觀光地點</w:t>
      </w:r>
      <w:r w:rsidRPr="00F65A9F">
        <w:rPr>
          <w:lang w:eastAsia="zh-TW"/>
        </w:rPr>
        <w:t>之</w:t>
      </w:r>
      <w:r w:rsidRPr="00F65A9F">
        <w:t>餐飲業</w:t>
      </w:r>
      <w:r w:rsidRPr="00F65A9F">
        <w:rPr>
          <w:lang w:eastAsia="zh-TW"/>
        </w:rPr>
        <w:t>等相關</w:t>
      </w:r>
      <w:r w:rsidRPr="00F65A9F">
        <w:t>行業）外，雇主不得要求員工於星期天及國定假日工作。</w:t>
      </w:r>
    </w:p>
    <w:p w:rsidR="001662A4" w:rsidRPr="00F65A9F" w:rsidRDefault="001662A4" w:rsidP="00E76646">
      <w:pPr>
        <w:ind w:firstLine="472"/>
      </w:pPr>
    </w:p>
    <w:p w:rsidR="001662A4" w:rsidRPr="00F65A9F" w:rsidRDefault="001662A4" w:rsidP="00E76646">
      <w:pPr>
        <w:ind w:firstLine="472"/>
      </w:pPr>
    </w:p>
    <w:p w:rsidR="001662A4" w:rsidRPr="00F65A9F" w:rsidRDefault="001662A4" w:rsidP="00E76646">
      <w:pPr>
        <w:ind w:firstLine="472"/>
      </w:pPr>
    </w:p>
    <w:p w:rsidR="005E2378" w:rsidRPr="00F65A9F" w:rsidRDefault="005E2378" w:rsidP="00E76646">
      <w:pPr>
        <w:ind w:firstLine="472"/>
      </w:pPr>
    </w:p>
    <w:p w:rsidR="003E0BC3" w:rsidRPr="00F65A9F" w:rsidRDefault="003E0BC3" w:rsidP="00E76646">
      <w:pPr>
        <w:ind w:firstLine="472"/>
        <w:sectPr w:rsidR="003E0BC3" w:rsidRPr="00F65A9F" w:rsidSect="003E0BC3">
          <w:headerReference w:type="default" r:id="rId43"/>
          <w:pgSz w:w="11906" w:h="16838" w:code="9"/>
          <w:pgMar w:top="2268" w:right="1701" w:bottom="1701" w:left="1701" w:header="1134" w:footer="851" w:gutter="0"/>
          <w:cols w:space="425"/>
          <w:docGrid w:type="linesAndChars" w:linePitch="514" w:charSpace="-774"/>
        </w:sectPr>
      </w:pPr>
    </w:p>
    <w:p w:rsidR="00A13C0C" w:rsidRPr="00F65A9F" w:rsidRDefault="00A13C0C" w:rsidP="00DB6CCC">
      <w:pPr>
        <w:pStyle w:val="a3"/>
      </w:pPr>
      <w:bookmarkStart w:id="20" w:name="_Toc17930476"/>
      <w:r w:rsidRPr="00F65A9F">
        <w:lastRenderedPageBreak/>
        <w:t>第捌章</w:t>
      </w:r>
      <w:r w:rsidR="006A42C6" w:rsidRPr="00F65A9F">
        <w:rPr>
          <w:rFonts w:hint="eastAsia"/>
        </w:rPr>
        <w:t xml:space="preserve">　</w:t>
      </w:r>
      <w:r w:rsidR="00987419" w:rsidRPr="00F65A9F">
        <w:rPr>
          <w:rFonts w:hint="eastAsia"/>
        </w:rPr>
        <w:t>簽證、</w:t>
      </w:r>
      <w:r w:rsidRPr="00F65A9F">
        <w:t>居留及移民</w:t>
      </w:r>
      <w:bookmarkEnd w:id="20"/>
    </w:p>
    <w:p w:rsidR="001A3EA2" w:rsidRPr="00F65A9F" w:rsidRDefault="001A3EA2" w:rsidP="009A31CF">
      <w:pPr>
        <w:pStyle w:val="a4"/>
      </w:pPr>
      <w:r w:rsidRPr="00F65A9F">
        <w:t>一、居留及移民規定</w:t>
      </w:r>
    </w:p>
    <w:p w:rsidR="001A3EA2" w:rsidRPr="00F65A9F" w:rsidRDefault="001A3EA2" w:rsidP="001A3EA2">
      <w:pPr>
        <w:pStyle w:val="aff1"/>
        <w:ind w:firstLine="448"/>
      </w:pPr>
      <w:r w:rsidRPr="00F65A9F">
        <w:t>非「歐洲經濟區」（</w:t>
      </w:r>
      <w:r w:rsidRPr="00F65A9F">
        <w:t>European Economic Area</w:t>
      </w:r>
      <w:r w:rsidRPr="00F65A9F">
        <w:t>）國籍人士（註：</w:t>
      </w:r>
      <w:r w:rsidRPr="00F65A9F">
        <w:t>EEA</w:t>
      </w:r>
      <w:r w:rsidRPr="00F65A9F">
        <w:t>由「歐洲自由貿易聯盟，</w:t>
      </w:r>
      <w:r w:rsidRPr="00F65A9F">
        <w:t>EFTA</w:t>
      </w:r>
      <w:r w:rsidRPr="00F65A9F">
        <w:t>」與「歐盟，</w:t>
      </w:r>
      <w:r w:rsidRPr="00F65A9F">
        <w:t>EU</w:t>
      </w:r>
      <w:r w:rsidRPr="00F65A9F">
        <w:t>」成員國組成），欲到比利時從事</w:t>
      </w:r>
      <w:r w:rsidRPr="00F65A9F">
        <w:t>3</w:t>
      </w:r>
      <w:r w:rsidRPr="00F65A9F">
        <w:t>個月以上之商（職）業活動，須自其本國與在比國申請下列許可證：</w:t>
      </w:r>
    </w:p>
    <w:p w:rsidR="001A3EA2" w:rsidRPr="00F65A9F" w:rsidRDefault="001A3EA2" w:rsidP="001A3EA2">
      <w:pPr>
        <w:pStyle w:val="a5"/>
        <w:ind w:left="945" w:hanging="709"/>
        <w:rPr>
          <w:lang w:val="en-US"/>
        </w:rPr>
      </w:pPr>
      <w:r w:rsidRPr="00F65A9F">
        <w:rPr>
          <w:lang w:val="en-US"/>
        </w:rPr>
        <w:t>（</w:t>
      </w:r>
      <w:r w:rsidRPr="00F65A9F">
        <w:t>一</w:t>
      </w:r>
      <w:r w:rsidRPr="00F65A9F">
        <w:rPr>
          <w:lang w:val="en-US"/>
        </w:rPr>
        <w:t>）</w:t>
      </w:r>
      <w:r w:rsidRPr="00F65A9F">
        <w:t>臨時居留簽證</w:t>
      </w:r>
      <w:r w:rsidRPr="00F65A9F">
        <w:rPr>
          <w:lang w:val="en-US"/>
        </w:rPr>
        <w:t>（</w:t>
      </w:r>
      <w:r w:rsidRPr="00F65A9F">
        <w:rPr>
          <w:lang w:val="en-US"/>
        </w:rPr>
        <w:t>Temporary Resident Visa</w:t>
      </w:r>
      <w:r w:rsidRPr="00F65A9F">
        <w:rPr>
          <w:lang w:val="en-US"/>
        </w:rPr>
        <w:t>）</w:t>
      </w:r>
    </w:p>
    <w:p w:rsidR="001A3EA2" w:rsidRPr="00F65A9F" w:rsidRDefault="001A3EA2" w:rsidP="001A3EA2">
      <w:pPr>
        <w:pStyle w:val="ae"/>
        <w:ind w:left="945" w:firstLine="472"/>
      </w:pPr>
      <w:r w:rsidRPr="00F65A9F">
        <w:t>為促進投資工作快速順利進展，外商來比國投資有關行政手續（</w:t>
      </w:r>
      <w:r w:rsidRPr="00F65A9F">
        <w:t>administrative formalities</w:t>
      </w:r>
      <w:r w:rsidRPr="00F65A9F">
        <w:t>）可委託比國各地區之投資局（</w:t>
      </w:r>
      <w:r w:rsidRPr="00F65A9F">
        <w:t>Regional Investment Offices</w:t>
      </w:r>
      <w:r w:rsidRPr="00F65A9F">
        <w:t>）協助辦理臨時居留簽證。</w:t>
      </w:r>
    </w:p>
    <w:p w:rsidR="001A3EA2" w:rsidRPr="00F65A9F" w:rsidRDefault="001A3EA2" w:rsidP="001A3EA2">
      <w:pPr>
        <w:pStyle w:val="a5"/>
        <w:ind w:left="945" w:hanging="709"/>
        <w:rPr>
          <w:lang w:val="en-US"/>
        </w:rPr>
      </w:pPr>
      <w:r w:rsidRPr="00F65A9F">
        <w:rPr>
          <w:lang w:val="en-US"/>
        </w:rPr>
        <w:t>（</w:t>
      </w:r>
      <w:r w:rsidRPr="00F65A9F">
        <w:t>二</w:t>
      </w:r>
      <w:r w:rsidRPr="00F65A9F">
        <w:rPr>
          <w:lang w:val="en-US"/>
        </w:rPr>
        <w:t>）</w:t>
      </w:r>
      <w:r w:rsidRPr="00F65A9F">
        <w:t>專業證</w:t>
      </w:r>
      <w:r w:rsidRPr="00F65A9F">
        <w:rPr>
          <w:lang w:val="en-US"/>
        </w:rPr>
        <w:t>（</w:t>
      </w:r>
      <w:r w:rsidRPr="00F65A9F">
        <w:rPr>
          <w:lang w:val="en-US"/>
        </w:rPr>
        <w:t>Professional Card</w:t>
      </w:r>
      <w:r w:rsidRPr="00F65A9F">
        <w:rPr>
          <w:lang w:val="en-US"/>
        </w:rPr>
        <w:t>）：</w:t>
      </w:r>
      <w:r w:rsidRPr="00F65A9F">
        <w:t>擔任負責人業務同時為公司董事者。</w:t>
      </w:r>
    </w:p>
    <w:p w:rsidR="001A3EA2" w:rsidRPr="00F65A9F" w:rsidRDefault="001A3EA2" w:rsidP="001A3EA2">
      <w:pPr>
        <w:pStyle w:val="ae"/>
        <w:ind w:left="945" w:firstLine="472"/>
      </w:pPr>
      <w:r w:rsidRPr="00F65A9F">
        <w:t>非「歐洲經濟區」國籍人士，欲到比國從事自營企業活動、擔任獨立專業人士（</w:t>
      </w:r>
      <w:r w:rsidRPr="00F65A9F">
        <w:t>Independent Professionals</w:t>
      </w:r>
      <w:r w:rsidRPr="00F65A9F">
        <w:t>，如律師、顧問服務等）、或為比國公司或外國在比分公司擔任董事及管理階層（</w:t>
      </w:r>
      <w:r w:rsidRPr="00F65A9F">
        <w:t>managing directors</w:t>
      </w:r>
      <w:r w:rsidRPr="00F65A9F">
        <w:t>），須由外商在其所住國家向比國大使館領務處申請專業證。</w:t>
      </w:r>
    </w:p>
    <w:p w:rsidR="001A3EA2" w:rsidRPr="00F65A9F" w:rsidRDefault="001A3EA2" w:rsidP="001A3EA2">
      <w:pPr>
        <w:pStyle w:val="a5"/>
        <w:ind w:left="945" w:hanging="709"/>
        <w:rPr>
          <w:lang w:val="en-US"/>
        </w:rPr>
      </w:pPr>
      <w:r w:rsidRPr="00F65A9F">
        <w:rPr>
          <w:lang w:val="en-US"/>
        </w:rPr>
        <w:t>（</w:t>
      </w:r>
      <w:r w:rsidRPr="00F65A9F">
        <w:t>三</w:t>
      </w:r>
      <w:r w:rsidRPr="00F65A9F">
        <w:rPr>
          <w:lang w:val="en-US"/>
        </w:rPr>
        <w:t>）</w:t>
      </w:r>
      <w:r w:rsidRPr="00F65A9F">
        <w:t>工作許可證</w:t>
      </w:r>
      <w:r w:rsidRPr="00F65A9F">
        <w:rPr>
          <w:lang w:val="en-US"/>
        </w:rPr>
        <w:t>（</w:t>
      </w:r>
      <w:r w:rsidRPr="00F65A9F">
        <w:rPr>
          <w:lang w:val="en-US"/>
        </w:rPr>
        <w:t>Work Permit</w:t>
      </w:r>
      <w:r w:rsidRPr="00F65A9F">
        <w:rPr>
          <w:lang w:val="en-US"/>
        </w:rPr>
        <w:t>）：</w:t>
      </w:r>
      <w:r w:rsidRPr="00F65A9F">
        <w:t>其他受</w:t>
      </w:r>
      <w:proofErr w:type="gramStart"/>
      <w:r w:rsidRPr="00F65A9F">
        <w:t>僱</w:t>
      </w:r>
      <w:proofErr w:type="gramEnd"/>
      <w:r w:rsidRPr="00F65A9F">
        <w:t>職員。</w:t>
      </w:r>
    </w:p>
    <w:p w:rsidR="009A31CF" w:rsidRPr="00F65A9F" w:rsidRDefault="001A3EA2" w:rsidP="001A3EA2">
      <w:pPr>
        <w:pStyle w:val="ae"/>
        <w:ind w:left="945" w:firstLine="472"/>
        <w:rPr>
          <w:lang w:eastAsia="zh-TW"/>
        </w:rPr>
      </w:pPr>
      <w:r w:rsidRPr="00F65A9F">
        <w:t>非「歐洲經濟區」國籍人士，欲赴比並受僱於比國公司或外國公司於比國設立之公司，在前來比國就業之前，須由其雇主向公司設址之比國「區域勞工局」（</w:t>
      </w:r>
      <w:r w:rsidRPr="00F65A9F">
        <w:t>Local Regional Employment Offices</w:t>
      </w:r>
      <w:r w:rsidRPr="00F65A9F">
        <w:t>：荷語區</w:t>
      </w:r>
      <w:r w:rsidRPr="00F65A9F">
        <w:t>-VDAB</w:t>
      </w:r>
      <w:r w:rsidRPr="00F65A9F">
        <w:t>、法語區</w:t>
      </w:r>
      <w:r w:rsidRPr="00F65A9F">
        <w:t>-FOREM</w:t>
      </w:r>
      <w:r w:rsidRPr="00F65A9F">
        <w:t>、布魯塞爾區</w:t>
      </w:r>
      <w:r w:rsidRPr="00F65A9F">
        <w:t>-ORBEM/BGDA</w:t>
      </w:r>
      <w:r w:rsidRPr="00F65A9F">
        <w:t>）申請工作許可證。</w:t>
      </w:r>
    </w:p>
    <w:p w:rsidR="001A3EA2" w:rsidRPr="00F65A9F" w:rsidRDefault="009A31CF" w:rsidP="009A31CF">
      <w:pPr>
        <w:pStyle w:val="a4"/>
      </w:pPr>
      <w:r w:rsidRPr="00F65A9F">
        <w:rPr>
          <w:rFonts w:eastAsia="華康超黑體"/>
          <w:sz w:val="48"/>
          <w:szCs w:val="48"/>
        </w:rPr>
        <w:br w:type="page"/>
      </w:r>
      <w:r w:rsidR="001A3EA2" w:rsidRPr="00F65A9F">
        <w:lastRenderedPageBreak/>
        <w:t>二、聘用外籍員工之規定、承辦機關及申辦程式</w:t>
      </w:r>
    </w:p>
    <w:p w:rsidR="001A3EA2" w:rsidRPr="00F65A9F" w:rsidRDefault="001A3EA2" w:rsidP="001A3EA2">
      <w:pPr>
        <w:ind w:firstLine="472"/>
      </w:pPr>
      <w:r w:rsidRPr="00F65A9F">
        <w:rPr>
          <w:rFonts w:cs="新細明體"/>
          <w:szCs w:val="26"/>
          <w:lang w:eastAsia="zh-TW"/>
        </w:rPr>
        <w:t>在聘僱外國人方面，原則上無名額限制，惟比國政府為保障國民就業，公司雇主除非在一段時間內無法於當地聘僱合適之員工，方得以聘僱外國籍員工。相關申請程序暨主管機關，請參考上述有關工作證之申請說明。</w:t>
      </w:r>
    </w:p>
    <w:p w:rsidR="001A3EA2" w:rsidRPr="00F65A9F" w:rsidRDefault="001A3EA2" w:rsidP="009A31CF">
      <w:pPr>
        <w:pStyle w:val="a4"/>
      </w:pPr>
      <w:r w:rsidRPr="00F65A9F">
        <w:t>三、子女教育</w:t>
      </w:r>
    </w:p>
    <w:p w:rsidR="001A3EA2" w:rsidRPr="00F65A9F" w:rsidRDefault="001A3EA2" w:rsidP="001A3EA2">
      <w:pPr>
        <w:pStyle w:val="a5"/>
        <w:ind w:left="945" w:hanging="709"/>
      </w:pPr>
      <w:r w:rsidRPr="00F65A9F">
        <w:t>（一）當地學校（</w:t>
      </w:r>
      <w:r w:rsidRPr="00F65A9F">
        <w:t>Ecole Communale</w:t>
      </w:r>
      <w:r w:rsidRPr="00F65A9F">
        <w:t>）：申請住家附近之當地學校，可分法語及荷語中小學、幼稚園供選擇，因屬義務教育，學齡兒童均必須上學。開學在每年</w:t>
      </w:r>
      <w:r w:rsidRPr="00F65A9F">
        <w:t>9</w:t>
      </w:r>
      <w:r w:rsidRPr="00F65A9F">
        <w:t>月初，隔年</w:t>
      </w:r>
      <w:r w:rsidRPr="00F65A9F">
        <w:t>6</w:t>
      </w:r>
      <w:r w:rsidRPr="00F65A9F">
        <w:t>月底學期結束，暑假期間無人值班，申請入學及註冊宜於每年</w:t>
      </w:r>
      <w:r w:rsidRPr="00F65A9F">
        <w:t>6</w:t>
      </w:r>
      <w:r w:rsidRPr="00F65A9F">
        <w:t>月中旬前辦理，各校要求寬嚴不一（若干學校要求家長先攜子女面談），建議家長應在國內備妥子女之身分、學歷證件、成績單及預防注射英譯文。</w:t>
      </w:r>
      <w:proofErr w:type="gramStart"/>
      <w:r w:rsidRPr="00F65A9F">
        <w:t>除初抵比</w:t>
      </w:r>
      <w:proofErr w:type="gramEnd"/>
      <w:r w:rsidRPr="00F65A9F">
        <w:t>國之學童外，各校於同一學年間，通常不收轉學生。全比利時小學每學年開學日期通常為</w:t>
      </w:r>
      <w:r w:rsidRPr="00F65A9F">
        <w:t>9</w:t>
      </w:r>
      <w:r w:rsidRPr="00F65A9F">
        <w:t>月</w:t>
      </w:r>
      <w:r w:rsidRPr="00F65A9F">
        <w:t>1</w:t>
      </w:r>
      <w:r w:rsidRPr="00F65A9F">
        <w:t>日，若是日逢週末則順延至下週一；中學開學日期則</w:t>
      </w:r>
      <w:proofErr w:type="gramStart"/>
      <w:r w:rsidRPr="00F65A9F">
        <w:t>各校略有</w:t>
      </w:r>
      <w:proofErr w:type="gramEnd"/>
      <w:r w:rsidRPr="00F65A9F">
        <w:t>不同，</w:t>
      </w:r>
      <w:proofErr w:type="gramStart"/>
      <w:r w:rsidRPr="00F65A9F">
        <w:t>惟總在</w:t>
      </w:r>
      <w:proofErr w:type="gramEnd"/>
      <w:r w:rsidRPr="00F65A9F">
        <w:t>9</w:t>
      </w:r>
      <w:r w:rsidRPr="00F65A9F">
        <w:t>月上旬以前，班級人數大多不超過</w:t>
      </w:r>
      <w:r w:rsidRPr="00F65A9F">
        <w:t>30</w:t>
      </w:r>
      <w:r w:rsidRPr="00F65A9F">
        <w:t>人。有居留證或工作證之外國人子女皆可入學。</w:t>
      </w:r>
    </w:p>
    <w:p w:rsidR="001A3EA2" w:rsidRPr="00F65A9F" w:rsidRDefault="001A3EA2" w:rsidP="001A3EA2">
      <w:pPr>
        <w:pStyle w:val="a5"/>
        <w:ind w:left="945" w:hanging="709"/>
      </w:pPr>
      <w:r w:rsidRPr="00F65A9F">
        <w:t>（二）比國所屬之中小學以官方語言法、荷語進行教學，法語中小學必修荷文，荷語學校則必修法文，部分學校允許外籍學生免修另一外語；一般中學自初二開始授拉丁文，初三始學英文。分科教育亦自初二起大致分成語文、經濟社會與自然科學等領域。</w:t>
      </w:r>
    </w:p>
    <w:p w:rsidR="001A3EA2" w:rsidRPr="00F65A9F" w:rsidRDefault="001A3EA2" w:rsidP="001A3EA2">
      <w:pPr>
        <w:pStyle w:val="a5"/>
        <w:ind w:left="945" w:hanging="709"/>
      </w:pPr>
      <w:r w:rsidRPr="00F65A9F">
        <w:t>（三）國際學校：比利時之「國際學校」（如英國學校、美國學校或教會學校等以英文教學者）因無政府經費補助，學費較昂貴，相關資料如下：</w:t>
      </w:r>
    </w:p>
    <w:p w:rsidR="001A3EA2" w:rsidRPr="00F65A9F" w:rsidRDefault="001A3EA2" w:rsidP="009A31CF">
      <w:pPr>
        <w:pStyle w:val="af1"/>
        <w:ind w:left="1417" w:hanging="472"/>
      </w:pPr>
      <w:r w:rsidRPr="00F65A9F">
        <w:t>１、</w:t>
      </w:r>
      <w:r w:rsidRPr="00F65A9F">
        <w:t>BICS</w:t>
      </w:r>
      <w:r w:rsidRPr="00F65A9F">
        <w:rPr>
          <w:rFonts w:cs="新細明體"/>
        </w:rPr>
        <w:t>-</w:t>
      </w:r>
      <w:r w:rsidRPr="00F65A9F">
        <w:t>Brussels</w:t>
      </w:r>
      <w:r w:rsidRPr="00F65A9F">
        <w:rPr>
          <w:rFonts w:cs="新細明體"/>
        </w:rPr>
        <w:t xml:space="preserve"> </w:t>
      </w:r>
      <w:r w:rsidRPr="00F65A9F">
        <w:t>International</w:t>
      </w:r>
      <w:r w:rsidRPr="00F65A9F">
        <w:rPr>
          <w:rFonts w:cs="新細明體"/>
        </w:rPr>
        <w:t xml:space="preserve"> </w:t>
      </w:r>
      <w:r w:rsidRPr="00F65A9F">
        <w:t>Catholic</w:t>
      </w:r>
      <w:r w:rsidRPr="00F65A9F">
        <w:rPr>
          <w:rFonts w:cs="新細明體"/>
        </w:rPr>
        <w:t xml:space="preserve"> </w:t>
      </w:r>
      <w:r w:rsidRPr="00F65A9F">
        <w:t>School</w:t>
      </w:r>
      <w:r w:rsidRPr="00F65A9F">
        <w:rPr>
          <w:rFonts w:cs="新細明體"/>
        </w:rPr>
        <w:t>：</w:t>
      </w:r>
    </w:p>
    <w:p w:rsidR="001A3EA2" w:rsidRPr="00F65A9F" w:rsidRDefault="001A3EA2" w:rsidP="001A3EA2">
      <w:pPr>
        <w:ind w:left="1417" w:firstLine="472"/>
      </w:pPr>
      <w:r w:rsidRPr="00F65A9F">
        <w:rPr>
          <w:rFonts w:cs="新細明體"/>
          <w:szCs w:val="26"/>
          <w:lang w:eastAsia="zh-TW"/>
        </w:rPr>
        <w:t>英法雙語</w:t>
      </w:r>
      <w:r w:rsidRPr="00F65A9F">
        <w:rPr>
          <w:szCs w:val="26"/>
          <w:lang w:eastAsia="zh-TW"/>
        </w:rPr>
        <w:t>學校</w:t>
      </w:r>
      <w:r w:rsidRPr="00F65A9F">
        <w:rPr>
          <w:rFonts w:cs="新細明體"/>
          <w:szCs w:val="26"/>
          <w:lang w:eastAsia="zh-TW"/>
        </w:rPr>
        <w:t>，幼稚園或小學每年（</w:t>
      </w:r>
      <w:r w:rsidRPr="00F65A9F">
        <w:rPr>
          <w:szCs w:val="26"/>
          <w:lang w:eastAsia="zh-TW"/>
        </w:rPr>
        <w:t>10</w:t>
      </w:r>
      <w:r w:rsidRPr="00F65A9F">
        <w:rPr>
          <w:rFonts w:cs="新細明體"/>
          <w:szCs w:val="26"/>
          <w:lang w:eastAsia="zh-TW"/>
        </w:rPr>
        <w:t>個月）學費約</w:t>
      </w:r>
      <w:r w:rsidRPr="00F65A9F">
        <w:rPr>
          <w:szCs w:val="26"/>
          <w:lang w:eastAsia="zh-TW"/>
        </w:rPr>
        <w:t>7</w:t>
      </w:r>
      <w:r w:rsidRPr="00F65A9F">
        <w:rPr>
          <w:rFonts w:cs="新細明體"/>
          <w:szCs w:val="26"/>
          <w:lang w:eastAsia="zh-TW"/>
        </w:rPr>
        <w:t>,</w:t>
      </w:r>
      <w:r w:rsidRPr="00F65A9F">
        <w:rPr>
          <w:szCs w:val="26"/>
          <w:lang w:eastAsia="zh-TW"/>
        </w:rPr>
        <w:t>500</w:t>
      </w:r>
      <w:r w:rsidRPr="00F65A9F">
        <w:rPr>
          <w:rFonts w:cs="新細明體"/>
          <w:szCs w:val="26"/>
          <w:lang w:eastAsia="zh-TW"/>
        </w:rPr>
        <w:t>歐元，中學約為</w:t>
      </w:r>
      <w:r w:rsidRPr="00F65A9F">
        <w:rPr>
          <w:szCs w:val="26"/>
          <w:lang w:eastAsia="zh-TW"/>
        </w:rPr>
        <w:t>8</w:t>
      </w:r>
      <w:r w:rsidRPr="00F65A9F">
        <w:rPr>
          <w:rFonts w:cs="新細明體"/>
          <w:szCs w:val="26"/>
          <w:lang w:eastAsia="zh-TW"/>
        </w:rPr>
        <w:t>,</w:t>
      </w:r>
      <w:r w:rsidRPr="00F65A9F">
        <w:rPr>
          <w:szCs w:val="26"/>
          <w:lang w:eastAsia="zh-TW"/>
        </w:rPr>
        <w:t>500</w:t>
      </w:r>
      <w:r w:rsidRPr="00F65A9F">
        <w:rPr>
          <w:rFonts w:cs="新細明體"/>
          <w:szCs w:val="26"/>
          <w:lang w:eastAsia="zh-TW"/>
        </w:rPr>
        <w:t>歐元（不含制服、餐費、課本及校外教學等費</w:t>
      </w:r>
      <w:r w:rsidRPr="00F65A9F">
        <w:rPr>
          <w:rFonts w:cs="新細明體"/>
          <w:szCs w:val="26"/>
          <w:lang w:eastAsia="zh-TW"/>
        </w:rPr>
        <w:lastRenderedPageBreak/>
        <w:t>用）。</w:t>
      </w:r>
    </w:p>
    <w:p w:rsidR="001A3EA2" w:rsidRPr="00F65A9F" w:rsidRDefault="001A3EA2" w:rsidP="00385157">
      <w:pPr>
        <w:pStyle w:val="Afb"/>
        <w:rPr>
          <w:lang w:val="fr-FR"/>
        </w:rPr>
      </w:pPr>
      <w:r w:rsidRPr="00F65A9F">
        <w:rPr>
          <w:lang w:val="fr-FR"/>
        </w:rPr>
        <w:t>Chaussee</w:t>
      </w:r>
      <w:r w:rsidRPr="00F65A9F">
        <w:rPr>
          <w:rFonts w:cs="新細明體"/>
          <w:lang w:val="fr-FR"/>
        </w:rPr>
        <w:t xml:space="preserve"> </w:t>
      </w:r>
      <w:r w:rsidRPr="00F65A9F">
        <w:rPr>
          <w:lang w:val="fr-FR"/>
        </w:rPr>
        <w:t>de</w:t>
      </w:r>
      <w:r w:rsidRPr="00F65A9F">
        <w:rPr>
          <w:rFonts w:cs="新細明體"/>
          <w:lang w:val="fr-FR"/>
        </w:rPr>
        <w:t xml:space="preserve"> </w:t>
      </w:r>
      <w:r w:rsidRPr="00F65A9F">
        <w:rPr>
          <w:lang w:val="fr-FR"/>
        </w:rPr>
        <w:t>Wavre</w:t>
      </w:r>
      <w:r w:rsidRPr="00F65A9F">
        <w:rPr>
          <w:rFonts w:cs="新細明體"/>
          <w:lang w:val="fr-FR"/>
        </w:rPr>
        <w:t xml:space="preserve"> </w:t>
      </w:r>
      <w:r w:rsidRPr="00F65A9F">
        <w:rPr>
          <w:lang w:val="fr-FR"/>
        </w:rPr>
        <w:t>457</w:t>
      </w:r>
      <w:r w:rsidRPr="00F65A9F">
        <w:rPr>
          <w:rFonts w:cs="新細明體"/>
          <w:lang w:val="fr-FR"/>
        </w:rPr>
        <w:t xml:space="preserve">, </w:t>
      </w:r>
      <w:r w:rsidRPr="00F65A9F">
        <w:rPr>
          <w:lang w:val="fr-FR"/>
        </w:rPr>
        <w:t>B</w:t>
      </w:r>
      <w:r w:rsidRPr="00F65A9F">
        <w:rPr>
          <w:rFonts w:cs="新細明體"/>
          <w:lang w:val="fr-FR"/>
        </w:rPr>
        <w:t>-</w:t>
      </w:r>
      <w:r w:rsidRPr="00F65A9F">
        <w:rPr>
          <w:lang w:val="fr-FR"/>
        </w:rPr>
        <w:t>1040</w:t>
      </w:r>
      <w:r w:rsidRPr="00F65A9F">
        <w:rPr>
          <w:rFonts w:cs="新細明體"/>
          <w:lang w:val="fr-FR"/>
        </w:rPr>
        <w:t xml:space="preserve"> </w:t>
      </w:r>
      <w:r w:rsidRPr="00F65A9F">
        <w:rPr>
          <w:lang w:val="fr-FR"/>
        </w:rPr>
        <w:t>Brussels</w:t>
      </w:r>
    </w:p>
    <w:p w:rsidR="001A3EA2" w:rsidRPr="00F65A9F" w:rsidRDefault="001A3EA2" w:rsidP="00385157">
      <w:pPr>
        <w:pStyle w:val="Afb"/>
        <w:rPr>
          <w:lang w:val="fr-FR"/>
        </w:rPr>
      </w:pPr>
      <w:r w:rsidRPr="00F65A9F">
        <w:rPr>
          <w:lang w:val="fr-FR"/>
        </w:rPr>
        <w:t>Tel</w:t>
      </w:r>
      <w:r w:rsidRPr="00F65A9F">
        <w:rPr>
          <w:rFonts w:cs="新細明體"/>
          <w:lang w:val="fr-FR"/>
        </w:rPr>
        <w:t xml:space="preserve">: </w:t>
      </w:r>
      <w:r w:rsidRPr="00F65A9F">
        <w:rPr>
          <w:rFonts w:cs="新細明體"/>
          <w:lang w:val="fr-FR"/>
        </w:rPr>
        <w:t>（</w:t>
      </w:r>
      <w:r w:rsidRPr="00F65A9F">
        <w:rPr>
          <w:lang w:val="fr-FR"/>
        </w:rPr>
        <w:t>02</w:t>
      </w:r>
      <w:r w:rsidRPr="00F65A9F">
        <w:rPr>
          <w:rFonts w:cs="新細明體"/>
          <w:lang w:val="fr-FR"/>
        </w:rPr>
        <w:t>）</w:t>
      </w:r>
      <w:r w:rsidRPr="00F65A9F">
        <w:rPr>
          <w:rFonts w:eastAsia="Times New Roman"/>
          <w:lang w:val="fr-FR"/>
        </w:rPr>
        <w:t xml:space="preserve"> </w:t>
      </w:r>
      <w:r w:rsidRPr="00F65A9F">
        <w:rPr>
          <w:lang w:val="fr-FR"/>
        </w:rPr>
        <w:t>6403536</w:t>
      </w:r>
      <w:r w:rsidRPr="00F65A9F">
        <w:rPr>
          <w:rFonts w:cs="新細明體"/>
          <w:lang w:val="fr-FR"/>
        </w:rPr>
        <w:t xml:space="preserve"> </w:t>
      </w:r>
      <w:r w:rsidRPr="00F65A9F">
        <w:rPr>
          <w:lang w:val="fr-FR"/>
        </w:rPr>
        <w:t>E</w:t>
      </w:r>
      <w:r w:rsidRPr="00F65A9F">
        <w:rPr>
          <w:rFonts w:cs="新細明體"/>
          <w:lang w:val="fr-FR"/>
        </w:rPr>
        <w:t>-</w:t>
      </w:r>
      <w:r w:rsidRPr="00F65A9F">
        <w:rPr>
          <w:lang w:val="fr-FR"/>
        </w:rPr>
        <w:t>mail</w:t>
      </w:r>
      <w:r w:rsidRPr="00F65A9F">
        <w:rPr>
          <w:rFonts w:cs="新細明體"/>
          <w:lang w:val="fr-FR"/>
        </w:rPr>
        <w:t xml:space="preserve">: </w:t>
      </w:r>
      <w:hyperlink r:id="rId44">
        <w:r w:rsidRPr="00F65A9F">
          <w:rPr>
            <w:lang w:val="fr-FR"/>
          </w:rPr>
          <w:t>info</w:t>
        </w:r>
        <w:r w:rsidRPr="00F65A9F">
          <w:rPr>
            <w:rFonts w:cs="新細明體"/>
            <w:lang w:val="fr-FR"/>
          </w:rPr>
          <w:t>@</w:t>
        </w:r>
        <w:r w:rsidRPr="00F65A9F">
          <w:rPr>
            <w:lang w:val="fr-FR"/>
          </w:rPr>
          <w:t>bicschool</w:t>
        </w:r>
        <w:r w:rsidRPr="00F65A9F">
          <w:rPr>
            <w:rFonts w:cs="新細明體"/>
            <w:lang w:val="fr-FR"/>
          </w:rPr>
          <w:t>.</w:t>
        </w:r>
        <w:r w:rsidRPr="00F65A9F">
          <w:rPr>
            <w:lang w:val="fr-FR"/>
          </w:rPr>
          <w:t>be</w:t>
        </w:r>
      </w:hyperlink>
    </w:p>
    <w:p w:rsidR="001A3EA2" w:rsidRPr="00F65A9F" w:rsidRDefault="001A3EA2" w:rsidP="00385157">
      <w:pPr>
        <w:pStyle w:val="Afb"/>
        <w:rPr>
          <w:lang w:val="fr-FR"/>
        </w:rPr>
      </w:pPr>
      <w:r w:rsidRPr="00F65A9F">
        <w:rPr>
          <w:lang w:val="fr-FR"/>
        </w:rPr>
        <w:t>Website</w:t>
      </w:r>
      <w:r w:rsidRPr="00F65A9F">
        <w:rPr>
          <w:rFonts w:cs="新細明體"/>
          <w:lang w:val="fr-FR"/>
        </w:rPr>
        <w:t>:</w:t>
      </w:r>
      <w:r w:rsidRPr="00F65A9F">
        <w:rPr>
          <w:lang w:val="fr-FR"/>
        </w:rPr>
        <w:t>http</w:t>
      </w:r>
      <w:r w:rsidRPr="00F65A9F">
        <w:rPr>
          <w:rFonts w:cs="新細明體"/>
          <w:lang w:val="fr-FR"/>
        </w:rPr>
        <w:t>://</w:t>
      </w:r>
      <w:r w:rsidRPr="00F65A9F">
        <w:rPr>
          <w:lang w:val="fr-FR"/>
        </w:rPr>
        <w:t>www.bics-be.com</w:t>
      </w:r>
    </w:p>
    <w:p w:rsidR="001A3EA2" w:rsidRPr="00F65A9F" w:rsidRDefault="001A3EA2" w:rsidP="009A31CF">
      <w:pPr>
        <w:pStyle w:val="af1"/>
        <w:ind w:left="1417" w:hanging="472"/>
      </w:pPr>
      <w:r w:rsidRPr="00F65A9F">
        <w:rPr>
          <w:lang w:eastAsia="zh-TW"/>
        </w:rPr>
        <w:t>２</w:t>
      </w:r>
      <w:r w:rsidRPr="00F65A9F">
        <w:t>、</w:t>
      </w:r>
      <w:r w:rsidRPr="00F65A9F">
        <w:t>St John</w:t>
      </w:r>
      <w:proofErr w:type="gramStart"/>
      <w:r w:rsidRPr="00F65A9F">
        <w:t>’</w:t>
      </w:r>
      <w:proofErr w:type="gramEnd"/>
      <w:r w:rsidRPr="00F65A9F">
        <w:t>s International School</w:t>
      </w:r>
      <w:r w:rsidRPr="00F65A9F">
        <w:rPr>
          <w:lang w:eastAsia="zh-TW"/>
        </w:rPr>
        <w:t>：</w:t>
      </w:r>
    </w:p>
    <w:p w:rsidR="001A3EA2" w:rsidRPr="00F65A9F" w:rsidRDefault="001A3EA2" w:rsidP="00385157">
      <w:pPr>
        <w:pStyle w:val="Afb"/>
      </w:pPr>
      <w:r w:rsidRPr="00F65A9F">
        <w:t>幼稚園每年學費約</w:t>
      </w:r>
      <w:r w:rsidRPr="00F65A9F">
        <w:t>1</w:t>
      </w:r>
      <w:r w:rsidRPr="00F65A9F">
        <w:t>萬</w:t>
      </w:r>
      <w:r w:rsidRPr="00F65A9F">
        <w:t>9,500</w:t>
      </w:r>
      <w:r w:rsidRPr="00F65A9F">
        <w:t>歐元，中學約為</w:t>
      </w:r>
      <w:r w:rsidRPr="00F65A9F">
        <w:t>3</w:t>
      </w:r>
      <w:r w:rsidRPr="00F65A9F">
        <w:t>萬</w:t>
      </w:r>
      <w:r w:rsidRPr="00F65A9F">
        <w:t>1,000</w:t>
      </w:r>
      <w:r w:rsidRPr="00F65A9F">
        <w:t>歐元。</w:t>
      </w:r>
    </w:p>
    <w:p w:rsidR="001A3EA2" w:rsidRPr="00F65A9F" w:rsidRDefault="001A3EA2" w:rsidP="00385157">
      <w:pPr>
        <w:pStyle w:val="Afb"/>
      </w:pPr>
      <w:r w:rsidRPr="00F65A9F">
        <w:t>http://www.stjohns.be/</w:t>
      </w:r>
    </w:p>
    <w:p w:rsidR="001A3EA2" w:rsidRPr="00F65A9F" w:rsidRDefault="001A3EA2" w:rsidP="00385157">
      <w:pPr>
        <w:pStyle w:val="Afb"/>
      </w:pPr>
      <w:r w:rsidRPr="00F65A9F">
        <w:t>E-mail: contact@stjohns.be</w:t>
      </w:r>
    </w:p>
    <w:p w:rsidR="001A3EA2" w:rsidRPr="00F65A9F" w:rsidRDefault="001A3EA2" w:rsidP="00385157">
      <w:pPr>
        <w:pStyle w:val="Afb"/>
      </w:pPr>
      <w:r w:rsidRPr="00F65A9F">
        <w:t xml:space="preserve">Telephone: +32 </w:t>
      </w:r>
      <w:r w:rsidRPr="00F65A9F">
        <w:t>（</w:t>
      </w:r>
      <w:r w:rsidRPr="00F65A9F">
        <w:t>0</w:t>
      </w:r>
      <w:r w:rsidRPr="00F65A9F">
        <w:t>）</w:t>
      </w:r>
      <w:r w:rsidRPr="00F65A9F">
        <w:rPr>
          <w:rFonts w:eastAsia="Times New Roman"/>
        </w:rPr>
        <w:t xml:space="preserve"> </w:t>
      </w:r>
      <w:r w:rsidRPr="00F65A9F">
        <w:t>2 352 06 10</w:t>
      </w:r>
    </w:p>
    <w:p w:rsidR="001A3EA2" w:rsidRPr="00F65A9F" w:rsidRDefault="001A3EA2" w:rsidP="00385157">
      <w:pPr>
        <w:pStyle w:val="Afb"/>
      </w:pPr>
      <w:r w:rsidRPr="00F65A9F">
        <w:t xml:space="preserve">Fax: +32 </w:t>
      </w:r>
      <w:r w:rsidRPr="00F65A9F">
        <w:t>（</w:t>
      </w:r>
      <w:r w:rsidRPr="00F65A9F">
        <w:t>0</w:t>
      </w:r>
      <w:r w:rsidRPr="00F65A9F">
        <w:t>）</w:t>
      </w:r>
      <w:r w:rsidRPr="00F65A9F">
        <w:rPr>
          <w:rFonts w:eastAsia="Times New Roman"/>
        </w:rPr>
        <w:t xml:space="preserve"> </w:t>
      </w:r>
      <w:r w:rsidRPr="00F65A9F">
        <w:t>2 352 06 30</w:t>
      </w:r>
    </w:p>
    <w:p w:rsidR="001A3EA2" w:rsidRPr="00F65A9F" w:rsidRDefault="001A3EA2" w:rsidP="00385157">
      <w:pPr>
        <w:pStyle w:val="Afb"/>
      </w:pPr>
      <w:r w:rsidRPr="00F65A9F">
        <w:t>Post: Dr</w:t>
      </w:r>
      <w:r w:rsidRPr="00F65A9F">
        <w:t>è</w:t>
      </w:r>
      <w:r w:rsidRPr="00F65A9F">
        <w:t>ve Richelle 146, 1410 Waterloo, Belgium</w:t>
      </w:r>
    </w:p>
    <w:p w:rsidR="001A3EA2" w:rsidRPr="00F65A9F" w:rsidRDefault="001A3EA2" w:rsidP="009A31CF">
      <w:pPr>
        <w:pStyle w:val="af1"/>
        <w:ind w:left="1417" w:hanging="472"/>
      </w:pPr>
      <w:r w:rsidRPr="00F65A9F">
        <w:rPr>
          <w:lang w:eastAsia="zh-TW"/>
        </w:rPr>
        <w:t>３</w:t>
      </w:r>
      <w:r w:rsidRPr="00F65A9F">
        <w:t>、</w:t>
      </w:r>
      <w:r w:rsidRPr="00F65A9F">
        <w:rPr>
          <w:lang w:eastAsia="zh-TW"/>
        </w:rPr>
        <w:t>ISB</w:t>
      </w:r>
      <w:r w:rsidRPr="00F65A9F">
        <w:rPr>
          <w:rFonts w:cs="新細明體"/>
          <w:lang w:eastAsia="zh-TW"/>
        </w:rPr>
        <w:t xml:space="preserve"> - </w:t>
      </w:r>
      <w:r w:rsidRPr="00F65A9F">
        <w:t>The International School of Brussels</w:t>
      </w:r>
    </w:p>
    <w:p w:rsidR="001A3EA2" w:rsidRPr="00F65A9F" w:rsidRDefault="001A3EA2" w:rsidP="00385157">
      <w:pPr>
        <w:pStyle w:val="Afb"/>
      </w:pPr>
      <w:r w:rsidRPr="00F65A9F">
        <w:t>幼稚園每年學費約</w:t>
      </w:r>
      <w:r w:rsidRPr="00F65A9F">
        <w:rPr>
          <w:lang w:val="fr-FR"/>
        </w:rPr>
        <w:t>2</w:t>
      </w:r>
      <w:r w:rsidRPr="00F65A9F">
        <w:rPr>
          <w:lang w:val="fr-FR"/>
        </w:rPr>
        <w:t>萬</w:t>
      </w:r>
      <w:r w:rsidRPr="00F65A9F">
        <w:rPr>
          <w:lang w:val="fr-FR"/>
        </w:rPr>
        <w:t>5,600</w:t>
      </w:r>
      <w:r w:rsidRPr="00F65A9F">
        <w:t>歐元</w:t>
      </w:r>
      <w:r w:rsidRPr="00F65A9F">
        <w:rPr>
          <w:lang w:val="fr-FR"/>
        </w:rPr>
        <w:t>，</w:t>
      </w:r>
      <w:r w:rsidRPr="00F65A9F">
        <w:t>中學約為</w:t>
      </w:r>
      <w:r w:rsidRPr="00F65A9F">
        <w:rPr>
          <w:lang w:val="fr-FR"/>
        </w:rPr>
        <w:t>3</w:t>
      </w:r>
      <w:r w:rsidRPr="00F65A9F">
        <w:rPr>
          <w:lang w:val="fr-FR"/>
        </w:rPr>
        <w:t>萬</w:t>
      </w:r>
      <w:r w:rsidRPr="00F65A9F">
        <w:rPr>
          <w:lang w:val="fr-FR"/>
        </w:rPr>
        <w:t>1,150</w:t>
      </w:r>
      <w:r w:rsidRPr="00F65A9F">
        <w:t>歐元。</w:t>
      </w:r>
    </w:p>
    <w:p w:rsidR="001A3EA2" w:rsidRPr="00F65A9F" w:rsidRDefault="001A3EA2" w:rsidP="00385157">
      <w:pPr>
        <w:pStyle w:val="Afb"/>
      </w:pPr>
      <w:r w:rsidRPr="00F65A9F">
        <w:t>http:// http://www.isb.be/page.cfm?p=1826</w:t>
      </w:r>
    </w:p>
    <w:p w:rsidR="001A3EA2" w:rsidRPr="00F65A9F" w:rsidRDefault="001A3EA2" w:rsidP="00385157">
      <w:pPr>
        <w:pStyle w:val="Afb"/>
        <w:rPr>
          <w:lang w:val="nl-NL"/>
        </w:rPr>
      </w:pPr>
      <w:r w:rsidRPr="00F65A9F">
        <w:rPr>
          <w:lang w:val="nl-NL"/>
        </w:rPr>
        <w:t>19 Kattenberg</w:t>
      </w:r>
      <w:r w:rsidRPr="00F65A9F">
        <w:rPr>
          <w:lang w:val="nl-NL"/>
        </w:rPr>
        <w:t>，</w:t>
      </w:r>
      <w:r w:rsidRPr="00F65A9F">
        <w:rPr>
          <w:lang w:val="nl-NL"/>
        </w:rPr>
        <w:t>1170 Brussels</w:t>
      </w:r>
    </w:p>
    <w:p w:rsidR="001A3EA2" w:rsidRPr="00F65A9F" w:rsidRDefault="001A3EA2" w:rsidP="00385157">
      <w:pPr>
        <w:pStyle w:val="Afb"/>
        <w:rPr>
          <w:lang w:val="nl-NL"/>
        </w:rPr>
      </w:pPr>
      <w:r w:rsidRPr="00F65A9F">
        <w:rPr>
          <w:lang w:val="nl-NL"/>
        </w:rPr>
        <w:t xml:space="preserve">Tel: </w:t>
      </w:r>
      <w:r w:rsidRPr="00F65A9F">
        <w:rPr>
          <w:lang w:val="nl-NL"/>
        </w:rPr>
        <w:t>（</w:t>
      </w:r>
      <w:r w:rsidRPr="00F65A9F">
        <w:rPr>
          <w:lang w:val="nl-NL"/>
        </w:rPr>
        <w:t>02</w:t>
      </w:r>
      <w:r w:rsidRPr="00F65A9F">
        <w:rPr>
          <w:lang w:val="nl-NL"/>
        </w:rPr>
        <w:t>）</w:t>
      </w:r>
      <w:r w:rsidRPr="00F65A9F">
        <w:rPr>
          <w:lang w:val="nl-NL"/>
        </w:rPr>
        <w:t xml:space="preserve">6614211 / Fax: </w:t>
      </w:r>
      <w:r w:rsidRPr="00F65A9F">
        <w:rPr>
          <w:lang w:val="nl-NL"/>
        </w:rPr>
        <w:t>（</w:t>
      </w:r>
      <w:r w:rsidRPr="00F65A9F">
        <w:rPr>
          <w:lang w:val="nl-NL"/>
        </w:rPr>
        <w:t>02</w:t>
      </w:r>
      <w:r w:rsidRPr="00F65A9F">
        <w:rPr>
          <w:lang w:val="nl-NL"/>
        </w:rPr>
        <w:t>）</w:t>
      </w:r>
      <w:r w:rsidRPr="00F65A9F">
        <w:rPr>
          <w:lang w:val="nl-NL"/>
        </w:rPr>
        <w:t>6614200</w:t>
      </w:r>
    </w:p>
    <w:p w:rsidR="001A3EA2" w:rsidRPr="00F65A9F" w:rsidRDefault="001A3EA2" w:rsidP="009A31CF">
      <w:pPr>
        <w:pStyle w:val="af1"/>
        <w:ind w:left="1417" w:hanging="472"/>
      </w:pPr>
      <w:r w:rsidRPr="00F65A9F">
        <w:rPr>
          <w:lang w:eastAsia="zh-TW"/>
        </w:rPr>
        <w:t>４</w:t>
      </w:r>
      <w:r w:rsidRPr="00F65A9F">
        <w:t>、</w:t>
      </w:r>
      <w:r w:rsidRPr="00F65A9F">
        <w:rPr>
          <w:lang w:eastAsia="zh-TW"/>
        </w:rPr>
        <w:t>BSB</w:t>
      </w:r>
      <w:r w:rsidRPr="00F65A9F">
        <w:rPr>
          <w:rFonts w:cs="新細明體"/>
          <w:lang w:eastAsia="zh-TW"/>
        </w:rPr>
        <w:t xml:space="preserve"> - </w:t>
      </w:r>
      <w:r w:rsidRPr="00F65A9F">
        <w:t xml:space="preserve">British School of Brussels </w:t>
      </w:r>
      <w:r w:rsidRPr="00F65A9F">
        <w:rPr>
          <w:rFonts w:cs="新細明體"/>
        </w:rPr>
        <w:t>（</w:t>
      </w:r>
      <w:r w:rsidRPr="00F65A9F">
        <w:t>BSB</w:t>
      </w:r>
      <w:r w:rsidRPr="00F65A9F">
        <w:rPr>
          <w:rFonts w:cs="新細明體"/>
        </w:rPr>
        <w:t>）</w:t>
      </w:r>
    </w:p>
    <w:p w:rsidR="001A3EA2" w:rsidRPr="00F65A9F" w:rsidRDefault="001A3EA2" w:rsidP="00385157">
      <w:pPr>
        <w:pStyle w:val="Afb"/>
      </w:pPr>
      <w:r w:rsidRPr="00F65A9F">
        <w:t>幼稚園每年學費約</w:t>
      </w:r>
      <w:r w:rsidRPr="00F65A9F">
        <w:t>1</w:t>
      </w:r>
      <w:r w:rsidRPr="00F65A9F">
        <w:t>萬</w:t>
      </w:r>
      <w:r w:rsidRPr="00F65A9F">
        <w:t>1,000</w:t>
      </w:r>
      <w:r w:rsidRPr="00F65A9F">
        <w:t>歐元，中學約為</w:t>
      </w:r>
      <w:r w:rsidRPr="00F65A9F">
        <w:t>2</w:t>
      </w:r>
      <w:r w:rsidRPr="00F65A9F">
        <w:t>萬</w:t>
      </w:r>
      <w:r w:rsidRPr="00F65A9F">
        <w:t>8,850</w:t>
      </w:r>
      <w:r w:rsidRPr="00F65A9F">
        <w:t>歐元。</w:t>
      </w:r>
    </w:p>
    <w:p w:rsidR="001A3EA2" w:rsidRPr="00F65A9F" w:rsidRDefault="001A3EA2" w:rsidP="00385157">
      <w:pPr>
        <w:pStyle w:val="Afb"/>
        <w:rPr>
          <w:lang w:val="nl-NL"/>
        </w:rPr>
      </w:pPr>
      <w:r w:rsidRPr="00F65A9F">
        <w:rPr>
          <w:lang w:val="nl-NL"/>
        </w:rPr>
        <w:t>http://www.britishschool.be/</w:t>
      </w:r>
    </w:p>
    <w:p w:rsidR="001A3EA2" w:rsidRPr="00F65A9F" w:rsidRDefault="001A3EA2" w:rsidP="00385157">
      <w:pPr>
        <w:pStyle w:val="Afb"/>
        <w:rPr>
          <w:lang w:val="nl-NL"/>
        </w:rPr>
      </w:pPr>
      <w:r w:rsidRPr="00F65A9F">
        <w:rPr>
          <w:lang w:val="nl-NL"/>
        </w:rPr>
        <w:t>19 Leuvensesteenweg</w:t>
      </w:r>
      <w:r w:rsidRPr="00F65A9F">
        <w:rPr>
          <w:lang w:val="nl-NL"/>
        </w:rPr>
        <w:t>，</w:t>
      </w:r>
      <w:r w:rsidRPr="00F65A9F">
        <w:rPr>
          <w:lang w:val="nl-NL"/>
        </w:rPr>
        <w:t>3080 Tervuren</w:t>
      </w:r>
    </w:p>
    <w:p w:rsidR="001A3EA2" w:rsidRPr="00F65A9F" w:rsidRDefault="001A3EA2" w:rsidP="00385157">
      <w:pPr>
        <w:pStyle w:val="Afb"/>
        <w:rPr>
          <w:lang w:val="nl-NL"/>
        </w:rPr>
      </w:pPr>
      <w:r w:rsidRPr="00F65A9F">
        <w:rPr>
          <w:lang w:val="nl-NL"/>
        </w:rPr>
        <w:t xml:space="preserve">Tel: </w:t>
      </w:r>
      <w:r w:rsidRPr="00F65A9F">
        <w:rPr>
          <w:lang w:val="nl-NL"/>
        </w:rPr>
        <w:t>（</w:t>
      </w:r>
      <w:r w:rsidRPr="00F65A9F">
        <w:rPr>
          <w:lang w:val="nl-NL"/>
        </w:rPr>
        <w:t>02</w:t>
      </w:r>
      <w:r w:rsidRPr="00F65A9F">
        <w:rPr>
          <w:lang w:val="nl-NL"/>
        </w:rPr>
        <w:t>）</w:t>
      </w:r>
      <w:r w:rsidRPr="00F65A9F">
        <w:rPr>
          <w:lang w:val="nl-NL"/>
        </w:rPr>
        <w:t xml:space="preserve">7660430 / Fax: </w:t>
      </w:r>
      <w:r w:rsidRPr="00F65A9F">
        <w:rPr>
          <w:lang w:val="nl-NL"/>
        </w:rPr>
        <w:t>（</w:t>
      </w:r>
      <w:r w:rsidRPr="00F65A9F">
        <w:rPr>
          <w:lang w:val="nl-NL"/>
        </w:rPr>
        <w:t>02</w:t>
      </w:r>
      <w:r w:rsidRPr="00F65A9F">
        <w:rPr>
          <w:lang w:val="nl-NL"/>
        </w:rPr>
        <w:t>）</w:t>
      </w:r>
      <w:r w:rsidRPr="00F65A9F">
        <w:rPr>
          <w:lang w:val="nl-NL"/>
        </w:rPr>
        <w:t>7678070</w:t>
      </w:r>
    </w:p>
    <w:p w:rsidR="001A3EA2" w:rsidRPr="00F65A9F" w:rsidRDefault="001A3EA2" w:rsidP="00385157">
      <w:pPr>
        <w:pStyle w:val="af1"/>
        <w:ind w:left="1417" w:hanging="472"/>
        <w:rPr>
          <w:lang w:eastAsia="zh-TW"/>
        </w:rPr>
      </w:pPr>
      <w:r w:rsidRPr="00F65A9F">
        <w:rPr>
          <w:lang w:eastAsia="zh-TW"/>
        </w:rPr>
        <w:t>５、其他國際學校，可參考以下網站：</w:t>
      </w:r>
    </w:p>
    <w:p w:rsidR="001A3EA2" w:rsidRPr="00F65A9F" w:rsidRDefault="001A3EA2" w:rsidP="001A3EA2">
      <w:pPr>
        <w:pStyle w:val="Afb"/>
      </w:pPr>
      <w:r w:rsidRPr="00F65A9F">
        <w:t>http://www.isvillage.com/schools/europe/belgium/bruxelles/</w:t>
      </w:r>
    </w:p>
    <w:p w:rsidR="001A3EA2" w:rsidRPr="00F65A9F" w:rsidRDefault="001A3EA2" w:rsidP="00385157">
      <w:pPr>
        <w:pStyle w:val="a5"/>
        <w:ind w:left="945" w:hanging="709"/>
        <w:rPr>
          <w:lang w:val="en-US"/>
        </w:rPr>
      </w:pPr>
      <w:r w:rsidRPr="00F65A9F">
        <w:rPr>
          <w:lang w:val="en-US"/>
        </w:rPr>
        <w:t>（</w:t>
      </w:r>
      <w:r w:rsidRPr="00F65A9F">
        <w:t>四</w:t>
      </w:r>
      <w:r w:rsidRPr="00F65A9F">
        <w:rPr>
          <w:lang w:val="en-US"/>
        </w:rPr>
        <w:t>）</w:t>
      </w:r>
      <w:r w:rsidRPr="00F65A9F">
        <w:t>布魯塞爾當地有華僑所設之「華僑中山學校」</w:t>
      </w:r>
      <w:proofErr w:type="gramStart"/>
      <w:r w:rsidRPr="00F65A9F">
        <w:rPr>
          <w:lang w:val="en-US"/>
        </w:rPr>
        <w:t>（</w:t>
      </w:r>
      <w:proofErr w:type="gramEnd"/>
      <w:r w:rsidRPr="00F65A9F">
        <w:t>地址</w:t>
      </w:r>
      <w:r w:rsidRPr="00F65A9F">
        <w:rPr>
          <w:lang w:val="en-US"/>
        </w:rPr>
        <w:t>：</w:t>
      </w:r>
      <w:r w:rsidRPr="00F65A9F">
        <w:rPr>
          <w:lang w:val="en-US"/>
        </w:rPr>
        <w:t>220, Avenue D</w:t>
      </w:r>
      <w:proofErr w:type="gramStart"/>
      <w:r w:rsidRPr="00F65A9F">
        <w:rPr>
          <w:lang w:val="en-US"/>
        </w:rPr>
        <w:t>’</w:t>
      </w:r>
      <w:proofErr w:type="gramEnd"/>
      <w:r w:rsidRPr="00F65A9F">
        <w:rPr>
          <w:lang w:val="en-US"/>
        </w:rPr>
        <w:t>Auderghem, 1040 Bruxelles</w:t>
      </w:r>
      <w:proofErr w:type="gramStart"/>
      <w:r w:rsidRPr="00F65A9F">
        <w:rPr>
          <w:lang w:val="en-US"/>
        </w:rPr>
        <w:t>）</w:t>
      </w:r>
      <w:proofErr w:type="gramEnd"/>
      <w:r w:rsidRPr="00F65A9F">
        <w:t>及「華僑中華學校</w:t>
      </w:r>
      <w:r w:rsidRPr="00F65A9F">
        <w:rPr>
          <w:lang w:val="en-US"/>
        </w:rPr>
        <w:t>（</w:t>
      </w:r>
      <w:proofErr w:type="gramStart"/>
      <w:r w:rsidRPr="00F65A9F">
        <w:t>余</w:t>
      </w:r>
      <w:proofErr w:type="gramEnd"/>
      <w:r w:rsidRPr="00F65A9F">
        <w:t>易書院</w:t>
      </w:r>
      <w:r w:rsidRPr="00F65A9F">
        <w:rPr>
          <w:lang w:val="en-US"/>
        </w:rPr>
        <w:t>）</w:t>
      </w:r>
      <w:r w:rsidRPr="00F65A9F">
        <w:t>」</w:t>
      </w:r>
      <w:proofErr w:type="gramStart"/>
      <w:r w:rsidRPr="00F65A9F">
        <w:rPr>
          <w:lang w:val="en-US"/>
        </w:rPr>
        <w:t>（</w:t>
      </w:r>
      <w:proofErr w:type="gramEnd"/>
      <w:r w:rsidRPr="00F65A9F">
        <w:t>地</w:t>
      </w:r>
      <w:r w:rsidRPr="00F65A9F">
        <w:lastRenderedPageBreak/>
        <w:t>址</w:t>
      </w:r>
      <w:r w:rsidRPr="00F65A9F">
        <w:rPr>
          <w:lang w:val="en-US"/>
        </w:rPr>
        <w:t>：</w:t>
      </w:r>
      <w:r w:rsidRPr="00F65A9F">
        <w:rPr>
          <w:lang w:val="en-US"/>
        </w:rPr>
        <w:t>386, Avenue Georges Henri, 1200 Bruxelles</w:t>
      </w:r>
      <w:proofErr w:type="gramStart"/>
      <w:r w:rsidRPr="00F65A9F">
        <w:rPr>
          <w:lang w:val="en-US"/>
        </w:rPr>
        <w:t>）</w:t>
      </w:r>
      <w:proofErr w:type="gramEnd"/>
      <w:r w:rsidRPr="00F65A9F">
        <w:t>教授中文</w:t>
      </w:r>
      <w:r w:rsidRPr="00F65A9F">
        <w:rPr>
          <w:lang w:val="en-US"/>
        </w:rPr>
        <w:t>，</w:t>
      </w:r>
      <w:r w:rsidRPr="00F65A9F">
        <w:t>歷史悠久</w:t>
      </w:r>
      <w:r w:rsidRPr="00F65A9F">
        <w:rPr>
          <w:lang w:val="en-US"/>
        </w:rPr>
        <w:t>，</w:t>
      </w:r>
      <w:r w:rsidRPr="00F65A9F">
        <w:t>目前主要於每週六、日針對不同年級開課</w:t>
      </w:r>
      <w:r w:rsidRPr="00F65A9F">
        <w:rPr>
          <w:lang w:val="en-US"/>
        </w:rPr>
        <w:t>，</w:t>
      </w:r>
      <w:r w:rsidRPr="00F65A9F">
        <w:t>最高班為初三程度</w:t>
      </w:r>
      <w:r w:rsidRPr="00F65A9F">
        <w:rPr>
          <w:lang w:val="en-US"/>
        </w:rPr>
        <w:t>；</w:t>
      </w:r>
      <w:r w:rsidRPr="00F65A9F">
        <w:t>惟該等學校為中文學校性質</w:t>
      </w:r>
      <w:r w:rsidRPr="00F65A9F">
        <w:rPr>
          <w:lang w:val="en-US"/>
        </w:rPr>
        <w:t>，</w:t>
      </w:r>
      <w:r w:rsidRPr="00F65A9F">
        <w:t>非屬義務教育。</w:t>
      </w:r>
    </w:p>
    <w:p w:rsidR="002F77DC" w:rsidRPr="00F65A9F" w:rsidRDefault="002F77DC" w:rsidP="00554FA9">
      <w:pPr>
        <w:ind w:firstLine="472"/>
        <w:rPr>
          <w:lang w:eastAsia="zh-TW"/>
        </w:rPr>
      </w:pPr>
    </w:p>
    <w:p w:rsidR="003E0BC3" w:rsidRPr="00F65A9F" w:rsidRDefault="003E0BC3" w:rsidP="00554FA9">
      <w:pPr>
        <w:ind w:firstLine="472"/>
        <w:rPr>
          <w:lang w:eastAsia="zh-TW"/>
        </w:rPr>
      </w:pPr>
    </w:p>
    <w:p w:rsidR="003E0BC3" w:rsidRPr="00F65A9F" w:rsidRDefault="003E0BC3" w:rsidP="00554FA9">
      <w:pPr>
        <w:ind w:left="472" w:firstLineChars="0" w:firstLine="0"/>
        <w:sectPr w:rsidR="003E0BC3" w:rsidRPr="00F65A9F" w:rsidSect="003E0BC3">
          <w:headerReference w:type="default" r:id="rId45"/>
          <w:pgSz w:w="11906" w:h="16838" w:code="9"/>
          <w:pgMar w:top="2268" w:right="1701" w:bottom="1701" w:left="1701" w:header="1134" w:footer="851" w:gutter="0"/>
          <w:cols w:space="425"/>
          <w:docGrid w:type="linesAndChars" w:linePitch="514" w:charSpace="-774"/>
        </w:sectPr>
      </w:pPr>
    </w:p>
    <w:p w:rsidR="0089215F" w:rsidRPr="00F65A9F" w:rsidRDefault="0089215F" w:rsidP="00DB6CCC">
      <w:pPr>
        <w:pStyle w:val="a3"/>
      </w:pPr>
      <w:bookmarkStart w:id="21" w:name="_Toc17930477"/>
      <w:r w:rsidRPr="00F65A9F">
        <w:lastRenderedPageBreak/>
        <w:t>第玖章</w:t>
      </w:r>
      <w:r w:rsidR="000D4180" w:rsidRPr="00F65A9F">
        <w:rPr>
          <w:rFonts w:hint="eastAsia"/>
          <w:lang w:eastAsia="zh-TW"/>
        </w:rPr>
        <w:t xml:space="preserve">　</w:t>
      </w:r>
      <w:r w:rsidRPr="00F65A9F">
        <w:t>結論</w:t>
      </w:r>
      <w:bookmarkEnd w:id="21"/>
    </w:p>
    <w:p w:rsidR="001A3EA2" w:rsidRPr="00F65A9F" w:rsidRDefault="001A3EA2" w:rsidP="001A3EA2">
      <w:pPr>
        <w:pStyle w:val="aff1"/>
        <w:ind w:firstLine="448"/>
      </w:pPr>
      <w:r w:rsidRPr="00F65A9F">
        <w:t>比利時係外商拓銷歐洲市場之主要據點之一，因此吸引許多國際知名廠商在比利時設廠或設置配銷中心，除享有投資獎勵措施，亦利用比國交通便利及高素質人力資源從事加工、倉儲，並轉運銷至其他鄰近歐洲大國（尤其法、德、荷）。比國吸引外商投資之主要優勢條件包括：</w:t>
      </w:r>
    </w:p>
    <w:p w:rsidR="001A3EA2" w:rsidRPr="00F65A9F" w:rsidRDefault="001A3EA2" w:rsidP="00385157">
      <w:pPr>
        <w:pStyle w:val="a4"/>
      </w:pPr>
      <w:r w:rsidRPr="00F65A9F">
        <w:t>一、地理位置優越，物流優勢為比國重要競爭力所在</w:t>
      </w:r>
    </w:p>
    <w:p w:rsidR="001A3EA2" w:rsidRPr="00F65A9F" w:rsidRDefault="001A3EA2" w:rsidP="001A3EA2">
      <w:pPr>
        <w:pStyle w:val="aff1"/>
        <w:ind w:firstLine="448"/>
      </w:pPr>
      <w:r w:rsidRPr="00F65A9F">
        <w:t>比國中北部平原夾處於德國、法國、英國及北歐國家之間，倫敦、巴黎及阿姆斯特丹等世界知名大都市距離比京均在</w:t>
      </w:r>
      <w:r w:rsidRPr="00F65A9F">
        <w:t>300</w:t>
      </w:r>
      <w:r w:rsidRPr="00F65A9F">
        <w:t>公里以內，若乘坐高速鐵路前往，均可於兩小時內抵達。比國地理位置處於西歐交通樞紐，加上全國地勢平坦便於興築道路，高速公路與鐵路網建設歷史悠久，密度亦高；布魯賽爾機場設備新穎，安特衛普海港建設現代化，與港外聯繫交通網建設完善，除陸路運輸外、尚有內河水路運輸均可通鄰近國家，對進出口提供甚多便利性。比國擁有完善運河系統，其河水運輸發達程度居歐洲第二位，供與鄰近國家以低廉水運輸送大眾物資如煤炭等商品。諸此優勢，構成比國產品運輸成本低廉、運送過程快速便捷，物流業發達；比國現代化電訊網路系統發達，便利於跨國公司國際通信。</w:t>
      </w:r>
    </w:p>
    <w:p w:rsidR="001A3EA2" w:rsidRPr="00F65A9F" w:rsidRDefault="001A3EA2" w:rsidP="00385157">
      <w:pPr>
        <w:pStyle w:val="a4"/>
      </w:pPr>
      <w:r w:rsidRPr="00F65A9F">
        <w:t>二、勞工素質穩定且通多種語言</w:t>
      </w:r>
    </w:p>
    <w:p w:rsidR="001A3EA2" w:rsidRPr="00F65A9F" w:rsidRDefault="001A3EA2" w:rsidP="001A3EA2">
      <w:pPr>
        <w:ind w:firstLine="472"/>
      </w:pPr>
      <w:r w:rsidRPr="00F65A9F">
        <w:t>比</w:t>
      </w:r>
      <w:r w:rsidRPr="00F65A9F">
        <w:rPr>
          <w:rFonts w:cs="新細明體"/>
        </w:rPr>
        <w:t>國勞工平均素質相較東歐或南歐國等家普遍較高，高等教育普及，加上受西歐法國、荷蘭及日爾曼等多元文化影響，國民多通曉二至三種西歐語言；比國工資居歐盟國家中上水準；雖亦有勞資問題發生，但因民風較務實，多半尚可以透過諮</w:t>
      </w:r>
      <w:r w:rsidRPr="00F65A9F">
        <w:rPr>
          <w:rFonts w:cs="新細明體"/>
        </w:rPr>
        <w:lastRenderedPageBreak/>
        <w:t>商方式解決。</w:t>
      </w:r>
    </w:p>
    <w:p w:rsidR="001A3EA2" w:rsidRPr="00F65A9F" w:rsidRDefault="001A3EA2" w:rsidP="001A3EA2">
      <w:pPr>
        <w:ind w:firstLine="472"/>
        <w:rPr>
          <w:rFonts w:cs="新細明體"/>
        </w:rPr>
      </w:pPr>
      <w:r w:rsidRPr="00F65A9F">
        <w:rPr>
          <w:rFonts w:cs="新細明體"/>
        </w:rPr>
        <w:t>然而比國之工資在歐盟各會員國中偏高（請參閱第柒章</w:t>
      </w:r>
      <w:r w:rsidRPr="00F65A9F">
        <w:rPr>
          <w:rFonts w:cs="新細明體"/>
        </w:rPr>
        <w:t xml:space="preserve"> - </w:t>
      </w:r>
      <w:r w:rsidRPr="00F65A9F">
        <w:rPr>
          <w:rFonts w:cs="新細明體"/>
        </w:rPr>
        <w:t>勞工），對勞工保護標準亦高，因此外商前來投資設立據點前可先比較該國之工資及勞工素質。</w:t>
      </w:r>
    </w:p>
    <w:p w:rsidR="001A3EA2" w:rsidRPr="00F65A9F" w:rsidRDefault="001A3EA2" w:rsidP="001A3EA2">
      <w:pPr>
        <w:ind w:firstLine="472"/>
        <w:rPr>
          <w:rFonts w:cs="新細明體"/>
        </w:rPr>
      </w:pPr>
      <w:r w:rsidRPr="00F65A9F">
        <w:rPr>
          <w:rFonts w:cs="新細明體"/>
        </w:rPr>
        <w:t>比國目前仍是歐洲重要尖端工業區，其境內航太工業、資訊工業、生物科技等新興產業，研發與製造水準甚高，亦有</w:t>
      </w:r>
      <w:r w:rsidRPr="00F65A9F">
        <w:rPr>
          <w:rFonts w:cs="新細明體"/>
        </w:rPr>
        <w:t>Ilya Prigogine</w:t>
      </w:r>
      <w:r w:rsidRPr="00F65A9F">
        <w:rPr>
          <w:rFonts w:cs="新細明體"/>
        </w:rPr>
        <w:t>、</w:t>
      </w:r>
      <w:r w:rsidRPr="00F65A9F">
        <w:rPr>
          <w:rFonts w:cs="新細明體"/>
        </w:rPr>
        <w:t>Albert Claude</w:t>
      </w:r>
      <w:r w:rsidRPr="00F65A9F">
        <w:rPr>
          <w:rFonts w:cs="新細明體"/>
        </w:rPr>
        <w:t>、</w:t>
      </w:r>
      <w:r w:rsidRPr="00F65A9F">
        <w:rPr>
          <w:rFonts w:cs="新細明體"/>
        </w:rPr>
        <w:t>Christian Du Duve</w:t>
      </w:r>
      <w:r w:rsidRPr="00F65A9F">
        <w:rPr>
          <w:rFonts w:cs="新細明體"/>
        </w:rPr>
        <w:t>、</w:t>
      </w:r>
      <w:r w:rsidRPr="00F65A9F">
        <w:rPr>
          <w:rFonts w:cs="新細明體"/>
        </w:rPr>
        <w:t>Corneille Heymans</w:t>
      </w:r>
      <w:r w:rsidRPr="00F65A9F">
        <w:rPr>
          <w:rFonts w:cs="新細明體"/>
        </w:rPr>
        <w:t>、</w:t>
      </w:r>
      <w:r w:rsidRPr="00F65A9F">
        <w:rPr>
          <w:rFonts w:cs="新細明體"/>
        </w:rPr>
        <w:t>Jules Bordet</w:t>
      </w:r>
      <w:r w:rsidRPr="00F65A9F">
        <w:rPr>
          <w:rFonts w:cs="新細明體"/>
        </w:rPr>
        <w:t>等著名科學家曾獲諾貝爾獎。</w:t>
      </w:r>
    </w:p>
    <w:p w:rsidR="001A3EA2" w:rsidRPr="00F65A9F" w:rsidRDefault="001A3EA2" w:rsidP="00385157">
      <w:pPr>
        <w:pStyle w:val="a4"/>
      </w:pPr>
      <w:r w:rsidRPr="00F65A9F">
        <w:t>三、境內基礎建設俱全</w:t>
      </w:r>
    </w:p>
    <w:p w:rsidR="001A3EA2" w:rsidRPr="00F65A9F" w:rsidRDefault="001A3EA2" w:rsidP="001A3EA2">
      <w:pPr>
        <w:ind w:firstLine="472"/>
        <w:rPr>
          <w:lang w:eastAsia="zh-TW"/>
        </w:rPr>
      </w:pPr>
      <w:r w:rsidRPr="00F65A9F">
        <w:t>比國早自</w:t>
      </w:r>
      <w:r w:rsidRPr="00F65A9F">
        <w:t>18</w:t>
      </w:r>
      <w:r w:rsidRPr="00F65A9F">
        <w:t>世紀即參與第一次工業革命，工業化歷史久遠，曾出現多位知名機械科學家。比國曾擁有非洲資源豐富之剛果為殖民地，蘊藏豐富之銅礦、鑽石原石等工業原料，奠定比國金屬與寶石工業之雄厚基礎，並躋身歐洲傳統工業重要國家之列。</w:t>
      </w:r>
      <w:r w:rsidRPr="00F65A9F">
        <w:t>20</w:t>
      </w:r>
      <w:r w:rsidRPr="00F65A9F">
        <w:t>世紀中期，其煤礦、鋼鐵、金屬加工、化學、食品加工水準均與歐洲強國並駕齊驅，二次大戰後，若干產業（如煤、鐵冶煉等）雖因礦藏不繼而無法持續生產，但近年來產業升級後仍維持其競爭力。</w:t>
      </w:r>
    </w:p>
    <w:p w:rsidR="005A72DF" w:rsidRPr="00F65A9F" w:rsidRDefault="005A72DF" w:rsidP="00554FA9">
      <w:pPr>
        <w:ind w:firstLine="472"/>
        <w:rPr>
          <w:rFonts w:ascii="Arial" w:hAnsi="Arial" w:cs="Arial"/>
          <w:shd w:val="clear" w:color="auto" w:fill="FFFFFF"/>
          <w:lang w:eastAsia="zh-TW"/>
        </w:rPr>
      </w:pPr>
    </w:p>
    <w:p w:rsidR="005A72DF" w:rsidRPr="00F65A9F" w:rsidRDefault="005A72DF" w:rsidP="00554FA9">
      <w:pPr>
        <w:ind w:firstLine="472"/>
        <w:rPr>
          <w:lang w:eastAsia="zh-TW"/>
        </w:rPr>
        <w:sectPr w:rsidR="005A72DF" w:rsidRPr="00F65A9F" w:rsidSect="003E0BC3">
          <w:headerReference w:type="default" r:id="rId46"/>
          <w:pgSz w:w="11906" w:h="16838" w:code="9"/>
          <w:pgMar w:top="2268" w:right="1701" w:bottom="1701" w:left="1701" w:header="1134" w:footer="851" w:gutter="0"/>
          <w:cols w:space="425"/>
          <w:docGrid w:type="linesAndChars" w:linePitch="514" w:charSpace="-774"/>
        </w:sectPr>
      </w:pPr>
    </w:p>
    <w:p w:rsidR="0089215F" w:rsidRPr="00F65A9F" w:rsidRDefault="0089215F" w:rsidP="00DB6CCC">
      <w:pPr>
        <w:pStyle w:val="a3"/>
      </w:pPr>
      <w:bookmarkStart w:id="22" w:name="_Toc17930478"/>
      <w:r w:rsidRPr="00F65A9F">
        <w:lastRenderedPageBreak/>
        <w:t>附錄一</w:t>
      </w:r>
      <w:r w:rsidR="000D4180" w:rsidRPr="00F65A9F">
        <w:rPr>
          <w:rFonts w:hint="eastAsia"/>
          <w:lang w:eastAsia="zh-TW"/>
        </w:rPr>
        <w:t xml:space="preserve">　</w:t>
      </w:r>
      <w:r w:rsidRPr="00F65A9F">
        <w:t>我國在當地駐外單位及</w:t>
      </w:r>
      <w:r w:rsidR="00B327E5" w:rsidRPr="00F65A9F">
        <w:rPr>
          <w:rFonts w:hint="eastAsia"/>
          <w:lang w:eastAsia="zh-TW"/>
        </w:rPr>
        <w:t>臺</w:t>
      </w:r>
      <w:r w:rsidR="00134C7E" w:rsidRPr="00F65A9F">
        <w:t>（</w:t>
      </w:r>
      <w:r w:rsidR="00046091" w:rsidRPr="00F65A9F">
        <w:t>華</w:t>
      </w:r>
      <w:r w:rsidR="00134C7E" w:rsidRPr="00F65A9F">
        <w:t>）</w:t>
      </w:r>
      <w:r w:rsidRPr="00F65A9F">
        <w:t>商團體</w:t>
      </w:r>
      <w:bookmarkEnd w:id="22"/>
    </w:p>
    <w:p w:rsidR="001A3EA2" w:rsidRPr="00F65A9F" w:rsidRDefault="001A3EA2" w:rsidP="001A3EA2">
      <w:pPr>
        <w:pStyle w:val="a5"/>
        <w:ind w:left="945" w:hanging="709"/>
      </w:pPr>
      <w:r w:rsidRPr="00F65A9F">
        <w:t>（一）駐歐盟兼駐比利時代表處經濟組</w:t>
      </w:r>
    </w:p>
    <w:p w:rsidR="001A3EA2" w:rsidRPr="00F65A9F" w:rsidRDefault="001A3EA2" w:rsidP="001A3EA2">
      <w:pPr>
        <w:pStyle w:val="af1"/>
        <w:ind w:left="1417" w:hanging="472"/>
      </w:pPr>
      <w:r w:rsidRPr="00F65A9F">
        <w:t xml:space="preserve">Economic Division, Taipei Representative Office in Belgium </w:t>
      </w:r>
    </w:p>
    <w:p w:rsidR="001A3EA2" w:rsidRPr="00F65A9F" w:rsidRDefault="001A3EA2" w:rsidP="001A3EA2">
      <w:pPr>
        <w:pStyle w:val="af1"/>
        <w:ind w:left="1417" w:hanging="472"/>
      </w:pPr>
      <w:r w:rsidRPr="00F65A9F">
        <w:t>Address</w:t>
      </w:r>
      <w:r w:rsidRPr="00F65A9F">
        <w:t>：</w:t>
      </w:r>
      <w:r w:rsidRPr="00F65A9F">
        <w:rPr>
          <w:lang w:eastAsia="zh-TW"/>
        </w:rPr>
        <w:t xml:space="preserve">Square de Meeus27,1000, Brussels </w:t>
      </w:r>
    </w:p>
    <w:p w:rsidR="001A3EA2" w:rsidRPr="00F65A9F" w:rsidRDefault="001A3EA2" w:rsidP="001A3EA2">
      <w:pPr>
        <w:pStyle w:val="af1"/>
        <w:ind w:left="1417" w:hanging="472"/>
      </w:pPr>
      <w:r w:rsidRPr="00F65A9F">
        <w:rPr>
          <w:lang w:eastAsia="zh-TW"/>
        </w:rPr>
        <w:t>Tel</w:t>
      </w:r>
      <w:r w:rsidRPr="00F65A9F">
        <w:rPr>
          <w:lang w:eastAsia="zh-TW"/>
        </w:rPr>
        <w:t>：</w:t>
      </w:r>
      <w:r w:rsidRPr="00F65A9F">
        <w:rPr>
          <w:lang w:eastAsia="zh-TW"/>
        </w:rPr>
        <w:t>32-2-2872845</w:t>
      </w:r>
      <w:r w:rsidRPr="00F65A9F">
        <w:rPr>
          <w:rFonts w:eastAsia="Times New Roman"/>
          <w:lang w:eastAsia="zh-TW"/>
        </w:rPr>
        <w:t xml:space="preserve"> </w:t>
      </w:r>
    </w:p>
    <w:p w:rsidR="001A3EA2" w:rsidRPr="00F65A9F" w:rsidRDefault="001A3EA2" w:rsidP="001A3EA2">
      <w:pPr>
        <w:pStyle w:val="af1"/>
        <w:ind w:left="1417" w:hanging="472"/>
      </w:pPr>
      <w:r w:rsidRPr="00F65A9F">
        <w:rPr>
          <w:lang w:eastAsia="zh-TW"/>
        </w:rPr>
        <w:t>E-mail</w:t>
      </w:r>
      <w:r w:rsidRPr="00F65A9F">
        <w:rPr>
          <w:lang w:eastAsia="zh-TW"/>
        </w:rPr>
        <w:t>：</w:t>
      </w:r>
      <w:r w:rsidRPr="00F65A9F">
        <w:rPr>
          <w:shd w:val="clear" w:color="auto" w:fill="FFFFFF"/>
          <w:lang w:eastAsia="zh-TW"/>
        </w:rPr>
        <w:t>belgium@moea.gov.tw</w:t>
      </w:r>
      <w:r w:rsidRPr="00F65A9F">
        <w:rPr>
          <w:lang w:eastAsia="zh-TW"/>
        </w:rPr>
        <w:t xml:space="preserve"> </w:t>
      </w:r>
    </w:p>
    <w:p w:rsidR="001A3EA2" w:rsidRPr="00F65A9F" w:rsidRDefault="001A3EA2" w:rsidP="001A3EA2">
      <w:pPr>
        <w:pStyle w:val="a5"/>
        <w:ind w:left="945" w:hanging="709"/>
      </w:pPr>
      <w:r w:rsidRPr="00F65A9F">
        <w:t>（二）比利時臺灣商會</w:t>
      </w:r>
    </w:p>
    <w:p w:rsidR="001A3EA2" w:rsidRPr="00F65A9F" w:rsidRDefault="001A3EA2" w:rsidP="001A3EA2">
      <w:pPr>
        <w:pStyle w:val="af1"/>
        <w:ind w:left="1417" w:hanging="472"/>
        <w:rPr>
          <w:lang w:eastAsia="zh-TW"/>
        </w:rPr>
      </w:pPr>
      <w:r w:rsidRPr="00F65A9F">
        <w:t>會長</w:t>
      </w:r>
      <w:r w:rsidRPr="00F65A9F">
        <w:rPr>
          <w:lang w:eastAsia="zh-TW"/>
        </w:rPr>
        <w:t>：郭榮助先生</w:t>
      </w:r>
    </w:p>
    <w:p w:rsidR="001A3EA2" w:rsidRPr="00F65A9F" w:rsidRDefault="001A3EA2" w:rsidP="001A3EA2">
      <w:pPr>
        <w:pStyle w:val="af1"/>
        <w:ind w:left="1417" w:hanging="472"/>
        <w:rPr>
          <w:lang w:eastAsia="zh-TW"/>
        </w:rPr>
      </w:pPr>
      <w:r w:rsidRPr="00F65A9F">
        <w:rPr>
          <w:lang w:eastAsia="zh-TW"/>
        </w:rPr>
        <w:t>電話：</w:t>
      </w:r>
      <w:r w:rsidRPr="00F65A9F">
        <w:rPr>
          <w:lang w:eastAsia="zh-TW"/>
        </w:rPr>
        <w:t>02.534.09.53</w:t>
      </w:r>
    </w:p>
    <w:p w:rsidR="001A3EA2" w:rsidRPr="00F65A9F" w:rsidRDefault="001A3EA2" w:rsidP="001A3EA2">
      <w:pPr>
        <w:pStyle w:val="af1"/>
        <w:ind w:left="1417" w:hanging="472"/>
        <w:rPr>
          <w:lang w:eastAsia="zh-TW"/>
        </w:rPr>
      </w:pPr>
      <w:r w:rsidRPr="00F65A9F">
        <w:rPr>
          <w:lang w:eastAsia="zh-TW"/>
        </w:rPr>
        <w:t>傳真：</w:t>
      </w:r>
      <w:r w:rsidRPr="00F65A9F">
        <w:rPr>
          <w:lang w:eastAsia="zh-TW"/>
        </w:rPr>
        <w:t>02.534.09.53</w:t>
      </w:r>
    </w:p>
    <w:p w:rsidR="001A3EA2" w:rsidRPr="00F65A9F" w:rsidRDefault="001A3EA2" w:rsidP="001A3EA2">
      <w:pPr>
        <w:pStyle w:val="af1"/>
        <w:ind w:left="1417" w:hanging="472"/>
      </w:pPr>
      <w:r w:rsidRPr="00F65A9F">
        <w:rPr>
          <w:lang w:eastAsia="zh-TW"/>
        </w:rPr>
        <w:t>地址：</w:t>
      </w:r>
      <w:r w:rsidRPr="00F65A9F">
        <w:t xml:space="preserve">rue de Prévot 86 - 1050 BRUSSELS </w:t>
      </w:r>
      <w:r w:rsidRPr="00F65A9F">
        <w:t>（</w:t>
      </w:r>
      <w:r w:rsidRPr="00F65A9F">
        <w:rPr>
          <w:rFonts w:eastAsia="Times New Roman"/>
        </w:rPr>
        <w:t xml:space="preserve"> </w:t>
      </w:r>
      <w:r w:rsidRPr="00F65A9F">
        <w:t xml:space="preserve">IXELLES </w:t>
      </w:r>
      <w:r w:rsidRPr="00F65A9F">
        <w:t>）</w:t>
      </w:r>
    </w:p>
    <w:p w:rsidR="004A0B60" w:rsidRPr="00F65A9F" w:rsidRDefault="004A0B60" w:rsidP="004A0B60">
      <w:pPr>
        <w:pStyle w:val="a3"/>
      </w:pPr>
      <w:r w:rsidRPr="00F65A9F">
        <w:br w:type="page"/>
      </w:r>
      <w:bookmarkStart w:id="23" w:name="_Toc17930479"/>
      <w:r w:rsidRPr="00F65A9F">
        <w:lastRenderedPageBreak/>
        <w:t>附錄</w:t>
      </w:r>
      <w:r w:rsidRPr="00F65A9F">
        <w:rPr>
          <w:rFonts w:hint="eastAsia"/>
        </w:rPr>
        <w:t>二</w:t>
      </w:r>
      <w:r w:rsidRPr="00F65A9F">
        <w:rPr>
          <w:rFonts w:hint="eastAsia"/>
          <w:lang w:eastAsia="zh-TW"/>
        </w:rPr>
        <w:t xml:space="preserve">　</w:t>
      </w:r>
      <w:r w:rsidRPr="00F65A9F">
        <w:rPr>
          <w:rFonts w:hint="eastAsia"/>
        </w:rPr>
        <w:t>當地重要投資相關機構</w:t>
      </w:r>
      <w:bookmarkEnd w:id="23"/>
    </w:p>
    <w:p w:rsidR="001A3EA2" w:rsidRPr="00F65A9F" w:rsidRDefault="001A3EA2" w:rsidP="001A3EA2">
      <w:pPr>
        <w:pStyle w:val="a5"/>
        <w:ind w:left="945" w:hanging="709"/>
        <w:rPr>
          <w:lang w:val="en-US"/>
        </w:rPr>
      </w:pPr>
      <w:r w:rsidRPr="00F65A9F">
        <w:rPr>
          <w:lang w:val="en-US"/>
        </w:rPr>
        <w:t>（</w:t>
      </w:r>
      <w:r w:rsidRPr="00F65A9F">
        <w:t>一</w:t>
      </w:r>
      <w:r w:rsidRPr="00F65A9F">
        <w:rPr>
          <w:lang w:val="en-US"/>
        </w:rPr>
        <w:t>）</w:t>
      </w:r>
      <w:r w:rsidRPr="00F65A9F">
        <w:t>荷語區政府投資局</w:t>
      </w:r>
    </w:p>
    <w:p w:rsidR="001A3EA2" w:rsidRPr="00F65A9F" w:rsidRDefault="001A3EA2" w:rsidP="001A3EA2">
      <w:pPr>
        <w:pStyle w:val="af1"/>
        <w:ind w:left="1417" w:hanging="472"/>
      </w:pPr>
      <w:r w:rsidRPr="00F65A9F">
        <w:rPr>
          <w:rFonts w:eastAsia="Times New Roman"/>
        </w:rPr>
        <w:t>•</w:t>
      </w:r>
      <w:r w:rsidRPr="00F65A9F">
        <w:rPr>
          <w:rFonts w:eastAsia="新細明體"/>
          <w:lang w:eastAsia="zh-TW"/>
        </w:rPr>
        <w:tab/>
      </w:r>
      <w:r w:rsidRPr="00F65A9F">
        <w:t>Flanders Investment &amp; Trade</w:t>
      </w:r>
    </w:p>
    <w:p w:rsidR="001A3EA2" w:rsidRPr="00F65A9F" w:rsidRDefault="001A3EA2" w:rsidP="001A3EA2">
      <w:pPr>
        <w:pStyle w:val="af1"/>
        <w:ind w:left="1417" w:hanging="472"/>
      </w:pPr>
      <w:r w:rsidRPr="00F65A9F">
        <w:rPr>
          <w:rFonts w:eastAsia="新細明體"/>
          <w:lang w:eastAsia="zh-TW"/>
        </w:rPr>
        <w:tab/>
      </w:r>
      <w:r w:rsidRPr="00F65A9F">
        <w:t>Inward Investment</w:t>
      </w:r>
    </w:p>
    <w:p w:rsidR="001A3EA2" w:rsidRPr="00F65A9F" w:rsidRDefault="001A3EA2" w:rsidP="001A3EA2">
      <w:pPr>
        <w:pStyle w:val="af1"/>
        <w:ind w:left="1417" w:hanging="472"/>
      </w:pPr>
      <w:r w:rsidRPr="00F65A9F">
        <w:rPr>
          <w:rFonts w:eastAsia="新細明體"/>
          <w:lang w:eastAsia="zh-TW"/>
        </w:rPr>
        <w:tab/>
      </w:r>
      <w:r w:rsidRPr="00F65A9F">
        <w:rPr>
          <w:lang w:eastAsia="zh-TW"/>
        </w:rPr>
        <w:t>Konig Albert</w:t>
      </w:r>
      <w:r w:rsidRPr="00F65A9F">
        <w:t xml:space="preserve"> </w:t>
      </w:r>
      <w:r w:rsidRPr="00F65A9F">
        <w:rPr>
          <w:lang w:eastAsia="zh-TW"/>
        </w:rPr>
        <w:t>II-laan 37</w:t>
      </w:r>
    </w:p>
    <w:p w:rsidR="001A3EA2" w:rsidRPr="00F65A9F" w:rsidRDefault="001A3EA2" w:rsidP="001A3EA2">
      <w:pPr>
        <w:pStyle w:val="af1"/>
        <w:ind w:left="1417" w:hanging="472"/>
      </w:pPr>
      <w:r w:rsidRPr="00F65A9F">
        <w:rPr>
          <w:rFonts w:eastAsia="新細明體"/>
          <w:lang w:eastAsia="zh-TW"/>
        </w:rPr>
        <w:tab/>
      </w:r>
      <w:r w:rsidRPr="00F65A9F">
        <w:t>BE-1030 Brussels, Belgium</w:t>
      </w:r>
    </w:p>
    <w:p w:rsidR="001A3EA2" w:rsidRPr="00F65A9F" w:rsidRDefault="001A3EA2" w:rsidP="001A3EA2">
      <w:pPr>
        <w:pStyle w:val="af1"/>
        <w:ind w:left="1417" w:hanging="472"/>
        <w:rPr>
          <w:rFonts w:eastAsia="Times New Roman"/>
        </w:rPr>
      </w:pPr>
      <w:r w:rsidRPr="00F65A9F">
        <w:rPr>
          <w:rFonts w:eastAsia="Times New Roman"/>
        </w:rPr>
        <w:t>•</w:t>
      </w:r>
      <w:r w:rsidRPr="00F65A9F">
        <w:rPr>
          <w:rFonts w:eastAsia="新細明體"/>
          <w:lang w:eastAsia="zh-TW"/>
        </w:rPr>
        <w:tab/>
      </w:r>
      <w:r w:rsidRPr="00F65A9F">
        <w:t>網址：</w:t>
      </w:r>
      <w:hyperlink r:id="rId47">
        <w:r w:rsidRPr="00F65A9F">
          <w:t>http://www.investinflanders.be</w:t>
        </w:r>
      </w:hyperlink>
    </w:p>
    <w:p w:rsidR="001A3EA2" w:rsidRPr="00F65A9F" w:rsidRDefault="001A3EA2" w:rsidP="001A3EA2">
      <w:pPr>
        <w:pStyle w:val="af1"/>
        <w:ind w:left="1417" w:hanging="472"/>
      </w:pPr>
      <w:r w:rsidRPr="00F65A9F">
        <w:rPr>
          <w:rFonts w:eastAsia="Times New Roman"/>
        </w:rPr>
        <w:t>•</w:t>
      </w:r>
      <w:r w:rsidRPr="00F65A9F">
        <w:rPr>
          <w:rFonts w:eastAsia="新細明體"/>
          <w:lang w:eastAsia="zh-TW"/>
        </w:rPr>
        <w:tab/>
      </w:r>
      <w:r w:rsidRPr="00F65A9F">
        <w:t>Tel.: +32 2 504 88 71</w:t>
      </w:r>
    </w:p>
    <w:p w:rsidR="001A3EA2" w:rsidRPr="00F65A9F" w:rsidRDefault="001A3EA2" w:rsidP="001A3EA2">
      <w:pPr>
        <w:pStyle w:val="af1"/>
        <w:ind w:left="1417" w:hanging="472"/>
      </w:pPr>
      <w:r w:rsidRPr="00F65A9F">
        <w:rPr>
          <w:rFonts w:eastAsia="Times New Roman"/>
        </w:rPr>
        <w:t>•</w:t>
      </w:r>
      <w:r w:rsidRPr="00F65A9F">
        <w:rPr>
          <w:rFonts w:eastAsia="新細明體"/>
          <w:lang w:eastAsia="zh-TW"/>
        </w:rPr>
        <w:tab/>
      </w:r>
      <w:r w:rsidRPr="00F65A9F">
        <w:t>Fax: +32 2 504 88 70</w:t>
      </w:r>
    </w:p>
    <w:p w:rsidR="001A3EA2" w:rsidRPr="00F65A9F" w:rsidRDefault="001A3EA2" w:rsidP="001A3EA2">
      <w:pPr>
        <w:pStyle w:val="af1"/>
        <w:ind w:left="1417" w:hanging="472"/>
        <w:rPr>
          <w:lang w:val="fr-FR"/>
        </w:rPr>
      </w:pPr>
      <w:r w:rsidRPr="00F65A9F">
        <w:rPr>
          <w:rFonts w:eastAsia="Times New Roman"/>
          <w:lang w:val="fr-FR"/>
        </w:rPr>
        <w:t>•</w:t>
      </w:r>
      <w:r w:rsidRPr="00F65A9F">
        <w:rPr>
          <w:rFonts w:eastAsia="新細明體"/>
          <w:lang w:val="fr-FR" w:eastAsia="zh-TW"/>
        </w:rPr>
        <w:tab/>
      </w:r>
      <w:r w:rsidRPr="00F65A9F">
        <w:rPr>
          <w:lang w:val="fr-FR"/>
        </w:rPr>
        <w:t>e-mail: invest@fitagency.be</w:t>
      </w:r>
    </w:p>
    <w:p w:rsidR="001A3EA2" w:rsidRPr="00F65A9F" w:rsidRDefault="001A3EA2" w:rsidP="001A3EA2">
      <w:pPr>
        <w:pStyle w:val="a5"/>
        <w:ind w:left="945" w:hanging="709"/>
        <w:rPr>
          <w:lang w:val="fr-FR"/>
        </w:rPr>
      </w:pPr>
      <w:r w:rsidRPr="00F65A9F">
        <w:rPr>
          <w:lang w:val="fr-FR"/>
        </w:rPr>
        <w:t>（</w:t>
      </w:r>
      <w:r w:rsidRPr="00F65A9F">
        <w:t>二</w:t>
      </w:r>
      <w:r w:rsidRPr="00F65A9F">
        <w:rPr>
          <w:lang w:val="fr-FR"/>
        </w:rPr>
        <w:t>）</w:t>
      </w:r>
      <w:r w:rsidRPr="00F65A9F">
        <w:t>法語區投資局</w:t>
      </w:r>
    </w:p>
    <w:p w:rsidR="001A3EA2" w:rsidRPr="00F65A9F" w:rsidRDefault="001A3EA2" w:rsidP="00385157">
      <w:pPr>
        <w:pStyle w:val="af1"/>
        <w:ind w:left="1417" w:hanging="472"/>
        <w:rPr>
          <w:lang w:val="fr-FR"/>
        </w:rPr>
      </w:pPr>
      <w:r w:rsidRPr="00F65A9F">
        <w:rPr>
          <w:rFonts w:eastAsia="Times New Roman"/>
          <w:lang w:val="fr-FR"/>
        </w:rPr>
        <w:t>•</w:t>
      </w:r>
      <w:r w:rsidRPr="00F65A9F">
        <w:rPr>
          <w:rFonts w:eastAsia="新細明體"/>
          <w:lang w:val="fr-FR" w:eastAsia="zh-TW"/>
        </w:rPr>
        <w:tab/>
      </w:r>
      <w:r w:rsidRPr="00F65A9F">
        <w:rPr>
          <w:lang w:val="fr-FR"/>
        </w:rPr>
        <w:t>Walloon office for foreign investors - Namur Office park</w:t>
      </w:r>
    </w:p>
    <w:p w:rsidR="001A3EA2" w:rsidRPr="00F65A9F" w:rsidRDefault="001A3EA2" w:rsidP="00385157">
      <w:pPr>
        <w:pStyle w:val="af1"/>
        <w:ind w:left="1417" w:hanging="472"/>
        <w:rPr>
          <w:lang w:val="fr-FR"/>
        </w:rPr>
      </w:pPr>
      <w:r w:rsidRPr="00F65A9F">
        <w:rPr>
          <w:lang w:val="fr-FR"/>
        </w:rPr>
        <w:tab/>
        <w:t>6, avenue des Dessus de Lives</w:t>
      </w:r>
    </w:p>
    <w:p w:rsidR="001A3EA2" w:rsidRPr="00F65A9F" w:rsidRDefault="001A3EA2" w:rsidP="00385157">
      <w:pPr>
        <w:pStyle w:val="af1"/>
        <w:ind w:left="1417" w:hanging="472"/>
      </w:pPr>
      <w:r w:rsidRPr="00F65A9F">
        <w:rPr>
          <w:lang w:val="fr-FR"/>
        </w:rPr>
        <w:tab/>
      </w:r>
      <w:r w:rsidRPr="00F65A9F">
        <w:t xml:space="preserve">B-5101 Loyers </w:t>
      </w:r>
      <w:r w:rsidRPr="00F65A9F">
        <w:t>（</w:t>
      </w:r>
      <w:r w:rsidRPr="00F65A9F">
        <w:t>Namur</w:t>
      </w:r>
      <w:r w:rsidRPr="00F65A9F">
        <w:t>）</w:t>
      </w:r>
      <w:r w:rsidRPr="00F65A9F">
        <w:t>, Belgium</w:t>
      </w:r>
    </w:p>
    <w:p w:rsidR="001A3EA2" w:rsidRPr="00F65A9F" w:rsidRDefault="001A3EA2" w:rsidP="00385157">
      <w:pPr>
        <w:pStyle w:val="af1"/>
        <w:ind w:left="1417" w:hanging="472"/>
      </w:pPr>
      <w:r w:rsidRPr="00F65A9F">
        <w:t>•</w:t>
      </w:r>
      <w:r w:rsidRPr="00F65A9F">
        <w:tab/>
      </w:r>
      <w:r w:rsidRPr="00F65A9F">
        <w:t>網址：</w:t>
      </w:r>
      <w:hyperlink r:id="rId48">
        <w:r w:rsidRPr="00F65A9F">
          <w:t>http://www.investinwallonia.be</w:t>
        </w:r>
      </w:hyperlink>
    </w:p>
    <w:p w:rsidR="001A3EA2" w:rsidRPr="00F65A9F" w:rsidRDefault="001A3EA2" w:rsidP="00385157">
      <w:pPr>
        <w:pStyle w:val="af1"/>
        <w:ind w:left="1417" w:hanging="472"/>
      </w:pPr>
      <w:r w:rsidRPr="00F65A9F">
        <w:t>•</w:t>
      </w:r>
      <w:r w:rsidRPr="00F65A9F">
        <w:tab/>
        <w:t xml:space="preserve">Tel.: +32 </w:t>
      </w:r>
      <w:r w:rsidRPr="00F65A9F">
        <w:t>（</w:t>
      </w:r>
      <w:r w:rsidRPr="00F65A9F">
        <w:t>0</w:t>
      </w:r>
      <w:r w:rsidRPr="00F65A9F">
        <w:t>）</w:t>
      </w:r>
      <w:r w:rsidRPr="00F65A9F">
        <w:t>81 332 850</w:t>
      </w:r>
    </w:p>
    <w:p w:rsidR="001A3EA2" w:rsidRPr="00F65A9F" w:rsidRDefault="001A3EA2" w:rsidP="00385157">
      <w:pPr>
        <w:pStyle w:val="af1"/>
        <w:ind w:left="1417" w:hanging="472"/>
      </w:pPr>
      <w:r w:rsidRPr="00F65A9F">
        <w:t>•</w:t>
      </w:r>
      <w:r w:rsidRPr="00F65A9F">
        <w:tab/>
        <w:t xml:space="preserve">Fax: +32 </w:t>
      </w:r>
      <w:r w:rsidRPr="00F65A9F">
        <w:t>（</w:t>
      </w:r>
      <w:r w:rsidRPr="00F65A9F">
        <w:t>0</w:t>
      </w:r>
      <w:r w:rsidRPr="00F65A9F">
        <w:t>）</w:t>
      </w:r>
      <w:r w:rsidRPr="00F65A9F">
        <w:t>81 332 869</w:t>
      </w:r>
    </w:p>
    <w:p w:rsidR="001A3EA2" w:rsidRPr="00F65A9F" w:rsidRDefault="001A3EA2" w:rsidP="00385157">
      <w:pPr>
        <w:pStyle w:val="af1"/>
        <w:ind w:left="1417" w:hanging="472"/>
      </w:pPr>
      <w:r w:rsidRPr="00F65A9F">
        <w:t>•</w:t>
      </w:r>
      <w:r w:rsidRPr="00F65A9F">
        <w:tab/>
        <w:t>E-mail</w:t>
      </w:r>
      <w:r w:rsidRPr="00F65A9F">
        <w:t>：</w:t>
      </w:r>
      <w:hyperlink r:id="rId49">
        <w:r w:rsidRPr="00F65A9F">
          <w:t>amarsden@investinwallonia.be</w:t>
        </w:r>
      </w:hyperlink>
    </w:p>
    <w:p w:rsidR="001A3EA2" w:rsidRPr="00F65A9F" w:rsidRDefault="001A3EA2" w:rsidP="001A3EA2">
      <w:pPr>
        <w:pStyle w:val="a5"/>
        <w:ind w:left="945" w:hanging="709"/>
        <w:rPr>
          <w:lang w:val="en-US"/>
        </w:rPr>
      </w:pPr>
      <w:r w:rsidRPr="00F65A9F">
        <w:rPr>
          <w:lang w:val="en-US"/>
        </w:rPr>
        <w:t>（</w:t>
      </w:r>
      <w:r w:rsidRPr="00F65A9F">
        <w:t>三</w:t>
      </w:r>
      <w:r w:rsidRPr="00F65A9F">
        <w:rPr>
          <w:lang w:val="en-US"/>
        </w:rPr>
        <w:t>）</w:t>
      </w:r>
      <w:r w:rsidRPr="00F65A9F">
        <w:t>布魯塞爾區政府投資局</w:t>
      </w:r>
      <w:r w:rsidRPr="00F65A9F">
        <w:rPr>
          <w:lang w:val="en-US"/>
        </w:rPr>
        <w:t>（</w:t>
      </w:r>
      <w:r w:rsidRPr="00F65A9F">
        <w:rPr>
          <w:lang w:val="en-US"/>
        </w:rPr>
        <w:t>Brussels invest-export</w:t>
      </w:r>
      <w:r w:rsidRPr="00F65A9F">
        <w:rPr>
          <w:lang w:val="en-US"/>
        </w:rPr>
        <w:t>）</w:t>
      </w:r>
    </w:p>
    <w:p w:rsidR="001A3EA2" w:rsidRPr="00F65A9F" w:rsidRDefault="001A3EA2" w:rsidP="001A3EA2">
      <w:pPr>
        <w:pStyle w:val="af1"/>
        <w:ind w:left="1417" w:hanging="472"/>
      </w:pPr>
      <w:r w:rsidRPr="00F65A9F">
        <w:rPr>
          <w:rFonts w:eastAsia="Times New Roman"/>
        </w:rPr>
        <w:t>•</w:t>
      </w:r>
      <w:r w:rsidRPr="00F65A9F">
        <w:rPr>
          <w:rFonts w:eastAsia="新細明體"/>
          <w:lang w:eastAsia="zh-TW"/>
        </w:rPr>
        <w:tab/>
      </w:r>
      <w:r w:rsidRPr="00F65A9F">
        <w:t>Brussels invest-export</w:t>
      </w:r>
    </w:p>
    <w:p w:rsidR="001A3EA2" w:rsidRPr="00F65A9F" w:rsidRDefault="001A3EA2" w:rsidP="001A3EA2">
      <w:pPr>
        <w:pStyle w:val="af1"/>
        <w:ind w:left="1417" w:hanging="472"/>
      </w:pPr>
      <w:r w:rsidRPr="00F65A9F">
        <w:rPr>
          <w:rFonts w:eastAsia="新細明體"/>
          <w:lang w:eastAsia="zh-TW"/>
        </w:rPr>
        <w:tab/>
      </w:r>
      <w:r w:rsidRPr="00F65A9F">
        <w:rPr>
          <w:lang w:eastAsia="zh-TW"/>
        </w:rPr>
        <w:t>Avenue Louise 500</w:t>
      </w:r>
    </w:p>
    <w:p w:rsidR="001A3EA2" w:rsidRPr="00F65A9F" w:rsidRDefault="001A3EA2" w:rsidP="001A3EA2">
      <w:pPr>
        <w:pStyle w:val="af1"/>
        <w:ind w:left="1417" w:hanging="472"/>
      </w:pPr>
      <w:r w:rsidRPr="00F65A9F">
        <w:rPr>
          <w:rFonts w:eastAsia="新細明體"/>
          <w:lang w:eastAsia="zh-TW"/>
        </w:rPr>
        <w:lastRenderedPageBreak/>
        <w:tab/>
      </w:r>
      <w:r w:rsidRPr="00F65A9F">
        <w:t>B-1000 Brussels, Belgium</w:t>
      </w:r>
    </w:p>
    <w:p w:rsidR="001A3EA2" w:rsidRPr="00F65A9F" w:rsidRDefault="001A3EA2" w:rsidP="001A3EA2">
      <w:pPr>
        <w:pStyle w:val="af1"/>
        <w:ind w:left="1417" w:hanging="472"/>
      </w:pPr>
      <w:r w:rsidRPr="00F65A9F">
        <w:rPr>
          <w:rFonts w:eastAsia="Times New Roman"/>
        </w:rPr>
        <w:t>•</w:t>
      </w:r>
      <w:r w:rsidRPr="00F65A9F">
        <w:rPr>
          <w:rFonts w:eastAsia="新細明體"/>
          <w:lang w:eastAsia="zh-TW"/>
        </w:rPr>
        <w:tab/>
      </w:r>
      <w:r w:rsidRPr="00F65A9F">
        <w:t>網址：</w:t>
      </w:r>
      <w:r w:rsidRPr="00F65A9F">
        <w:t>http://www.invest-export.irisnet.be/</w:t>
      </w:r>
    </w:p>
    <w:p w:rsidR="001A3EA2" w:rsidRPr="00F65A9F" w:rsidRDefault="001A3EA2" w:rsidP="001A3EA2">
      <w:pPr>
        <w:pStyle w:val="af1"/>
        <w:ind w:left="1417" w:hanging="472"/>
      </w:pPr>
      <w:r w:rsidRPr="00F65A9F">
        <w:rPr>
          <w:rFonts w:eastAsia="Times New Roman"/>
        </w:rPr>
        <w:t>•</w:t>
      </w:r>
      <w:r w:rsidRPr="00F65A9F">
        <w:rPr>
          <w:rFonts w:eastAsia="新細明體"/>
          <w:lang w:eastAsia="zh-TW"/>
        </w:rPr>
        <w:tab/>
      </w:r>
      <w:r w:rsidRPr="00F65A9F">
        <w:t>Tel.: +32 2 422 00 20</w:t>
      </w:r>
    </w:p>
    <w:p w:rsidR="001A3EA2" w:rsidRPr="00F65A9F" w:rsidRDefault="001A3EA2" w:rsidP="001A3EA2">
      <w:pPr>
        <w:pStyle w:val="af1"/>
        <w:ind w:left="1417" w:hanging="472"/>
      </w:pPr>
      <w:r w:rsidRPr="00F65A9F">
        <w:rPr>
          <w:rFonts w:eastAsia="Times New Roman"/>
        </w:rPr>
        <w:t>•</w:t>
      </w:r>
      <w:r w:rsidRPr="00F65A9F">
        <w:rPr>
          <w:rFonts w:eastAsia="新細明體"/>
          <w:lang w:eastAsia="zh-TW"/>
        </w:rPr>
        <w:tab/>
      </w:r>
      <w:r w:rsidRPr="00F65A9F">
        <w:t>Fax: +32 2 422 00 43</w:t>
      </w:r>
    </w:p>
    <w:p w:rsidR="001A3EA2" w:rsidRPr="00F65A9F" w:rsidRDefault="001A3EA2" w:rsidP="001A3EA2">
      <w:pPr>
        <w:pStyle w:val="af1"/>
        <w:ind w:left="1417" w:hanging="472"/>
      </w:pPr>
      <w:r w:rsidRPr="00F65A9F">
        <w:rPr>
          <w:rFonts w:eastAsia="Times New Roman"/>
        </w:rPr>
        <w:t>•</w:t>
      </w:r>
      <w:r w:rsidRPr="00F65A9F">
        <w:rPr>
          <w:rFonts w:eastAsia="新細明體"/>
          <w:lang w:eastAsia="zh-TW"/>
        </w:rPr>
        <w:tab/>
      </w:r>
      <w:r w:rsidRPr="00F65A9F">
        <w:t>E-mail</w:t>
      </w:r>
      <w:r w:rsidRPr="00F65A9F">
        <w:t>：</w:t>
      </w:r>
      <w:r w:rsidRPr="00F65A9F">
        <w:t>info@bea.irisnet.be</w:t>
      </w:r>
    </w:p>
    <w:p w:rsidR="001A3EA2" w:rsidRPr="00F65A9F" w:rsidRDefault="001A3EA2" w:rsidP="001A3EA2">
      <w:pPr>
        <w:pStyle w:val="a5"/>
        <w:ind w:left="945" w:hanging="709"/>
      </w:pPr>
      <w:r w:rsidRPr="00F65A9F">
        <w:t>（四）比利時中央政府財政部投資稅務處</w:t>
      </w:r>
    </w:p>
    <w:p w:rsidR="001A3EA2" w:rsidRPr="00F65A9F" w:rsidRDefault="001A3EA2" w:rsidP="001A3EA2">
      <w:pPr>
        <w:pStyle w:val="af1"/>
        <w:ind w:left="1417" w:hanging="472"/>
      </w:pPr>
      <w:r w:rsidRPr="00F65A9F">
        <w:rPr>
          <w:rFonts w:eastAsia="Times New Roman"/>
        </w:rPr>
        <w:t>•</w:t>
      </w:r>
      <w:r w:rsidRPr="00F65A9F">
        <w:rPr>
          <w:rFonts w:eastAsia="新細明體"/>
          <w:lang w:eastAsia="zh-TW"/>
        </w:rPr>
        <w:tab/>
      </w:r>
      <w:r w:rsidRPr="00F65A9F">
        <w:t>Fiscal Department for Foreign Investments</w:t>
      </w:r>
    </w:p>
    <w:p w:rsidR="001A3EA2" w:rsidRPr="00F65A9F" w:rsidRDefault="001A3EA2" w:rsidP="001A3EA2">
      <w:pPr>
        <w:pStyle w:val="af1"/>
        <w:ind w:left="1417" w:hanging="472"/>
      </w:pPr>
      <w:r w:rsidRPr="00F65A9F">
        <w:rPr>
          <w:rFonts w:ascii="新細明體" w:eastAsia="新細明體" w:hAnsi="新細明體"/>
          <w:lang w:eastAsia="zh-TW"/>
        </w:rPr>
        <w:tab/>
      </w:r>
      <w:r w:rsidRPr="00F65A9F">
        <w:t>Federal Public Service Finance</w:t>
      </w:r>
    </w:p>
    <w:p w:rsidR="001A3EA2" w:rsidRPr="00F65A9F" w:rsidRDefault="001A3EA2" w:rsidP="001A3EA2">
      <w:pPr>
        <w:pStyle w:val="af1"/>
        <w:ind w:left="1417" w:hanging="472"/>
        <w:rPr>
          <w:lang w:val="fr-FR"/>
        </w:rPr>
      </w:pPr>
      <w:r w:rsidRPr="00F65A9F">
        <w:rPr>
          <w:rFonts w:ascii="新細明體" w:eastAsia="新細明體" w:hAnsi="新細明體"/>
          <w:lang w:eastAsia="zh-TW"/>
        </w:rPr>
        <w:tab/>
      </w:r>
      <w:r w:rsidRPr="00F65A9F">
        <w:t xml:space="preserve">Rue </w:t>
      </w:r>
      <w:r w:rsidRPr="00F65A9F">
        <w:rPr>
          <w:lang w:val="fr-FR"/>
        </w:rPr>
        <w:t>de Louvain 38, 1000 Brussels, Belgium</w:t>
      </w:r>
    </w:p>
    <w:p w:rsidR="001A3EA2" w:rsidRPr="00F65A9F" w:rsidRDefault="001A3EA2" w:rsidP="001A3EA2">
      <w:pPr>
        <w:pStyle w:val="af1"/>
        <w:ind w:left="1417" w:hanging="472"/>
        <w:rPr>
          <w:lang w:val="fr-FR"/>
        </w:rPr>
      </w:pPr>
      <w:r w:rsidRPr="00F65A9F">
        <w:rPr>
          <w:rFonts w:eastAsia="Times New Roman"/>
        </w:rPr>
        <w:t>•</w:t>
      </w:r>
      <w:r w:rsidRPr="00F65A9F">
        <w:rPr>
          <w:rFonts w:eastAsia="新細明體"/>
          <w:lang w:eastAsia="zh-TW"/>
        </w:rPr>
        <w:tab/>
      </w:r>
      <w:r w:rsidRPr="00F65A9F">
        <w:rPr>
          <w:lang w:val="fr-FR"/>
        </w:rPr>
        <w:t>Tel: 32-2-233 82 64</w:t>
      </w:r>
    </w:p>
    <w:p w:rsidR="001A3EA2" w:rsidRPr="00F65A9F" w:rsidRDefault="001A3EA2" w:rsidP="001A3EA2">
      <w:pPr>
        <w:pStyle w:val="af1"/>
        <w:ind w:left="1417" w:hanging="472"/>
        <w:rPr>
          <w:lang w:eastAsia="zh-TW"/>
        </w:rPr>
      </w:pPr>
      <w:r w:rsidRPr="00F65A9F">
        <w:rPr>
          <w:rFonts w:eastAsia="Times New Roman"/>
        </w:rPr>
        <w:t>•</w:t>
      </w:r>
      <w:r w:rsidRPr="00F65A9F">
        <w:rPr>
          <w:rFonts w:eastAsia="新細明體"/>
          <w:lang w:eastAsia="zh-TW"/>
        </w:rPr>
        <w:tab/>
      </w:r>
      <w:r w:rsidRPr="00F65A9F">
        <w:rPr>
          <w:lang w:eastAsia="zh-TW"/>
        </w:rPr>
        <w:t>Fax: 32-2-233 82 70</w:t>
      </w:r>
    </w:p>
    <w:p w:rsidR="001A3EA2" w:rsidRPr="00F65A9F" w:rsidRDefault="004A0B60" w:rsidP="001A3EA2">
      <w:pPr>
        <w:pStyle w:val="a3"/>
        <w:ind w:firstLine="472"/>
      </w:pPr>
      <w:r w:rsidRPr="00F65A9F">
        <w:br w:type="page"/>
      </w:r>
      <w:bookmarkStart w:id="24" w:name="_Toc518571455"/>
      <w:bookmarkStart w:id="25" w:name="_Toc17930480"/>
      <w:r w:rsidR="001A3EA2" w:rsidRPr="00F65A9F">
        <w:lastRenderedPageBreak/>
        <w:t>附錄三　2017年比利時外人直接投資</w:t>
      </w:r>
      <w:bookmarkEnd w:id="24"/>
      <w:bookmarkEnd w:id="25"/>
    </w:p>
    <w:p w:rsidR="001A3EA2" w:rsidRPr="00F65A9F" w:rsidRDefault="001A3EA2" w:rsidP="00385157">
      <w:pPr>
        <w:pStyle w:val="af9"/>
        <w:spacing w:before="514"/>
      </w:pPr>
      <w:r w:rsidRPr="00F65A9F">
        <w:t>Table 3: Sources and Destination of FDI</w:t>
      </w:r>
    </w:p>
    <w:tbl>
      <w:tblPr>
        <w:tblW w:w="5000" w:type="pct"/>
        <w:tblCellMar>
          <w:left w:w="0" w:type="dxa"/>
          <w:right w:w="0" w:type="dxa"/>
        </w:tblCellMar>
        <w:tblLook w:val="0000" w:firstRow="0" w:lastRow="0" w:firstColumn="0" w:lastColumn="0" w:noHBand="0" w:noVBand="0"/>
      </w:tblPr>
      <w:tblGrid>
        <w:gridCol w:w="1762"/>
        <w:gridCol w:w="1228"/>
        <w:gridCol w:w="1044"/>
        <w:gridCol w:w="2185"/>
        <w:gridCol w:w="1228"/>
        <w:gridCol w:w="1057"/>
      </w:tblGrid>
      <w:tr w:rsidR="00F65A9F" w:rsidRPr="00F65A9F" w:rsidTr="001016DC">
        <w:tc>
          <w:tcPr>
            <w:tcW w:w="8503" w:type="dxa"/>
            <w:gridSpan w:val="6"/>
            <w:shd w:val="clear" w:color="auto" w:fill="auto"/>
            <w:vAlign w:val="center"/>
          </w:tcPr>
          <w:p w:rsidR="001A3EA2" w:rsidRPr="00F65A9F" w:rsidRDefault="001A3EA2" w:rsidP="00385157">
            <w:pPr>
              <w:ind w:firstLineChars="0" w:firstLine="0"/>
            </w:pPr>
            <w:r w:rsidRPr="00F65A9F">
              <w:rPr>
                <w:b/>
              </w:rPr>
              <w:t>Direct Investment from/in Counterpart Economy Data</w:t>
            </w:r>
          </w:p>
        </w:tc>
      </w:tr>
      <w:tr w:rsidR="00F65A9F" w:rsidRPr="00F65A9F" w:rsidTr="001016DC">
        <w:tc>
          <w:tcPr>
            <w:tcW w:w="8503" w:type="dxa"/>
            <w:gridSpan w:val="6"/>
            <w:shd w:val="clear" w:color="auto" w:fill="auto"/>
            <w:vAlign w:val="center"/>
          </w:tcPr>
          <w:p w:rsidR="001A3EA2" w:rsidRPr="00F65A9F" w:rsidRDefault="001A3EA2" w:rsidP="00385157">
            <w:pPr>
              <w:ind w:firstLineChars="0" w:firstLine="0"/>
            </w:pPr>
            <w:r w:rsidRPr="00F65A9F">
              <w:rPr>
                <w:b/>
              </w:rPr>
              <w:t>From Top Five Sources/To Top Five Destinations </w:t>
            </w:r>
            <w:r w:rsidRPr="00F65A9F">
              <w:rPr>
                <w:b/>
                <w:i/>
              </w:rPr>
              <w:t>（</w:t>
            </w:r>
            <w:r w:rsidRPr="00F65A9F">
              <w:rPr>
                <w:b/>
                <w:i/>
              </w:rPr>
              <w:t>US Dollars, Millions</w:t>
            </w:r>
            <w:r w:rsidRPr="00F65A9F">
              <w:rPr>
                <w:b/>
                <w:i/>
              </w:rPr>
              <w:t>）</w:t>
            </w:r>
          </w:p>
        </w:tc>
      </w:tr>
      <w:tr w:rsidR="00F65A9F" w:rsidRPr="00F65A9F" w:rsidTr="001016DC">
        <w:tc>
          <w:tcPr>
            <w:tcW w:w="4033" w:type="dxa"/>
            <w:gridSpan w:val="3"/>
            <w:shd w:val="clear" w:color="auto" w:fill="auto"/>
            <w:vAlign w:val="center"/>
          </w:tcPr>
          <w:p w:rsidR="001A3EA2" w:rsidRPr="00F65A9F" w:rsidRDefault="001A3EA2" w:rsidP="00385157">
            <w:pPr>
              <w:ind w:firstLineChars="0" w:firstLine="0"/>
            </w:pPr>
            <w:r w:rsidRPr="00F65A9F">
              <w:rPr>
                <w:b/>
              </w:rPr>
              <w:t>Inward Direct Investment</w:t>
            </w:r>
          </w:p>
        </w:tc>
        <w:tc>
          <w:tcPr>
            <w:tcW w:w="4470" w:type="dxa"/>
            <w:gridSpan w:val="3"/>
            <w:shd w:val="clear" w:color="auto" w:fill="auto"/>
            <w:vAlign w:val="center"/>
          </w:tcPr>
          <w:p w:rsidR="001A3EA2" w:rsidRPr="00F65A9F" w:rsidRDefault="001A3EA2" w:rsidP="00385157">
            <w:pPr>
              <w:ind w:left="120" w:firstLineChars="0" w:firstLine="0"/>
            </w:pPr>
            <w:r w:rsidRPr="00F65A9F">
              <w:rPr>
                <w:b/>
              </w:rPr>
              <w:t>Outward Direct Investment</w:t>
            </w:r>
          </w:p>
        </w:tc>
      </w:tr>
      <w:tr w:rsidR="00F65A9F" w:rsidRPr="00F65A9F" w:rsidTr="001016DC">
        <w:tc>
          <w:tcPr>
            <w:tcW w:w="1761" w:type="dxa"/>
            <w:shd w:val="clear" w:color="auto" w:fill="auto"/>
            <w:vAlign w:val="center"/>
          </w:tcPr>
          <w:p w:rsidR="001A3EA2" w:rsidRPr="00F65A9F" w:rsidRDefault="001A3EA2" w:rsidP="00385157">
            <w:pPr>
              <w:ind w:firstLineChars="0" w:firstLine="0"/>
            </w:pPr>
            <w:r w:rsidRPr="00F65A9F">
              <w:t>Total Inward</w:t>
            </w:r>
          </w:p>
        </w:tc>
        <w:tc>
          <w:tcPr>
            <w:tcW w:w="1228" w:type="dxa"/>
            <w:shd w:val="clear" w:color="auto" w:fill="auto"/>
            <w:vAlign w:val="center"/>
          </w:tcPr>
          <w:p w:rsidR="001A3EA2" w:rsidRPr="00F65A9F" w:rsidRDefault="001A3EA2" w:rsidP="00385157">
            <w:pPr>
              <w:ind w:firstLineChars="0" w:firstLine="0"/>
              <w:jc w:val="right"/>
            </w:pPr>
            <w:r w:rsidRPr="00F65A9F">
              <w:t>455,366</w:t>
            </w:r>
          </w:p>
        </w:tc>
        <w:tc>
          <w:tcPr>
            <w:tcW w:w="1044" w:type="dxa"/>
            <w:shd w:val="clear" w:color="auto" w:fill="auto"/>
            <w:vAlign w:val="center"/>
          </w:tcPr>
          <w:p w:rsidR="001A3EA2" w:rsidRPr="00F65A9F" w:rsidRDefault="001A3EA2" w:rsidP="00385157">
            <w:pPr>
              <w:ind w:right="120" w:firstLineChars="0" w:firstLine="0"/>
              <w:jc w:val="right"/>
            </w:pPr>
            <w:r w:rsidRPr="00F65A9F">
              <w:t>100%</w:t>
            </w:r>
          </w:p>
        </w:tc>
        <w:tc>
          <w:tcPr>
            <w:tcW w:w="2185" w:type="dxa"/>
            <w:shd w:val="clear" w:color="auto" w:fill="auto"/>
            <w:vAlign w:val="center"/>
          </w:tcPr>
          <w:p w:rsidR="001A3EA2" w:rsidRPr="00F65A9F" w:rsidRDefault="001A3EA2" w:rsidP="00385157">
            <w:pPr>
              <w:ind w:left="120" w:firstLineChars="0" w:firstLine="0"/>
            </w:pPr>
            <w:r w:rsidRPr="00F65A9F">
              <w:t>Total Outward</w:t>
            </w:r>
          </w:p>
        </w:tc>
        <w:tc>
          <w:tcPr>
            <w:tcW w:w="1228" w:type="dxa"/>
            <w:shd w:val="clear" w:color="auto" w:fill="auto"/>
            <w:vAlign w:val="center"/>
          </w:tcPr>
          <w:p w:rsidR="001A3EA2" w:rsidRPr="00F65A9F" w:rsidRDefault="001A3EA2" w:rsidP="00385157">
            <w:pPr>
              <w:ind w:firstLineChars="0" w:firstLine="0"/>
              <w:jc w:val="right"/>
            </w:pPr>
            <w:r w:rsidRPr="00F65A9F">
              <w:t>446,237</w:t>
            </w:r>
          </w:p>
        </w:tc>
        <w:tc>
          <w:tcPr>
            <w:tcW w:w="1057" w:type="dxa"/>
            <w:shd w:val="clear" w:color="auto" w:fill="auto"/>
            <w:vAlign w:val="center"/>
          </w:tcPr>
          <w:p w:rsidR="001A3EA2" w:rsidRPr="00F65A9F" w:rsidRDefault="001A3EA2" w:rsidP="00385157">
            <w:pPr>
              <w:ind w:firstLineChars="0" w:firstLine="0"/>
              <w:jc w:val="right"/>
            </w:pPr>
            <w:r w:rsidRPr="00F65A9F">
              <w:t>100%</w:t>
            </w:r>
          </w:p>
        </w:tc>
      </w:tr>
      <w:tr w:rsidR="00F65A9F" w:rsidRPr="00F65A9F" w:rsidTr="001016DC">
        <w:tc>
          <w:tcPr>
            <w:tcW w:w="1761" w:type="dxa"/>
            <w:shd w:val="clear" w:color="auto" w:fill="auto"/>
            <w:vAlign w:val="center"/>
          </w:tcPr>
          <w:p w:rsidR="001A3EA2" w:rsidRPr="00F65A9F" w:rsidRDefault="001A3EA2" w:rsidP="00385157">
            <w:pPr>
              <w:ind w:firstLineChars="0" w:firstLine="0"/>
            </w:pPr>
            <w:r w:rsidRPr="00F65A9F">
              <w:t>Luxembourg</w:t>
            </w:r>
          </w:p>
        </w:tc>
        <w:tc>
          <w:tcPr>
            <w:tcW w:w="1228" w:type="dxa"/>
            <w:shd w:val="clear" w:color="auto" w:fill="auto"/>
            <w:vAlign w:val="center"/>
          </w:tcPr>
          <w:p w:rsidR="001A3EA2" w:rsidRPr="00F65A9F" w:rsidRDefault="001A3EA2" w:rsidP="00385157">
            <w:pPr>
              <w:ind w:firstLineChars="0" w:firstLine="0"/>
              <w:jc w:val="right"/>
            </w:pPr>
            <w:r w:rsidRPr="00F65A9F">
              <w:t>160,004</w:t>
            </w:r>
          </w:p>
        </w:tc>
        <w:tc>
          <w:tcPr>
            <w:tcW w:w="1044" w:type="dxa"/>
            <w:shd w:val="clear" w:color="auto" w:fill="auto"/>
            <w:vAlign w:val="center"/>
          </w:tcPr>
          <w:p w:rsidR="001A3EA2" w:rsidRPr="00F65A9F" w:rsidRDefault="001A3EA2" w:rsidP="00385157">
            <w:pPr>
              <w:ind w:right="120" w:firstLineChars="0" w:firstLine="0"/>
              <w:jc w:val="right"/>
            </w:pPr>
            <w:r w:rsidRPr="00F65A9F">
              <w:t>35.1%</w:t>
            </w:r>
          </w:p>
        </w:tc>
        <w:tc>
          <w:tcPr>
            <w:tcW w:w="2185" w:type="dxa"/>
            <w:shd w:val="clear" w:color="auto" w:fill="auto"/>
            <w:vAlign w:val="center"/>
          </w:tcPr>
          <w:p w:rsidR="001A3EA2" w:rsidRPr="00F65A9F" w:rsidRDefault="001A3EA2" w:rsidP="00385157">
            <w:pPr>
              <w:ind w:left="120" w:firstLineChars="0" w:firstLine="0"/>
            </w:pPr>
            <w:r w:rsidRPr="00F65A9F">
              <w:t>Luxembourg</w:t>
            </w:r>
          </w:p>
        </w:tc>
        <w:tc>
          <w:tcPr>
            <w:tcW w:w="1228" w:type="dxa"/>
            <w:shd w:val="clear" w:color="auto" w:fill="auto"/>
            <w:vAlign w:val="center"/>
          </w:tcPr>
          <w:p w:rsidR="001A3EA2" w:rsidRPr="00F65A9F" w:rsidRDefault="001A3EA2" w:rsidP="00385157">
            <w:pPr>
              <w:ind w:firstLineChars="0" w:firstLine="0"/>
              <w:jc w:val="right"/>
            </w:pPr>
            <w:r w:rsidRPr="00F65A9F">
              <w:t>125,055</w:t>
            </w:r>
          </w:p>
        </w:tc>
        <w:tc>
          <w:tcPr>
            <w:tcW w:w="1057" w:type="dxa"/>
            <w:shd w:val="clear" w:color="auto" w:fill="auto"/>
            <w:vAlign w:val="center"/>
          </w:tcPr>
          <w:p w:rsidR="001A3EA2" w:rsidRPr="00F65A9F" w:rsidRDefault="001A3EA2" w:rsidP="00385157">
            <w:pPr>
              <w:ind w:firstLineChars="0" w:firstLine="0"/>
              <w:jc w:val="right"/>
            </w:pPr>
            <w:r w:rsidRPr="00F65A9F">
              <w:t>28%</w:t>
            </w:r>
          </w:p>
        </w:tc>
      </w:tr>
      <w:tr w:rsidR="00F65A9F" w:rsidRPr="00F65A9F" w:rsidTr="001016DC">
        <w:tc>
          <w:tcPr>
            <w:tcW w:w="1761" w:type="dxa"/>
            <w:shd w:val="clear" w:color="auto" w:fill="auto"/>
            <w:vAlign w:val="center"/>
          </w:tcPr>
          <w:p w:rsidR="001A3EA2" w:rsidRPr="00F65A9F" w:rsidRDefault="001A3EA2" w:rsidP="00385157">
            <w:pPr>
              <w:ind w:firstLineChars="0" w:firstLine="0"/>
            </w:pPr>
            <w:r w:rsidRPr="00F65A9F">
              <w:t>France</w:t>
            </w:r>
          </w:p>
        </w:tc>
        <w:tc>
          <w:tcPr>
            <w:tcW w:w="1228" w:type="dxa"/>
            <w:shd w:val="clear" w:color="auto" w:fill="auto"/>
            <w:vAlign w:val="center"/>
          </w:tcPr>
          <w:p w:rsidR="001A3EA2" w:rsidRPr="00F65A9F" w:rsidRDefault="001A3EA2" w:rsidP="00385157">
            <w:pPr>
              <w:ind w:firstLineChars="0" w:firstLine="0"/>
              <w:jc w:val="right"/>
            </w:pPr>
            <w:r w:rsidRPr="00F65A9F">
              <w:t>136,675</w:t>
            </w:r>
          </w:p>
        </w:tc>
        <w:tc>
          <w:tcPr>
            <w:tcW w:w="1044" w:type="dxa"/>
            <w:shd w:val="clear" w:color="auto" w:fill="auto"/>
            <w:vAlign w:val="center"/>
          </w:tcPr>
          <w:p w:rsidR="001A3EA2" w:rsidRPr="00F65A9F" w:rsidRDefault="001A3EA2" w:rsidP="00385157">
            <w:pPr>
              <w:ind w:right="120" w:firstLineChars="0" w:firstLine="0"/>
              <w:jc w:val="right"/>
            </w:pPr>
            <w:r w:rsidRPr="00F65A9F">
              <w:t>30%</w:t>
            </w:r>
          </w:p>
        </w:tc>
        <w:tc>
          <w:tcPr>
            <w:tcW w:w="2185" w:type="dxa"/>
            <w:shd w:val="clear" w:color="auto" w:fill="auto"/>
            <w:vAlign w:val="center"/>
          </w:tcPr>
          <w:p w:rsidR="001A3EA2" w:rsidRPr="00F65A9F" w:rsidRDefault="001A3EA2" w:rsidP="00385157">
            <w:pPr>
              <w:ind w:left="120" w:firstLineChars="0" w:firstLine="0"/>
            </w:pPr>
            <w:r w:rsidRPr="00F65A9F">
              <w:t>Netherlands</w:t>
            </w:r>
          </w:p>
        </w:tc>
        <w:tc>
          <w:tcPr>
            <w:tcW w:w="1228" w:type="dxa"/>
            <w:shd w:val="clear" w:color="auto" w:fill="auto"/>
            <w:vAlign w:val="center"/>
          </w:tcPr>
          <w:p w:rsidR="001A3EA2" w:rsidRPr="00F65A9F" w:rsidRDefault="001A3EA2" w:rsidP="00385157">
            <w:pPr>
              <w:ind w:firstLineChars="0" w:firstLine="0"/>
              <w:jc w:val="right"/>
            </w:pPr>
            <w:r w:rsidRPr="00F65A9F">
              <w:t>120,185</w:t>
            </w:r>
          </w:p>
        </w:tc>
        <w:tc>
          <w:tcPr>
            <w:tcW w:w="1057" w:type="dxa"/>
            <w:shd w:val="clear" w:color="auto" w:fill="auto"/>
            <w:vAlign w:val="center"/>
          </w:tcPr>
          <w:p w:rsidR="001A3EA2" w:rsidRPr="00F65A9F" w:rsidRDefault="001A3EA2" w:rsidP="00385157">
            <w:pPr>
              <w:ind w:firstLineChars="0" w:firstLine="0"/>
              <w:jc w:val="right"/>
            </w:pPr>
            <w:r w:rsidRPr="00F65A9F">
              <w:t>26.9%</w:t>
            </w:r>
          </w:p>
        </w:tc>
      </w:tr>
      <w:tr w:rsidR="00F65A9F" w:rsidRPr="00F65A9F" w:rsidTr="001016DC">
        <w:tc>
          <w:tcPr>
            <w:tcW w:w="1761" w:type="dxa"/>
            <w:shd w:val="clear" w:color="auto" w:fill="auto"/>
            <w:vAlign w:val="center"/>
          </w:tcPr>
          <w:p w:rsidR="001A3EA2" w:rsidRPr="00F65A9F" w:rsidRDefault="001A3EA2" w:rsidP="00385157">
            <w:pPr>
              <w:ind w:firstLineChars="0" w:firstLine="0"/>
            </w:pPr>
            <w:r w:rsidRPr="00F65A9F">
              <w:t>Netherlands</w:t>
            </w:r>
          </w:p>
        </w:tc>
        <w:tc>
          <w:tcPr>
            <w:tcW w:w="1228" w:type="dxa"/>
            <w:shd w:val="clear" w:color="auto" w:fill="auto"/>
            <w:vAlign w:val="center"/>
          </w:tcPr>
          <w:p w:rsidR="001A3EA2" w:rsidRPr="00F65A9F" w:rsidRDefault="001A3EA2" w:rsidP="00385157">
            <w:pPr>
              <w:ind w:firstLineChars="0" w:firstLine="0"/>
              <w:jc w:val="right"/>
            </w:pPr>
            <w:r w:rsidRPr="00F65A9F">
              <w:t>92,270</w:t>
            </w:r>
          </w:p>
        </w:tc>
        <w:tc>
          <w:tcPr>
            <w:tcW w:w="1044" w:type="dxa"/>
            <w:shd w:val="clear" w:color="auto" w:fill="auto"/>
            <w:vAlign w:val="center"/>
          </w:tcPr>
          <w:p w:rsidR="001A3EA2" w:rsidRPr="00F65A9F" w:rsidRDefault="001A3EA2" w:rsidP="00385157">
            <w:pPr>
              <w:ind w:right="120" w:firstLineChars="0" w:firstLine="0"/>
              <w:jc w:val="right"/>
            </w:pPr>
            <w:r w:rsidRPr="00F65A9F">
              <w:t>20.3%</w:t>
            </w:r>
          </w:p>
        </w:tc>
        <w:tc>
          <w:tcPr>
            <w:tcW w:w="2185" w:type="dxa"/>
            <w:shd w:val="clear" w:color="auto" w:fill="auto"/>
            <w:vAlign w:val="center"/>
          </w:tcPr>
          <w:p w:rsidR="001A3EA2" w:rsidRPr="00F65A9F" w:rsidRDefault="001A3EA2" w:rsidP="00385157">
            <w:pPr>
              <w:ind w:left="120" w:firstLineChars="0" w:firstLine="0"/>
            </w:pPr>
            <w:r w:rsidRPr="00F65A9F">
              <w:t>France</w:t>
            </w:r>
          </w:p>
        </w:tc>
        <w:tc>
          <w:tcPr>
            <w:tcW w:w="1228" w:type="dxa"/>
            <w:shd w:val="clear" w:color="auto" w:fill="auto"/>
            <w:vAlign w:val="center"/>
          </w:tcPr>
          <w:p w:rsidR="001A3EA2" w:rsidRPr="00F65A9F" w:rsidRDefault="001A3EA2" w:rsidP="00385157">
            <w:pPr>
              <w:ind w:firstLineChars="0" w:firstLine="0"/>
              <w:jc w:val="right"/>
            </w:pPr>
            <w:r w:rsidRPr="00F65A9F">
              <w:t>36,706</w:t>
            </w:r>
          </w:p>
        </w:tc>
        <w:tc>
          <w:tcPr>
            <w:tcW w:w="1057" w:type="dxa"/>
            <w:shd w:val="clear" w:color="auto" w:fill="auto"/>
            <w:vAlign w:val="center"/>
          </w:tcPr>
          <w:p w:rsidR="001A3EA2" w:rsidRPr="00F65A9F" w:rsidRDefault="001A3EA2" w:rsidP="00385157">
            <w:pPr>
              <w:ind w:firstLineChars="0" w:firstLine="0"/>
              <w:jc w:val="right"/>
            </w:pPr>
            <w:r w:rsidRPr="00F65A9F">
              <w:t>8.2%</w:t>
            </w:r>
          </w:p>
        </w:tc>
      </w:tr>
      <w:tr w:rsidR="00F65A9F" w:rsidRPr="00F65A9F" w:rsidTr="001016DC">
        <w:tc>
          <w:tcPr>
            <w:tcW w:w="1761" w:type="dxa"/>
            <w:shd w:val="clear" w:color="auto" w:fill="auto"/>
            <w:vAlign w:val="center"/>
          </w:tcPr>
          <w:p w:rsidR="001A3EA2" w:rsidRPr="00F65A9F" w:rsidRDefault="001A3EA2" w:rsidP="00385157">
            <w:pPr>
              <w:ind w:firstLineChars="0" w:firstLine="0"/>
            </w:pPr>
            <w:r w:rsidRPr="00F65A9F">
              <w:t>Switzerland</w:t>
            </w:r>
          </w:p>
        </w:tc>
        <w:tc>
          <w:tcPr>
            <w:tcW w:w="1228" w:type="dxa"/>
            <w:shd w:val="clear" w:color="auto" w:fill="auto"/>
            <w:vAlign w:val="center"/>
          </w:tcPr>
          <w:p w:rsidR="001A3EA2" w:rsidRPr="00F65A9F" w:rsidRDefault="001A3EA2" w:rsidP="00385157">
            <w:pPr>
              <w:ind w:firstLineChars="0" w:firstLine="0"/>
              <w:jc w:val="right"/>
            </w:pPr>
            <w:r w:rsidRPr="00F65A9F">
              <w:t>49,413</w:t>
            </w:r>
          </w:p>
        </w:tc>
        <w:tc>
          <w:tcPr>
            <w:tcW w:w="1044" w:type="dxa"/>
            <w:shd w:val="clear" w:color="auto" w:fill="auto"/>
            <w:vAlign w:val="center"/>
          </w:tcPr>
          <w:p w:rsidR="001A3EA2" w:rsidRPr="00F65A9F" w:rsidRDefault="001A3EA2" w:rsidP="00385157">
            <w:pPr>
              <w:ind w:right="120" w:firstLineChars="0" w:firstLine="0"/>
              <w:jc w:val="right"/>
            </w:pPr>
            <w:r w:rsidRPr="00F65A9F">
              <w:t>10.9%</w:t>
            </w:r>
          </w:p>
        </w:tc>
        <w:tc>
          <w:tcPr>
            <w:tcW w:w="2185" w:type="dxa"/>
            <w:shd w:val="clear" w:color="auto" w:fill="auto"/>
            <w:vAlign w:val="center"/>
          </w:tcPr>
          <w:p w:rsidR="001A3EA2" w:rsidRPr="00F65A9F" w:rsidRDefault="001A3EA2" w:rsidP="00385157">
            <w:pPr>
              <w:ind w:left="120" w:firstLineChars="0" w:firstLine="0"/>
            </w:pPr>
            <w:r w:rsidRPr="00F65A9F">
              <w:t>United Kingdom</w:t>
            </w:r>
          </w:p>
        </w:tc>
        <w:tc>
          <w:tcPr>
            <w:tcW w:w="1228" w:type="dxa"/>
            <w:shd w:val="clear" w:color="auto" w:fill="auto"/>
            <w:vAlign w:val="center"/>
          </w:tcPr>
          <w:p w:rsidR="001A3EA2" w:rsidRPr="00F65A9F" w:rsidRDefault="001A3EA2" w:rsidP="00385157">
            <w:pPr>
              <w:ind w:firstLineChars="0" w:firstLine="0"/>
              <w:jc w:val="right"/>
            </w:pPr>
            <w:r w:rsidRPr="00F65A9F">
              <w:t>34,875</w:t>
            </w:r>
          </w:p>
        </w:tc>
        <w:tc>
          <w:tcPr>
            <w:tcW w:w="1057" w:type="dxa"/>
            <w:shd w:val="clear" w:color="auto" w:fill="auto"/>
            <w:vAlign w:val="center"/>
          </w:tcPr>
          <w:p w:rsidR="001A3EA2" w:rsidRPr="00F65A9F" w:rsidRDefault="001A3EA2" w:rsidP="00385157">
            <w:pPr>
              <w:ind w:firstLineChars="0" w:firstLine="0"/>
              <w:jc w:val="right"/>
            </w:pPr>
            <w:r w:rsidRPr="00F65A9F">
              <w:t>7.8%</w:t>
            </w:r>
          </w:p>
        </w:tc>
      </w:tr>
      <w:tr w:rsidR="00F65A9F" w:rsidRPr="00F65A9F" w:rsidTr="001016DC">
        <w:tc>
          <w:tcPr>
            <w:tcW w:w="1761" w:type="dxa"/>
            <w:shd w:val="clear" w:color="auto" w:fill="auto"/>
            <w:vAlign w:val="center"/>
          </w:tcPr>
          <w:p w:rsidR="001A3EA2" w:rsidRPr="00F65A9F" w:rsidRDefault="001A3EA2" w:rsidP="00385157">
            <w:pPr>
              <w:ind w:firstLineChars="0" w:firstLine="0"/>
            </w:pPr>
            <w:r w:rsidRPr="00F65A9F">
              <w:t>Japan</w:t>
            </w:r>
          </w:p>
        </w:tc>
        <w:tc>
          <w:tcPr>
            <w:tcW w:w="1228" w:type="dxa"/>
            <w:shd w:val="clear" w:color="auto" w:fill="auto"/>
            <w:vAlign w:val="center"/>
          </w:tcPr>
          <w:p w:rsidR="001A3EA2" w:rsidRPr="00F65A9F" w:rsidRDefault="001A3EA2" w:rsidP="00385157">
            <w:pPr>
              <w:ind w:firstLineChars="0" w:firstLine="0"/>
              <w:jc w:val="right"/>
            </w:pPr>
            <w:r w:rsidRPr="00F65A9F">
              <w:t>12,716</w:t>
            </w:r>
          </w:p>
        </w:tc>
        <w:tc>
          <w:tcPr>
            <w:tcW w:w="1044" w:type="dxa"/>
            <w:shd w:val="clear" w:color="auto" w:fill="auto"/>
            <w:vAlign w:val="center"/>
          </w:tcPr>
          <w:p w:rsidR="001A3EA2" w:rsidRPr="00F65A9F" w:rsidRDefault="001A3EA2" w:rsidP="00385157">
            <w:pPr>
              <w:ind w:right="120" w:firstLineChars="0" w:firstLine="0"/>
              <w:jc w:val="right"/>
            </w:pPr>
            <w:r w:rsidRPr="00F65A9F">
              <w:t>2.8%</w:t>
            </w:r>
          </w:p>
        </w:tc>
        <w:tc>
          <w:tcPr>
            <w:tcW w:w="2185" w:type="dxa"/>
            <w:shd w:val="clear" w:color="auto" w:fill="auto"/>
            <w:vAlign w:val="center"/>
          </w:tcPr>
          <w:p w:rsidR="001A3EA2" w:rsidRPr="00F65A9F" w:rsidRDefault="001A3EA2" w:rsidP="00385157">
            <w:pPr>
              <w:ind w:left="120" w:firstLineChars="0" w:firstLine="0"/>
            </w:pPr>
            <w:r w:rsidRPr="00F65A9F">
              <w:t>United States</w:t>
            </w:r>
          </w:p>
        </w:tc>
        <w:tc>
          <w:tcPr>
            <w:tcW w:w="1228" w:type="dxa"/>
            <w:shd w:val="clear" w:color="auto" w:fill="auto"/>
            <w:vAlign w:val="center"/>
          </w:tcPr>
          <w:p w:rsidR="001A3EA2" w:rsidRPr="00F65A9F" w:rsidRDefault="001A3EA2" w:rsidP="00385157">
            <w:pPr>
              <w:ind w:firstLineChars="0" w:firstLine="0"/>
              <w:jc w:val="right"/>
            </w:pPr>
            <w:r w:rsidRPr="00F65A9F">
              <w:t>18,962</w:t>
            </w:r>
          </w:p>
        </w:tc>
        <w:tc>
          <w:tcPr>
            <w:tcW w:w="1057" w:type="dxa"/>
            <w:shd w:val="clear" w:color="auto" w:fill="auto"/>
            <w:vAlign w:val="center"/>
          </w:tcPr>
          <w:p w:rsidR="001A3EA2" w:rsidRPr="00F65A9F" w:rsidRDefault="001A3EA2" w:rsidP="00385157">
            <w:pPr>
              <w:ind w:firstLineChars="0" w:firstLine="0"/>
              <w:jc w:val="right"/>
            </w:pPr>
            <w:r w:rsidRPr="00F65A9F">
              <w:t>4.2%</w:t>
            </w:r>
          </w:p>
        </w:tc>
      </w:tr>
      <w:tr w:rsidR="00F65A9F" w:rsidRPr="00F65A9F" w:rsidTr="001016DC">
        <w:tc>
          <w:tcPr>
            <w:tcW w:w="8503" w:type="dxa"/>
            <w:gridSpan w:val="6"/>
            <w:shd w:val="clear" w:color="auto" w:fill="auto"/>
            <w:vAlign w:val="center"/>
          </w:tcPr>
          <w:p w:rsidR="001A3EA2" w:rsidRPr="00F65A9F" w:rsidRDefault="001A3EA2" w:rsidP="00385157">
            <w:pPr>
              <w:ind w:firstLineChars="0" w:firstLine="0"/>
            </w:pPr>
            <w:r w:rsidRPr="00F65A9F">
              <w:t>"0" reflects amounts rounded to +/- USD 500,000.</w:t>
            </w:r>
          </w:p>
        </w:tc>
      </w:tr>
    </w:tbl>
    <w:p w:rsidR="001A3EA2" w:rsidRPr="00F65A9F" w:rsidRDefault="001A3EA2" w:rsidP="00385157">
      <w:pPr>
        <w:ind w:firstLine="472"/>
      </w:pPr>
      <w:r w:rsidRPr="00F65A9F">
        <w:t>Note: National data on FDI are unavailable because of the different statistical treatment of the data in each of the three regions</w:t>
      </w:r>
      <w:r w:rsidRPr="00F65A9F">
        <w:rPr>
          <w:sz w:val="22"/>
        </w:rPr>
        <w:br/>
        <w:t>https://www.export.gov/article?id=Belgium-Foreign-Direct-Investment-Statistics</w:t>
      </w:r>
    </w:p>
    <w:p w:rsidR="001A3EA2" w:rsidRPr="00F65A9F" w:rsidRDefault="00385157" w:rsidP="001A3EA2">
      <w:pPr>
        <w:pStyle w:val="a3"/>
        <w:ind w:firstLine="472"/>
      </w:pPr>
      <w:bookmarkStart w:id="26" w:name="_Toc518571456"/>
      <w:r w:rsidRPr="00F65A9F">
        <w:rPr>
          <w:rFonts w:eastAsia="華康超黑體"/>
          <w:sz w:val="48"/>
          <w:szCs w:val="48"/>
        </w:rPr>
        <w:br w:type="page"/>
      </w:r>
      <w:bookmarkStart w:id="27" w:name="_Toc17930481"/>
      <w:r w:rsidR="001A3EA2" w:rsidRPr="00F65A9F">
        <w:lastRenderedPageBreak/>
        <w:t xml:space="preserve">附錄四　</w:t>
      </w:r>
      <w:r w:rsidR="000F2C07">
        <w:t>我國廠商對當地國投資統計</w:t>
      </w:r>
      <w:bookmarkEnd w:id="26"/>
      <w:bookmarkEnd w:id="27"/>
    </w:p>
    <w:p w:rsidR="001A3EA2" w:rsidRPr="00F65A9F" w:rsidRDefault="001A3EA2" w:rsidP="00385157">
      <w:pPr>
        <w:pStyle w:val="af9"/>
        <w:spacing w:before="514"/>
      </w:pPr>
      <w:r w:rsidRPr="00F65A9F">
        <w:rPr>
          <w:lang w:eastAsia="zh-TW"/>
        </w:rPr>
        <w:t>年度別統計表</w:t>
      </w:r>
    </w:p>
    <w:tbl>
      <w:tblPr>
        <w:tblW w:w="8613" w:type="dxa"/>
        <w:tblInd w:w="30" w:type="dxa"/>
        <w:tblBorders>
          <w:top w:val="double" w:sz="4" w:space="0" w:color="000000"/>
          <w:left w:val="double" w:sz="4" w:space="0" w:color="000000"/>
          <w:bottom w:val="single" w:sz="6" w:space="0" w:color="000000"/>
          <w:insideH w:val="single" w:sz="6" w:space="0" w:color="000000"/>
        </w:tblBorders>
        <w:tblCellMar>
          <w:left w:w="14" w:type="dxa"/>
          <w:right w:w="30" w:type="dxa"/>
        </w:tblCellMar>
        <w:tblLook w:val="0000" w:firstRow="0" w:lastRow="0" w:firstColumn="0" w:lastColumn="0" w:noHBand="0" w:noVBand="0"/>
      </w:tblPr>
      <w:tblGrid>
        <w:gridCol w:w="2514"/>
        <w:gridCol w:w="2328"/>
        <w:gridCol w:w="3771"/>
      </w:tblGrid>
      <w:tr w:rsidR="00F65A9F" w:rsidRPr="00F65A9F" w:rsidTr="001016DC">
        <w:trPr>
          <w:trHeight w:val="567"/>
        </w:trPr>
        <w:tc>
          <w:tcPr>
            <w:tcW w:w="2514" w:type="dxa"/>
            <w:tcBorders>
              <w:top w:val="double" w:sz="4" w:space="0" w:color="000000"/>
              <w:left w:val="double" w:sz="4" w:space="0" w:color="000000"/>
              <w:bottom w:val="single" w:sz="6" w:space="0" w:color="000000"/>
            </w:tcBorders>
            <w:shd w:val="clear" w:color="auto" w:fill="auto"/>
            <w:vAlign w:val="center"/>
          </w:tcPr>
          <w:p w:rsidR="001A3EA2" w:rsidRPr="00F65A9F" w:rsidRDefault="001A3EA2" w:rsidP="00385157">
            <w:pPr>
              <w:pStyle w:val="afd"/>
            </w:pPr>
            <w:r w:rsidRPr="00F65A9F">
              <w:t>年度</w:t>
            </w:r>
          </w:p>
        </w:tc>
        <w:tc>
          <w:tcPr>
            <w:tcW w:w="2328" w:type="dxa"/>
            <w:tcBorders>
              <w:top w:val="double" w:sz="4" w:space="0" w:color="000000"/>
              <w:left w:val="single" w:sz="6" w:space="0" w:color="000000"/>
              <w:bottom w:val="single" w:sz="6" w:space="0" w:color="000000"/>
            </w:tcBorders>
            <w:shd w:val="clear" w:color="auto" w:fill="auto"/>
            <w:vAlign w:val="center"/>
          </w:tcPr>
          <w:p w:rsidR="001A3EA2" w:rsidRPr="00F65A9F" w:rsidRDefault="001A3EA2" w:rsidP="00385157">
            <w:pPr>
              <w:pStyle w:val="afd"/>
            </w:pPr>
            <w:r w:rsidRPr="00F65A9F">
              <w:t>件數</w:t>
            </w:r>
          </w:p>
        </w:tc>
        <w:tc>
          <w:tcPr>
            <w:tcW w:w="3771" w:type="dxa"/>
            <w:tcBorders>
              <w:top w:val="double" w:sz="4" w:space="0" w:color="000000"/>
              <w:left w:val="single" w:sz="6" w:space="0" w:color="000000"/>
              <w:bottom w:val="single" w:sz="6" w:space="0" w:color="000000"/>
              <w:right w:val="double" w:sz="4" w:space="0" w:color="000000"/>
            </w:tcBorders>
            <w:shd w:val="clear" w:color="auto" w:fill="auto"/>
            <w:vAlign w:val="center"/>
          </w:tcPr>
          <w:p w:rsidR="001A3EA2" w:rsidRPr="00F65A9F" w:rsidRDefault="001A3EA2" w:rsidP="00385157">
            <w:pPr>
              <w:pStyle w:val="afd"/>
            </w:pPr>
            <w:r w:rsidRPr="00F65A9F">
              <w:t>金額（千美元）</w:t>
            </w:r>
          </w:p>
        </w:tc>
      </w:tr>
      <w:tr w:rsidR="00F65A9F" w:rsidRPr="00F65A9F" w:rsidTr="001016DC">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1A3EA2" w:rsidRPr="00F65A9F" w:rsidRDefault="001A3EA2" w:rsidP="00385157">
            <w:pPr>
              <w:pStyle w:val="afd"/>
            </w:pPr>
            <w:r w:rsidRPr="00F65A9F">
              <w:t>1991</w:t>
            </w:r>
          </w:p>
        </w:tc>
        <w:tc>
          <w:tcPr>
            <w:tcW w:w="2328" w:type="dxa"/>
            <w:tcBorders>
              <w:top w:val="single" w:sz="6" w:space="0" w:color="000000"/>
              <w:left w:val="single" w:sz="6" w:space="0" w:color="000000"/>
              <w:bottom w:val="single" w:sz="6" w:space="0" w:color="000000"/>
            </w:tcBorders>
            <w:shd w:val="clear" w:color="auto" w:fill="auto"/>
            <w:vAlign w:val="center"/>
          </w:tcPr>
          <w:p w:rsidR="001A3EA2" w:rsidRPr="00F65A9F" w:rsidRDefault="001A3EA2" w:rsidP="00385157">
            <w:pPr>
              <w:pStyle w:val="afd"/>
            </w:pPr>
            <w:r w:rsidRPr="00F65A9F">
              <w:t>3</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1A3EA2" w:rsidRPr="00F65A9F" w:rsidRDefault="001A3EA2" w:rsidP="00385157">
            <w:pPr>
              <w:pStyle w:val="afd"/>
              <w:tabs>
                <w:tab w:val="decimal" w:pos="2138"/>
              </w:tabs>
              <w:jc w:val="both"/>
            </w:pPr>
            <w:r w:rsidRPr="00F65A9F">
              <w:t>2,063</w:t>
            </w:r>
          </w:p>
        </w:tc>
      </w:tr>
      <w:tr w:rsidR="00F65A9F" w:rsidRPr="00F65A9F" w:rsidTr="001016DC">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1A3EA2" w:rsidRPr="00F65A9F" w:rsidRDefault="001A3EA2" w:rsidP="00385157">
            <w:pPr>
              <w:pStyle w:val="afd"/>
            </w:pPr>
            <w:r w:rsidRPr="00F65A9F">
              <w:t>1992</w:t>
            </w:r>
          </w:p>
        </w:tc>
        <w:tc>
          <w:tcPr>
            <w:tcW w:w="2328" w:type="dxa"/>
            <w:tcBorders>
              <w:top w:val="single" w:sz="6" w:space="0" w:color="000000"/>
              <w:left w:val="single" w:sz="6" w:space="0" w:color="000000"/>
              <w:bottom w:val="single" w:sz="6" w:space="0" w:color="000000"/>
            </w:tcBorders>
            <w:shd w:val="clear" w:color="auto" w:fill="auto"/>
            <w:vAlign w:val="center"/>
          </w:tcPr>
          <w:p w:rsidR="001A3EA2" w:rsidRPr="00F65A9F" w:rsidRDefault="001A3EA2" w:rsidP="00385157">
            <w:pPr>
              <w:pStyle w:val="afd"/>
            </w:pPr>
            <w:r w:rsidRPr="00F65A9F">
              <w:t>2</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1A3EA2" w:rsidRPr="00F65A9F" w:rsidRDefault="001A3EA2" w:rsidP="00385157">
            <w:pPr>
              <w:pStyle w:val="afd"/>
              <w:tabs>
                <w:tab w:val="decimal" w:pos="2138"/>
              </w:tabs>
              <w:jc w:val="both"/>
            </w:pPr>
            <w:r w:rsidRPr="00F65A9F">
              <w:t>330</w:t>
            </w:r>
          </w:p>
        </w:tc>
      </w:tr>
      <w:tr w:rsidR="00F65A9F" w:rsidRPr="00F65A9F" w:rsidTr="001016DC">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1A3EA2" w:rsidRPr="00F65A9F" w:rsidRDefault="001A3EA2" w:rsidP="00385157">
            <w:pPr>
              <w:pStyle w:val="afd"/>
            </w:pPr>
            <w:r w:rsidRPr="00F65A9F">
              <w:t>1993</w:t>
            </w:r>
          </w:p>
        </w:tc>
        <w:tc>
          <w:tcPr>
            <w:tcW w:w="2328" w:type="dxa"/>
            <w:tcBorders>
              <w:top w:val="single" w:sz="6" w:space="0" w:color="000000"/>
              <w:left w:val="single" w:sz="6" w:space="0" w:color="000000"/>
              <w:bottom w:val="single" w:sz="6" w:space="0" w:color="000000"/>
            </w:tcBorders>
            <w:shd w:val="clear" w:color="auto" w:fill="auto"/>
            <w:vAlign w:val="center"/>
          </w:tcPr>
          <w:p w:rsidR="001A3EA2" w:rsidRPr="00F65A9F" w:rsidRDefault="001A3EA2" w:rsidP="00385157">
            <w:pPr>
              <w:pStyle w:val="afd"/>
            </w:pPr>
            <w:r w:rsidRPr="00F65A9F">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1A3EA2" w:rsidRPr="00F65A9F" w:rsidRDefault="001A3EA2" w:rsidP="00385157">
            <w:pPr>
              <w:pStyle w:val="afd"/>
              <w:tabs>
                <w:tab w:val="decimal" w:pos="2138"/>
              </w:tabs>
              <w:jc w:val="both"/>
            </w:pPr>
            <w:r w:rsidRPr="00F65A9F">
              <w:t>54</w:t>
            </w:r>
          </w:p>
        </w:tc>
      </w:tr>
      <w:tr w:rsidR="00F65A9F" w:rsidRPr="00F65A9F" w:rsidTr="001016DC">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1A3EA2" w:rsidRPr="00F65A9F" w:rsidRDefault="001A3EA2" w:rsidP="00385157">
            <w:pPr>
              <w:pStyle w:val="afd"/>
            </w:pPr>
            <w:r w:rsidRPr="00F65A9F">
              <w:t>1994</w:t>
            </w:r>
          </w:p>
        </w:tc>
        <w:tc>
          <w:tcPr>
            <w:tcW w:w="2328" w:type="dxa"/>
            <w:tcBorders>
              <w:top w:val="single" w:sz="6" w:space="0" w:color="000000"/>
              <w:left w:val="single" w:sz="6" w:space="0" w:color="000000"/>
              <w:bottom w:val="single" w:sz="6" w:space="0" w:color="000000"/>
            </w:tcBorders>
            <w:shd w:val="clear" w:color="auto" w:fill="auto"/>
            <w:vAlign w:val="center"/>
          </w:tcPr>
          <w:p w:rsidR="001A3EA2" w:rsidRPr="00F65A9F" w:rsidRDefault="001A3EA2" w:rsidP="00385157">
            <w:pPr>
              <w:pStyle w:val="afd"/>
            </w:pPr>
            <w:r w:rsidRPr="00F65A9F">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1A3EA2" w:rsidRPr="00F65A9F" w:rsidRDefault="001A3EA2" w:rsidP="00385157">
            <w:pPr>
              <w:pStyle w:val="afd"/>
              <w:tabs>
                <w:tab w:val="decimal" w:pos="2138"/>
              </w:tabs>
              <w:jc w:val="both"/>
            </w:pPr>
            <w:r w:rsidRPr="00F65A9F">
              <w:t>1,000</w:t>
            </w:r>
          </w:p>
        </w:tc>
      </w:tr>
      <w:tr w:rsidR="00F65A9F" w:rsidRPr="00F65A9F" w:rsidTr="001016DC">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1A3EA2" w:rsidRPr="00F65A9F" w:rsidRDefault="001A3EA2" w:rsidP="00385157">
            <w:pPr>
              <w:pStyle w:val="afd"/>
            </w:pPr>
            <w:r w:rsidRPr="00F65A9F">
              <w:t>1996</w:t>
            </w:r>
          </w:p>
        </w:tc>
        <w:tc>
          <w:tcPr>
            <w:tcW w:w="2328" w:type="dxa"/>
            <w:tcBorders>
              <w:top w:val="single" w:sz="6" w:space="0" w:color="000000"/>
              <w:left w:val="single" w:sz="6" w:space="0" w:color="000000"/>
              <w:bottom w:val="single" w:sz="6" w:space="0" w:color="000000"/>
            </w:tcBorders>
            <w:shd w:val="clear" w:color="auto" w:fill="auto"/>
            <w:vAlign w:val="center"/>
          </w:tcPr>
          <w:p w:rsidR="001A3EA2" w:rsidRPr="00F65A9F" w:rsidRDefault="00C934CB" w:rsidP="00385157">
            <w:pPr>
              <w:pStyle w:val="afd"/>
            </w:pPr>
            <w:r>
              <w:rPr>
                <w:rFonts w:hint="eastAsia"/>
              </w:rPr>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1A3EA2" w:rsidRPr="00F65A9F" w:rsidRDefault="001A3EA2" w:rsidP="00385157">
            <w:pPr>
              <w:pStyle w:val="afd"/>
              <w:tabs>
                <w:tab w:val="decimal" w:pos="2138"/>
              </w:tabs>
              <w:jc w:val="both"/>
            </w:pPr>
            <w:r w:rsidRPr="00F65A9F">
              <w:t>216</w:t>
            </w:r>
          </w:p>
        </w:tc>
      </w:tr>
      <w:tr w:rsidR="00F65A9F" w:rsidRPr="00F65A9F" w:rsidTr="001016DC">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1A3EA2" w:rsidRPr="00F65A9F" w:rsidRDefault="001A3EA2" w:rsidP="00385157">
            <w:pPr>
              <w:pStyle w:val="afd"/>
            </w:pPr>
            <w:r w:rsidRPr="00F65A9F">
              <w:t>2005</w:t>
            </w:r>
          </w:p>
        </w:tc>
        <w:tc>
          <w:tcPr>
            <w:tcW w:w="2328" w:type="dxa"/>
            <w:tcBorders>
              <w:top w:val="single" w:sz="6" w:space="0" w:color="000000"/>
              <w:left w:val="single" w:sz="6" w:space="0" w:color="000000"/>
              <w:bottom w:val="single" w:sz="6" w:space="0" w:color="000000"/>
            </w:tcBorders>
            <w:shd w:val="clear" w:color="auto" w:fill="auto"/>
            <w:vAlign w:val="center"/>
          </w:tcPr>
          <w:p w:rsidR="001A3EA2" w:rsidRPr="00F65A9F" w:rsidRDefault="001A3EA2" w:rsidP="00385157">
            <w:pPr>
              <w:pStyle w:val="afd"/>
            </w:pPr>
            <w:r w:rsidRPr="00F65A9F">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1A3EA2" w:rsidRPr="00F65A9F" w:rsidRDefault="001A3EA2" w:rsidP="00385157">
            <w:pPr>
              <w:pStyle w:val="afd"/>
              <w:tabs>
                <w:tab w:val="decimal" w:pos="2138"/>
              </w:tabs>
              <w:jc w:val="both"/>
            </w:pPr>
            <w:r w:rsidRPr="00F65A9F">
              <w:t>1,750</w:t>
            </w:r>
          </w:p>
        </w:tc>
      </w:tr>
      <w:tr w:rsidR="00F65A9F" w:rsidRPr="00F65A9F" w:rsidTr="001016DC">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1A3EA2" w:rsidRPr="00F65A9F" w:rsidRDefault="001A3EA2" w:rsidP="00385157">
            <w:pPr>
              <w:pStyle w:val="afd"/>
            </w:pPr>
            <w:r w:rsidRPr="00F65A9F">
              <w:t>2012</w:t>
            </w:r>
          </w:p>
        </w:tc>
        <w:tc>
          <w:tcPr>
            <w:tcW w:w="2328" w:type="dxa"/>
            <w:tcBorders>
              <w:top w:val="single" w:sz="6" w:space="0" w:color="000000"/>
              <w:left w:val="single" w:sz="6" w:space="0" w:color="000000"/>
              <w:bottom w:val="single" w:sz="6" w:space="0" w:color="000000"/>
            </w:tcBorders>
            <w:shd w:val="clear" w:color="auto" w:fill="auto"/>
            <w:vAlign w:val="center"/>
          </w:tcPr>
          <w:p w:rsidR="001A3EA2" w:rsidRPr="00F65A9F" w:rsidRDefault="001A3EA2" w:rsidP="00385157">
            <w:pPr>
              <w:pStyle w:val="afd"/>
            </w:pPr>
            <w:r w:rsidRPr="00F65A9F">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1A3EA2" w:rsidRPr="00F65A9F" w:rsidRDefault="001A3EA2" w:rsidP="00385157">
            <w:pPr>
              <w:pStyle w:val="afd"/>
              <w:tabs>
                <w:tab w:val="decimal" w:pos="2138"/>
              </w:tabs>
              <w:jc w:val="both"/>
            </w:pPr>
            <w:r w:rsidRPr="00F65A9F">
              <w:t>420</w:t>
            </w:r>
          </w:p>
        </w:tc>
      </w:tr>
      <w:tr w:rsidR="00F65A9F" w:rsidRPr="00F65A9F" w:rsidTr="001016DC">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1A3EA2" w:rsidRPr="00F65A9F" w:rsidRDefault="001A3EA2" w:rsidP="00385157">
            <w:pPr>
              <w:pStyle w:val="afd"/>
            </w:pPr>
            <w:r w:rsidRPr="00F65A9F">
              <w:t>2013</w:t>
            </w:r>
          </w:p>
        </w:tc>
        <w:tc>
          <w:tcPr>
            <w:tcW w:w="2328" w:type="dxa"/>
            <w:tcBorders>
              <w:top w:val="single" w:sz="6" w:space="0" w:color="000000"/>
              <w:left w:val="single" w:sz="6" w:space="0" w:color="000000"/>
              <w:bottom w:val="single" w:sz="6" w:space="0" w:color="000000"/>
            </w:tcBorders>
            <w:shd w:val="clear" w:color="auto" w:fill="auto"/>
            <w:vAlign w:val="center"/>
          </w:tcPr>
          <w:p w:rsidR="001A3EA2" w:rsidRPr="00F65A9F" w:rsidRDefault="001A3EA2" w:rsidP="00385157">
            <w:pPr>
              <w:pStyle w:val="afd"/>
            </w:pPr>
            <w:r w:rsidRPr="00F65A9F">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1A3EA2" w:rsidRPr="00F65A9F" w:rsidRDefault="001A3EA2" w:rsidP="00385157">
            <w:pPr>
              <w:pStyle w:val="afd"/>
              <w:tabs>
                <w:tab w:val="decimal" w:pos="2138"/>
              </w:tabs>
              <w:jc w:val="both"/>
            </w:pPr>
            <w:r w:rsidRPr="00F65A9F">
              <w:t>1</w:t>
            </w:r>
          </w:p>
        </w:tc>
      </w:tr>
      <w:tr w:rsidR="00F65A9F" w:rsidRPr="00F65A9F" w:rsidTr="001016DC">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1A3EA2" w:rsidRPr="00F65A9F" w:rsidRDefault="001A3EA2" w:rsidP="00385157">
            <w:pPr>
              <w:pStyle w:val="afd"/>
            </w:pPr>
            <w:r w:rsidRPr="00F65A9F">
              <w:t>2014</w:t>
            </w:r>
          </w:p>
        </w:tc>
        <w:tc>
          <w:tcPr>
            <w:tcW w:w="2328" w:type="dxa"/>
            <w:tcBorders>
              <w:top w:val="single" w:sz="6" w:space="0" w:color="000000"/>
              <w:left w:val="single" w:sz="6" w:space="0" w:color="000000"/>
              <w:bottom w:val="single" w:sz="6" w:space="0" w:color="000000"/>
            </w:tcBorders>
            <w:shd w:val="clear" w:color="auto" w:fill="auto"/>
            <w:vAlign w:val="center"/>
          </w:tcPr>
          <w:p w:rsidR="001A3EA2" w:rsidRPr="00F65A9F" w:rsidRDefault="001A3EA2" w:rsidP="00385157">
            <w:pPr>
              <w:pStyle w:val="afd"/>
            </w:pPr>
            <w:r w:rsidRPr="00F65A9F">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1A3EA2" w:rsidRPr="00F65A9F" w:rsidRDefault="001A3EA2" w:rsidP="00385157">
            <w:pPr>
              <w:pStyle w:val="afd"/>
              <w:tabs>
                <w:tab w:val="decimal" w:pos="2138"/>
              </w:tabs>
              <w:jc w:val="both"/>
            </w:pPr>
            <w:r w:rsidRPr="00F65A9F">
              <w:t>2,747</w:t>
            </w:r>
          </w:p>
        </w:tc>
      </w:tr>
      <w:tr w:rsidR="00F65A9F" w:rsidRPr="00F65A9F" w:rsidTr="001016DC">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1A3EA2" w:rsidRPr="00F65A9F" w:rsidRDefault="001A3EA2" w:rsidP="00385157">
            <w:pPr>
              <w:pStyle w:val="afd"/>
            </w:pPr>
            <w:r w:rsidRPr="00F65A9F">
              <w:t>2015</w:t>
            </w:r>
          </w:p>
        </w:tc>
        <w:tc>
          <w:tcPr>
            <w:tcW w:w="2328" w:type="dxa"/>
            <w:tcBorders>
              <w:top w:val="single" w:sz="6" w:space="0" w:color="000000"/>
              <w:left w:val="single" w:sz="6" w:space="0" w:color="000000"/>
              <w:bottom w:val="single" w:sz="6" w:space="0" w:color="000000"/>
            </w:tcBorders>
            <w:shd w:val="clear" w:color="auto" w:fill="auto"/>
            <w:vAlign w:val="center"/>
          </w:tcPr>
          <w:p w:rsidR="001A3EA2" w:rsidRPr="00F65A9F" w:rsidRDefault="001A3EA2" w:rsidP="00385157">
            <w:pPr>
              <w:pStyle w:val="afd"/>
            </w:pPr>
            <w:r w:rsidRPr="00F65A9F">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1A3EA2" w:rsidRPr="00F65A9F" w:rsidRDefault="001A3EA2" w:rsidP="00385157">
            <w:pPr>
              <w:pStyle w:val="afd"/>
              <w:tabs>
                <w:tab w:val="decimal" w:pos="2138"/>
              </w:tabs>
              <w:jc w:val="both"/>
            </w:pPr>
            <w:r w:rsidRPr="00F65A9F">
              <w:t>91,718</w:t>
            </w:r>
          </w:p>
        </w:tc>
      </w:tr>
      <w:tr w:rsidR="00F65A9F" w:rsidRPr="00F65A9F" w:rsidTr="001016DC">
        <w:trPr>
          <w:trHeight w:val="567"/>
        </w:trPr>
        <w:tc>
          <w:tcPr>
            <w:tcW w:w="2514" w:type="dxa"/>
            <w:tcBorders>
              <w:top w:val="single" w:sz="6" w:space="0" w:color="000000"/>
              <w:left w:val="double" w:sz="4" w:space="0" w:color="000000"/>
              <w:bottom w:val="single" w:sz="6" w:space="0" w:color="000000"/>
            </w:tcBorders>
            <w:shd w:val="clear" w:color="auto" w:fill="auto"/>
            <w:vAlign w:val="center"/>
          </w:tcPr>
          <w:p w:rsidR="001A3EA2" w:rsidRPr="00F65A9F" w:rsidRDefault="001A3EA2" w:rsidP="00385157">
            <w:pPr>
              <w:pStyle w:val="afd"/>
            </w:pPr>
            <w:r w:rsidRPr="00F65A9F">
              <w:t>2018</w:t>
            </w:r>
          </w:p>
        </w:tc>
        <w:tc>
          <w:tcPr>
            <w:tcW w:w="2328" w:type="dxa"/>
            <w:tcBorders>
              <w:top w:val="single" w:sz="6" w:space="0" w:color="000000"/>
              <w:left w:val="single" w:sz="6" w:space="0" w:color="000000"/>
              <w:bottom w:val="single" w:sz="6" w:space="0" w:color="000000"/>
            </w:tcBorders>
            <w:shd w:val="clear" w:color="auto" w:fill="auto"/>
            <w:vAlign w:val="center"/>
          </w:tcPr>
          <w:p w:rsidR="001A3EA2" w:rsidRPr="00F65A9F" w:rsidRDefault="001A3EA2" w:rsidP="00385157">
            <w:pPr>
              <w:pStyle w:val="afd"/>
            </w:pPr>
            <w:r w:rsidRPr="00F65A9F">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rsidR="001A3EA2" w:rsidRPr="00F65A9F" w:rsidRDefault="001A3EA2" w:rsidP="00385157">
            <w:pPr>
              <w:pStyle w:val="afd"/>
              <w:tabs>
                <w:tab w:val="decimal" w:pos="2138"/>
              </w:tabs>
              <w:jc w:val="both"/>
            </w:pPr>
            <w:r w:rsidRPr="00F65A9F">
              <w:t>4,118</w:t>
            </w:r>
          </w:p>
        </w:tc>
      </w:tr>
      <w:tr w:rsidR="00F65A9F" w:rsidRPr="00F65A9F" w:rsidTr="001016DC">
        <w:trPr>
          <w:trHeight w:val="567"/>
        </w:trPr>
        <w:tc>
          <w:tcPr>
            <w:tcW w:w="2514" w:type="dxa"/>
            <w:tcBorders>
              <w:top w:val="single" w:sz="6" w:space="0" w:color="000000"/>
              <w:left w:val="double" w:sz="4" w:space="0" w:color="000000"/>
              <w:bottom w:val="double" w:sz="4" w:space="0" w:color="000000"/>
            </w:tcBorders>
            <w:shd w:val="clear" w:color="auto" w:fill="auto"/>
            <w:vAlign w:val="center"/>
          </w:tcPr>
          <w:p w:rsidR="001A3EA2" w:rsidRPr="00F65A9F" w:rsidRDefault="001A3EA2" w:rsidP="00385157">
            <w:pPr>
              <w:pStyle w:val="afd"/>
            </w:pPr>
            <w:r w:rsidRPr="00F65A9F">
              <w:t>總計</w:t>
            </w:r>
          </w:p>
        </w:tc>
        <w:tc>
          <w:tcPr>
            <w:tcW w:w="2328" w:type="dxa"/>
            <w:tcBorders>
              <w:top w:val="single" w:sz="6" w:space="0" w:color="000000"/>
              <w:left w:val="single" w:sz="6" w:space="0" w:color="000000"/>
              <w:bottom w:val="double" w:sz="4" w:space="0" w:color="000000"/>
            </w:tcBorders>
            <w:shd w:val="clear" w:color="auto" w:fill="auto"/>
            <w:vAlign w:val="center"/>
          </w:tcPr>
          <w:p w:rsidR="001A3EA2" w:rsidRPr="00F65A9F" w:rsidRDefault="001A3EA2" w:rsidP="00385157">
            <w:pPr>
              <w:pStyle w:val="afd"/>
            </w:pPr>
            <w:r w:rsidRPr="00F65A9F">
              <w:t>1</w:t>
            </w:r>
            <w:r w:rsidRPr="00F65A9F">
              <w:rPr>
                <w:lang w:val="fr-BE"/>
              </w:rPr>
              <w:t>2</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rsidR="001A3EA2" w:rsidRPr="00F65A9F" w:rsidRDefault="001A3EA2" w:rsidP="00385157">
            <w:pPr>
              <w:pStyle w:val="afd"/>
              <w:tabs>
                <w:tab w:val="decimal" w:pos="2138"/>
              </w:tabs>
              <w:jc w:val="both"/>
            </w:pPr>
            <w:r w:rsidRPr="00F65A9F">
              <w:t>10</w:t>
            </w:r>
            <w:r w:rsidRPr="00F65A9F">
              <w:rPr>
                <w:lang w:val="fr-BE"/>
              </w:rPr>
              <w:t>4</w:t>
            </w:r>
            <w:r w:rsidRPr="00F65A9F">
              <w:t>,</w:t>
            </w:r>
            <w:r w:rsidRPr="00F65A9F">
              <w:rPr>
                <w:lang w:val="fr-BE"/>
              </w:rPr>
              <w:t>417</w:t>
            </w:r>
          </w:p>
        </w:tc>
      </w:tr>
    </w:tbl>
    <w:p w:rsidR="001A3EA2" w:rsidRPr="00F65A9F" w:rsidRDefault="001A3EA2" w:rsidP="00385157">
      <w:pPr>
        <w:pStyle w:val="afa"/>
      </w:pPr>
      <w:r w:rsidRPr="00F65A9F">
        <w:t>資料來源：經濟部投資審議委員會</w:t>
      </w:r>
    </w:p>
    <w:p w:rsidR="000A7926" w:rsidRPr="00F65A9F" w:rsidRDefault="000A7926" w:rsidP="001A3EA2">
      <w:pPr>
        <w:pStyle w:val="a3"/>
      </w:pPr>
    </w:p>
    <w:p w:rsidR="004F18FF" w:rsidRPr="00F65A9F" w:rsidRDefault="004F18FF" w:rsidP="004F18FF">
      <w:pPr>
        <w:pStyle w:val="afa"/>
      </w:pPr>
    </w:p>
    <w:p w:rsidR="00E65E30" w:rsidRPr="00F65A9F" w:rsidRDefault="00E65E30" w:rsidP="00554FA9">
      <w:pPr>
        <w:ind w:firstLine="472"/>
        <w:rPr>
          <w:lang w:eastAsia="zh-TW"/>
        </w:rPr>
        <w:sectPr w:rsidR="00E65E30" w:rsidRPr="00F65A9F" w:rsidSect="006B42E4">
          <w:headerReference w:type="default" r:id="rId50"/>
          <w:pgSz w:w="11906" w:h="16838" w:code="9"/>
          <w:pgMar w:top="2268" w:right="1701" w:bottom="1701" w:left="1701" w:header="1134" w:footer="851" w:gutter="0"/>
          <w:cols w:space="425"/>
          <w:docGrid w:type="linesAndChars" w:linePitch="514" w:charSpace="-774"/>
        </w:sectPr>
      </w:pPr>
    </w:p>
    <w:p w:rsidR="00DE6625" w:rsidRPr="00F65A9F" w:rsidRDefault="000D4180" w:rsidP="00C36449">
      <w:pPr>
        <w:pStyle w:val="af6"/>
        <w:snapToGrid w:val="0"/>
        <w:spacing w:line="440" w:lineRule="exact"/>
        <w:ind w:firstLineChars="0" w:firstLine="0"/>
        <w:rPr>
          <w:lang w:eastAsia="zh-TW"/>
        </w:rPr>
      </w:pPr>
      <w:r w:rsidRPr="00F65A9F">
        <w:rPr>
          <w:lang w:eastAsia="zh-TW"/>
        </w:rPr>
        <w:lastRenderedPageBreak/>
        <w:br w:type="page"/>
      </w:r>
      <w:r w:rsidR="00366A5F" w:rsidRPr="00F65A9F">
        <w:rPr>
          <w:rFonts w:hint="eastAsia"/>
          <w:noProof/>
          <w:lang w:eastAsia="zh-TW"/>
        </w:rPr>
        <w:lastRenderedPageBreak/>
        <mc:AlternateContent>
          <mc:Choice Requires="wps">
            <w:drawing>
              <wp:anchor distT="0" distB="0" distL="114300" distR="114300" simplePos="0" relativeHeight="251659264" behindDoc="0" locked="0" layoutInCell="1" allowOverlap="1" wp14:anchorId="3EBA1FFD" wp14:editId="056A0F85">
                <wp:simplePos x="0" y="0"/>
                <wp:positionH relativeFrom="column">
                  <wp:posOffset>-297353</wp:posOffset>
                </wp:positionH>
                <wp:positionV relativeFrom="paragraph">
                  <wp:posOffset>6526184</wp:posOffset>
                </wp:positionV>
                <wp:extent cx="6069330" cy="17526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6DC" w:rsidRPr="004B4040" w:rsidRDefault="001016DC" w:rsidP="0088689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016DC" w:rsidRPr="004B4040" w:rsidRDefault="001016DC"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016DC" w:rsidRPr="004B4040" w:rsidRDefault="001016DC"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016DC" w:rsidRPr="004B4040" w:rsidRDefault="001016DC"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016DC" w:rsidRPr="004B4040" w:rsidRDefault="001016DC"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1016DC" w:rsidRPr="004B4040" w:rsidRDefault="001016DC"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1016DC" w:rsidRDefault="001016DC" w:rsidP="0088689C">
                            <w:pPr>
                              <w:snapToGrid w:val="0"/>
                              <w:ind w:firstLineChars="0" w:firstLine="0"/>
                              <w:rPr>
                                <w:rFonts w:ascii="華康中黑體(P)" w:eastAsia="華康中黑體(P)" w:hAnsi="Arial" w:cs="Arial"/>
                                <w:sz w:val="20"/>
                                <w:szCs w:val="20"/>
                                <w:lang w:eastAsia="zh-TW"/>
                              </w:rPr>
                            </w:pPr>
                          </w:p>
                          <w:p w:rsidR="001016DC" w:rsidRPr="004B4040" w:rsidRDefault="001016DC" w:rsidP="0088689C">
                            <w:pPr>
                              <w:snapToGrid w:val="0"/>
                              <w:ind w:firstLineChars="0" w:firstLine="0"/>
                              <w:rPr>
                                <w:rFonts w:ascii="華康中黑體(P)" w:eastAsia="華康中黑體(P)" w:hAnsi="Arial" w:cs="Arial"/>
                                <w:sz w:val="20"/>
                                <w:szCs w:val="20"/>
                                <w:lang w:eastAsia="zh-TW"/>
                              </w:rPr>
                            </w:pPr>
                          </w:p>
                          <w:p w:rsidR="001016DC" w:rsidRPr="004B4040" w:rsidRDefault="001016DC" w:rsidP="0088689C">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lang w:eastAsia="zh-TW"/>
                              </w:rPr>
                              <w:t xml:space="preserve">經濟部　</w:t>
                            </w:r>
                            <w:r w:rsidRPr="004B4040">
                              <w:rPr>
                                <w:rFonts w:ascii="華康中黑體(P)" w:eastAsia="華康中黑體(P)" w:hAnsi="Arial" w:cs="Arial" w:hint="eastAsia"/>
                                <w:sz w:val="20"/>
                                <w:szCs w:val="20"/>
                                <w:lang w:eastAsia="zh-TW"/>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52" type="#_x0000_t202" style="position:absolute;left:0;text-align:left;margin-left:-23.4pt;margin-top:513.85pt;width:477.9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eA0gIAAMc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" filled="f" stroked="f">
                <v:textbox>
                  <w:txbxContent>
                    <w:p w:rsidR="001016DC" w:rsidRPr="004B4040" w:rsidRDefault="001016DC" w:rsidP="0088689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016DC" w:rsidRPr="004B4040" w:rsidRDefault="001016DC"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016DC" w:rsidRPr="004B4040" w:rsidRDefault="001016DC"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016DC" w:rsidRPr="004B4040" w:rsidRDefault="001016DC"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016DC" w:rsidRPr="004B4040" w:rsidRDefault="001016DC"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1016DC" w:rsidRPr="004B4040" w:rsidRDefault="001016DC"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1016DC" w:rsidRDefault="001016DC" w:rsidP="0088689C">
                      <w:pPr>
                        <w:snapToGrid w:val="0"/>
                        <w:ind w:firstLineChars="0" w:firstLine="0"/>
                        <w:rPr>
                          <w:rFonts w:ascii="華康中黑體(P)" w:eastAsia="華康中黑體(P)" w:hAnsi="Arial" w:cs="Arial"/>
                          <w:sz w:val="20"/>
                          <w:szCs w:val="20"/>
                          <w:lang w:eastAsia="zh-TW"/>
                        </w:rPr>
                      </w:pPr>
                    </w:p>
                    <w:p w:rsidR="001016DC" w:rsidRPr="004B4040" w:rsidRDefault="001016DC" w:rsidP="0088689C">
                      <w:pPr>
                        <w:snapToGrid w:val="0"/>
                        <w:ind w:firstLineChars="0" w:firstLine="0"/>
                        <w:rPr>
                          <w:rFonts w:ascii="華康中黑體(P)" w:eastAsia="華康中黑體(P)" w:hAnsi="Arial" w:cs="Arial"/>
                          <w:sz w:val="20"/>
                          <w:szCs w:val="20"/>
                          <w:lang w:eastAsia="zh-TW"/>
                        </w:rPr>
                      </w:pPr>
                    </w:p>
                    <w:p w:rsidR="001016DC" w:rsidRPr="004B4040" w:rsidRDefault="001016DC" w:rsidP="0088689C">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lang w:eastAsia="zh-TW"/>
                        </w:rPr>
                        <w:t xml:space="preserve">經濟部　</w:t>
                      </w:r>
                      <w:r w:rsidRPr="004B4040">
                        <w:rPr>
                          <w:rFonts w:ascii="華康中黑體(P)" w:eastAsia="華康中黑體(P)" w:hAnsi="Arial" w:cs="Arial" w:hint="eastAsia"/>
                          <w:sz w:val="20"/>
                          <w:szCs w:val="20"/>
                          <w:lang w:eastAsia="zh-TW"/>
                        </w:rPr>
                        <w:t>廣告</w:t>
                      </w:r>
                    </w:p>
                  </w:txbxContent>
                </v:textbox>
              </v:shape>
            </w:pict>
          </mc:Fallback>
        </mc:AlternateContent>
      </w:r>
      <w:r w:rsidR="00366A5F" w:rsidRPr="00F65A9F">
        <w:rPr>
          <w:rFonts w:hint="eastAsia"/>
          <w:noProof/>
          <w:lang w:eastAsia="zh-TW"/>
        </w:rPr>
        <w:drawing>
          <wp:anchor distT="0" distB="0" distL="114300" distR="114300" simplePos="0" relativeHeight="251657216" behindDoc="1" locked="0" layoutInCell="1" allowOverlap="1" wp14:anchorId="50E2164A" wp14:editId="0C7DFED6">
            <wp:simplePos x="0" y="0"/>
            <wp:positionH relativeFrom="column">
              <wp:posOffset>-1118235</wp:posOffset>
            </wp:positionH>
            <wp:positionV relativeFrom="paragraph">
              <wp:posOffset>-2035810</wp:posOffset>
            </wp:positionV>
            <wp:extent cx="7600950" cy="1131633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E6625" w:rsidRPr="00F65A9F" w:rsidSect="003E0BC3">
      <w:headerReference w:type="even" r:id="rId52"/>
      <w:headerReference w:type="default" r:id="rId53"/>
      <w:footerReference w:type="even" r:id="rId54"/>
      <w:footerReference w:type="default" r:id="rId5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78A" w:rsidRDefault="0057278A" w:rsidP="00033338">
      <w:pPr>
        <w:ind w:firstLine="480"/>
      </w:pPr>
      <w:r>
        <w:separator/>
      </w:r>
    </w:p>
  </w:endnote>
  <w:endnote w:type="continuationSeparator" w:id="0">
    <w:p w:rsidR="0057278A" w:rsidRDefault="0057278A" w:rsidP="0003333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特粗明體">
    <w:altName w:val="Arial Unicode MS"/>
    <w:charset w:val="88"/>
    <w:family w:val="modern"/>
    <w:pitch w:val="fixed"/>
    <w:sig w:usb0="00000000" w:usb1="08080000" w:usb2="00000010"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Default="001016D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Default="001016D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Default="001016D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B47FC6" w:rsidRDefault="001016DC" w:rsidP="00B47FC6">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Default="001016DC" w:rsidP="001D6820">
    <w:pPr>
      <w:pStyle w:val="a9"/>
      <w:ind w:firstLine="480"/>
      <w:jc w:val="center"/>
    </w:pPr>
  </w:p>
  <w:p w:rsidR="001016DC" w:rsidRPr="007E6BBB" w:rsidRDefault="001016DC" w:rsidP="007E6BBB">
    <w:pPr>
      <w:pStyle w:val="a7"/>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7E6BBB" w:rsidRDefault="001016DC" w:rsidP="007E6BBB">
    <w:pPr>
      <w:pStyle w:val="a7"/>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0F2C07">
      <w:rPr>
        <w:rFonts w:ascii="Footlight MT Light" w:hAnsi="Footlight MT Light"/>
        <w:i/>
        <w:iCs/>
        <w:noProof/>
        <w:sz w:val="32"/>
        <w:szCs w:val="32"/>
        <w:lang w:eastAsia="zh-TW" w:bidi="hi-IN"/>
      </w:rPr>
      <w:t>54</w:t>
    </w:r>
    <w:r w:rsidRPr="007E6BBB">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7E6BBB" w:rsidRDefault="001016DC" w:rsidP="007E6BBB">
    <w:pPr>
      <w:pStyle w:val="a7"/>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0F2C07">
      <w:rPr>
        <w:rFonts w:ascii="Footlight MT Light" w:hAnsi="Footlight MT Light"/>
        <w:i/>
        <w:iCs/>
        <w:noProof/>
        <w:sz w:val="32"/>
        <w:szCs w:val="32"/>
        <w:lang w:eastAsia="zh-TW"/>
      </w:rPr>
      <w:t>55</w:t>
    </w:r>
    <w:r w:rsidRPr="007E6BBB">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F028F6" w:rsidRDefault="001016DC" w:rsidP="00F028F6">
    <w:pPr>
      <w:pStyle w:val="a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3E0BC3" w:rsidRDefault="001016DC" w:rsidP="00033338">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78A" w:rsidRDefault="0057278A" w:rsidP="00205FD3">
      <w:pPr>
        <w:ind w:firstLine="480"/>
      </w:pPr>
      <w:r>
        <w:separator/>
      </w:r>
    </w:p>
  </w:footnote>
  <w:footnote w:type="continuationSeparator" w:id="0">
    <w:p w:rsidR="0057278A" w:rsidRDefault="0057278A" w:rsidP="00033338">
      <w:pPr>
        <w:ind w:firstLine="480"/>
      </w:pPr>
      <w:r>
        <w:continuationSeparator/>
      </w:r>
    </w:p>
  </w:footnote>
  <w:footnote w:id="1">
    <w:p w:rsidR="001016DC" w:rsidRDefault="001016DC" w:rsidP="00915BE1">
      <w:pPr>
        <w:adjustRightInd w:val="0"/>
        <w:snapToGrid w:val="0"/>
        <w:ind w:left="196" w:hangingChars="100" w:hanging="196"/>
      </w:pPr>
      <w:r>
        <w:rPr>
          <w:rStyle w:val="aff3"/>
        </w:rPr>
        <w:footnoteRef/>
      </w:r>
      <w:r>
        <w:rPr>
          <w:rStyle w:val="aff3"/>
        </w:rPr>
        <w:tab/>
      </w:r>
      <w:r>
        <w:rPr>
          <w:rStyle w:val="aff3"/>
        </w:rPr>
        <w:t>協會網站：</w:t>
      </w:r>
      <w:r>
        <w:rPr>
          <w:rStyle w:val="aff3"/>
        </w:rPr>
        <w:t>www.flanders.bio</w:t>
      </w:r>
    </w:p>
  </w:footnote>
  <w:footnote w:id="2">
    <w:p w:rsidR="001016DC" w:rsidRDefault="001016DC" w:rsidP="00915BE1">
      <w:pPr>
        <w:adjustRightInd w:val="0"/>
        <w:snapToGrid w:val="0"/>
        <w:ind w:left="196" w:hangingChars="100" w:hanging="196"/>
      </w:pPr>
      <w:r>
        <w:rPr>
          <w:rStyle w:val="aff3"/>
        </w:rPr>
        <w:footnoteRef/>
      </w:r>
      <w:r>
        <w:rPr>
          <w:rStyle w:val="aff3"/>
        </w:rPr>
        <w:tab/>
        <w:t>Galapagos</w:t>
      </w:r>
      <w:r>
        <w:rPr>
          <w:rStyle w:val="aff3"/>
        </w:rPr>
        <w:t>、</w:t>
      </w:r>
      <w:r>
        <w:rPr>
          <w:rStyle w:val="aff3"/>
        </w:rPr>
        <w:t>Ablynx</w:t>
      </w:r>
      <w:r>
        <w:rPr>
          <w:rStyle w:val="aff3"/>
        </w:rPr>
        <w:t>、</w:t>
      </w:r>
      <w:r>
        <w:rPr>
          <w:rStyle w:val="aff3"/>
        </w:rPr>
        <w:t>Argenx</w:t>
      </w:r>
      <w:r>
        <w:rPr>
          <w:rStyle w:val="aff3"/>
        </w:rPr>
        <w:t>、</w:t>
      </w:r>
      <w:r>
        <w:rPr>
          <w:rStyle w:val="aff3"/>
        </w:rPr>
        <w:t>Biocartis</w:t>
      </w:r>
      <w:r>
        <w:rPr>
          <w:rStyle w:val="aff3"/>
        </w:rPr>
        <w:t>、</w:t>
      </w:r>
      <w:r>
        <w:rPr>
          <w:rStyle w:val="aff3"/>
        </w:rPr>
        <w:t>Celyad</w:t>
      </w:r>
      <w:r>
        <w:rPr>
          <w:rStyle w:val="aff3"/>
        </w:rPr>
        <w:t>、</w:t>
      </w:r>
      <w:r>
        <w:rPr>
          <w:rStyle w:val="aff3"/>
        </w:rPr>
        <w:t>Thrombogenics</w:t>
      </w:r>
      <w:r>
        <w:rPr>
          <w:rStyle w:val="aff3"/>
        </w:rPr>
        <w:t>、</w:t>
      </w:r>
      <w:r>
        <w:rPr>
          <w:rStyle w:val="aff3"/>
        </w:rPr>
        <w:t>Tigenix</w:t>
      </w:r>
    </w:p>
  </w:footnote>
  <w:footnote w:id="3">
    <w:p w:rsidR="001016DC" w:rsidRDefault="001016DC" w:rsidP="00915BE1">
      <w:pPr>
        <w:adjustRightInd w:val="0"/>
        <w:snapToGrid w:val="0"/>
        <w:ind w:left="196" w:hangingChars="100" w:hanging="196"/>
      </w:pPr>
      <w:r>
        <w:rPr>
          <w:rStyle w:val="aff3"/>
        </w:rPr>
        <w:footnoteRef/>
      </w:r>
      <w:hyperlink r:id="rId1">
        <w:r>
          <w:rPr>
            <w:rStyle w:val="aff3"/>
          </w:rPr>
          <w:tab/>
          <w:t xml:space="preserve">2016 Top Markets Report Pharmaceuticals </w:t>
        </w:r>
      </w:hyperlink>
    </w:p>
  </w:footnote>
  <w:footnote w:id="4">
    <w:p w:rsidR="001016DC" w:rsidRDefault="001016DC" w:rsidP="00915BE1">
      <w:pPr>
        <w:adjustRightInd w:val="0"/>
        <w:snapToGrid w:val="0"/>
        <w:ind w:left="196" w:hangingChars="100" w:hanging="196"/>
      </w:pPr>
      <w:r>
        <w:rPr>
          <w:rStyle w:val="aff3"/>
        </w:rPr>
        <w:footnoteRef/>
      </w:r>
      <w:hyperlink r:id="rId2">
        <w:r>
          <w:rPr>
            <w:rStyle w:val="aff3"/>
          </w:rPr>
          <w:tab/>
          <w:t>Belgian Federation for Chemistry and Life Sciences Industries</w:t>
        </w:r>
      </w:hyperlink>
    </w:p>
  </w:footnote>
  <w:footnote w:id="5">
    <w:p w:rsidR="001016DC" w:rsidRPr="00612804" w:rsidRDefault="001016DC" w:rsidP="00915BE1">
      <w:pPr>
        <w:adjustRightInd w:val="0"/>
        <w:snapToGrid w:val="0"/>
        <w:ind w:left="196" w:hangingChars="100" w:hanging="196"/>
        <w:rPr>
          <w:rStyle w:val="aff3"/>
        </w:rPr>
      </w:pPr>
      <w:r>
        <w:rPr>
          <w:rStyle w:val="aff3"/>
        </w:rPr>
        <w:footnoteRef/>
      </w:r>
      <w:r w:rsidRPr="00612804">
        <w:rPr>
          <w:rStyle w:val="aff3"/>
        </w:rPr>
        <w:tab/>
        <w:t xml:space="preserve">J. Bordet </w:t>
      </w:r>
      <w:r w:rsidRPr="00612804">
        <w:rPr>
          <w:rStyle w:val="aff3"/>
        </w:rPr>
        <w:t>（</w:t>
      </w:r>
      <w:r w:rsidRPr="00612804">
        <w:rPr>
          <w:rStyle w:val="aff3"/>
        </w:rPr>
        <w:t>1919</w:t>
      </w:r>
      <w:r w:rsidRPr="00612804">
        <w:rPr>
          <w:rStyle w:val="aff3"/>
        </w:rPr>
        <w:t>）、</w:t>
      </w:r>
      <w:r w:rsidRPr="00612804">
        <w:rPr>
          <w:rStyle w:val="aff3"/>
        </w:rPr>
        <w:t>C. Heymans</w:t>
      </w:r>
      <w:r w:rsidRPr="00612804">
        <w:rPr>
          <w:rStyle w:val="aff3"/>
        </w:rPr>
        <w:t>（</w:t>
      </w:r>
      <w:r w:rsidRPr="00612804">
        <w:rPr>
          <w:rStyle w:val="aff3"/>
        </w:rPr>
        <w:t>1938</w:t>
      </w:r>
      <w:r w:rsidRPr="00612804">
        <w:rPr>
          <w:rStyle w:val="aff3"/>
        </w:rPr>
        <w:t>）、</w:t>
      </w:r>
      <w:r w:rsidRPr="00612804">
        <w:rPr>
          <w:rStyle w:val="aff3"/>
        </w:rPr>
        <w:t>A. Claude &amp; C. De Duve</w:t>
      </w:r>
      <w:r w:rsidRPr="00612804">
        <w:rPr>
          <w:rStyle w:val="aff3"/>
        </w:rPr>
        <w:t>（</w:t>
      </w:r>
      <w:r w:rsidRPr="00612804">
        <w:rPr>
          <w:rStyle w:val="aff3"/>
        </w:rPr>
        <w:t>1974</w:t>
      </w:r>
      <w:r w:rsidRPr="00612804">
        <w:rPr>
          <w:rStyle w:val="aff3"/>
        </w:rPr>
        <w:t>）</w:t>
      </w:r>
    </w:p>
  </w:footnote>
  <w:footnote w:id="6">
    <w:p w:rsidR="001016DC" w:rsidRPr="00205FD3" w:rsidRDefault="001016DC" w:rsidP="00915BE1">
      <w:pPr>
        <w:adjustRightInd w:val="0"/>
        <w:snapToGrid w:val="0"/>
        <w:ind w:left="196" w:hangingChars="100" w:hanging="196"/>
        <w:rPr>
          <w:rStyle w:val="aff3"/>
        </w:rPr>
      </w:pPr>
      <w:r>
        <w:rPr>
          <w:rStyle w:val="aff3"/>
        </w:rPr>
        <w:footnoteRef/>
      </w:r>
      <w:r w:rsidRPr="00205FD3">
        <w:rPr>
          <w:rStyle w:val="aff3"/>
        </w:rPr>
        <w:tab/>
      </w:r>
      <w:r w:rsidRPr="00205FD3">
        <w:rPr>
          <w:rStyle w:val="aff3"/>
        </w:rPr>
        <w:t>協會網站：</w:t>
      </w:r>
      <w:r w:rsidRPr="00205FD3">
        <w:rPr>
          <w:rStyle w:val="aff3"/>
        </w:rPr>
        <w:t>www.biowin.org</w:t>
      </w:r>
    </w:p>
  </w:footnote>
  <w:footnote w:id="7">
    <w:p w:rsidR="001016DC" w:rsidRPr="00205FD3" w:rsidRDefault="001016DC" w:rsidP="00915BE1">
      <w:pPr>
        <w:adjustRightInd w:val="0"/>
        <w:snapToGrid w:val="0"/>
        <w:ind w:left="196" w:hangingChars="100" w:hanging="196"/>
        <w:rPr>
          <w:rStyle w:val="aff3"/>
        </w:rPr>
      </w:pPr>
      <w:r>
        <w:rPr>
          <w:rStyle w:val="aff3"/>
        </w:rPr>
        <w:footnoteRef/>
      </w:r>
      <w:r w:rsidRPr="00205FD3">
        <w:rPr>
          <w:rStyle w:val="aff3"/>
        </w:rPr>
        <w:tab/>
      </w:r>
      <w:r w:rsidRPr="00205FD3">
        <w:rPr>
          <w:rStyle w:val="aff3"/>
        </w:rPr>
        <w:t>研究院網站：</w:t>
      </w:r>
      <w:r w:rsidRPr="00205FD3">
        <w:rPr>
          <w:rStyle w:val="aff3"/>
        </w:rPr>
        <w:t>www.vib.be</w:t>
      </w:r>
    </w:p>
  </w:footnote>
  <w:footnote w:id="8">
    <w:p w:rsidR="001016DC" w:rsidRPr="00205FD3" w:rsidRDefault="001016DC" w:rsidP="00915BE1">
      <w:pPr>
        <w:adjustRightInd w:val="0"/>
        <w:snapToGrid w:val="0"/>
        <w:ind w:left="196" w:hangingChars="100" w:hanging="196"/>
        <w:rPr>
          <w:rStyle w:val="aff3"/>
        </w:rPr>
      </w:pPr>
      <w:r>
        <w:rPr>
          <w:rStyle w:val="aff3"/>
        </w:rPr>
        <w:footnoteRef/>
      </w:r>
      <w:r>
        <w:rPr>
          <w:rStyle w:val="aff3"/>
        </w:rPr>
        <w:tab/>
        <w:t>Directive 2001/20/EC</w:t>
      </w:r>
      <w:r>
        <w:rPr>
          <w:rStyle w:val="aff3"/>
        </w:rPr>
        <w:t>，即</w:t>
      </w:r>
      <w:r>
        <w:rPr>
          <w:rStyle w:val="aff3"/>
        </w:rPr>
        <w:t>Clinical Trials Directive</w:t>
      </w:r>
    </w:p>
  </w:footnote>
  <w:footnote w:id="9">
    <w:p w:rsidR="001016DC" w:rsidRPr="00205FD3" w:rsidRDefault="001016DC" w:rsidP="00915BE1">
      <w:pPr>
        <w:adjustRightInd w:val="0"/>
        <w:snapToGrid w:val="0"/>
        <w:ind w:left="196" w:hangingChars="100" w:hanging="196"/>
        <w:rPr>
          <w:rStyle w:val="aff3"/>
        </w:rPr>
      </w:pPr>
      <w:r>
        <w:rPr>
          <w:rStyle w:val="aff3"/>
        </w:rPr>
        <w:footnoteRef/>
      </w:r>
      <w:r>
        <w:rPr>
          <w:rStyle w:val="aff3"/>
        </w:rPr>
        <w:tab/>
      </w:r>
      <w:r>
        <w:rPr>
          <w:rStyle w:val="aff3"/>
        </w:rPr>
        <w:t>資料來源：</w:t>
      </w:r>
      <w:hyperlink r:id="rId3">
        <w:r>
          <w:rPr>
            <w:rStyle w:val="aff3"/>
          </w:rPr>
          <w:t>Belgium’s Investment Market Amongst the Best in Europe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Default="001016DC">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62D64" w:rsidRDefault="001016DC"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77D35511" wp14:editId="01736AD6">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6DC" w:rsidRPr="000C2131" w:rsidRDefault="001016D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57"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1016DC" w:rsidRPr="000C2131" w:rsidRDefault="001016D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43D63862" wp14:editId="0C3DDAA0">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3BF8F4F5" wp14:editId="58DA23C2">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62D64" w:rsidRDefault="001016DC"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439AB1A1" wp14:editId="209D3366">
              <wp:simplePos x="0" y="0"/>
              <wp:positionH relativeFrom="column">
                <wp:posOffset>3769360</wp:posOffset>
              </wp:positionH>
              <wp:positionV relativeFrom="paragraph">
                <wp:posOffset>-50165</wp:posOffset>
              </wp:positionV>
              <wp:extent cx="1590040" cy="198120"/>
              <wp:effectExtent l="0" t="0" r="3175" b="4445"/>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6DC" w:rsidRPr="000C2131" w:rsidRDefault="001016DC" w:rsidP="00EF0613">
                          <w:pPr>
                            <w:snapToGrid w:val="0"/>
                            <w:ind w:firstLineChars="0" w:firstLine="0"/>
                            <w:jc w:val="distribute"/>
                            <w:rPr>
                              <w:rFonts w:ascii="華康超黑體" w:eastAsia="華康超黑體"/>
                              <w:noProof/>
                              <w:sz w:val="32"/>
                              <w:szCs w:val="32"/>
                            </w:rPr>
                          </w:pPr>
                          <w:r w:rsidRPr="003B7248">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58"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3f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11fd+wAgAAsgUAAA4A&#10;AAAAAAAAAAAAAAAALgIAAGRycy9lMm9Eb2MueG1sUEsBAi0AFAAGAAgAAAAhAMgAmxDfAAAACQEA&#10;AA8AAAAAAAAAAAAAAAAACgUAAGRycy9kb3ducmV2LnhtbFBLBQYAAAAABAAEAPMAAAAWBgAAAAA=&#10;" filled="f" stroked="f">
              <v:textbox style="mso-fit-shape-to-text:t" inset="0,0,0,0">
                <w:txbxContent>
                  <w:p w:rsidR="001016DC" w:rsidRPr="000C2131" w:rsidRDefault="001016DC" w:rsidP="00EF0613">
                    <w:pPr>
                      <w:snapToGrid w:val="0"/>
                      <w:ind w:firstLineChars="0" w:firstLine="0"/>
                      <w:jc w:val="distribute"/>
                      <w:rPr>
                        <w:rFonts w:ascii="華康超黑體" w:eastAsia="華康超黑體"/>
                        <w:noProof/>
                        <w:sz w:val="32"/>
                        <w:szCs w:val="32"/>
                      </w:rPr>
                    </w:pPr>
                    <w:r w:rsidRPr="003B7248">
                      <w:rPr>
                        <w:rFonts w:ascii="華康超黑體" w:eastAsia="華康超黑體"/>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49C99596" wp14:editId="557C8AE9">
              <wp:simplePos x="0" y="0"/>
              <wp:positionH relativeFrom="column">
                <wp:posOffset>-1270</wp:posOffset>
              </wp:positionH>
              <wp:positionV relativeFrom="paragraph">
                <wp:posOffset>-78740</wp:posOffset>
              </wp:positionV>
              <wp:extent cx="3707130" cy="338455"/>
              <wp:effectExtent l="8255" t="35560" r="8890" b="35560"/>
              <wp:wrapNone/>
              <wp:docPr id="1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CV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phMJV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25E9EA4F" wp14:editId="19CE8E20">
              <wp:simplePos x="0" y="0"/>
              <wp:positionH relativeFrom="column">
                <wp:posOffset>3709670</wp:posOffset>
              </wp:positionH>
              <wp:positionV relativeFrom="paragraph">
                <wp:posOffset>35560</wp:posOffset>
              </wp:positionV>
              <wp:extent cx="1714500" cy="113665"/>
              <wp:effectExtent l="4445" t="0" r="0" b="317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62D64" w:rsidRDefault="001016DC"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242F28A9" wp14:editId="4037965D">
              <wp:simplePos x="0" y="0"/>
              <wp:positionH relativeFrom="column">
                <wp:posOffset>3769360</wp:posOffset>
              </wp:positionH>
              <wp:positionV relativeFrom="paragraph">
                <wp:posOffset>-50165</wp:posOffset>
              </wp:positionV>
              <wp:extent cx="1590040" cy="198120"/>
              <wp:effectExtent l="0" t="0" r="3175" b="4445"/>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6DC" w:rsidRPr="000C2131" w:rsidRDefault="001016DC" w:rsidP="00EF0613">
                          <w:pPr>
                            <w:snapToGrid w:val="0"/>
                            <w:ind w:firstLineChars="0" w:firstLine="0"/>
                            <w:jc w:val="distribute"/>
                            <w:rPr>
                              <w:rFonts w:ascii="華康超黑體" w:eastAsia="華康超黑體"/>
                              <w:noProof/>
                              <w:sz w:val="32"/>
                              <w:szCs w:val="32"/>
                            </w:rPr>
                          </w:pPr>
                          <w:r w:rsidRPr="006A42C6">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59"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A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vgGhALICAACzBQAA&#10;DgAAAAAAAAAAAAAAAAAuAgAAZHJzL2Uyb0RvYy54bWxQSwECLQAUAAYACAAAACEAyACbEN8AAAAJ&#10;AQAADwAAAAAAAAAAAAAAAAAMBQAAZHJzL2Rvd25yZXYueG1sUEsFBgAAAAAEAAQA8wAAABgGAAAA&#10;AA==&#10;" filled="f" stroked="f">
              <v:textbox style="mso-fit-shape-to-text:t" inset="0,0,0,0">
                <w:txbxContent>
                  <w:p w:rsidR="001016DC" w:rsidRPr="000C2131" w:rsidRDefault="001016DC" w:rsidP="00EF0613">
                    <w:pPr>
                      <w:snapToGrid w:val="0"/>
                      <w:ind w:firstLineChars="0" w:firstLine="0"/>
                      <w:jc w:val="distribute"/>
                      <w:rPr>
                        <w:rFonts w:ascii="華康超黑體" w:eastAsia="華康超黑體"/>
                        <w:noProof/>
                        <w:sz w:val="32"/>
                        <w:szCs w:val="32"/>
                      </w:rPr>
                    </w:pPr>
                    <w:r w:rsidRPr="006A42C6">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F9045C1" wp14:editId="4CD0BA08">
              <wp:simplePos x="0" y="0"/>
              <wp:positionH relativeFrom="column">
                <wp:posOffset>-1270</wp:posOffset>
              </wp:positionH>
              <wp:positionV relativeFrom="paragraph">
                <wp:posOffset>-78740</wp:posOffset>
              </wp:positionV>
              <wp:extent cx="3707130" cy="338455"/>
              <wp:effectExtent l="8255" t="35560" r="8890" b="35560"/>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3EFIf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E7D923B" wp14:editId="325FCCA8">
              <wp:simplePos x="0" y="0"/>
              <wp:positionH relativeFrom="column">
                <wp:posOffset>3709670</wp:posOffset>
              </wp:positionH>
              <wp:positionV relativeFrom="paragraph">
                <wp:posOffset>35560</wp:posOffset>
              </wp:positionV>
              <wp:extent cx="1714500" cy="113665"/>
              <wp:effectExtent l="4445" t="0" r="0" b="317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jS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R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iajS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62D64" w:rsidRDefault="001016DC"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203B202D" wp14:editId="174E1B58">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6DC" w:rsidRPr="000C2131" w:rsidRDefault="001016DC"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60"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1016DC" w:rsidRPr="000C2131" w:rsidRDefault="001016DC"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2A7BACE7" wp14:editId="65A4DAA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0065367A" wp14:editId="45E798D2">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62D64" w:rsidRDefault="001016DC"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60DE9A76" wp14:editId="56D897D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6DC" w:rsidRPr="000C2131" w:rsidRDefault="001016D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61"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1016DC" w:rsidRPr="000C2131" w:rsidRDefault="001016D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E46711E" wp14:editId="7F6E6D74">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4A69E803" wp14:editId="5BF69215">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62D64" w:rsidRDefault="001016DC"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1D4F050D" wp14:editId="7B8179E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6DC" w:rsidRPr="000C2131" w:rsidRDefault="001016DC"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6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1016DC" w:rsidRPr="000C2131" w:rsidRDefault="001016DC"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312E2C8B" wp14:editId="536FAF21">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7E9E6EA2" wp14:editId="1F074167">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62D64" w:rsidRDefault="001016DC"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7464CC54" wp14:editId="59FFB065">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6DC" w:rsidRPr="000C2131" w:rsidRDefault="001016DC"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6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1016DC" w:rsidRPr="000C2131" w:rsidRDefault="001016DC"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411EF286" wp14:editId="5B4AE4BB">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6335C2E8" wp14:editId="20832A7B">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F028F6" w:rsidRDefault="001016DC" w:rsidP="00F028F6">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62D64" w:rsidRDefault="001016DC" w:rsidP="0003333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Default="001016D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Default="001016D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A72DF" w:rsidRDefault="001016DC" w:rsidP="005A72D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62D64" w:rsidRDefault="001016DC" w:rsidP="00B466E1">
    <w:pPr>
      <w:snapToGrid w:val="0"/>
      <w:ind w:leftChars="2500" w:left="6000" w:rightChars="50" w:right="120" w:firstLine="64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1F05D8" w:rsidRDefault="001016DC" w:rsidP="00323CE2">
    <w:pPr>
      <w:pStyle w:val="a7"/>
      <w:ind w:firstLine="320"/>
    </w:pPr>
    <w:r>
      <w:rPr>
        <w:noProof/>
        <w:lang w:eastAsia="zh-TW"/>
      </w:rPr>
      <mc:AlternateContent>
        <mc:Choice Requires="wps">
          <w:drawing>
            <wp:anchor distT="0" distB="0" distL="114300" distR="114300" simplePos="0" relativeHeight="251689472" behindDoc="1" locked="0" layoutInCell="1" allowOverlap="1" wp14:anchorId="02F7D434" wp14:editId="7894856F">
              <wp:simplePos x="0" y="0"/>
              <wp:positionH relativeFrom="column">
                <wp:posOffset>74930</wp:posOffset>
              </wp:positionH>
              <wp:positionV relativeFrom="paragraph">
                <wp:posOffset>-95885</wp:posOffset>
              </wp:positionV>
              <wp:extent cx="1539240" cy="264160"/>
              <wp:effectExtent l="0" t="0" r="3810" b="2540"/>
              <wp:wrapNone/>
              <wp:docPr id="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6DC" w:rsidRPr="000C2131" w:rsidRDefault="001016DC" w:rsidP="00323CE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比利時</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53" type="#_x0000_t202" style="position:absolute;left:0;text-align:left;margin-left:5.9pt;margin-top:-7.55pt;width:121.2pt;height:20.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Xrw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" filled="f" stroked="f">
              <v:textbox style="mso-fit-shape-to-text:t" inset="0,0,0,0">
                <w:txbxContent>
                  <w:p w:rsidR="001016DC" w:rsidRPr="000C2131" w:rsidRDefault="001016DC" w:rsidP="00323CE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比利時</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74CFFC84" wp14:editId="6A175B32">
              <wp:simplePos x="0" y="0"/>
              <wp:positionH relativeFrom="column">
                <wp:posOffset>1693545</wp:posOffset>
              </wp:positionH>
              <wp:positionV relativeFrom="paragraph">
                <wp:posOffset>-78740</wp:posOffset>
              </wp:positionV>
              <wp:extent cx="3718560" cy="338455"/>
              <wp:effectExtent l="0" t="0" r="15240" b="23495"/>
              <wp:wrapNone/>
              <wp:docPr id="3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7"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EUafBbwQAAOM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88448" behindDoc="1" locked="0" layoutInCell="1" allowOverlap="1" wp14:anchorId="1D128820" wp14:editId="6AFCE9DF">
              <wp:simplePos x="0" y="0"/>
              <wp:positionH relativeFrom="column">
                <wp:posOffset>-22860</wp:posOffset>
              </wp:positionH>
              <wp:positionV relativeFrom="paragraph">
                <wp:posOffset>35560</wp:posOffset>
              </wp:positionV>
              <wp:extent cx="1714500" cy="113665"/>
              <wp:effectExtent l="0" t="0" r="0" b="635"/>
              <wp:wrapNone/>
              <wp:docPr id="3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1.8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HJ93qIACAAD+&#10;BAAADgAAAAAAAAAAAAAAAAAuAgAAZHJzL2Uyb0RvYy54bWxQSwECLQAUAAYACAAAACEAHKy0IdsA&#10;AAAHAQAADwAAAAAAAAAAAAAAAADaBAAAZHJzL2Rvd25yZXYueG1sUEsFBgAAAAAEAAQA8wAAAOIF&#10;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62D64" w:rsidRDefault="001016DC"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03A4FD56" wp14:editId="6B978051">
              <wp:simplePos x="0" y="0"/>
              <wp:positionH relativeFrom="column">
                <wp:posOffset>3769360</wp:posOffset>
              </wp:positionH>
              <wp:positionV relativeFrom="paragraph">
                <wp:posOffset>-50165</wp:posOffset>
              </wp:positionV>
              <wp:extent cx="1590040" cy="198120"/>
              <wp:effectExtent l="0" t="0" r="3175" b="4445"/>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6DC" w:rsidRPr="000C2131" w:rsidRDefault="001016D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54"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MKsQIAALM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lBEMKsQIAALMFAAAO&#10;AAAAAAAAAAAAAAAAAC4CAABkcnMvZTJvRG9jLnhtbFBLAQItABQABgAIAAAAIQDIAJsQ3wAAAAkB&#10;AAAPAAAAAAAAAAAAAAAAAAsFAABkcnMvZG93bnJldi54bWxQSwUGAAAAAAQABADzAAAAFwYAAAAA&#10;" filled="f" stroked="f">
              <v:textbox style="mso-fit-shape-to-text:t" inset="0,0,0,0">
                <w:txbxContent>
                  <w:p w:rsidR="001016DC" w:rsidRPr="000C2131" w:rsidRDefault="001016D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2E22867B" wp14:editId="7D8DFB9D">
              <wp:simplePos x="0" y="0"/>
              <wp:positionH relativeFrom="column">
                <wp:posOffset>-1270</wp:posOffset>
              </wp:positionH>
              <wp:positionV relativeFrom="paragraph">
                <wp:posOffset>-78740</wp:posOffset>
              </wp:positionV>
              <wp:extent cx="3707130" cy="338455"/>
              <wp:effectExtent l="8255" t="35560" r="8890" b="35560"/>
              <wp:wrapNone/>
              <wp:docPr id="2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seQ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OB/Xs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4AFABB8F" wp14:editId="0FFA2ACE">
              <wp:simplePos x="0" y="0"/>
              <wp:positionH relativeFrom="column">
                <wp:posOffset>3709670</wp:posOffset>
              </wp:positionH>
              <wp:positionV relativeFrom="paragraph">
                <wp:posOffset>35560</wp:posOffset>
              </wp:positionV>
              <wp:extent cx="1714500" cy="113665"/>
              <wp:effectExtent l="4445" t="0" r="0" b="3175"/>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1M9Od+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62D64" w:rsidRDefault="001016DC"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0B48C9C0" wp14:editId="027084F9">
              <wp:simplePos x="0" y="0"/>
              <wp:positionH relativeFrom="column">
                <wp:posOffset>3769360</wp:posOffset>
              </wp:positionH>
              <wp:positionV relativeFrom="paragraph">
                <wp:posOffset>-50165</wp:posOffset>
              </wp:positionV>
              <wp:extent cx="1590040" cy="198120"/>
              <wp:effectExtent l="0" t="0" r="3175" b="4445"/>
              <wp:wrapNone/>
              <wp:docPr id="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6DC" w:rsidRPr="000C2131" w:rsidRDefault="001016D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w:t>
                          </w:r>
                          <w:r w:rsidR="004E1C37">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gc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H9agcsQIAALMFAAAO&#10;AAAAAAAAAAAAAAAAAC4CAABkcnMvZTJvRG9jLnhtbFBLAQItABQABgAIAAAAIQDIAJsQ3wAAAAkB&#10;AAAPAAAAAAAAAAAAAAAAAAsFAABkcnMvZG93bnJldi54bWxQSwUGAAAAAAQABADzAAAAFwYAAAAA&#10;" filled="f" stroked="f">
              <v:textbox style="mso-fit-shape-to-text:t" inset="0,0,0,0">
                <w:txbxContent>
                  <w:p w:rsidR="001016DC" w:rsidRPr="000C2131" w:rsidRDefault="001016D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w:t>
                    </w:r>
                    <w:r w:rsidR="004E1C37">
                      <w:rPr>
                        <w:rFonts w:ascii="華康超黑體" w:eastAsia="華康超黑體" w:hint="eastAsia"/>
                        <w:lang w:eastAsia="zh-TW"/>
                      </w:rPr>
                      <w:t>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31A9FD1B" wp14:editId="615FB493">
              <wp:simplePos x="0" y="0"/>
              <wp:positionH relativeFrom="column">
                <wp:posOffset>-1270</wp:posOffset>
              </wp:positionH>
              <wp:positionV relativeFrom="paragraph">
                <wp:posOffset>-78740</wp:posOffset>
              </wp:positionV>
              <wp:extent cx="3707130" cy="338455"/>
              <wp:effectExtent l="8255" t="35560" r="8890" b="35560"/>
              <wp:wrapNone/>
              <wp:docPr id="4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Xoeg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zW4F6H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2F9F4BFC" wp14:editId="0D32E18F">
              <wp:simplePos x="0" y="0"/>
              <wp:positionH relativeFrom="column">
                <wp:posOffset>3709670</wp:posOffset>
              </wp:positionH>
              <wp:positionV relativeFrom="paragraph">
                <wp:posOffset>35560</wp:posOffset>
              </wp:positionV>
              <wp:extent cx="1714500" cy="113665"/>
              <wp:effectExtent l="4445" t="0" r="0" b="3175"/>
              <wp:wrapNone/>
              <wp:docPr id="4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V/T/9+AgAA/g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6DC" w:rsidRPr="00562D64" w:rsidRDefault="001016DC" w:rsidP="00033338">
    <w:pPr>
      <w:snapToGrid w:val="0"/>
      <w:ind w:leftChars="2500" w:left="6000" w:rightChars="50" w:right="120" w:firstLine="64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7403EAB6" wp14:editId="5550380F">
              <wp:simplePos x="0" y="0"/>
              <wp:positionH relativeFrom="column">
                <wp:posOffset>-13335</wp:posOffset>
              </wp:positionH>
              <wp:positionV relativeFrom="paragraph">
                <wp:posOffset>-78740</wp:posOffset>
              </wp:positionV>
              <wp:extent cx="3090545" cy="338455"/>
              <wp:effectExtent l="5715" t="35560" r="8890" b="35560"/>
              <wp:wrapNone/>
              <wp:docPr id="2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FmgQ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OZ2MWaB&#10;BAAA4w0AAA4AAAAAAAAAAAAAAAAALgIAAGRycy9lMm9Eb2MueG1sUEsBAi0AFAAGAAgAAAAhACRW&#10;G2/fAAAACQEAAA8AAAAAAAAAAAAAAAAA2wYAAGRycy9kb3ducmV2LnhtbFBLBQYAAAAABAAEAPMA&#10;AAD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01837FAE" wp14:editId="2CC5DCBA">
              <wp:simplePos x="0" y="0"/>
              <wp:positionH relativeFrom="column">
                <wp:posOffset>3133090</wp:posOffset>
              </wp:positionH>
              <wp:positionV relativeFrom="paragraph">
                <wp:posOffset>-50165</wp:posOffset>
              </wp:positionV>
              <wp:extent cx="2258695" cy="198120"/>
              <wp:effectExtent l="0" t="0" r="0" b="444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6DC" w:rsidRPr="000C2131" w:rsidRDefault="001016DC"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56"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RM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VZ0TLMCAACzBQAA&#10;DgAAAAAAAAAAAAAAAAAuAgAAZHJzL2Uyb0RvYy54bWxQSwECLQAUAAYACAAAACEAqYHzSd4AAAAJ&#10;AQAADwAAAAAAAAAAAAAAAAANBQAAZHJzL2Rvd25yZXYueG1sUEsFBgAAAAAEAAQA8wAAABgGAAAA&#10;AA==&#10;" filled="f" stroked="f">
              <v:textbox style="mso-fit-shape-to-text:t" inset="0,0,0,0">
                <w:txbxContent>
                  <w:p w:rsidR="001016DC" w:rsidRPr="000C2131" w:rsidRDefault="001016DC"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3DB18CFC" wp14:editId="5F7A747A">
              <wp:simplePos x="0" y="0"/>
              <wp:positionH relativeFrom="column">
                <wp:posOffset>3081020</wp:posOffset>
              </wp:positionH>
              <wp:positionV relativeFrom="paragraph">
                <wp:posOffset>35560</wp:posOffset>
              </wp:positionV>
              <wp:extent cx="2339975" cy="113665"/>
              <wp:effectExtent l="4445" t="0" r="0" b="317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Z8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YP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HQItnyAAgAA&#10;/gQAAA4AAAAAAAAAAAAAAAAALgIAAGRycy9lMm9Eb2MueG1sUEsBAi0AFAAGAAgAAAAhADYPLaXc&#10;AAAACAEAAA8AAAAAAAAAAAAAAAAA2gQAAGRycy9kb3ducmV2LnhtbFBLBQYAAAAABAAEAPMAAADj&#10;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ABF01A1"/>
    <w:multiLevelType w:val="hybridMultilevel"/>
    <w:tmpl w:val="5C849AE0"/>
    <w:lvl w:ilvl="0" w:tplc="A08202A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6F95335"/>
    <w:multiLevelType w:val="hybridMultilevel"/>
    <w:tmpl w:val="44BC39B4"/>
    <w:lvl w:ilvl="0" w:tplc="A8EA92F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32371DFA"/>
    <w:multiLevelType w:val="hybridMultilevel"/>
    <w:tmpl w:val="21808CF8"/>
    <w:lvl w:ilvl="0" w:tplc="4E5C9E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nsid w:val="3B6C4FA0"/>
    <w:multiLevelType w:val="hybridMultilevel"/>
    <w:tmpl w:val="C13E17C2"/>
    <w:lvl w:ilvl="0" w:tplc="75744080">
      <w:start w:val="1"/>
      <w:numFmt w:val="decimal"/>
      <w:lvlText w:val="%1."/>
      <w:lvlJc w:val="left"/>
      <w:pPr>
        <w:tabs>
          <w:tab w:val="num" w:pos="180"/>
        </w:tabs>
        <w:ind w:left="180" w:hanging="1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56C03E16"/>
    <w:multiLevelType w:val="hybridMultilevel"/>
    <w:tmpl w:val="056EA17C"/>
    <w:lvl w:ilvl="0" w:tplc="D284D0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6E3B1C35"/>
    <w:multiLevelType w:val="hybridMultilevel"/>
    <w:tmpl w:val="B2700632"/>
    <w:lvl w:ilvl="0" w:tplc="7578F2B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B9A1593"/>
    <w:multiLevelType w:val="hybridMultilevel"/>
    <w:tmpl w:val="AB46427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0"/>
  </w:num>
  <w:num w:numId="3">
    <w:abstractNumId w:val="5"/>
  </w:num>
  <w:num w:numId="4">
    <w:abstractNumId w:val="7"/>
  </w:num>
  <w:num w:numId="5">
    <w:abstractNumId w:val="12"/>
  </w:num>
  <w:num w:numId="6">
    <w:abstractNumId w:val="2"/>
  </w:num>
  <w:num w:numId="7">
    <w:abstractNumId w:val="8"/>
  </w:num>
  <w:num w:numId="8">
    <w:abstractNumId w:val="10"/>
  </w:num>
  <w:num w:numId="9">
    <w:abstractNumId w:val="13"/>
  </w:num>
  <w:num w:numId="10">
    <w:abstractNumId w:val="6"/>
  </w:num>
  <w:num w:numId="11">
    <w:abstractNumId w:val="4"/>
  </w:num>
  <w:num w:numId="12">
    <w:abstractNumId w:val="1"/>
  </w:num>
  <w:num w:numId="13">
    <w:abstractNumId w:val="11"/>
  </w:num>
  <w:num w:numId="14">
    <w:abstractNumId w:val="9"/>
  </w:num>
  <w:num w:numId="1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381"/>
    <w:rsid w:val="00012CB3"/>
    <w:rsid w:val="00015AB0"/>
    <w:rsid w:val="00015B71"/>
    <w:rsid w:val="00017865"/>
    <w:rsid w:val="00017FCD"/>
    <w:rsid w:val="000215D3"/>
    <w:rsid w:val="00021BA9"/>
    <w:rsid w:val="00022604"/>
    <w:rsid w:val="00022CEC"/>
    <w:rsid w:val="00023A55"/>
    <w:rsid w:val="000244C9"/>
    <w:rsid w:val="00025409"/>
    <w:rsid w:val="0002613D"/>
    <w:rsid w:val="00030357"/>
    <w:rsid w:val="00030528"/>
    <w:rsid w:val="00033338"/>
    <w:rsid w:val="00044B5F"/>
    <w:rsid w:val="00046091"/>
    <w:rsid w:val="00046D45"/>
    <w:rsid w:val="00047843"/>
    <w:rsid w:val="0005098A"/>
    <w:rsid w:val="00051DDB"/>
    <w:rsid w:val="000523FC"/>
    <w:rsid w:val="000541AB"/>
    <w:rsid w:val="00056AA4"/>
    <w:rsid w:val="00061108"/>
    <w:rsid w:val="00061CD4"/>
    <w:rsid w:val="0006234E"/>
    <w:rsid w:val="00062E5C"/>
    <w:rsid w:val="0006453E"/>
    <w:rsid w:val="00065F8B"/>
    <w:rsid w:val="0006655E"/>
    <w:rsid w:val="000667E4"/>
    <w:rsid w:val="00070C60"/>
    <w:rsid w:val="000713EC"/>
    <w:rsid w:val="000718A2"/>
    <w:rsid w:val="00072407"/>
    <w:rsid w:val="0007258D"/>
    <w:rsid w:val="00072D3C"/>
    <w:rsid w:val="00074111"/>
    <w:rsid w:val="00075F06"/>
    <w:rsid w:val="000822AC"/>
    <w:rsid w:val="000832F8"/>
    <w:rsid w:val="00085753"/>
    <w:rsid w:val="0008584B"/>
    <w:rsid w:val="00085A09"/>
    <w:rsid w:val="00086C0D"/>
    <w:rsid w:val="00087294"/>
    <w:rsid w:val="000875CB"/>
    <w:rsid w:val="00090F87"/>
    <w:rsid w:val="00093220"/>
    <w:rsid w:val="0009375B"/>
    <w:rsid w:val="000949CD"/>
    <w:rsid w:val="00094DF2"/>
    <w:rsid w:val="00094FF3"/>
    <w:rsid w:val="000967E3"/>
    <w:rsid w:val="0009745F"/>
    <w:rsid w:val="00097FB7"/>
    <w:rsid w:val="000A036D"/>
    <w:rsid w:val="000A156D"/>
    <w:rsid w:val="000A1BD0"/>
    <w:rsid w:val="000A2411"/>
    <w:rsid w:val="000A3303"/>
    <w:rsid w:val="000A396A"/>
    <w:rsid w:val="000A5A26"/>
    <w:rsid w:val="000A763A"/>
    <w:rsid w:val="000A7926"/>
    <w:rsid w:val="000A7E0A"/>
    <w:rsid w:val="000B03EF"/>
    <w:rsid w:val="000B151B"/>
    <w:rsid w:val="000B15F7"/>
    <w:rsid w:val="000B241C"/>
    <w:rsid w:val="000B381F"/>
    <w:rsid w:val="000B4709"/>
    <w:rsid w:val="000B5882"/>
    <w:rsid w:val="000C7B53"/>
    <w:rsid w:val="000D07A1"/>
    <w:rsid w:val="000D0AEE"/>
    <w:rsid w:val="000D2764"/>
    <w:rsid w:val="000D2F7B"/>
    <w:rsid w:val="000D4180"/>
    <w:rsid w:val="000D6164"/>
    <w:rsid w:val="000D78AD"/>
    <w:rsid w:val="000D7A32"/>
    <w:rsid w:val="000E1612"/>
    <w:rsid w:val="000E6DAD"/>
    <w:rsid w:val="000E7195"/>
    <w:rsid w:val="000F04A9"/>
    <w:rsid w:val="000F0935"/>
    <w:rsid w:val="000F0CEE"/>
    <w:rsid w:val="000F2810"/>
    <w:rsid w:val="000F2C07"/>
    <w:rsid w:val="000F2D64"/>
    <w:rsid w:val="000F3521"/>
    <w:rsid w:val="00100031"/>
    <w:rsid w:val="001008F6"/>
    <w:rsid w:val="0010129F"/>
    <w:rsid w:val="001016DC"/>
    <w:rsid w:val="001033AF"/>
    <w:rsid w:val="00106226"/>
    <w:rsid w:val="00106BDB"/>
    <w:rsid w:val="0010792C"/>
    <w:rsid w:val="00107A9A"/>
    <w:rsid w:val="0011130C"/>
    <w:rsid w:val="00112080"/>
    <w:rsid w:val="00113D14"/>
    <w:rsid w:val="00113DAC"/>
    <w:rsid w:val="001152B0"/>
    <w:rsid w:val="00115DB1"/>
    <w:rsid w:val="0012177F"/>
    <w:rsid w:val="00123CA4"/>
    <w:rsid w:val="001266C2"/>
    <w:rsid w:val="00126A0A"/>
    <w:rsid w:val="00127012"/>
    <w:rsid w:val="0012710F"/>
    <w:rsid w:val="001340EE"/>
    <w:rsid w:val="00134139"/>
    <w:rsid w:val="0013457B"/>
    <w:rsid w:val="00134C7E"/>
    <w:rsid w:val="00134EA2"/>
    <w:rsid w:val="00136FF0"/>
    <w:rsid w:val="00140E25"/>
    <w:rsid w:val="00141FAC"/>
    <w:rsid w:val="00142031"/>
    <w:rsid w:val="00143230"/>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62A4"/>
    <w:rsid w:val="001669C3"/>
    <w:rsid w:val="00166CCC"/>
    <w:rsid w:val="00167371"/>
    <w:rsid w:val="00167FC8"/>
    <w:rsid w:val="00170E7A"/>
    <w:rsid w:val="0017218C"/>
    <w:rsid w:val="00172864"/>
    <w:rsid w:val="00172C82"/>
    <w:rsid w:val="00172DD3"/>
    <w:rsid w:val="00174DE3"/>
    <w:rsid w:val="00174FDA"/>
    <w:rsid w:val="0017572A"/>
    <w:rsid w:val="0017601C"/>
    <w:rsid w:val="00176324"/>
    <w:rsid w:val="00176326"/>
    <w:rsid w:val="001763A4"/>
    <w:rsid w:val="00177AA5"/>
    <w:rsid w:val="00180D3F"/>
    <w:rsid w:val="001825D4"/>
    <w:rsid w:val="00183A48"/>
    <w:rsid w:val="00183BFC"/>
    <w:rsid w:val="00186E94"/>
    <w:rsid w:val="00187598"/>
    <w:rsid w:val="00190171"/>
    <w:rsid w:val="00190DE9"/>
    <w:rsid w:val="001912D7"/>
    <w:rsid w:val="00195AA2"/>
    <w:rsid w:val="00195CFE"/>
    <w:rsid w:val="001A1A5E"/>
    <w:rsid w:val="001A26CF"/>
    <w:rsid w:val="001A2A42"/>
    <w:rsid w:val="001A2D4C"/>
    <w:rsid w:val="001A2DA2"/>
    <w:rsid w:val="001A3EA2"/>
    <w:rsid w:val="001A5F99"/>
    <w:rsid w:val="001A6172"/>
    <w:rsid w:val="001A65EB"/>
    <w:rsid w:val="001B1731"/>
    <w:rsid w:val="001B2F5C"/>
    <w:rsid w:val="001B428C"/>
    <w:rsid w:val="001B5139"/>
    <w:rsid w:val="001B621E"/>
    <w:rsid w:val="001B732B"/>
    <w:rsid w:val="001B7CB9"/>
    <w:rsid w:val="001C06D0"/>
    <w:rsid w:val="001C2FFD"/>
    <w:rsid w:val="001C3B8A"/>
    <w:rsid w:val="001C5300"/>
    <w:rsid w:val="001C55AE"/>
    <w:rsid w:val="001C667D"/>
    <w:rsid w:val="001C71CF"/>
    <w:rsid w:val="001D379B"/>
    <w:rsid w:val="001D6820"/>
    <w:rsid w:val="001D70E0"/>
    <w:rsid w:val="001D7A7B"/>
    <w:rsid w:val="001D7CC5"/>
    <w:rsid w:val="001E1BDE"/>
    <w:rsid w:val="001E2B1A"/>
    <w:rsid w:val="001E30E7"/>
    <w:rsid w:val="001E4C03"/>
    <w:rsid w:val="001E4D70"/>
    <w:rsid w:val="001E6275"/>
    <w:rsid w:val="001F0336"/>
    <w:rsid w:val="001F1820"/>
    <w:rsid w:val="001F35C0"/>
    <w:rsid w:val="001F509A"/>
    <w:rsid w:val="001F7EAD"/>
    <w:rsid w:val="00201474"/>
    <w:rsid w:val="00204B25"/>
    <w:rsid w:val="00205025"/>
    <w:rsid w:val="00205FD3"/>
    <w:rsid w:val="002114A6"/>
    <w:rsid w:val="00214AF2"/>
    <w:rsid w:val="00215E68"/>
    <w:rsid w:val="002165C7"/>
    <w:rsid w:val="00221395"/>
    <w:rsid w:val="00221C8A"/>
    <w:rsid w:val="002234CB"/>
    <w:rsid w:val="00225682"/>
    <w:rsid w:val="002266D9"/>
    <w:rsid w:val="00230714"/>
    <w:rsid w:val="002349AF"/>
    <w:rsid w:val="00234D22"/>
    <w:rsid w:val="00235BA9"/>
    <w:rsid w:val="00240AB2"/>
    <w:rsid w:val="0024551C"/>
    <w:rsid w:val="00245761"/>
    <w:rsid w:val="002461AF"/>
    <w:rsid w:val="00247991"/>
    <w:rsid w:val="00252D70"/>
    <w:rsid w:val="00255136"/>
    <w:rsid w:val="00255A26"/>
    <w:rsid w:val="002600AA"/>
    <w:rsid w:val="00261135"/>
    <w:rsid w:val="00262839"/>
    <w:rsid w:val="0027038D"/>
    <w:rsid w:val="002710B5"/>
    <w:rsid w:val="00273D16"/>
    <w:rsid w:val="00277114"/>
    <w:rsid w:val="00280280"/>
    <w:rsid w:val="00280422"/>
    <w:rsid w:val="0028198F"/>
    <w:rsid w:val="00290B62"/>
    <w:rsid w:val="00291DAA"/>
    <w:rsid w:val="00291E59"/>
    <w:rsid w:val="00293AD0"/>
    <w:rsid w:val="002978D5"/>
    <w:rsid w:val="002A04CE"/>
    <w:rsid w:val="002A04D4"/>
    <w:rsid w:val="002A0627"/>
    <w:rsid w:val="002A10CE"/>
    <w:rsid w:val="002A198C"/>
    <w:rsid w:val="002A58F3"/>
    <w:rsid w:val="002A6168"/>
    <w:rsid w:val="002A7896"/>
    <w:rsid w:val="002B035F"/>
    <w:rsid w:val="002B11B1"/>
    <w:rsid w:val="002B2F7E"/>
    <w:rsid w:val="002B7660"/>
    <w:rsid w:val="002B76BE"/>
    <w:rsid w:val="002B7E52"/>
    <w:rsid w:val="002C1C6A"/>
    <w:rsid w:val="002C317B"/>
    <w:rsid w:val="002C46ED"/>
    <w:rsid w:val="002C62A3"/>
    <w:rsid w:val="002C6867"/>
    <w:rsid w:val="002C76F7"/>
    <w:rsid w:val="002D05C2"/>
    <w:rsid w:val="002D1D11"/>
    <w:rsid w:val="002D263E"/>
    <w:rsid w:val="002D3FCB"/>
    <w:rsid w:val="002D6370"/>
    <w:rsid w:val="002D641F"/>
    <w:rsid w:val="002D6688"/>
    <w:rsid w:val="002E0C41"/>
    <w:rsid w:val="002E1EF1"/>
    <w:rsid w:val="002E3342"/>
    <w:rsid w:val="002E5BF3"/>
    <w:rsid w:val="002E67C4"/>
    <w:rsid w:val="002F1EBE"/>
    <w:rsid w:val="002F2363"/>
    <w:rsid w:val="002F4044"/>
    <w:rsid w:val="002F40FA"/>
    <w:rsid w:val="002F4A1E"/>
    <w:rsid w:val="002F77DC"/>
    <w:rsid w:val="00302145"/>
    <w:rsid w:val="003028A1"/>
    <w:rsid w:val="00306A5C"/>
    <w:rsid w:val="00306F84"/>
    <w:rsid w:val="00307017"/>
    <w:rsid w:val="00310EB2"/>
    <w:rsid w:val="00312AE6"/>
    <w:rsid w:val="00313367"/>
    <w:rsid w:val="00320799"/>
    <w:rsid w:val="00323CD0"/>
    <w:rsid w:val="00323CE2"/>
    <w:rsid w:val="00323F4E"/>
    <w:rsid w:val="00324298"/>
    <w:rsid w:val="00325594"/>
    <w:rsid w:val="003255B3"/>
    <w:rsid w:val="00325AEE"/>
    <w:rsid w:val="00326882"/>
    <w:rsid w:val="00331347"/>
    <w:rsid w:val="00332A40"/>
    <w:rsid w:val="0033305F"/>
    <w:rsid w:val="0033367F"/>
    <w:rsid w:val="00334961"/>
    <w:rsid w:val="003350EB"/>
    <w:rsid w:val="00335A15"/>
    <w:rsid w:val="0034581D"/>
    <w:rsid w:val="003500AC"/>
    <w:rsid w:val="00351839"/>
    <w:rsid w:val="003524C6"/>
    <w:rsid w:val="00352D67"/>
    <w:rsid w:val="00353A0A"/>
    <w:rsid w:val="00353B33"/>
    <w:rsid w:val="00355BDF"/>
    <w:rsid w:val="00355F67"/>
    <w:rsid w:val="00356D12"/>
    <w:rsid w:val="00360CCE"/>
    <w:rsid w:val="00361C2D"/>
    <w:rsid w:val="003626D3"/>
    <w:rsid w:val="00366A5F"/>
    <w:rsid w:val="00367ED5"/>
    <w:rsid w:val="0037230F"/>
    <w:rsid w:val="00372A1A"/>
    <w:rsid w:val="003732C2"/>
    <w:rsid w:val="0037727D"/>
    <w:rsid w:val="00381BA5"/>
    <w:rsid w:val="003845F7"/>
    <w:rsid w:val="00384864"/>
    <w:rsid w:val="00385157"/>
    <w:rsid w:val="003852D5"/>
    <w:rsid w:val="003868D0"/>
    <w:rsid w:val="00390565"/>
    <w:rsid w:val="00390B8D"/>
    <w:rsid w:val="00390F0F"/>
    <w:rsid w:val="00391954"/>
    <w:rsid w:val="00391B71"/>
    <w:rsid w:val="00393112"/>
    <w:rsid w:val="00394541"/>
    <w:rsid w:val="0039468E"/>
    <w:rsid w:val="00394B88"/>
    <w:rsid w:val="003965FB"/>
    <w:rsid w:val="00397051"/>
    <w:rsid w:val="003A2FF8"/>
    <w:rsid w:val="003A3115"/>
    <w:rsid w:val="003A3906"/>
    <w:rsid w:val="003A4E65"/>
    <w:rsid w:val="003A6C43"/>
    <w:rsid w:val="003A6D7A"/>
    <w:rsid w:val="003B0CF7"/>
    <w:rsid w:val="003B1E96"/>
    <w:rsid w:val="003B31C6"/>
    <w:rsid w:val="003B3AFD"/>
    <w:rsid w:val="003B45E1"/>
    <w:rsid w:val="003B4A47"/>
    <w:rsid w:val="003B5552"/>
    <w:rsid w:val="003B595C"/>
    <w:rsid w:val="003B6683"/>
    <w:rsid w:val="003B7248"/>
    <w:rsid w:val="003C0E2E"/>
    <w:rsid w:val="003C105C"/>
    <w:rsid w:val="003C1F9A"/>
    <w:rsid w:val="003C32D6"/>
    <w:rsid w:val="003C5042"/>
    <w:rsid w:val="003C6A1E"/>
    <w:rsid w:val="003C7529"/>
    <w:rsid w:val="003C7FA7"/>
    <w:rsid w:val="003D0884"/>
    <w:rsid w:val="003D0C4A"/>
    <w:rsid w:val="003D11A0"/>
    <w:rsid w:val="003D1830"/>
    <w:rsid w:val="003D228D"/>
    <w:rsid w:val="003D3CD9"/>
    <w:rsid w:val="003D448E"/>
    <w:rsid w:val="003D5459"/>
    <w:rsid w:val="003D7110"/>
    <w:rsid w:val="003E0BC3"/>
    <w:rsid w:val="003E0E09"/>
    <w:rsid w:val="003E1F31"/>
    <w:rsid w:val="003E3A47"/>
    <w:rsid w:val="003E4C49"/>
    <w:rsid w:val="003E7EB3"/>
    <w:rsid w:val="003F0B8B"/>
    <w:rsid w:val="003F1195"/>
    <w:rsid w:val="003F29CB"/>
    <w:rsid w:val="003F2FEE"/>
    <w:rsid w:val="003F373A"/>
    <w:rsid w:val="003F3B0F"/>
    <w:rsid w:val="003F62D2"/>
    <w:rsid w:val="0040004E"/>
    <w:rsid w:val="0040034E"/>
    <w:rsid w:val="00400996"/>
    <w:rsid w:val="0040114F"/>
    <w:rsid w:val="004032D2"/>
    <w:rsid w:val="00406C15"/>
    <w:rsid w:val="0041003A"/>
    <w:rsid w:val="00410DF3"/>
    <w:rsid w:val="00411206"/>
    <w:rsid w:val="00411896"/>
    <w:rsid w:val="00411E39"/>
    <w:rsid w:val="00412F30"/>
    <w:rsid w:val="0041303D"/>
    <w:rsid w:val="0041495E"/>
    <w:rsid w:val="0041733A"/>
    <w:rsid w:val="00417D64"/>
    <w:rsid w:val="00421781"/>
    <w:rsid w:val="004231BD"/>
    <w:rsid w:val="004244FF"/>
    <w:rsid w:val="00424DC5"/>
    <w:rsid w:val="0042701F"/>
    <w:rsid w:val="004300DC"/>
    <w:rsid w:val="0043098B"/>
    <w:rsid w:val="0043172B"/>
    <w:rsid w:val="004320D1"/>
    <w:rsid w:val="00433087"/>
    <w:rsid w:val="0043437B"/>
    <w:rsid w:val="00435359"/>
    <w:rsid w:val="00436097"/>
    <w:rsid w:val="00436163"/>
    <w:rsid w:val="0044238F"/>
    <w:rsid w:val="004423EB"/>
    <w:rsid w:val="0044267A"/>
    <w:rsid w:val="00443052"/>
    <w:rsid w:val="004446ED"/>
    <w:rsid w:val="0044632F"/>
    <w:rsid w:val="00446733"/>
    <w:rsid w:val="004536F6"/>
    <w:rsid w:val="00455F19"/>
    <w:rsid w:val="004560D9"/>
    <w:rsid w:val="004572F0"/>
    <w:rsid w:val="00460BC1"/>
    <w:rsid w:val="00462303"/>
    <w:rsid w:val="00462581"/>
    <w:rsid w:val="00462A27"/>
    <w:rsid w:val="004635A6"/>
    <w:rsid w:val="00464978"/>
    <w:rsid w:val="00470335"/>
    <w:rsid w:val="00472681"/>
    <w:rsid w:val="0047316F"/>
    <w:rsid w:val="00474082"/>
    <w:rsid w:val="00475C0A"/>
    <w:rsid w:val="00475E66"/>
    <w:rsid w:val="00476F57"/>
    <w:rsid w:val="00480543"/>
    <w:rsid w:val="00480A47"/>
    <w:rsid w:val="004833BD"/>
    <w:rsid w:val="00483AF4"/>
    <w:rsid w:val="004846C6"/>
    <w:rsid w:val="0048694F"/>
    <w:rsid w:val="00486CB7"/>
    <w:rsid w:val="00492BF6"/>
    <w:rsid w:val="00493B7F"/>
    <w:rsid w:val="004969FC"/>
    <w:rsid w:val="00496F2F"/>
    <w:rsid w:val="004A059C"/>
    <w:rsid w:val="004A0B60"/>
    <w:rsid w:val="004A1855"/>
    <w:rsid w:val="004A48F9"/>
    <w:rsid w:val="004A4946"/>
    <w:rsid w:val="004A4F44"/>
    <w:rsid w:val="004A6C2C"/>
    <w:rsid w:val="004B32AF"/>
    <w:rsid w:val="004B5C05"/>
    <w:rsid w:val="004B7E6C"/>
    <w:rsid w:val="004C133E"/>
    <w:rsid w:val="004C1CF9"/>
    <w:rsid w:val="004C5A5C"/>
    <w:rsid w:val="004C665F"/>
    <w:rsid w:val="004C6945"/>
    <w:rsid w:val="004C6AF2"/>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E1C37"/>
    <w:rsid w:val="004E3054"/>
    <w:rsid w:val="004E3A6A"/>
    <w:rsid w:val="004E4D11"/>
    <w:rsid w:val="004E507A"/>
    <w:rsid w:val="004E7798"/>
    <w:rsid w:val="004F1816"/>
    <w:rsid w:val="004F18FF"/>
    <w:rsid w:val="004F23C3"/>
    <w:rsid w:val="004F34EF"/>
    <w:rsid w:val="004F63D1"/>
    <w:rsid w:val="005002E5"/>
    <w:rsid w:val="00503158"/>
    <w:rsid w:val="005033AA"/>
    <w:rsid w:val="005036EE"/>
    <w:rsid w:val="00504CF3"/>
    <w:rsid w:val="00506ED1"/>
    <w:rsid w:val="00507AB0"/>
    <w:rsid w:val="00511C09"/>
    <w:rsid w:val="00513816"/>
    <w:rsid w:val="00513D54"/>
    <w:rsid w:val="005150EF"/>
    <w:rsid w:val="0052095D"/>
    <w:rsid w:val="00521B42"/>
    <w:rsid w:val="00521EED"/>
    <w:rsid w:val="0052492C"/>
    <w:rsid w:val="005254AC"/>
    <w:rsid w:val="00525EAA"/>
    <w:rsid w:val="005272DE"/>
    <w:rsid w:val="00530348"/>
    <w:rsid w:val="00531DD1"/>
    <w:rsid w:val="0053332C"/>
    <w:rsid w:val="00535DDE"/>
    <w:rsid w:val="00536BAB"/>
    <w:rsid w:val="005469FD"/>
    <w:rsid w:val="00550D73"/>
    <w:rsid w:val="00551C6D"/>
    <w:rsid w:val="00553FC4"/>
    <w:rsid w:val="00554A15"/>
    <w:rsid w:val="00554B03"/>
    <w:rsid w:val="00554FA9"/>
    <w:rsid w:val="00556669"/>
    <w:rsid w:val="00560158"/>
    <w:rsid w:val="00560BBB"/>
    <w:rsid w:val="00560BDE"/>
    <w:rsid w:val="0056191C"/>
    <w:rsid w:val="00562D64"/>
    <w:rsid w:val="005645D8"/>
    <w:rsid w:val="00565189"/>
    <w:rsid w:val="005657E8"/>
    <w:rsid w:val="005661FB"/>
    <w:rsid w:val="0057026B"/>
    <w:rsid w:val="00571381"/>
    <w:rsid w:val="00571974"/>
    <w:rsid w:val="005721A2"/>
    <w:rsid w:val="0057278A"/>
    <w:rsid w:val="00572F59"/>
    <w:rsid w:val="00573A0E"/>
    <w:rsid w:val="005751F7"/>
    <w:rsid w:val="00576CB0"/>
    <w:rsid w:val="00576E23"/>
    <w:rsid w:val="00576E8B"/>
    <w:rsid w:val="00577520"/>
    <w:rsid w:val="005803D1"/>
    <w:rsid w:val="005815DA"/>
    <w:rsid w:val="00585BEA"/>
    <w:rsid w:val="00590EA6"/>
    <w:rsid w:val="005A0091"/>
    <w:rsid w:val="005A0D37"/>
    <w:rsid w:val="005A2203"/>
    <w:rsid w:val="005A23D6"/>
    <w:rsid w:val="005A4860"/>
    <w:rsid w:val="005A486C"/>
    <w:rsid w:val="005A6DD3"/>
    <w:rsid w:val="005A707B"/>
    <w:rsid w:val="005A72DF"/>
    <w:rsid w:val="005A7665"/>
    <w:rsid w:val="005B144A"/>
    <w:rsid w:val="005B14EE"/>
    <w:rsid w:val="005B165F"/>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C779B"/>
    <w:rsid w:val="005D1B30"/>
    <w:rsid w:val="005D1BD1"/>
    <w:rsid w:val="005D2F10"/>
    <w:rsid w:val="005D4D7D"/>
    <w:rsid w:val="005D4F83"/>
    <w:rsid w:val="005D66AF"/>
    <w:rsid w:val="005D6909"/>
    <w:rsid w:val="005D7299"/>
    <w:rsid w:val="005E1095"/>
    <w:rsid w:val="005E11B8"/>
    <w:rsid w:val="005E15BE"/>
    <w:rsid w:val="005E1AF1"/>
    <w:rsid w:val="005E1C96"/>
    <w:rsid w:val="005E2378"/>
    <w:rsid w:val="005E530E"/>
    <w:rsid w:val="005E72A0"/>
    <w:rsid w:val="005F0768"/>
    <w:rsid w:val="005F2E60"/>
    <w:rsid w:val="005F3622"/>
    <w:rsid w:val="005F3EDB"/>
    <w:rsid w:val="005F6BA3"/>
    <w:rsid w:val="005F77E3"/>
    <w:rsid w:val="00602A96"/>
    <w:rsid w:val="006030A4"/>
    <w:rsid w:val="006041B0"/>
    <w:rsid w:val="00605D17"/>
    <w:rsid w:val="00610350"/>
    <w:rsid w:val="00611C7A"/>
    <w:rsid w:val="00612285"/>
    <w:rsid w:val="00613AD9"/>
    <w:rsid w:val="00614CE9"/>
    <w:rsid w:val="006157DA"/>
    <w:rsid w:val="00615A25"/>
    <w:rsid w:val="006165FF"/>
    <w:rsid w:val="00616F47"/>
    <w:rsid w:val="00617930"/>
    <w:rsid w:val="00622167"/>
    <w:rsid w:val="00622965"/>
    <w:rsid w:val="00622CE5"/>
    <w:rsid w:val="0062450F"/>
    <w:rsid w:val="0062466C"/>
    <w:rsid w:val="00625EB4"/>
    <w:rsid w:val="0062795D"/>
    <w:rsid w:val="0063017B"/>
    <w:rsid w:val="0063281F"/>
    <w:rsid w:val="006330CD"/>
    <w:rsid w:val="0063451D"/>
    <w:rsid w:val="0064536D"/>
    <w:rsid w:val="006476A1"/>
    <w:rsid w:val="0064792A"/>
    <w:rsid w:val="00647D22"/>
    <w:rsid w:val="00651004"/>
    <w:rsid w:val="00651010"/>
    <w:rsid w:val="00651EB4"/>
    <w:rsid w:val="006555E4"/>
    <w:rsid w:val="006562B9"/>
    <w:rsid w:val="00656520"/>
    <w:rsid w:val="006573FC"/>
    <w:rsid w:val="006615F2"/>
    <w:rsid w:val="006620E4"/>
    <w:rsid w:val="006677CD"/>
    <w:rsid w:val="00672FEB"/>
    <w:rsid w:val="00673371"/>
    <w:rsid w:val="00676C2C"/>
    <w:rsid w:val="00680074"/>
    <w:rsid w:val="00684E5A"/>
    <w:rsid w:val="0068578B"/>
    <w:rsid w:val="00686FD9"/>
    <w:rsid w:val="00690011"/>
    <w:rsid w:val="00690404"/>
    <w:rsid w:val="00690863"/>
    <w:rsid w:val="00692525"/>
    <w:rsid w:val="00692882"/>
    <w:rsid w:val="00696F3E"/>
    <w:rsid w:val="00697C5E"/>
    <w:rsid w:val="006A1942"/>
    <w:rsid w:val="006A42C6"/>
    <w:rsid w:val="006A52E4"/>
    <w:rsid w:val="006A5A36"/>
    <w:rsid w:val="006A6EDA"/>
    <w:rsid w:val="006A6FC1"/>
    <w:rsid w:val="006B051C"/>
    <w:rsid w:val="006B1DD2"/>
    <w:rsid w:val="006B3FA3"/>
    <w:rsid w:val="006B42E4"/>
    <w:rsid w:val="006B47D2"/>
    <w:rsid w:val="006B5364"/>
    <w:rsid w:val="006B7C87"/>
    <w:rsid w:val="006B7D79"/>
    <w:rsid w:val="006C2B54"/>
    <w:rsid w:val="006C3725"/>
    <w:rsid w:val="006D5104"/>
    <w:rsid w:val="006D682E"/>
    <w:rsid w:val="006D7D7A"/>
    <w:rsid w:val="006D7ED9"/>
    <w:rsid w:val="006E02DC"/>
    <w:rsid w:val="006E0D59"/>
    <w:rsid w:val="006E15EA"/>
    <w:rsid w:val="006E5311"/>
    <w:rsid w:val="006E5C71"/>
    <w:rsid w:val="006E6962"/>
    <w:rsid w:val="006E796C"/>
    <w:rsid w:val="006E7A3D"/>
    <w:rsid w:val="006F2D7C"/>
    <w:rsid w:val="006F2F9F"/>
    <w:rsid w:val="006F43C3"/>
    <w:rsid w:val="006F577D"/>
    <w:rsid w:val="006F5798"/>
    <w:rsid w:val="006F584C"/>
    <w:rsid w:val="006F5D78"/>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E29"/>
    <w:rsid w:val="00720AB4"/>
    <w:rsid w:val="00721D83"/>
    <w:rsid w:val="007258F7"/>
    <w:rsid w:val="00727B1E"/>
    <w:rsid w:val="00730DC1"/>
    <w:rsid w:val="007335D7"/>
    <w:rsid w:val="007350ED"/>
    <w:rsid w:val="00735411"/>
    <w:rsid w:val="00736382"/>
    <w:rsid w:val="00736610"/>
    <w:rsid w:val="0074096D"/>
    <w:rsid w:val="00742015"/>
    <w:rsid w:val="007438D3"/>
    <w:rsid w:val="0074781C"/>
    <w:rsid w:val="007519B6"/>
    <w:rsid w:val="00751C09"/>
    <w:rsid w:val="00751F16"/>
    <w:rsid w:val="0075211A"/>
    <w:rsid w:val="007551A2"/>
    <w:rsid w:val="00755B8D"/>
    <w:rsid w:val="00757EAC"/>
    <w:rsid w:val="007607FB"/>
    <w:rsid w:val="00760EE2"/>
    <w:rsid w:val="00761813"/>
    <w:rsid w:val="00762D27"/>
    <w:rsid w:val="00763267"/>
    <w:rsid w:val="007639C7"/>
    <w:rsid w:val="0076461E"/>
    <w:rsid w:val="00765116"/>
    <w:rsid w:val="007651AC"/>
    <w:rsid w:val="00767248"/>
    <w:rsid w:val="00771070"/>
    <w:rsid w:val="0077375E"/>
    <w:rsid w:val="007741BD"/>
    <w:rsid w:val="00774B60"/>
    <w:rsid w:val="00775197"/>
    <w:rsid w:val="00775879"/>
    <w:rsid w:val="0077612A"/>
    <w:rsid w:val="00776FEF"/>
    <w:rsid w:val="00780B40"/>
    <w:rsid w:val="00780FB6"/>
    <w:rsid w:val="00783744"/>
    <w:rsid w:val="00784112"/>
    <w:rsid w:val="00786ECA"/>
    <w:rsid w:val="007876B3"/>
    <w:rsid w:val="00790206"/>
    <w:rsid w:val="00790B36"/>
    <w:rsid w:val="00791A20"/>
    <w:rsid w:val="00791E2C"/>
    <w:rsid w:val="007946DC"/>
    <w:rsid w:val="007955EC"/>
    <w:rsid w:val="00796C8B"/>
    <w:rsid w:val="007A634D"/>
    <w:rsid w:val="007A6885"/>
    <w:rsid w:val="007B5207"/>
    <w:rsid w:val="007B7729"/>
    <w:rsid w:val="007C2235"/>
    <w:rsid w:val="007C384B"/>
    <w:rsid w:val="007C4889"/>
    <w:rsid w:val="007C509C"/>
    <w:rsid w:val="007C5E01"/>
    <w:rsid w:val="007C6CA5"/>
    <w:rsid w:val="007C7C36"/>
    <w:rsid w:val="007D0E20"/>
    <w:rsid w:val="007D2507"/>
    <w:rsid w:val="007D2BBE"/>
    <w:rsid w:val="007D3587"/>
    <w:rsid w:val="007D3AD5"/>
    <w:rsid w:val="007D6ACC"/>
    <w:rsid w:val="007E0074"/>
    <w:rsid w:val="007E0587"/>
    <w:rsid w:val="007E454E"/>
    <w:rsid w:val="007E4900"/>
    <w:rsid w:val="007E5202"/>
    <w:rsid w:val="007E5B2C"/>
    <w:rsid w:val="007E6BBB"/>
    <w:rsid w:val="007E75FC"/>
    <w:rsid w:val="007F0895"/>
    <w:rsid w:val="007F1DDD"/>
    <w:rsid w:val="007F246A"/>
    <w:rsid w:val="007F2CE3"/>
    <w:rsid w:val="007F30BB"/>
    <w:rsid w:val="007F3535"/>
    <w:rsid w:val="00801496"/>
    <w:rsid w:val="00801C2A"/>
    <w:rsid w:val="00801D6F"/>
    <w:rsid w:val="00802AAC"/>
    <w:rsid w:val="00802D86"/>
    <w:rsid w:val="00802F38"/>
    <w:rsid w:val="00803EDC"/>
    <w:rsid w:val="00810149"/>
    <w:rsid w:val="008102EA"/>
    <w:rsid w:val="00813350"/>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354F2"/>
    <w:rsid w:val="008402BF"/>
    <w:rsid w:val="008419BF"/>
    <w:rsid w:val="00843F6C"/>
    <w:rsid w:val="00844656"/>
    <w:rsid w:val="00845E3E"/>
    <w:rsid w:val="00847005"/>
    <w:rsid w:val="00847068"/>
    <w:rsid w:val="008500A7"/>
    <w:rsid w:val="0085206D"/>
    <w:rsid w:val="00852BE4"/>
    <w:rsid w:val="00853324"/>
    <w:rsid w:val="00854986"/>
    <w:rsid w:val="00860415"/>
    <w:rsid w:val="008641B8"/>
    <w:rsid w:val="00864458"/>
    <w:rsid w:val="008653EA"/>
    <w:rsid w:val="00865AAB"/>
    <w:rsid w:val="00867A27"/>
    <w:rsid w:val="00871302"/>
    <w:rsid w:val="00871726"/>
    <w:rsid w:val="00872C3B"/>
    <w:rsid w:val="00872D52"/>
    <w:rsid w:val="00880A60"/>
    <w:rsid w:val="008815C7"/>
    <w:rsid w:val="008815F8"/>
    <w:rsid w:val="00881E9D"/>
    <w:rsid w:val="0088281A"/>
    <w:rsid w:val="00883647"/>
    <w:rsid w:val="00883685"/>
    <w:rsid w:val="00883A9D"/>
    <w:rsid w:val="00885C51"/>
    <w:rsid w:val="00885F32"/>
    <w:rsid w:val="00886401"/>
    <w:rsid w:val="0088689C"/>
    <w:rsid w:val="00887D58"/>
    <w:rsid w:val="008901AD"/>
    <w:rsid w:val="0089215F"/>
    <w:rsid w:val="008925A1"/>
    <w:rsid w:val="00897111"/>
    <w:rsid w:val="00897562"/>
    <w:rsid w:val="008A0D20"/>
    <w:rsid w:val="008A114C"/>
    <w:rsid w:val="008A1A0C"/>
    <w:rsid w:val="008A2851"/>
    <w:rsid w:val="008A2FA2"/>
    <w:rsid w:val="008A3E22"/>
    <w:rsid w:val="008A60B7"/>
    <w:rsid w:val="008A6D3F"/>
    <w:rsid w:val="008A7936"/>
    <w:rsid w:val="008B04EA"/>
    <w:rsid w:val="008B2DBF"/>
    <w:rsid w:val="008C0EE4"/>
    <w:rsid w:val="008C2BB7"/>
    <w:rsid w:val="008C2EE7"/>
    <w:rsid w:val="008C7E7D"/>
    <w:rsid w:val="008D0223"/>
    <w:rsid w:val="008D0793"/>
    <w:rsid w:val="008D1220"/>
    <w:rsid w:val="008D300B"/>
    <w:rsid w:val="008D4486"/>
    <w:rsid w:val="008D499D"/>
    <w:rsid w:val="008D5B15"/>
    <w:rsid w:val="008D63CB"/>
    <w:rsid w:val="008D7152"/>
    <w:rsid w:val="008E01FE"/>
    <w:rsid w:val="008E0539"/>
    <w:rsid w:val="008E1568"/>
    <w:rsid w:val="008E285A"/>
    <w:rsid w:val="008E2E94"/>
    <w:rsid w:val="008E448E"/>
    <w:rsid w:val="008E5082"/>
    <w:rsid w:val="008E56D8"/>
    <w:rsid w:val="008E7286"/>
    <w:rsid w:val="008E7A00"/>
    <w:rsid w:val="008F09D9"/>
    <w:rsid w:val="008F503D"/>
    <w:rsid w:val="008F6087"/>
    <w:rsid w:val="008F7C00"/>
    <w:rsid w:val="009005EA"/>
    <w:rsid w:val="00900CC6"/>
    <w:rsid w:val="00902A12"/>
    <w:rsid w:val="009049C9"/>
    <w:rsid w:val="00905712"/>
    <w:rsid w:val="00906B1C"/>
    <w:rsid w:val="009071A0"/>
    <w:rsid w:val="00907D9D"/>
    <w:rsid w:val="00910064"/>
    <w:rsid w:val="009102A5"/>
    <w:rsid w:val="00912C60"/>
    <w:rsid w:val="00912CE4"/>
    <w:rsid w:val="00913A6A"/>
    <w:rsid w:val="00915219"/>
    <w:rsid w:val="00915BE1"/>
    <w:rsid w:val="00916108"/>
    <w:rsid w:val="009165C0"/>
    <w:rsid w:val="00917BAB"/>
    <w:rsid w:val="0092013A"/>
    <w:rsid w:val="00920687"/>
    <w:rsid w:val="00921CEC"/>
    <w:rsid w:val="00923327"/>
    <w:rsid w:val="00930B54"/>
    <w:rsid w:val="009325B2"/>
    <w:rsid w:val="00932EF9"/>
    <w:rsid w:val="00936FCB"/>
    <w:rsid w:val="009417E0"/>
    <w:rsid w:val="00943A00"/>
    <w:rsid w:val="00945D3C"/>
    <w:rsid w:val="00946F77"/>
    <w:rsid w:val="0094726E"/>
    <w:rsid w:val="009479FD"/>
    <w:rsid w:val="00950B17"/>
    <w:rsid w:val="0095108A"/>
    <w:rsid w:val="00952032"/>
    <w:rsid w:val="009526DA"/>
    <w:rsid w:val="00952B00"/>
    <w:rsid w:val="00956DBD"/>
    <w:rsid w:val="009601CF"/>
    <w:rsid w:val="009609A7"/>
    <w:rsid w:val="00960E1C"/>
    <w:rsid w:val="00965764"/>
    <w:rsid w:val="00966782"/>
    <w:rsid w:val="00967976"/>
    <w:rsid w:val="00970354"/>
    <w:rsid w:val="00970FAD"/>
    <w:rsid w:val="00972B04"/>
    <w:rsid w:val="00974FF0"/>
    <w:rsid w:val="0097530F"/>
    <w:rsid w:val="0097552B"/>
    <w:rsid w:val="0098110F"/>
    <w:rsid w:val="00983AFC"/>
    <w:rsid w:val="0098424D"/>
    <w:rsid w:val="00985701"/>
    <w:rsid w:val="00987419"/>
    <w:rsid w:val="00987FB3"/>
    <w:rsid w:val="00990E6E"/>
    <w:rsid w:val="0099377C"/>
    <w:rsid w:val="00995C9D"/>
    <w:rsid w:val="00995DF4"/>
    <w:rsid w:val="00996836"/>
    <w:rsid w:val="009A0BE0"/>
    <w:rsid w:val="009A31CF"/>
    <w:rsid w:val="009A51E2"/>
    <w:rsid w:val="009A5B74"/>
    <w:rsid w:val="009B158A"/>
    <w:rsid w:val="009C10F5"/>
    <w:rsid w:val="009C34F6"/>
    <w:rsid w:val="009C7A9F"/>
    <w:rsid w:val="009D62A8"/>
    <w:rsid w:val="009D6382"/>
    <w:rsid w:val="009D6C2B"/>
    <w:rsid w:val="009E0BA3"/>
    <w:rsid w:val="009E1C51"/>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5E90"/>
    <w:rsid w:val="00A16E30"/>
    <w:rsid w:val="00A172FD"/>
    <w:rsid w:val="00A176CC"/>
    <w:rsid w:val="00A20F7C"/>
    <w:rsid w:val="00A21093"/>
    <w:rsid w:val="00A217F6"/>
    <w:rsid w:val="00A2377B"/>
    <w:rsid w:val="00A23B32"/>
    <w:rsid w:val="00A24E18"/>
    <w:rsid w:val="00A257D7"/>
    <w:rsid w:val="00A25FD6"/>
    <w:rsid w:val="00A26E64"/>
    <w:rsid w:val="00A3178C"/>
    <w:rsid w:val="00A331AD"/>
    <w:rsid w:val="00A3330A"/>
    <w:rsid w:val="00A35885"/>
    <w:rsid w:val="00A409E9"/>
    <w:rsid w:val="00A43860"/>
    <w:rsid w:val="00A44598"/>
    <w:rsid w:val="00A44C00"/>
    <w:rsid w:val="00A453D7"/>
    <w:rsid w:val="00A456FF"/>
    <w:rsid w:val="00A45AEA"/>
    <w:rsid w:val="00A47131"/>
    <w:rsid w:val="00A47477"/>
    <w:rsid w:val="00A478D8"/>
    <w:rsid w:val="00A51594"/>
    <w:rsid w:val="00A533AB"/>
    <w:rsid w:val="00A55DD7"/>
    <w:rsid w:val="00A56356"/>
    <w:rsid w:val="00A56794"/>
    <w:rsid w:val="00A57C69"/>
    <w:rsid w:val="00A60EC5"/>
    <w:rsid w:val="00A60F07"/>
    <w:rsid w:val="00A61469"/>
    <w:rsid w:val="00A6159F"/>
    <w:rsid w:val="00A61A7A"/>
    <w:rsid w:val="00A62260"/>
    <w:rsid w:val="00A637DD"/>
    <w:rsid w:val="00A6489C"/>
    <w:rsid w:val="00A6603E"/>
    <w:rsid w:val="00A7089F"/>
    <w:rsid w:val="00A70D35"/>
    <w:rsid w:val="00A71779"/>
    <w:rsid w:val="00A71E56"/>
    <w:rsid w:val="00A74504"/>
    <w:rsid w:val="00A74E98"/>
    <w:rsid w:val="00A75F5B"/>
    <w:rsid w:val="00A77961"/>
    <w:rsid w:val="00A77DEC"/>
    <w:rsid w:val="00A827EB"/>
    <w:rsid w:val="00A82F5A"/>
    <w:rsid w:val="00A8394C"/>
    <w:rsid w:val="00A83FFC"/>
    <w:rsid w:val="00A8414B"/>
    <w:rsid w:val="00A84215"/>
    <w:rsid w:val="00A84720"/>
    <w:rsid w:val="00A84E5F"/>
    <w:rsid w:val="00A85C41"/>
    <w:rsid w:val="00A87713"/>
    <w:rsid w:val="00A909F1"/>
    <w:rsid w:val="00A90BC5"/>
    <w:rsid w:val="00A950B3"/>
    <w:rsid w:val="00AA261C"/>
    <w:rsid w:val="00AA291F"/>
    <w:rsid w:val="00AA2A90"/>
    <w:rsid w:val="00AA44AD"/>
    <w:rsid w:val="00AA72F8"/>
    <w:rsid w:val="00AA7567"/>
    <w:rsid w:val="00AB223D"/>
    <w:rsid w:val="00AB4A3D"/>
    <w:rsid w:val="00AB4D83"/>
    <w:rsid w:val="00AB60BF"/>
    <w:rsid w:val="00AB78B1"/>
    <w:rsid w:val="00AC00A1"/>
    <w:rsid w:val="00AC20B1"/>
    <w:rsid w:val="00AC28B3"/>
    <w:rsid w:val="00AC3456"/>
    <w:rsid w:val="00AC4307"/>
    <w:rsid w:val="00AC6E5C"/>
    <w:rsid w:val="00AC75EE"/>
    <w:rsid w:val="00AC7F2A"/>
    <w:rsid w:val="00AD0800"/>
    <w:rsid w:val="00AD1210"/>
    <w:rsid w:val="00AD24AB"/>
    <w:rsid w:val="00AD25F0"/>
    <w:rsid w:val="00AD2A0C"/>
    <w:rsid w:val="00AD4CB2"/>
    <w:rsid w:val="00AD5864"/>
    <w:rsid w:val="00AD6230"/>
    <w:rsid w:val="00AE0C14"/>
    <w:rsid w:val="00AE10CE"/>
    <w:rsid w:val="00AE1EDE"/>
    <w:rsid w:val="00AE3FE1"/>
    <w:rsid w:val="00AE4FED"/>
    <w:rsid w:val="00AE6608"/>
    <w:rsid w:val="00AF063F"/>
    <w:rsid w:val="00AF0B55"/>
    <w:rsid w:val="00AF110A"/>
    <w:rsid w:val="00AF6E16"/>
    <w:rsid w:val="00AF73B3"/>
    <w:rsid w:val="00B01557"/>
    <w:rsid w:val="00B021F7"/>
    <w:rsid w:val="00B04F75"/>
    <w:rsid w:val="00B05397"/>
    <w:rsid w:val="00B07A16"/>
    <w:rsid w:val="00B16F9C"/>
    <w:rsid w:val="00B178FB"/>
    <w:rsid w:val="00B22DE6"/>
    <w:rsid w:val="00B24978"/>
    <w:rsid w:val="00B319CF"/>
    <w:rsid w:val="00B31A7B"/>
    <w:rsid w:val="00B325FE"/>
    <w:rsid w:val="00B327E5"/>
    <w:rsid w:val="00B329EA"/>
    <w:rsid w:val="00B35296"/>
    <w:rsid w:val="00B37C7A"/>
    <w:rsid w:val="00B40C40"/>
    <w:rsid w:val="00B40DAD"/>
    <w:rsid w:val="00B4331C"/>
    <w:rsid w:val="00B43CE1"/>
    <w:rsid w:val="00B456F8"/>
    <w:rsid w:val="00B466E1"/>
    <w:rsid w:val="00B47F29"/>
    <w:rsid w:val="00B47FC6"/>
    <w:rsid w:val="00B510A9"/>
    <w:rsid w:val="00B51562"/>
    <w:rsid w:val="00B51D2D"/>
    <w:rsid w:val="00B53146"/>
    <w:rsid w:val="00B54D87"/>
    <w:rsid w:val="00B54E79"/>
    <w:rsid w:val="00B56D86"/>
    <w:rsid w:val="00B56E91"/>
    <w:rsid w:val="00B61F5C"/>
    <w:rsid w:val="00B6325F"/>
    <w:rsid w:val="00B66BCC"/>
    <w:rsid w:val="00B679C5"/>
    <w:rsid w:val="00B70370"/>
    <w:rsid w:val="00B73523"/>
    <w:rsid w:val="00B741C0"/>
    <w:rsid w:val="00B74544"/>
    <w:rsid w:val="00B778F4"/>
    <w:rsid w:val="00B807EC"/>
    <w:rsid w:val="00B81E0D"/>
    <w:rsid w:val="00B864D2"/>
    <w:rsid w:val="00B90386"/>
    <w:rsid w:val="00B910D0"/>
    <w:rsid w:val="00B9110E"/>
    <w:rsid w:val="00B9117C"/>
    <w:rsid w:val="00B9542D"/>
    <w:rsid w:val="00B95625"/>
    <w:rsid w:val="00B96E91"/>
    <w:rsid w:val="00BA01DE"/>
    <w:rsid w:val="00BA4ACC"/>
    <w:rsid w:val="00BA6129"/>
    <w:rsid w:val="00BB16C0"/>
    <w:rsid w:val="00BB3021"/>
    <w:rsid w:val="00BB7BCA"/>
    <w:rsid w:val="00BC2419"/>
    <w:rsid w:val="00BC269B"/>
    <w:rsid w:val="00BC3BBD"/>
    <w:rsid w:val="00BC429C"/>
    <w:rsid w:val="00BD2918"/>
    <w:rsid w:val="00BD2BBC"/>
    <w:rsid w:val="00BD44E9"/>
    <w:rsid w:val="00BD73F2"/>
    <w:rsid w:val="00BE053E"/>
    <w:rsid w:val="00BE0854"/>
    <w:rsid w:val="00BE0F1A"/>
    <w:rsid w:val="00BE19D1"/>
    <w:rsid w:val="00BE1AA8"/>
    <w:rsid w:val="00BE2341"/>
    <w:rsid w:val="00BE24B5"/>
    <w:rsid w:val="00BE2EEF"/>
    <w:rsid w:val="00BE3AE9"/>
    <w:rsid w:val="00BE3F26"/>
    <w:rsid w:val="00BE4412"/>
    <w:rsid w:val="00BE7B8D"/>
    <w:rsid w:val="00BF1880"/>
    <w:rsid w:val="00BF3B5F"/>
    <w:rsid w:val="00BF591A"/>
    <w:rsid w:val="00BF6B07"/>
    <w:rsid w:val="00C00C6F"/>
    <w:rsid w:val="00C05048"/>
    <w:rsid w:val="00C061A1"/>
    <w:rsid w:val="00C0627E"/>
    <w:rsid w:val="00C111B2"/>
    <w:rsid w:val="00C1455F"/>
    <w:rsid w:val="00C1464B"/>
    <w:rsid w:val="00C15154"/>
    <w:rsid w:val="00C15A2C"/>
    <w:rsid w:val="00C1729E"/>
    <w:rsid w:val="00C174EF"/>
    <w:rsid w:val="00C17E3A"/>
    <w:rsid w:val="00C238B6"/>
    <w:rsid w:val="00C26D22"/>
    <w:rsid w:val="00C27438"/>
    <w:rsid w:val="00C30975"/>
    <w:rsid w:val="00C3156A"/>
    <w:rsid w:val="00C3328A"/>
    <w:rsid w:val="00C33A28"/>
    <w:rsid w:val="00C340D9"/>
    <w:rsid w:val="00C35F95"/>
    <w:rsid w:val="00C36449"/>
    <w:rsid w:val="00C36830"/>
    <w:rsid w:val="00C37CB1"/>
    <w:rsid w:val="00C46BD3"/>
    <w:rsid w:val="00C50436"/>
    <w:rsid w:val="00C553E2"/>
    <w:rsid w:val="00C57A79"/>
    <w:rsid w:val="00C602F4"/>
    <w:rsid w:val="00C62DCB"/>
    <w:rsid w:val="00C62F93"/>
    <w:rsid w:val="00C64152"/>
    <w:rsid w:val="00C714C3"/>
    <w:rsid w:val="00C73080"/>
    <w:rsid w:val="00C7483A"/>
    <w:rsid w:val="00C74D19"/>
    <w:rsid w:val="00C766BD"/>
    <w:rsid w:val="00C76883"/>
    <w:rsid w:val="00C77321"/>
    <w:rsid w:val="00C80675"/>
    <w:rsid w:val="00C872A0"/>
    <w:rsid w:val="00C919AA"/>
    <w:rsid w:val="00C91FC0"/>
    <w:rsid w:val="00C92B07"/>
    <w:rsid w:val="00C934CB"/>
    <w:rsid w:val="00C95C8C"/>
    <w:rsid w:val="00C96510"/>
    <w:rsid w:val="00C97666"/>
    <w:rsid w:val="00CA054A"/>
    <w:rsid w:val="00CA152B"/>
    <w:rsid w:val="00CA2206"/>
    <w:rsid w:val="00CA3E40"/>
    <w:rsid w:val="00CA49B0"/>
    <w:rsid w:val="00CA4C08"/>
    <w:rsid w:val="00CA5390"/>
    <w:rsid w:val="00CB0315"/>
    <w:rsid w:val="00CB29B5"/>
    <w:rsid w:val="00CB3825"/>
    <w:rsid w:val="00CB47A7"/>
    <w:rsid w:val="00CB5C63"/>
    <w:rsid w:val="00CC4F1D"/>
    <w:rsid w:val="00CC4FDF"/>
    <w:rsid w:val="00CC5EDD"/>
    <w:rsid w:val="00CC7DB3"/>
    <w:rsid w:val="00CD09C0"/>
    <w:rsid w:val="00CD0A4E"/>
    <w:rsid w:val="00CD2ABF"/>
    <w:rsid w:val="00CD34AA"/>
    <w:rsid w:val="00CD68F4"/>
    <w:rsid w:val="00CE12CC"/>
    <w:rsid w:val="00CE1817"/>
    <w:rsid w:val="00CE1EDF"/>
    <w:rsid w:val="00CE3752"/>
    <w:rsid w:val="00CE4142"/>
    <w:rsid w:val="00CE5033"/>
    <w:rsid w:val="00CE5F98"/>
    <w:rsid w:val="00CE6439"/>
    <w:rsid w:val="00CF1A4C"/>
    <w:rsid w:val="00CF27A6"/>
    <w:rsid w:val="00CF3884"/>
    <w:rsid w:val="00CF4477"/>
    <w:rsid w:val="00CF4AEA"/>
    <w:rsid w:val="00D00D83"/>
    <w:rsid w:val="00D00E15"/>
    <w:rsid w:val="00D00EA5"/>
    <w:rsid w:val="00D03899"/>
    <w:rsid w:val="00D043E6"/>
    <w:rsid w:val="00D05CBE"/>
    <w:rsid w:val="00D0710F"/>
    <w:rsid w:val="00D07F50"/>
    <w:rsid w:val="00D10E22"/>
    <w:rsid w:val="00D11832"/>
    <w:rsid w:val="00D11955"/>
    <w:rsid w:val="00D13618"/>
    <w:rsid w:val="00D13A10"/>
    <w:rsid w:val="00D1436B"/>
    <w:rsid w:val="00D16E08"/>
    <w:rsid w:val="00D221A6"/>
    <w:rsid w:val="00D241AC"/>
    <w:rsid w:val="00D24B64"/>
    <w:rsid w:val="00D25191"/>
    <w:rsid w:val="00D30874"/>
    <w:rsid w:val="00D30ADF"/>
    <w:rsid w:val="00D31D44"/>
    <w:rsid w:val="00D3334F"/>
    <w:rsid w:val="00D35EFC"/>
    <w:rsid w:val="00D42244"/>
    <w:rsid w:val="00D4298D"/>
    <w:rsid w:val="00D43B70"/>
    <w:rsid w:val="00D44D9B"/>
    <w:rsid w:val="00D45247"/>
    <w:rsid w:val="00D45704"/>
    <w:rsid w:val="00D46EDC"/>
    <w:rsid w:val="00D534D1"/>
    <w:rsid w:val="00D53980"/>
    <w:rsid w:val="00D5417F"/>
    <w:rsid w:val="00D55003"/>
    <w:rsid w:val="00D55F33"/>
    <w:rsid w:val="00D57592"/>
    <w:rsid w:val="00D57E61"/>
    <w:rsid w:val="00D60530"/>
    <w:rsid w:val="00D60868"/>
    <w:rsid w:val="00D60CFE"/>
    <w:rsid w:val="00D618F8"/>
    <w:rsid w:val="00D639C1"/>
    <w:rsid w:val="00D65BC4"/>
    <w:rsid w:val="00D67A56"/>
    <w:rsid w:val="00D703B9"/>
    <w:rsid w:val="00D7120D"/>
    <w:rsid w:val="00D7149D"/>
    <w:rsid w:val="00D72232"/>
    <w:rsid w:val="00D72C9D"/>
    <w:rsid w:val="00D73EDB"/>
    <w:rsid w:val="00D750FC"/>
    <w:rsid w:val="00D76A38"/>
    <w:rsid w:val="00D7782E"/>
    <w:rsid w:val="00D80BB8"/>
    <w:rsid w:val="00D814A2"/>
    <w:rsid w:val="00D82613"/>
    <w:rsid w:val="00D84025"/>
    <w:rsid w:val="00D864CC"/>
    <w:rsid w:val="00D87C37"/>
    <w:rsid w:val="00D903BB"/>
    <w:rsid w:val="00D945AA"/>
    <w:rsid w:val="00D94AAB"/>
    <w:rsid w:val="00D9558C"/>
    <w:rsid w:val="00D969EE"/>
    <w:rsid w:val="00DA1FC8"/>
    <w:rsid w:val="00DA2A69"/>
    <w:rsid w:val="00DA6186"/>
    <w:rsid w:val="00DB0568"/>
    <w:rsid w:val="00DB161B"/>
    <w:rsid w:val="00DB2BD3"/>
    <w:rsid w:val="00DB36A6"/>
    <w:rsid w:val="00DB6CCC"/>
    <w:rsid w:val="00DB7DDD"/>
    <w:rsid w:val="00DC08EF"/>
    <w:rsid w:val="00DC2FEA"/>
    <w:rsid w:val="00DC4459"/>
    <w:rsid w:val="00DC51DD"/>
    <w:rsid w:val="00DC7E76"/>
    <w:rsid w:val="00DD16DB"/>
    <w:rsid w:val="00DD2CE4"/>
    <w:rsid w:val="00DD34BD"/>
    <w:rsid w:val="00DD3B8A"/>
    <w:rsid w:val="00DD3D36"/>
    <w:rsid w:val="00DD553D"/>
    <w:rsid w:val="00DD6C43"/>
    <w:rsid w:val="00DD7CC6"/>
    <w:rsid w:val="00DE438F"/>
    <w:rsid w:val="00DE6625"/>
    <w:rsid w:val="00DE6DF5"/>
    <w:rsid w:val="00DF0412"/>
    <w:rsid w:val="00DF0675"/>
    <w:rsid w:val="00DF0691"/>
    <w:rsid w:val="00DF1FE6"/>
    <w:rsid w:val="00DF21C9"/>
    <w:rsid w:val="00DF492F"/>
    <w:rsid w:val="00DF4A7F"/>
    <w:rsid w:val="00DF650D"/>
    <w:rsid w:val="00DF65C7"/>
    <w:rsid w:val="00DF6F43"/>
    <w:rsid w:val="00DF7749"/>
    <w:rsid w:val="00E00694"/>
    <w:rsid w:val="00E00983"/>
    <w:rsid w:val="00E00B87"/>
    <w:rsid w:val="00E0178C"/>
    <w:rsid w:val="00E01998"/>
    <w:rsid w:val="00E02485"/>
    <w:rsid w:val="00E02ACF"/>
    <w:rsid w:val="00E03B1C"/>
    <w:rsid w:val="00E06EBC"/>
    <w:rsid w:val="00E07188"/>
    <w:rsid w:val="00E11313"/>
    <w:rsid w:val="00E11B49"/>
    <w:rsid w:val="00E13063"/>
    <w:rsid w:val="00E134A5"/>
    <w:rsid w:val="00E14AA1"/>
    <w:rsid w:val="00E16E07"/>
    <w:rsid w:val="00E1750B"/>
    <w:rsid w:val="00E179DF"/>
    <w:rsid w:val="00E206AA"/>
    <w:rsid w:val="00E2089E"/>
    <w:rsid w:val="00E20C09"/>
    <w:rsid w:val="00E25793"/>
    <w:rsid w:val="00E271FA"/>
    <w:rsid w:val="00E27325"/>
    <w:rsid w:val="00E27701"/>
    <w:rsid w:val="00E31037"/>
    <w:rsid w:val="00E31F2D"/>
    <w:rsid w:val="00E32C0A"/>
    <w:rsid w:val="00E3319E"/>
    <w:rsid w:val="00E35453"/>
    <w:rsid w:val="00E36E0F"/>
    <w:rsid w:val="00E400D0"/>
    <w:rsid w:val="00E41401"/>
    <w:rsid w:val="00E4151B"/>
    <w:rsid w:val="00E42E54"/>
    <w:rsid w:val="00E46406"/>
    <w:rsid w:val="00E46D9A"/>
    <w:rsid w:val="00E47AEB"/>
    <w:rsid w:val="00E52508"/>
    <w:rsid w:val="00E52DF7"/>
    <w:rsid w:val="00E541F7"/>
    <w:rsid w:val="00E547DE"/>
    <w:rsid w:val="00E55C22"/>
    <w:rsid w:val="00E56C6C"/>
    <w:rsid w:val="00E606E8"/>
    <w:rsid w:val="00E61D8F"/>
    <w:rsid w:val="00E6241C"/>
    <w:rsid w:val="00E64D09"/>
    <w:rsid w:val="00E65E30"/>
    <w:rsid w:val="00E67358"/>
    <w:rsid w:val="00E67FB7"/>
    <w:rsid w:val="00E70FF9"/>
    <w:rsid w:val="00E7358E"/>
    <w:rsid w:val="00E7478A"/>
    <w:rsid w:val="00E74B38"/>
    <w:rsid w:val="00E764D1"/>
    <w:rsid w:val="00E76646"/>
    <w:rsid w:val="00E82B84"/>
    <w:rsid w:val="00E82BB1"/>
    <w:rsid w:val="00E82F57"/>
    <w:rsid w:val="00E83D55"/>
    <w:rsid w:val="00E83E2D"/>
    <w:rsid w:val="00E8439E"/>
    <w:rsid w:val="00E867AD"/>
    <w:rsid w:val="00E90747"/>
    <w:rsid w:val="00E90803"/>
    <w:rsid w:val="00E90D6B"/>
    <w:rsid w:val="00E92052"/>
    <w:rsid w:val="00E926FD"/>
    <w:rsid w:val="00E92DB2"/>
    <w:rsid w:val="00E93753"/>
    <w:rsid w:val="00E957CF"/>
    <w:rsid w:val="00E959C0"/>
    <w:rsid w:val="00EA0911"/>
    <w:rsid w:val="00EA302D"/>
    <w:rsid w:val="00EA3157"/>
    <w:rsid w:val="00EA5081"/>
    <w:rsid w:val="00EA7A29"/>
    <w:rsid w:val="00EA7AB3"/>
    <w:rsid w:val="00EB0D32"/>
    <w:rsid w:val="00EB3864"/>
    <w:rsid w:val="00EB39E3"/>
    <w:rsid w:val="00EB48E7"/>
    <w:rsid w:val="00EB4E57"/>
    <w:rsid w:val="00EB679D"/>
    <w:rsid w:val="00EB744E"/>
    <w:rsid w:val="00EC0025"/>
    <w:rsid w:val="00EC0383"/>
    <w:rsid w:val="00EC0BE0"/>
    <w:rsid w:val="00EC0FD5"/>
    <w:rsid w:val="00EC1AAF"/>
    <w:rsid w:val="00EC2667"/>
    <w:rsid w:val="00EC2AA2"/>
    <w:rsid w:val="00EC7DEB"/>
    <w:rsid w:val="00ED00B0"/>
    <w:rsid w:val="00ED0BC7"/>
    <w:rsid w:val="00ED169B"/>
    <w:rsid w:val="00ED1E70"/>
    <w:rsid w:val="00ED5095"/>
    <w:rsid w:val="00ED796A"/>
    <w:rsid w:val="00EE14DA"/>
    <w:rsid w:val="00EE3B08"/>
    <w:rsid w:val="00EE3B45"/>
    <w:rsid w:val="00EE41BF"/>
    <w:rsid w:val="00EE48C8"/>
    <w:rsid w:val="00EE5619"/>
    <w:rsid w:val="00EE584A"/>
    <w:rsid w:val="00EE5A95"/>
    <w:rsid w:val="00EF0613"/>
    <w:rsid w:val="00EF0B76"/>
    <w:rsid w:val="00EF2657"/>
    <w:rsid w:val="00EF3157"/>
    <w:rsid w:val="00EF639F"/>
    <w:rsid w:val="00EF793C"/>
    <w:rsid w:val="00EF7C12"/>
    <w:rsid w:val="00F00BA1"/>
    <w:rsid w:val="00F01501"/>
    <w:rsid w:val="00F0215D"/>
    <w:rsid w:val="00F02870"/>
    <w:rsid w:val="00F028F6"/>
    <w:rsid w:val="00F04C79"/>
    <w:rsid w:val="00F05C64"/>
    <w:rsid w:val="00F05D6D"/>
    <w:rsid w:val="00F0632E"/>
    <w:rsid w:val="00F06D0F"/>
    <w:rsid w:val="00F07DFD"/>
    <w:rsid w:val="00F10453"/>
    <w:rsid w:val="00F1174F"/>
    <w:rsid w:val="00F1436E"/>
    <w:rsid w:val="00F1508D"/>
    <w:rsid w:val="00F16716"/>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6F01"/>
    <w:rsid w:val="00F57E33"/>
    <w:rsid w:val="00F6039C"/>
    <w:rsid w:val="00F60782"/>
    <w:rsid w:val="00F62E24"/>
    <w:rsid w:val="00F63F5B"/>
    <w:rsid w:val="00F63F96"/>
    <w:rsid w:val="00F65A9F"/>
    <w:rsid w:val="00F66428"/>
    <w:rsid w:val="00F6679D"/>
    <w:rsid w:val="00F70357"/>
    <w:rsid w:val="00F73906"/>
    <w:rsid w:val="00F73D71"/>
    <w:rsid w:val="00F76D17"/>
    <w:rsid w:val="00F77745"/>
    <w:rsid w:val="00F834D8"/>
    <w:rsid w:val="00F84103"/>
    <w:rsid w:val="00F84723"/>
    <w:rsid w:val="00F85FB1"/>
    <w:rsid w:val="00F91C51"/>
    <w:rsid w:val="00F93CDC"/>
    <w:rsid w:val="00F940AF"/>
    <w:rsid w:val="00F95AE9"/>
    <w:rsid w:val="00F95E83"/>
    <w:rsid w:val="00F9730B"/>
    <w:rsid w:val="00F97908"/>
    <w:rsid w:val="00FA0531"/>
    <w:rsid w:val="00FA0B33"/>
    <w:rsid w:val="00FA1752"/>
    <w:rsid w:val="00FA204B"/>
    <w:rsid w:val="00FA2F05"/>
    <w:rsid w:val="00FA3378"/>
    <w:rsid w:val="00FA348D"/>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C94"/>
    <w:rsid w:val="00FC43DF"/>
    <w:rsid w:val="00FC4882"/>
    <w:rsid w:val="00FC5238"/>
    <w:rsid w:val="00FC6270"/>
    <w:rsid w:val="00FC627D"/>
    <w:rsid w:val="00FC6CA0"/>
    <w:rsid w:val="00FD01A9"/>
    <w:rsid w:val="00FD4AFE"/>
    <w:rsid w:val="00FD607F"/>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0632E"/>
    <w:pPr>
      <w:widowControl w:val="0"/>
      <w:overflowPunct w:val="0"/>
      <w:autoSpaceDE w:val="0"/>
      <w:autoSpaceDN w:val="0"/>
      <w:ind w:firstLineChars="200" w:firstLine="200"/>
      <w:jc w:val="both"/>
    </w:pPr>
    <w:rPr>
      <w:rFonts w:eastAsia="華康細圓體"/>
      <w:kern w:val="2"/>
      <w:sz w:val="24"/>
      <w:szCs w:val="24"/>
      <w:lang w:eastAsia="zh-CN"/>
    </w:rPr>
  </w:style>
  <w:style w:type="paragraph" w:styleId="3">
    <w:name w:val="heading 3"/>
    <w:basedOn w:val="a"/>
    <w:next w:val="a"/>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qFormat/>
    <w:rsid w:val="00DB6CCC"/>
    <w:pPr>
      <w:spacing w:beforeLines="100" w:before="514" w:afterLines="150" w:after="771"/>
      <w:ind w:firstLineChars="0" w:firstLine="0"/>
      <w:jc w:val="center"/>
    </w:pPr>
    <w:rPr>
      <w:rFonts w:ascii="華康新特明體(P)" w:eastAsia="華康新特明體(P)"/>
      <w:sz w:val="40"/>
      <w:lang w:eastAsia="ja-JP"/>
    </w:rPr>
  </w:style>
  <w:style w:type="paragraph" w:customStyle="1" w:styleId="a4">
    <w:name w:val="一、"/>
    <w:basedOn w:val="a"/>
    <w:qFormat/>
    <w:rsid w:val="00234D22"/>
    <w:pPr>
      <w:spacing w:beforeLines="50" w:before="257" w:afterLines="50" w:after="257"/>
      <w:ind w:firstLineChars="0" w:firstLine="0"/>
    </w:pPr>
    <w:rPr>
      <w:rFonts w:eastAsia="華康粗明體"/>
      <w:sz w:val="32"/>
      <w:lang w:eastAsia="zh-TW"/>
    </w:rPr>
  </w:style>
  <w:style w:type="paragraph" w:customStyle="1" w:styleId="1">
    <w:name w:val="(1)"/>
    <w:basedOn w:val="a5"/>
    <w:qFormat/>
    <w:rsid w:val="00A35885"/>
    <w:pPr>
      <w:autoSpaceDE w:val="0"/>
      <w:ind w:leftChars="500" w:left="750" w:hangingChars="250" w:hanging="250"/>
    </w:pPr>
  </w:style>
  <w:style w:type="paragraph" w:customStyle="1" w:styleId="a5">
    <w:name w:val="（一）"/>
    <w:basedOn w:val="a"/>
    <w:link w:val="a6"/>
    <w:qFormat/>
    <w:rsid w:val="00234D22"/>
    <w:pPr>
      <w:autoSpaceDE/>
      <w:ind w:leftChars="100" w:left="400" w:hangingChars="300" w:hanging="300"/>
    </w:pPr>
    <w:rPr>
      <w:kern w:val="0"/>
      <w:szCs w:val="26"/>
      <w:lang w:val="zh-TW" w:eastAsia="zh-TW"/>
    </w:rPr>
  </w:style>
  <w:style w:type="character" w:customStyle="1" w:styleId="a6">
    <w:name w:val="（一） 字元"/>
    <w:link w:val="a5"/>
    <w:rsid w:val="00234D22"/>
    <w:rPr>
      <w:rFonts w:eastAsia="華康細圓體"/>
      <w:sz w:val="24"/>
      <w:szCs w:val="26"/>
      <w:lang w:val="zh-TW"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qFormat/>
    <w:rsid w:val="003F29CB"/>
    <w:pPr>
      <w:ind w:leftChars="400" w:left="400"/>
    </w:pPr>
  </w:style>
  <w:style w:type="character" w:customStyle="1" w:styleId="af">
    <w:name w:val="（一）文 字元"/>
    <w:link w:val="ae"/>
    <w:rsid w:val="003F29CB"/>
    <w:rPr>
      <w:rFonts w:eastAsia="華康細圓體"/>
      <w:kern w:val="2"/>
      <w:sz w:val="24"/>
      <w:szCs w:val="24"/>
      <w:lang w:val="en-US" w:eastAsia="zh-CN" w:bidi="ar-SA"/>
    </w:rPr>
  </w:style>
  <w:style w:type="paragraph" w:styleId="10">
    <w:name w:val="toc 1"/>
    <w:basedOn w:val="a"/>
    <w:next w:val="a"/>
    <w:autoRedefine/>
    <w:uiPriority w:val="39"/>
    <w:rsid w:val="005751F7"/>
    <w:pPr>
      <w:tabs>
        <w:tab w:val="right" w:leader="dot" w:pos="8496"/>
      </w:tabs>
      <w:ind w:left="945" w:rightChars="253" w:right="598" w:hangingChars="400" w:hanging="945"/>
    </w:pPr>
  </w:style>
  <w:style w:type="character" w:customStyle="1" w:styleId="af0">
    <w:name w:val="１、 字元"/>
    <w:link w:val="af1"/>
    <w:rsid w:val="000A7926"/>
    <w:rPr>
      <w:rFonts w:eastAsia="華康細圓體"/>
      <w:kern w:val="2"/>
      <w:sz w:val="24"/>
      <w:szCs w:val="24"/>
      <w:lang w:val="en-US" w:eastAsia="ja-JP" w:bidi="ar-SA"/>
    </w:rPr>
  </w:style>
  <w:style w:type="paragraph" w:customStyle="1" w:styleId="af1">
    <w:name w:val="１、"/>
    <w:basedOn w:val="a"/>
    <w:link w:val="af0"/>
    <w:qFormat/>
    <w:rsid w:val="000A7926"/>
    <w:pPr>
      <w:ind w:leftChars="400" w:left="600" w:hangingChars="200" w:hanging="200"/>
    </w:pPr>
    <w:rPr>
      <w:lang w:eastAsia="ja-JP"/>
    </w:rPr>
  </w:style>
  <w:style w:type="character" w:styleId="af2">
    <w:name w:val="Hyperlink"/>
    <w:uiPriority w:val="99"/>
    <w:rsid w:val="005751F7"/>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版權"/>
    <w:basedOn w:val="a"/>
    <w:rsid w:val="00802AAC"/>
    <w:pPr>
      <w:spacing w:line="400" w:lineRule="exact"/>
    </w:pPr>
    <w:rPr>
      <w:rFonts w:eastAsia="標楷體"/>
      <w:spacing w:val="4"/>
      <w:sz w:val="26"/>
      <w:lang w:eastAsia="ja-JP"/>
    </w:rPr>
  </w:style>
  <w:style w:type="paragraph" w:customStyle="1" w:styleId="af7">
    <w:name w:val="１、文"/>
    <w:basedOn w:val="af1"/>
    <w:link w:val="af8"/>
    <w:qFormat/>
    <w:rsid w:val="00DF7749"/>
    <w:pPr>
      <w:ind w:leftChars="600" w:firstLineChars="200" w:firstLine="200"/>
    </w:pPr>
  </w:style>
  <w:style w:type="character" w:customStyle="1" w:styleId="af8">
    <w:name w:val="１、文 字元"/>
    <w:basedOn w:val="af0"/>
    <w:link w:val="af7"/>
    <w:rsid w:val="00DF7749"/>
    <w:rPr>
      <w:rFonts w:eastAsia="華康細圓體"/>
      <w:kern w:val="2"/>
      <w:sz w:val="24"/>
      <w:szCs w:val="24"/>
      <w:lang w:val="en-US" w:eastAsia="ja-JP" w:bidi="ar-SA"/>
    </w:rPr>
  </w:style>
  <w:style w:type="paragraph" w:customStyle="1" w:styleId="af9">
    <w:name w:val="表標"/>
    <w:basedOn w:val="a"/>
    <w:qFormat/>
    <w:rsid w:val="00DF7749"/>
    <w:pPr>
      <w:spacing w:beforeLines="100" w:before="100"/>
      <w:ind w:firstLineChars="0" w:firstLine="0"/>
      <w:jc w:val="center"/>
    </w:pPr>
    <w:rPr>
      <w:rFonts w:ascii="華康粗圓體" w:eastAsia="華康粗圓體"/>
    </w:rPr>
  </w:style>
  <w:style w:type="paragraph" w:customStyle="1" w:styleId="afa">
    <w:name w:val="表平"/>
    <w:basedOn w:val="a"/>
    <w:qFormat/>
    <w:rsid w:val="001016DC"/>
    <w:pPr>
      <w:adjustRightInd w:val="0"/>
      <w:ind w:firstLineChars="0" w:firstLine="0"/>
      <w:textAlignment w:val="baseline"/>
    </w:pPr>
    <w:rPr>
      <w:kern w:val="0"/>
      <w:lang w:eastAsia="zh-TW"/>
    </w:rPr>
  </w:style>
  <w:style w:type="paragraph" w:customStyle="1" w:styleId="Afb">
    <w:name w:val="A."/>
    <w:basedOn w:val="a"/>
    <w:qFormat/>
    <w:rsid w:val="005D6909"/>
    <w:pPr>
      <w:ind w:leftChars="600" w:left="1771" w:hangingChars="150" w:hanging="354"/>
    </w:pPr>
    <w:rPr>
      <w:rFonts w:hAnsi="標楷體"/>
      <w:szCs w:val="26"/>
      <w:lang w:eastAsia="zh-TW"/>
    </w:rPr>
  </w:style>
  <w:style w:type="paragraph" w:customStyle="1" w:styleId="afc">
    <w:name w:val="標"/>
    <w:basedOn w:val="a"/>
    <w:rsid w:val="00751C09"/>
    <w:pPr>
      <w:autoSpaceDE/>
      <w:autoSpaceDN/>
    </w:pPr>
    <w:rPr>
      <w:rFonts w:eastAsia="華康特粗明體"/>
      <w:spacing w:val="4"/>
      <w:sz w:val="22"/>
      <w:szCs w:val="20"/>
      <w:lang w:eastAsia="zh-TW"/>
    </w:rPr>
  </w:style>
  <w:style w:type="paragraph" w:customStyle="1" w:styleId="afd">
    <w:name w:val="表中"/>
    <w:basedOn w:val="a"/>
    <w:qFormat/>
    <w:rsid w:val="00A90BC5"/>
    <w:pPr>
      <w:kinsoku w:val="0"/>
      <w:adjustRightInd w:val="0"/>
      <w:ind w:firstLineChars="0" w:firstLine="0"/>
      <w:jc w:val="center"/>
    </w:pPr>
    <w:rPr>
      <w:kern w:val="0"/>
      <w:lang w:eastAsia="zh-TW"/>
    </w:rPr>
  </w:style>
  <w:style w:type="paragraph" w:styleId="afe">
    <w:name w:val="footnote text"/>
    <w:basedOn w:val="a"/>
    <w:link w:val="aff"/>
    <w:unhideWhenUsed/>
    <w:rsid w:val="003D0C4A"/>
    <w:pPr>
      <w:widowControl/>
      <w:overflowPunct/>
      <w:autoSpaceDE/>
      <w:autoSpaceDN/>
      <w:ind w:firstLineChars="0" w:firstLine="0"/>
    </w:pPr>
    <w:rPr>
      <w:rFonts w:eastAsia="新細明體"/>
      <w:kern w:val="0"/>
      <w:sz w:val="20"/>
      <w:szCs w:val="20"/>
      <w:lang w:eastAsia="zh-TW"/>
    </w:rPr>
  </w:style>
  <w:style w:type="character" w:customStyle="1" w:styleId="aff">
    <w:name w:val="註腳文字 字元"/>
    <w:link w:val="afe"/>
    <w:uiPriority w:val="99"/>
    <w:rsid w:val="003D0C4A"/>
    <w:rPr>
      <w:rFonts w:eastAsia="新細明體"/>
    </w:rPr>
  </w:style>
  <w:style w:type="character" w:styleId="aff0">
    <w:name w:val="footnote reference"/>
    <w:uiPriority w:val="99"/>
    <w:unhideWhenUsed/>
    <w:rsid w:val="003D0C4A"/>
    <w:rPr>
      <w:vertAlign w:val="superscript"/>
    </w:rPr>
  </w:style>
  <w:style w:type="paragraph" w:styleId="aff1">
    <w:name w:val="Body Text"/>
    <w:basedOn w:val="a"/>
    <w:link w:val="aff2"/>
    <w:rsid w:val="001A3EA2"/>
    <w:pPr>
      <w:suppressAutoHyphens/>
      <w:autoSpaceDE/>
      <w:autoSpaceDN/>
      <w:ind w:firstLineChars="0" w:firstLine="0"/>
    </w:pPr>
  </w:style>
  <w:style w:type="character" w:customStyle="1" w:styleId="aff2">
    <w:name w:val="本文 字元"/>
    <w:basedOn w:val="a0"/>
    <w:link w:val="aff1"/>
    <w:rsid w:val="001A3EA2"/>
    <w:rPr>
      <w:rFonts w:eastAsia="華康細圓體"/>
      <w:kern w:val="2"/>
      <w:sz w:val="24"/>
      <w:szCs w:val="24"/>
      <w:lang w:eastAsia="zh-CN"/>
    </w:rPr>
  </w:style>
  <w:style w:type="character" w:customStyle="1" w:styleId="aff3">
    <w:name w:val="註腳字元"/>
    <w:qFormat/>
    <w:rsid w:val="001A3EA2"/>
    <w:rPr>
      <w:rFonts w:ascii="Times New Roman" w:eastAsia="華康細圓體" w:hAnsi="Times New Roman" w:cs="Times New Roman"/>
      <w:sz w:val="20"/>
    </w:rPr>
  </w:style>
  <w:style w:type="paragraph" w:customStyle="1" w:styleId="11">
    <w:name w:val="(1)文"/>
    <w:basedOn w:val="1"/>
    <w:qFormat/>
    <w:rsid w:val="001A3EA2"/>
    <w:pPr>
      <w:suppressAutoHyphens/>
      <w:autoSpaceDE/>
      <w:autoSpaceDN/>
      <w:ind w:leftChars="0" w:left="950" w:firstLineChars="0" w:firstLine="250"/>
    </w:pPr>
    <w:rPr>
      <w:kern w:val="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0632E"/>
    <w:pPr>
      <w:widowControl w:val="0"/>
      <w:overflowPunct w:val="0"/>
      <w:autoSpaceDE w:val="0"/>
      <w:autoSpaceDN w:val="0"/>
      <w:ind w:firstLineChars="200" w:firstLine="200"/>
      <w:jc w:val="both"/>
    </w:pPr>
    <w:rPr>
      <w:rFonts w:eastAsia="華康細圓體"/>
      <w:kern w:val="2"/>
      <w:sz w:val="24"/>
      <w:szCs w:val="24"/>
      <w:lang w:eastAsia="zh-CN"/>
    </w:rPr>
  </w:style>
  <w:style w:type="paragraph" w:styleId="3">
    <w:name w:val="heading 3"/>
    <w:basedOn w:val="a"/>
    <w:next w:val="a"/>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qFormat/>
    <w:rsid w:val="00DB6CCC"/>
    <w:pPr>
      <w:spacing w:beforeLines="100" w:before="514" w:afterLines="150" w:after="771"/>
      <w:ind w:firstLineChars="0" w:firstLine="0"/>
      <w:jc w:val="center"/>
    </w:pPr>
    <w:rPr>
      <w:rFonts w:ascii="華康新特明體(P)" w:eastAsia="華康新特明體(P)"/>
      <w:sz w:val="40"/>
      <w:lang w:eastAsia="ja-JP"/>
    </w:rPr>
  </w:style>
  <w:style w:type="paragraph" w:customStyle="1" w:styleId="a4">
    <w:name w:val="一、"/>
    <w:basedOn w:val="a"/>
    <w:qFormat/>
    <w:rsid w:val="00234D22"/>
    <w:pPr>
      <w:spacing w:beforeLines="50" w:before="257" w:afterLines="50" w:after="257"/>
      <w:ind w:firstLineChars="0" w:firstLine="0"/>
    </w:pPr>
    <w:rPr>
      <w:rFonts w:eastAsia="華康粗明體"/>
      <w:sz w:val="32"/>
      <w:lang w:eastAsia="zh-TW"/>
    </w:rPr>
  </w:style>
  <w:style w:type="paragraph" w:customStyle="1" w:styleId="1">
    <w:name w:val="(1)"/>
    <w:basedOn w:val="a5"/>
    <w:qFormat/>
    <w:rsid w:val="00A35885"/>
    <w:pPr>
      <w:autoSpaceDE w:val="0"/>
      <w:ind w:leftChars="500" w:left="750" w:hangingChars="250" w:hanging="250"/>
    </w:pPr>
  </w:style>
  <w:style w:type="paragraph" w:customStyle="1" w:styleId="a5">
    <w:name w:val="（一）"/>
    <w:basedOn w:val="a"/>
    <w:link w:val="a6"/>
    <w:qFormat/>
    <w:rsid w:val="00234D22"/>
    <w:pPr>
      <w:autoSpaceDE/>
      <w:ind w:leftChars="100" w:left="400" w:hangingChars="300" w:hanging="300"/>
    </w:pPr>
    <w:rPr>
      <w:kern w:val="0"/>
      <w:szCs w:val="26"/>
      <w:lang w:val="zh-TW" w:eastAsia="zh-TW"/>
    </w:rPr>
  </w:style>
  <w:style w:type="character" w:customStyle="1" w:styleId="a6">
    <w:name w:val="（一） 字元"/>
    <w:link w:val="a5"/>
    <w:rsid w:val="00234D22"/>
    <w:rPr>
      <w:rFonts w:eastAsia="華康細圓體"/>
      <w:sz w:val="24"/>
      <w:szCs w:val="26"/>
      <w:lang w:val="zh-TW"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qFormat/>
    <w:rsid w:val="003F29CB"/>
    <w:pPr>
      <w:ind w:leftChars="400" w:left="400"/>
    </w:pPr>
  </w:style>
  <w:style w:type="character" w:customStyle="1" w:styleId="af">
    <w:name w:val="（一）文 字元"/>
    <w:link w:val="ae"/>
    <w:rsid w:val="003F29CB"/>
    <w:rPr>
      <w:rFonts w:eastAsia="華康細圓體"/>
      <w:kern w:val="2"/>
      <w:sz w:val="24"/>
      <w:szCs w:val="24"/>
      <w:lang w:val="en-US" w:eastAsia="zh-CN" w:bidi="ar-SA"/>
    </w:rPr>
  </w:style>
  <w:style w:type="paragraph" w:styleId="10">
    <w:name w:val="toc 1"/>
    <w:basedOn w:val="a"/>
    <w:next w:val="a"/>
    <w:autoRedefine/>
    <w:uiPriority w:val="39"/>
    <w:rsid w:val="005751F7"/>
    <w:pPr>
      <w:tabs>
        <w:tab w:val="right" w:leader="dot" w:pos="8496"/>
      </w:tabs>
      <w:ind w:left="945" w:rightChars="253" w:right="598" w:hangingChars="400" w:hanging="945"/>
    </w:pPr>
  </w:style>
  <w:style w:type="character" w:customStyle="1" w:styleId="af0">
    <w:name w:val="１、 字元"/>
    <w:link w:val="af1"/>
    <w:rsid w:val="000A7926"/>
    <w:rPr>
      <w:rFonts w:eastAsia="華康細圓體"/>
      <w:kern w:val="2"/>
      <w:sz w:val="24"/>
      <w:szCs w:val="24"/>
      <w:lang w:val="en-US" w:eastAsia="ja-JP" w:bidi="ar-SA"/>
    </w:rPr>
  </w:style>
  <w:style w:type="paragraph" w:customStyle="1" w:styleId="af1">
    <w:name w:val="１、"/>
    <w:basedOn w:val="a"/>
    <w:link w:val="af0"/>
    <w:qFormat/>
    <w:rsid w:val="000A7926"/>
    <w:pPr>
      <w:ind w:leftChars="400" w:left="600" w:hangingChars="200" w:hanging="200"/>
    </w:pPr>
    <w:rPr>
      <w:lang w:eastAsia="ja-JP"/>
    </w:rPr>
  </w:style>
  <w:style w:type="character" w:styleId="af2">
    <w:name w:val="Hyperlink"/>
    <w:uiPriority w:val="99"/>
    <w:rsid w:val="005751F7"/>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版權"/>
    <w:basedOn w:val="a"/>
    <w:rsid w:val="00802AAC"/>
    <w:pPr>
      <w:spacing w:line="400" w:lineRule="exact"/>
    </w:pPr>
    <w:rPr>
      <w:rFonts w:eastAsia="標楷體"/>
      <w:spacing w:val="4"/>
      <w:sz w:val="26"/>
      <w:lang w:eastAsia="ja-JP"/>
    </w:rPr>
  </w:style>
  <w:style w:type="paragraph" w:customStyle="1" w:styleId="af7">
    <w:name w:val="１、文"/>
    <w:basedOn w:val="af1"/>
    <w:link w:val="af8"/>
    <w:qFormat/>
    <w:rsid w:val="00DF7749"/>
    <w:pPr>
      <w:ind w:leftChars="600" w:firstLineChars="200" w:firstLine="200"/>
    </w:pPr>
  </w:style>
  <w:style w:type="character" w:customStyle="1" w:styleId="af8">
    <w:name w:val="１、文 字元"/>
    <w:basedOn w:val="af0"/>
    <w:link w:val="af7"/>
    <w:rsid w:val="00DF7749"/>
    <w:rPr>
      <w:rFonts w:eastAsia="華康細圓體"/>
      <w:kern w:val="2"/>
      <w:sz w:val="24"/>
      <w:szCs w:val="24"/>
      <w:lang w:val="en-US" w:eastAsia="ja-JP" w:bidi="ar-SA"/>
    </w:rPr>
  </w:style>
  <w:style w:type="paragraph" w:customStyle="1" w:styleId="af9">
    <w:name w:val="表標"/>
    <w:basedOn w:val="a"/>
    <w:qFormat/>
    <w:rsid w:val="00DF7749"/>
    <w:pPr>
      <w:spacing w:beforeLines="100" w:before="100"/>
      <w:ind w:firstLineChars="0" w:firstLine="0"/>
      <w:jc w:val="center"/>
    </w:pPr>
    <w:rPr>
      <w:rFonts w:ascii="華康粗圓體" w:eastAsia="華康粗圓體"/>
    </w:rPr>
  </w:style>
  <w:style w:type="paragraph" w:customStyle="1" w:styleId="afa">
    <w:name w:val="表平"/>
    <w:basedOn w:val="a"/>
    <w:qFormat/>
    <w:rsid w:val="001016DC"/>
    <w:pPr>
      <w:adjustRightInd w:val="0"/>
      <w:ind w:firstLineChars="0" w:firstLine="0"/>
      <w:textAlignment w:val="baseline"/>
    </w:pPr>
    <w:rPr>
      <w:kern w:val="0"/>
      <w:lang w:eastAsia="zh-TW"/>
    </w:rPr>
  </w:style>
  <w:style w:type="paragraph" w:customStyle="1" w:styleId="Afb">
    <w:name w:val="A."/>
    <w:basedOn w:val="a"/>
    <w:qFormat/>
    <w:rsid w:val="005D6909"/>
    <w:pPr>
      <w:ind w:leftChars="600" w:left="1771" w:hangingChars="150" w:hanging="354"/>
    </w:pPr>
    <w:rPr>
      <w:rFonts w:hAnsi="標楷體"/>
      <w:szCs w:val="26"/>
      <w:lang w:eastAsia="zh-TW"/>
    </w:rPr>
  </w:style>
  <w:style w:type="paragraph" w:customStyle="1" w:styleId="afc">
    <w:name w:val="標"/>
    <w:basedOn w:val="a"/>
    <w:rsid w:val="00751C09"/>
    <w:pPr>
      <w:autoSpaceDE/>
      <w:autoSpaceDN/>
    </w:pPr>
    <w:rPr>
      <w:rFonts w:eastAsia="華康特粗明體"/>
      <w:spacing w:val="4"/>
      <w:sz w:val="22"/>
      <w:szCs w:val="20"/>
      <w:lang w:eastAsia="zh-TW"/>
    </w:rPr>
  </w:style>
  <w:style w:type="paragraph" w:customStyle="1" w:styleId="afd">
    <w:name w:val="表中"/>
    <w:basedOn w:val="a"/>
    <w:qFormat/>
    <w:rsid w:val="00A90BC5"/>
    <w:pPr>
      <w:kinsoku w:val="0"/>
      <w:adjustRightInd w:val="0"/>
      <w:ind w:firstLineChars="0" w:firstLine="0"/>
      <w:jc w:val="center"/>
    </w:pPr>
    <w:rPr>
      <w:kern w:val="0"/>
      <w:lang w:eastAsia="zh-TW"/>
    </w:rPr>
  </w:style>
  <w:style w:type="paragraph" w:styleId="afe">
    <w:name w:val="footnote text"/>
    <w:basedOn w:val="a"/>
    <w:link w:val="aff"/>
    <w:unhideWhenUsed/>
    <w:rsid w:val="003D0C4A"/>
    <w:pPr>
      <w:widowControl/>
      <w:overflowPunct/>
      <w:autoSpaceDE/>
      <w:autoSpaceDN/>
      <w:ind w:firstLineChars="0" w:firstLine="0"/>
    </w:pPr>
    <w:rPr>
      <w:rFonts w:eastAsia="新細明體"/>
      <w:kern w:val="0"/>
      <w:sz w:val="20"/>
      <w:szCs w:val="20"/>
      <w:lang w:eastAsia="zh-TW"/>
    </w:rPr>
  </w:style>
  <w:style w:type="character" w:customStyle="1" w:styleId="aff">
    <w:name w:val="註腳文字 字元"/>
    <w:link w:val="afe"/>
    <w:uiPriority w:val="99"/>
    <w:rsid w:val="003D0C4A"/>
    <w:rPr>
      <w:rFonts w:eastAsia="新細明體"/>
    </w:rPr>
  </w:style>
  <w:style w:type="character" w:styleId="aff0">
    <w:name w:val="footnote reference"/>
    <w:uiPriority w:val="99"/>
    <w:unhideWhenUsed/>
    <w:rsid w:val="003D0C4A"/>
    <w:rPr>
      <w:vertAlign w:val="superscript"/>
    </w:rPr>
  </w:style>
  <w:style w:type="paragraph" w:styleId="aff1">
    <w:name w:val="Body Text"/>
    <w:basedOn w:val="a"/>
    <w:link w:val="aff2"/>
    <w:rsid w:val="001A3EA2"/>
    <w:pPr>
      <w:suppressAutoHyphens/>
      <w:autoSpaceDE/>
      <w:autoSpaceDN/>
      <w:ind w:firstLineChars="0" w:firstLine="0"/>
    </w:pPr>
  </w:style>
  <w:style w:type="character" w:customStyle="1" w:styleId="aff2">
    <w:name w:val="本文 字元"/>
    <w:basedOn w:val="a0"/>
    <w:link w:val="aff1"/>
    <w:rsid w:val="001A3EA2"/>
    <w:rPr>
      <w:rFonts w:eastAsia="華康細圓體"/>
      <w:kern w:val="2"/>
      <w:sz w:val="24"/>
      <w:szCs w:val="24"/>
      <w:lang w:eastAsia="zh-CN"/>
    </w:rPr>
  </w:style>
  <w:style w:type="character" w:customStyle="1" w:styleId="aff3">
    <w:name w:val="註腳字元"/>
    <w:qFormat/>
    <w:rsid w:val="001A3EA2"/>
    <w:rPr>
      <w:rFonts w:ascii="Times New Roman" w:eastAsia="華康細圓體" w:hAnsi="Times New Roman" w:cs="Times New Roman"/>
      <w:sz w:val="20"/>
    </w:rPr>
  </w:style>
  <w:style w:type="paragraph" w:customStyle="1" w:styleId="11">
    <w:name w:val="(1)文"/>
    <w:basedOn w:val="1"/>
    <w:qFormat/>
    <w:rsid w:val="001A3EA2"/>
    <w:pPr>
      <w:suppressAutoHyphens/>
      <w:autoSpaceDE/>
      <w:autoSpaceDN/>
      <w:ind w:leftChars="0" w:left="950" w:firstLineChars="0" w:firstLine="250"/>
    </w:pPr>
    <w:rPr>
      <w:kern w:val="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98156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6468954">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991446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hyperlink" Target="https://customers.vivaqua.be/nos-tarifs/tarifs-ordinaires-de-fourniture-et-dassainissement/" TargetMode="External"/><Relationship Id="rId21" Type="http://schemas.openxmlformats.org/officeDocument/2006/relationships/hyperlink" Target="http://www.investinwallonia.be/" TargetMode="External"/><Relationship Id="rId34" Type="http://schemas.openxmlformats.org/officeDocument/2006/relationships/hyperlink" Target="http://www.dois.moea.gov.tw/asp/relation1_2.asp" TargetMode="External"/><Relationship Id="rId42" Type="http://schemas.openxmlformats.org/officeDocument/2006/relationships/header" Target="header12.xml"/><Relationship Id="rId47" Type="http://schemas.openxmlformats.org/officeDocument/2006/relationships/hyperlink" Target="http://www.investinflanders.be/" TargetMode="External"/><Relationship Id="rId50" Type="http://schemas.openxmlformats.org/officeDocument/2006/relationships/header" Target="header16.xml"/><Relationship Id="rId55" Type="http://schemas.openxmlformats.org/officeDocument/2006/relationships/footer" Target="footer9.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hyperlink" Target="http://en.wikipedia.org/wiki/BNP_Paribas" TargetMode="External"/><Relationship Id="rId40" Type="http://schemas.openxmlformats.org/officeDocument/2006/relationships/hyperlink" Target="https://bestat.statbel.fgov.be/bestat/crosstable.xhtml?datasource=2cbb788b-2c1b-4499-af1e-2d0c99eea006" TargetMode="External"/><Relationship Id="rId45" Type="http://schemas.openxmlformats.org/officeDocument/2006/relationships/header" Target="header14.xml"/><Relationship Id="rId53" Type="http://schemas.openxmlformats.org/officeDocument/2006/relationships/header" Target="header18.xml"/><Relationship Id="rId5" Type="http://schemas.openxmlformats.org/officeDocument/2006/relationships/webSettings" Target="webSettings.xml"/><Relationship Id="rId19" Type="http://schemas.openxmlformats.org/officeDocument/2006/relationships/hyperlink" Target="http://www.investinbrussels.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business.belgium.be/" TargetMode="External"/><Relationship Id="rId27" Type="http://schemas.openxmlformats.org/officeDocument/2006/relationships/hyperlink" Target="http://www.latimes.com/topic/business/consumer-goods-industries/distilling-brewing-industry/anheuser-busch-inbev-ORCRP000996-topic.html" TargetMode="Externa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3.xml"/><Relationship Id="rId48" Type="http://schemas.openxmlformats.org/officeDocument/2006/relationships/hyperlink" Target="http://www.investinwallonia.b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yperlink" Target="mailto:dvbsda@minfin.fed.be" TargetMode="External"/><Relationship Id="rId38" Type="http://schemas.openxmlformats.org/officeDocument/2006/relationships/hyperlink" Target="https://ec.europa.eu/eurostat/statistics-explained/images/4/44/Electricity_prices%2C_second_semester_of_2016-2018_(EUR_per_kWh).png" TargetMode="External"/><Relationship Id="rId46" Type="http://schemas.openxmlformats.org/officeDocument/2006/relationships/header" Target="header15.xml"/><Relationship Id="rId20" Type="http://schemas.openxmlformats.org/officeDocument/2006/relationships/hyperlink" Target="http://www.investinflanders.be/" TargetMode="External"/><Relationship Id="rId41" Type="http://schemas.openxmlformats.org/officeDocument/2006/relationships/hyperlink" Target="https://ec.europa.eu/eurostat/statistics-explained/index.php/Natural_gas_%20price_statistics" TargetMode="External"/><Relationship Id="rId54"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yperlink" Target="http://www.latimes.com/topic/business/consumer-goods-industries/beverage-industry/sabmiller-ORCRP000017414-topic.html" TargetMode="External"/><Relationship Id="rId36" Type="http://schemas.openxmlformats.org/officeDocument/2006/relationships/hyperlink" Target="http://en.wikipedia.org/wiki/ING_Group" TargetMode="External"/><Relationship Id="rId49" Type="http://schemas.openxmlformats.org/officeDocument/2006/relationships/hyperlink" Target="mailto:amarsden@investinwallonia.be"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exporthelps.europa.eu/" TargetMode="External"/><Relationship Id="rId44" Type="http://schemas.openxmlformats.org/officeDocument/2006/relationships/hyperlink" Target="mailto:info@bicschool.be" TargetMode="External"/><Relationship Id="rId52" Type="http://schemas.openxmlformats.org/officeDocument/2006/relationships/header" Target="header17.xml"/></Relationships>
</file>

<file path=word/_rels/footnotes.xml.rels><?xml version="1.0" encoding="UTF-8" standalone="yes"?>
<Relationships xmlns="http://schemas.openxmlformats.org/package/2006/relationships"><Relationship Id="rId3" Type="http://schemas.openxmlformats.org/officeDocument/2006/relationships/hyperlink" Target="https://biovox.eu/insights/detail/belgium-rsquo-s-investment-market-amongst-the-best-in-europe" TargetMode="External"/><Relationship Id="rId2" Type="http://schemas.openxmlformats.org/officeDocument/2006/relationships/hyperlink" Target="http://www.essenscia.be/Upload/Docs/PPT_BIOPHARMA_2015.pdf" TargetMode="External"/><Relationship Id="rId1" Type="http://schemas.openxmlformats.org/officeDocument/2006/relationships/hyperlink" Target="https://www.trade.gov/topmarkets/pdf/Pharmaceuticals_Executive_Summary.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68</Pages>
  <Words>15217</Words>
  <Characters>20848</Characters>
  <Application>Microsoft Office Word</Application>
  <DocSecurity>0</DocSecurity>
  <Lines>1603</Lines>
  <Paragraphs>1803</Paragraphs>
  <ScaleCrop>false</ScaleCrop>
  <Company>MOEA</Company>
  <LinksUpToDate>false</LinksUpToDate>
  <CharactersWithSpaces>34262</CharactersWithSpaces>
  <SharedDoc>false</SharedDoc>
  <HLinks>
    <vt:vector size="138" baseType="variant">
      <vt:variant>
        <vt:i4>131132</vt:i4>
      </vt:variant>
      <vt:variant>
        <vt:i4>108</vt:i4>
      </vt:variant>
      <vt:variant>
        <vt:i4>0</vt:i4>
      </vt:variant>
      <vt:variant>
        <vt:i4>5</vt:i4>
      </vt:variant>
      <vt:variant>
        <vt:lpwstr>mailto:registrar@britishschool.lk</vt:lpwstr>
      </vt:variant>
      <vt:variant>
        <vt:lpwstr/>
      </vt:variant>
      <vt:variant>
        <vt:i4>131149</vt:i4>
      </vt:variant>
      <vt:variant>
        <vt:i4>105</vt:i4>
      </vt:variant>
      <vt:variant>
        <vt:i4>0</vt:i4>
      </vt:variant>
      <vt:variant>
        <vt:i4>5</vt:i4>
      </vt:variant>
      <vt:variant>
        <vt:lpwstr>http://britishschool.lk/</vt:lpwstr>
      </vt:variant>
      <vt:variant>
        <vt:lpwstr/>
      </vt:variant>
      <vt:variant>
        <vt:i4>4849744</vt:i4>
      </vt:variant>
      <vt:variant>
        <vt:i4>102</vt:i4>
      </vt:variant>
      <vt:variant>
        <vt:i4>0</vt:i4>
      </vt:variant>
      <vt:variant>
        <vt:i4>5</vt:i4>
      </vt:variant>
      <vt:variant>
        <vt:lpwstr>http://www.immigrationlanka.com/</vt:lpwstr>
      </vt:variant>
      <vt:variant>
        <vt:lpwstr/>
      </vt:variant>
      <vt:variant>
        <vt:i4>1048647</vt:i4>
      </vt:variant>
      <vt:variant>
        <vt:i4>99</vt:i4>
      </vt:variant>
      <vt:variant>
        <vt:i4>0</vt:i4>
      </vt:variant>
      <vt:variant>
        <vt:i4>5</vt:i4>
      </vt:variant>
      <vt:variant>
        <vt:lpwstr>http://www.lawnet.lk/</vt:lpwstr>
      </vt:variant>
      <vt:variant>
        <vt:lpwstr/>
      </vt:variant>
      <vt:variant>
        <vt:i4>7995428</vt:i4>
      </vt:variant>
      <vt:variant>
        <vt:i4>96</vt:i4>
      </vt:variant>
      <vt:variant>
        <vt:i4>0</vt:i4>
      </vt:variant>
      <vt:variant>
        <vt:i4>5</vt:i4>
      </vt:variant>
      <vt:variant>
        <vt:lpwstr>http://www.epf.gov.lk/</vt:lpwstr>
      </vt:variant>
      <vt:variant>
        <vt:lpwstr/>
      </vt:variant>
      <vt:variant>
        <vt:i4>4194368</vt:i4>
      </vt:variant>
      <vt:variant>
        <vt:i4>93</vt:i4>
      </vt:variant>
      <vt:variant>
        <vt:i4>0</vt:i4>
      </vt:variant>
      <vt:variant>
        <vt:i4>5</vt:i4>
      </vt:variant>
      <vt:variant>
        <vt:lpwstr>http://www.labourdept.gov.lk/</vt:lpwstr>
      </vt:variant>
      <vt:variant>
        <vt:lpwstr/>
      </vt:variant>
      <vt:variant>
        <vt:i4>1900618</vt:i4>
      </vt:variant>
      <vt:variant>
        <vt:i4>90</vt:i4>
      </vt:variant>
      <vt:variant>
        <vt:i4>0</vt:i4>
      </vt:variant>
      <vt:variant>
        <vt:i4>5</vt:i4>
      </vt:variant>
      <vt:variant>
        <vt:lpwstr>http://www.inlandrevenue.gov.lk/</vt:lpwstr>
      </vt:variant>
      <vt:variant>
        <vt:lpwstr/>
      </vt:variant>
      <vt:variant>
        <vt:i4>8257574</vt:i4>
      </vt:variant>
      <vt:variant>
        <vt:i4>87</vt:i4>
      </vt:variant>
      <vt:variant>
        <vt:i4>0</vt:i4>
      </vt:variant>
      <vt:variant>
        <vt:i4>5</vt:i4>
      </vt:variant>
      <vt:variant>
        <vt:lpwstr>http://www.drc.gov.lk/</vt:lpwstr>
      </vt:variant>
      <vt:variant>
        <vt:lpwstr/>
      </vt:variant>
      <vt:variant>
        <vt:i4>8257574</vt:i4>
      </vt:variant>
      <vt:variant>
        <vt:i4>84</vt:i4>
      </vt:variant>
      <vt:variant>
        <vt:i4>0</vt:i4>
      </vt:variant>
      <vt:variant>
        <vt:i4>5</vt:i4>
      </vt:variant>
      <vt:variant>
        <vt:lpwstr>http://www.drc.gov.lk/</vt:lpwstr>
      </vt:variant>
      <vt:variant>
        <vt:lpwstr/>
      </vt:variant>
      <vt:variant>
        <vt:i4>5111832</vt:i4>
      </vt:variant>
      <vt:variant>
        <vt:i4>81</vt:i4>
      </vt:variant>
      <vt:variant>
        <vt:i4>0</vt:i4>
      </vt:variant>
      <vt:variant>
        <vt:i4>5</vt:i4>
      </vt:variant>
      <vt:variant>
        <vt:lpwstr>https://cn.nytimes.com/business/20170515/china-railway-one-belt-one-road-1-trillion-plan/</vt:lpwstr>
      </vt:variant>
      <vt:variant>
        <vt:lpwstr/>
      </vt:variant>
      <vt:variant>
        <vt:i4>1835059</vt:i4>
      </vt:variant>
      <vt:variant>
        <vt:i4>74</vt:i4>
      </vt:variant>
      <vt:variant>
        <vt:i4>0</vt:i4>
      </vt:variant>
      <vt:variant>
        <vt:i4>5</vt:i4>
      </vt:variant>
      <vt:variant>
        <vt:lpwstr/>
      </vt:variant>
      <vt:variant>
        <vt:lpwstr>_Toc516518178</vt:lpwstr>
      </vt:variant>
      <vt:variant>
        <vt:i4>1835059</vt:i4>
      </vt:variant>
      <vt:variant>
        <vt:i4>68</vt:i4>
      </vt:variant>
      <vt:variant>
        <vt:i4>0</vt:i4>
      </vt:variant>
      <vt:variant>
        <vt:i4>5</vt:i4>
      </vt:variant>
      <vt:variant>
        <vt:lpwstr/>
      </vt:variant>
      <vt:variant>
        <vt:lpwstr>_Toc516518177</vt:lpwstr>
      </vt:variant>
      <vt:variant>
        <vt:i4>1835059</vt:i4>
      </vt:variant>
      <vt:variant>
        <vt:i4>62</vt:i4>
      </vt:variant>
      <vt:variant>
        <vt:i4>0</vt:i4>
      </vt:variant>
      <vt:variant>
        <vt:i4>5</vt:i4>
      </vt:variant>
      <vt:variant>
        <vt:lpwstr/>
      </vt:variant>
      <vt:variant>
        <vt:lpwstr>_Toc516518176</vt:lpwstr>
      </vt:variant>
      <vt:variant>
        <vt:i4>1835059</vt:i4>
      </vt:variant>
      <vt:variant>
        <vt:i4>56</vt:i4>
      </vt:variant>
      <vt:variant>
        <vt:i4>0</vt:i4>
      </vt:variant>
      <vt:variant>
        <vt:i4>5</vt:i4>
      </vt:variant>
      <vt:variant>
        <vt:lpwstr/>
      </vt:variant>
      <vt:variant>
        <vt:lpwstr>_Toc516518175</vt:lpwstr>
      </vt:variant>
      <vt:variant>
        <vt:i4>1835059</vt:i4>
      </vt:variant>
      <vt:variant>
        <vt:i4>50</vt:i4>
      </vt:variant>
      <vt:variant>
        <vt:i4>0</vt:i4>
      </vt:variant>
      <vt:variant>
        <vt:i4>5</vt:i4>
      </vt:variant>
      <vt:variant>
        <vt:lpwstr/>
      </vt:variant>
      <vt:variant>
        <vt:lpwstr>_Toc516518174</vt:lpwstr>
      </vt:variant>
      <vt:variant>
        <vt:i4>1835059</vt:i4>
      </vt:variant>
      <vt:variant>
        <vt:i4>44</vt:i4>
      </vt:variant>
      <vt:variant>
        <vt:i4>0</vt:i4>
      </vt:variant>
      <vt:variant>
        <vt:i4>5</vt:i4>
      </vt:variant>
      <vt:variant>
        <vt:lpwstr/>
      </vt:variant>
      <vt:variant>
        <vt:lpwstr>_Toc516518173</vt:lpwstr>
      </vt:variant>
      <vt:variant>
        <vt:i4>1835059</vt:i4>
      </vt:variant>
      <vt:variant>
        <vt:i4>38</vt:i4>
      </vt:variant>
      <vt:variant>
        <vt:i4>0</vt:i4>
      </vt:variant>
      <vt:variant>
        <vt:i4>5</vt:i4>
      </vt:variant>
      <vt:variant>
        <vt:lpwstr/>
      </vt:variant>
      <vt:variant>
        <vt:lpwstr>_Toc516518172</vt:lpwstr>
      </vt:variant>
      <vt:variant>
        <vt:i4>1835059</vt:i4>
      </vt:variant>
      <vt:variant>
        <vt:i4>32</vt:i4>
      </vt:variant>
      <vt:variant>
        <vt:i4>0</vt:i4>
      </vt:variant>
      <vt:variant>
        <vt:i4>5</vt:i4>
      </vt:variant>
      <vt:variant>
        <vt:lpwstr/>
      </vt:variant>
      <vt:variant>
        <vt:lpwstr>_Toc516518171</vt:lpwstr>
      </vt:variant>
      <vt:variant>
        <vt:i4>1835059</vt:i4>
      </vt:variant>
      <vt:variant>
        <vt:i4>26</vt:i4>
      </vt:variant>
      <vt:variant>
        <vt:i4>0</vt:i4>
      </vt:variant>
      <vt:variant>
        <vt:i4>5</vt:i4>
      </vt:variant>
      <vt:variant>
        <vt:lpwstr/>
      </vt:variant>
      <vt:variant>
        <vt:lpwstr>_Toc516518170</vt:lpwstr>
      </vt:variant>
      <vt:variant>
        <vt:i4>1900595</vt:i4>
      </vt:variant>
      <vt:variant>
        <vt:i4>20</vt:i4>
      </vt:variant>
      <vt:variant>
        <vt:i4>0</vt:i4>
      </vt:variant>
      <vt:variant>
        <vt:i4>5</vt:i4>
      </vt:variant>
      <vt:variant>
        <vt:lpwstr/>
      </vt:variant>
      <vt:variant>
        <vt:lpwstr>_Toc516518169</vt:lpwstr>
      </vt:variant>
      <vt:variant>
        <vt:i4>1900595</vt:i4>
      </vt:variant>
      <vt:variant>
        <vt:i4>14</vt:i4>
      </vt:variant>
      <vt:variant>
        <vt:i4>0</vt:i4>
      </vt:variant>
      <vt:variant>
        <vt:i4>5</vt:i4>
      </vt:variant>
      <vt:variant>
        <vt:lpwstr/>
      </vt:variant>
      <vt:variant>
        <vt:lpwstr>_Toc516518168</vt:lpwstr>
      </vt:variant>
      <vt:variant>
        <vt:i4>1900595</vt:i4>
      </vt:variant>
      <vt:variant>
        <vt:i4>8</vt:i4>
      </vt:variant>
      <vt:variant>
        <vt:i4>0</vt:i4>
      </vt:variant>
      <vt:variant>
        <vt:i4>5</vt:i4>
      </vt:variant>
      <vt:variant>
        <vt:lpwstr/>
      </vt:variant>
      <vt:variant>
        <vt:lpwstr>_Toc516518167</vt:lpwstr>
      </vt:variant>
      <vt:variant>
        <vt:i4>1900595</vt:i4>
      </vt:variant>
      <vt:variant>
        <vt:i4>2</vt:i4>
      </vt:variant>
      <vt:variant>
        <vt:i4>0</vt:i4>
      </vt:variant>
      <vt:variant>
        <vt:i4>5</vt:i4>
      </vt:variant>
      <vt:variant>
        <vt:lpwstr/>
      </vt:variant>
      <vt:variant>
        <vt:lpwstr>_Toc516518166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2019-06-06T02:46:00Z</cp:lastPrinted>
  <dcterms:created xsi:type="dcterms:W3CDTF">2019-08-28T16:14:00Z</dcterms:created>
  <dcterms:modified xsi:type="dcterms:W3CDTF">2019-09-10T17:45:00Z</dcterms:modified>
</cp:coreProperties>
</file>