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48E89" w14:textId="77777777" w:rsidR="00DD3B51" w:rsidRPr="00C6665C" w:rsidRDefault="002D661F">
      <w:pPr>
        <w:ind w:firstLine="472"/>
      </w:pPr>
      <w:r w:rsidRPr="00C6665C">
        <w:rPr>
          <w:noProof/>
          <w:lang w:eastAsia="zh-TW"/>
        </w:rPr>
        <mc:AlternateContent>
          <mc:Choice Requires="wps">
            <w:drawing>
              <wp:anchor distT="0" distB="0" distL="114300" distR="114300" simplePos="0" relativeHeight="251645952" behindDoc="0" locked="0" layoutInCell="1" allowOverlap="1" wp14:anchorId="6E45B7CD" wp14:editId="03A922AC">
                <wp:simplePos x="0" y="0"/>
                <wp:positionH relativeFrom="column">
                  <wp:posOffset>-1145540</wp:posOffset>
                </wp:positionH>
                <wp:positionV relativeFrom="paragraph">
                  <wp:posOffset>8164195</wp:posOffset>
                </wp:positionV>
                <wp:extent cx="7642860" cy="108712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7406C" w14:textId="77777777" w:rsidR="0094119D" w:rsidRPr="0035437D" w:rsidRDefault="0094119D" w:rsidP="00301435">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26F6F71" w14:textId="77777777" w:rsidR="0094119D" w:rsidRPr="0035437D" w:rsidRDefault="0094119D" w:rsidP="00301435">
                            <w:pPr>
                              <w:adjustRightInd w:val="0"/>
                              <w:snapToGrid w:val="0"/>
                              <w:spacing w:after="40"/>
                              <w:ind w:firstLineChars="0" w:firstLine="0"/>
                              <w:jc w:val="center"/>
                              <w:rPr>
                                <w:rFonts w:ascii="Arial" w:hAnsi="Arial" w:cs="Arial"/>
                                <w:color w:val="FFFFFF"/>
                                <w:kern w:val="0"/>
                                <w:sz w:val="22"/>
                                <w:szCs w:val="22"/>
                                <w:lang w:eastAsia="zh-TW"/>
                              </w:rPr>
                            </w:pPr>
                            <w:r w:rsidRPr="00BD1C93">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812ED6F" w14:textId="2A4FD4C6" w:rsidR="0094119D" w:rsidRPr="007A54DE" w:rsidRDefault="0094119D" w:rsidP="00032014">
                            <w:pPr>
                              <w:adjustRightInd w:val="0"/>
                              <w:snapToGrid w:val="0"/>
                              <w:spacing w:after="40"/>
                              <w:ind w:firstLineChars="0" w:firstLine="0"/>
                              <w:jc w:val="center"/>
                              <w:rPr>
                                <w:rFonts w:ascii="Arial" w:hAnsi="Arial"/>
                                <w:color w:val="FFFFFF" w:themeColor="background1"/>
                                <w:spacing w:val="20"/>
                                <w:kern w:val="0"/>
                                <w:lang w:eastAsia="zh-TW"/>
                              </w:rPr>
                            </w:pPr>
                            <w:r w:rsidRPr="007A54DE">
                              <w:rPr>
                                <w:rFonts w:ascii="Arial" w:hAnsi="Arial" w:hint="eastAsia"/>
                                <w:color w:val="FFFFFF" w:themeColor="background1"/>
                                <w:spacing w:val="20"/>
                                <w:kern w:val="0"/>
                                <w:lang w:eastAsia="zh-TW"/>
                              </w:rPr>
                              <w:t>中華民國１１</w:t>
                            </w:r>
                            <w:r w:rsidR="009D04FB">
                              <w:rPr>
                                <w:rFonts w:ascii="Arial" w:hAnsi="Arial" w:hint="eastAsia"/>
                                <w:color w:val="FFFFFF" w:themeColor="background1"/>
                                <w:spacing w:val="20"/>
                                <w:kern w:val="0"/>
                                <w:lang w:eastAsia="zh-TW"/>
                              </w:rPr>
                              <w:t>５</w:t>
                            </w:r>
                            <w:r w:rsidRPr="007A54DE">
                              <w:rPr>
                                <w:rFonts w:ascii="Arial" w:hAnsi="Arial" w:hint="eastAsia"/>
                                <w:color w:val="FFFFFF" w:themeColor="background1"/>
                                <w:spacing w:val="20"/>
                                <w:kern w:val="0"/>
                                <w:lang w:eastAsia="zh-TW"/>
                              </w:rPr>
                              <w:t>年</w:t>
                            </w:r>
                            <w:proofErr w:type="gramStart"/>
                            <w:r w:rsidR="009D04FB">
                              <w:rPr>
                                <w:rFonts w:ascii="Arial" w:hAnsi="Arial" w:hint="eastAsia"/>
                                <w:color w:val="FFFFFF" w:themeColor="background1"/>
                                <w:spacing w:val="20"/>
                                <w:kern w:val="0"/>
                                <w:lang w:eastAsia="zh-TW"/>
                              </w:rPr>
                              <w:t>７</w:t>
                            </w:r>
                            <w:proofErr w:type="gramEnd"/>
                            <w:r w:rsidRPr="007A54DE">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5B7CD" id="_x0000_t202" coordsize="21600,21600" o:spt="202" path="m,l,21600r21600,l21600,xe">
                <v:stroke joinstyle="miter"/>
                <v:path gradientshapeok="t" o:connecttype="rect"/>
              </v:shapetype>
              <v:shape id="Text Box 4" o:spid="_x0000_s1026" type="#_x0000_t202" style="position:absolute;left:0;text-align:left;margin-left:-90.2pt;margin-top:642.85pt;width:601.8pt;height:8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" fillcolor="#339" stroked="f">
                <v:textbox inset="0,4mm,0,0">
                  <w:txbxContent>
                    <w:p w14:paraId="72F7406C" w14:textId="77777777" w:rsidR="0094119D" w:rsidRPr="0035437D" w:rsidRDefault="0094119D" w:rsidP="00301435">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26F6F71" w14:textId="77777777" w:rsidR="0094119D" w:rsidRPr="0035437D" w:rsidRDefault="0094119D" w:rsidP="00301435">
                      <w:pPr>
                        <w:adjustRightInd w:val="0"/>
                        <w:snapToGrid w:val="0"/>
                        <w:spacing w:after="40"/>
                        <w:ind w:firstLineChars="0" w:firstLine="0"/>
                        <w:jc w:val="center"/>
                        <w:rPr>
                          <w:rFonts w:ascii="Arial" w:hAnsi="Arial" w:cs="Arial"/>
                          <w:color w:val="FFFFFF"/>
                          <w:kern w:val="0"/>
                          <w:sz w:val="22"/>
                          <w:szCs w:val="22"/>
                          <w:lang w:eastAsia="zh-TW"/>
                        </w:rPr>
                      </w:pPr>
                      <w:r w:rsidRPr="00BD1C93">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812ED6F" w14:textId="2A4FD4C6" w:rsidR="0094119D" w:rsidRPr="007A54DE" w:rsidRDefault="0094119D" w:rsidP="00032014">
                      <w:pPr>
                        <w:adjustRightInd w:val="0"/>
                        <w:snapToGrid w:val="0"/>
                        <w:spacing w:after="40"/>
                        <w:ind w:firstLineChars="0" w:firstLine="0"/>
                        <w:jc w:val="center"/>
                        <w:rPr>
                          <w:rFonts w:ascii="Arial" w:hAnsi="Arial"/>
                          <w:color w:val="FFFFFF" w:themeColor="background1"/>
                          <w:spacing w:val="20"/>
                          <w:kern w:val="0"/>
                          <w:lang w:eastAsia="zh-TW"/>
                        </w:rPr>
                      </w:pPr>
                      <w:r w:rsidRPr="007A54DE">
                        <w:rPr>
                          <w:rFonts w:ascii="Arial" w:hAnsi="Arial" w:hint="eastAsia"/>
                          <w:color w:val="FFFFFF" w:themeColor="background1"/>
                          <w:spacing w:val="20"/>
                          <w:kern w:val="0"/>
                          <w:lang w:eastAsia="zh-TW"/>
                        </w:rPr>
                        <w:t>中華民國１１</w:t>
                      </w:r>
                      <w:r w:rsidR="009D04FB">
                        <w:rPr>
                          <w:rFonts w:ascii="Arial" w:hAnsi="Arial" w:hint="eastAsia"/>
                          <w:color w:val="FFFFFF" w:themeColor="background1"/>
                          <w:spacing w:val="20"/>
                          <w:kern w:val="0"/>
                          <w:lang w:eastAsia="zh-TW"/>
                        </w:rPr>
                        <w:t>５</w:t>
                      </w:r>
                      <w:r w:rsidRPr="007A54DE">
                        <w:rPr>
                          <w:rFonts w:ascii="Arial" w:hAnsi="Arial" w:hint="eastAsia"/>
                          <w:color w:val="FFFFFF" w:themeColor="background1"/>
                          <w:spacing w:val="20"/>
                          <w:kern w:val="0"/>
                          <w:lang w:eastAsia="zh-TW"/>
                        </w:rPr>
                        <w:t>年</w:t>
                      </w:r>
                      <w:proofErr w:type="gramStart"/>
                      <w:r w:rsidR="009D04FB">
                        <w:rPr>
                          <w:rFonts w:ascii="Arial" w:hAnsi="Arial" w:hint="eastAsia"/>
                          <w:color w:val="FFFFFF" w:themeColor="background1"/>
                          <w:spacing w:val="20"/>
                          <w:kern w:val="0"/>
                          <w:lang w:eastAsia="zh-TW"/>
                        </w:rPr>
                        <w:t>７</w:t>
                      </w:r>
                      <w:proofErr w:type="gramEnd"/>
                      <w:r w:rsidRPr="007A54DE">
                        <w:rPr>
                          <w:rFonts w:ascii="Arial" w:hAnsi="Arial" w:hint="eastAsia"/>
                          <w:color w:val="FFFFFF" w:themeColor="background1"/>
                          <w:spacing w:val="20"/>
                          <w:kern w:val="0"/>
                          <w:lang w:eastAsia="zh-TW"/>
                        </w:rPr>
                        <w:t>月</w:t>
                      </w:r>
                    </w:p>
                  </w:txbxContent>
                </v:textbox>
              </v:shape>
            </w:pict>
          </mc:Fallback>
        </mc:AlternateContent>
      </w:r>
      <w:r w:rsidRPr="00C6665C">
        <w:rPr>
          <w:noProof/>
          <w:lang w:eastAsia="zh-TW"/>
        </w:rPr>
        <w:drawing>
          <wp:anchor distT="0" distB="0" distL="114300" distR="114300" simplePos="0" relativeHeight="251663360" behindDoc="1" locked="1" layoutInCell="1" allowOverlap="1" wp14:anchorId="0AA3C2E1" wp14:editId="4777F386">
            <wp:simplePos x="0" y="0"/>
            <wp:positionH relativeFrom="column">
              <wp:posOffset>-1092835</wp:posOffset>
            </wp:positionH>
            <wp:positionV relativeFrom="page">
              <wp:posOffset>-109220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7封面-科威特-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DD3B51" w:rsidRPr="00C6665C">
        <w:br w:type="page"/>
      </w:r>
    </w:p>
    <w:p w14:paraId="387D0A0B" w14:textId="77777777" w:rsidR="00DD3B51" w:rsidRPr="00C6665C" w:rsidRDefault="00DD3B51">
      <w:pPr>
        <w:autoSpaceDE/>
        <w:ind w:leftChars="200" w:left="472" w:rightChars="200" w:right="472" w:firstLineChars="0" w:firstLine="0"/>
        <w:jc w:val="distribute"/>
        <w:rPr>
          <w:rFonts w:ascii="華康粗圓體" w:eastAsia="華康粗圓體" w:hAnsi="標楷體"/>
          <w:sz w:val="72"/>
          <w:szCs w:val="72"/>
          <w:lang w:eastAsia="zh-TW"/>
        </w:rPr>
      </w:pPr>
    </w:p>
    <w:p w14:paraId="2FF70D9B" w14:textId="77777777" w:rsidR="002D5CB3" w:rsidRPr="00C6665C" w:rsidRDefault="002D5CB3">
      <w:pPr>
        <w:autoSpaceDE/>
        <w:ind w:leftChars="200" w:left="472" w:rightChars="200" w:right="472" w:firstLineChars="0" w:firstLine="0"/>
        <w:jc w:val="distribute"/>
        <w:rPr>
          <w:rFonts w:ascii="華康粗圓體" w:eastAsia="華康粗圓體" w:hAnsi="標楷體"/>
          <w:sz w:val="72"/>
          <w:szCs w:val="72"/>
          <w:lang w:eastAsia="zh-TW"/>
        </w:rPr>
        <w:sectPr w:rsidR="002D5CB3" w:rsidRPr="00C6665C">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9D04FB" w:rsidRPr="00C6665C" w14:paraId="113F6D6C" w14:textId="77777777">
        <w:trPr>
          <w:trHeight w:val="1134"/>
        </w:trPr>
        <w:tc>
          <w:tcPr>
            <w:tcW w:w="8560" w:type="dxa"/>
            <w:shd w:val="clear" w:color="auto" w:fill="auto"/>
            <w:vAlign w:val="center"/>
          </w:tcPr>
          <w:p w14:paraId="33D1C355" w14:textId="77777777" w:rsidR="00301435" w:rsidRPr="00C6665C" w:rsidRDefault="00301435">
            <w:pPr>
              <w:autoSpaceDE/>
              <w:ind w:leftChars="200" w:left="472" w:rightChars="200" w:right="472" w:firstLineChars="0" w:firstLine="0"/>
              <w:jc w:val="distribute"/>
              <w:rPr>
                <w:rFonts w:ascii="華康粗圓體" w:eastAsia="華康粗圓體" w:hAnsi="標楷體"/>
                <w:sz w:val="72"/>
                <w:szCs w:val="72"/>
              </w:rPr>
            </w:pPr>
          </w:p>
        </w:tc>
      </w:tr>
      <w:tr w:rsidR="009D04FB" w:rsidRPr="00C6665C" w14:paraId="3B98DF62" w14:textId="77777777">
        <w:trPr>
          <w:trHeight w:val="1701"/>
        </w:trPr>
        <w:tc>
          <w:tcPr>
            <w:tcW w:w="8560" w:type="dxa"/>
            <w:shd w:val="clear" w:color="auto" w:fill="auto"/>
            <w:vAlign w:val="center"/>
          </w:tcPr>
          <w:p w14:paraId="49557E08" w14:textId="77777777" w:rsidR="00D61D20" w:rsidRPr="00C6665C" w:rsidRDefault="00D61D20" w:rsidP="00D61D20">
            <w:pPr>
              <w:autoSpaceDE/>
              <w:ind w:leftChars="200" w:left="472" w:rightChars="200" w:right="472" w:firstLineChars="0" w:firstLine="0"/>
              <w:jc w:val="distribute"/>
              <w:rPr>
                <w:rFonts w:ascii="華康粗圓體" w:eastAsia="華康粗圓體" w:hAnsi="華康粗圓體" w:cs="華康粗圓體"/>
                <w:sz w:val="72"/>
                <w:szCs w:val="72"/>
              </w:rPr>
            </w:pPr>
            <w:r w:rsidRPr="00C6665C">
              <w:rPr>
                <w:rFonts w:ascii="華康粗圓體" w:eastAsia="華康粗圓體" w:hAnsi="標楷體"/>
                <w:sz w:val="72"/>
                <w:szCs w:val="72"/>
              </w:rPr>
              <w:t>科威特投資環境簡介</w:t>
            </w:r>
          </w:p>
          <w:p w14:paraId="6FD0E2C7" w14:textId="77777777" w:rsidR="00DD3B51" w:rsidRPr="00C6665C" w:rsidRDefault="00D61D20">
            <w:pPr>
              <w:autoSpaceDE/>
              <w:ind w:leftChars="200" w:left="472" w:rightChars="200" w:right="472" w:firstLineChars="0" w:firstLine="0"/>
              <w:jc w:val="distribute"/>
              <w:rPr>
                <w:rFonts w:ascii="華康粗圓體" w:eastAsia="華康粗圓體" w:hAnsi="標楷體"/>
                <w:sz w:val="72"/>
                <w:szCs w:val="72"/>
              </w:rPr>
            </w:pPr>
            <w:r w:rsidRPr="00C6665C">
              <w:rPr>
                <w:rFonts w:ascii="華康粗圓體" w:eastAsia="華康粗圓體" w:hAnsi="華康粗圓體" w:cs="華康粗圓體"/>
                <w:sz w:val="48"/>
                <w:szCs w:val="48"/>
              </w:rPr>
              <w:t>Investment Guide to Kuwait</w:t>
            </w:r>
          </w:p>
        </w:tc>
      </w:tr>
      <w:tr w:rsidR="009D04FB" w:rsidRPr="00C6665C" w14:paraId="7EC7018C" w14:textId="77777777">
        <w:trPr>
          <w:trHeight w:val="8037"/>
        </w:trPr>
        <w:tc>
          <w:tcPr>
            <w:tcW w:w="8560" w:type="dxa"/>
            <w:shd w:val="clear" w:color="auto" w:fill="auto"/>
          </w:tcPr>
          <w:p w14:paraId="72BE8C70" w14:textId="77777777" w:rsidR="00DD3B51" w:rsidRPr="00C6665C" w:rsidRDefault="00DD3B51">
            <w:pPr>
              <w:autoSpaceDE/>
              <w:ind w:firstLineChars="0" w:firstLine="0"/>
              <w:jc w:val="center"/>
              <w:rPr>
                <w:rFonts w:ascii="華康中特圓體" w:eastAsia="華康中特圓體" w:hAnsi="標楷體"/>
                <w:sz w:val="28"/>
                <w:szCs w:val="28"/>
                <w:lang w:eastAsia="zh-TW"/>
              </w:rPr>
            </w:pPr>
          </w:p>
          <w:p w14:paraId="131E9CBA" w14:textId="77777777" w:rsidR="00E92728" w:rsidRPr="00C6665C" w:rsidRDefault="00E92728">
            <w:pPr>
              <w:autoSpaceDE/>
              <w:ind w:firstLineChars="0" w:firstLine="0"/>
              <w:jc w:val="center"/>
              <w:rPr>
                <w:rFonts w:ascii="華康中特圓體" w:eastAsia="華康中特圓體" w:hAnsi="標楷體"/>
                <w:sz w:val="28"/>
                <w:szCs w:val="28"/>
                <w:lang w:eastAsia="zh-TW"/>
              </w:rPr>
            </w:pPr>
          </w:p>
          <w:p w14:paraId="186F3EC0" w14:textId="77777777" w:rsidR="00DD3B51" w:rsidRPr="00C6665C" w:rsidRDefault="00BD1C93">
            <w:pPr>
              <w:autoSpaceDE/>
              <w:ind w:firstLineChars="0" w:firstLine="0"/>
              <w:jc w:val="center"/>
              <w:rPr>
                <w:rFonts w:ascii="華康中特圓體" w:eastAsia="華康中特圓體" w:hAnsi="標楷體"/>
                <w:sz w:val="28"/>
                <w:szCs w:val="28"/>
                <w:lang w:eastAsia="zh-TW"/>
              </w:rPr>
            </w:pPr>
            <w:r w:rsidRPr="00C6665C">
              <w:rPr>
                <w:rFonts w:ascii="華康中特圓體" w:eastAsia="華康中特圓體" w:hAnsi="標楷體" w:hint="eastAsia"/>
                <w:sz w:val="28"/>
                <w:szCs w:val="28"/>
                <w:lang w:eastAsia="zh-TW"/>
              </w:rPr>
              <w:t>經濟部投資促進司</w:t>
            </w:r>
            <w:r w:rsidR="00DD3B51" w:rsidRPr="00C6665C">
              <w:rPr>
                <w:rFonts w:ascii="華康中特圓體" w:eastAsia="華康中特圓體" w:hAnsi="標楷體" w:hint="eastAsia"/>
                <w:sz w:val="28"/>
                <w:szCs w:val="28"/>
                <w:lang w:eastAsia="zh-TW"/>
              </w:rPr>
              <w:t xml:space="preserve">  編印</w:t>
            </w:r>
          </w:p>
        </w:tc>
      </w:tr>
      <w:tr w:rsidR="00A16813" w:rsidRPr="00C6665C" w14:paraId="334D9619" w14:textId="77777777">
        <w:tc>
          <w:tcPr>
            <w:tcW w:w="8560" w:type="dxa"/>
            <w:shd w:val="clear" w:color="auto" w:fill="auto"/>
            <w:vAlign w:val="center"/>
          </w:tcPr>
          <w:p w14:paraId="339341BC" w14:textId="77777777" w:rsidR="00DD3B51" w:rsidRPr="00C6665C" w:rsidRDefault="004A1FD3" w:rsidP="004A1FD3">
            <w:pPr>
              <w:kinsoku w:val="0"/>
              <w:ind w:firstLineChars="0" w:firstLine="0"/>
              <w:jc w:val="center"/>
              <w:rPr>
                <w:rFonts w:ascii="華康粗圓體" w:eastAsia="華康粗圓體"/>
                <w:sz w:val="28"/>
                <w:szCs w:val="28"/>
                <w:lang w:eastAsia="zh-TW"/>
              </w:rPr>
            </w:pPr>
            <w:r w:rsidRPr="00C6665C">
              <w:rPr>
                <w:rFonts w:ascii="華康粗圓體" w:eastAsia="華康粗圓體"/>
                <w:sz w:val="28"/>
                <w:szCs w:val="28"/>
                <w:lang w:eastAsia="zh-TW"/>
              </w:rPr>
              <w:t>感謝</w:t>
            </w:r>
            <w:r w:rsidRPr="00C6665C">
              <w:rPr>
                <w:rFonts w:ascii="華康粗圓體" w:eastAsia="華康粗圓體" w:hint="eastAsia"/>
                <w:sz w:val="28"/>
                <w:szCs w:val="28"/>
                <w:lang w:eastAsia="zh-TW"/>
              </w:rPr>
              <w:t>杜拜臺灣貿易中心及</w:t>
            </w:r>
            <w:r w:rsidRPr="00C6665C">
              <w:rPr>
                <w:rFonts w:ascii="華康粗圓體" w:eastAsia="華康粗圓體"/>
                <w:sz w:val="28"/>
                <w:szCs w:val="28"/>
                <w:lang w:eastAsia="zh-TW"/>
              </w:rPr>
              <w:t>駐沙烏地阿拉伯代表處經濟組協助編撰</w:t>
            </w:r>
          </w:p>
        </w:tc>
      </w:tr>
    </w:tbl>
    <w:p w14:paraId="42841DE4" w14:textId="77777777" w:rsidR="00D61D20" w:rsidRPr="00C6665C" w:rsidRDefault="00D61D20" w:rsidP="004A1FD3">
      <w:pPr>
        <w:ind w:firstLineChars="0" w:firstLine="0"/>
        <w:jc w:val="center"/>
        <w:rPr>
          <w:rFonts w:ascii="華康粗圓體" w:eastAsia="華康粗圓體"/>
          <w:sz w:val="28"/>
          <w:szCs w:val="28"/>
          <w:lang w:eastAsia="zh-TW"/>
        </w:rPr>
      </w:pPr>
    </w:p>
    <w:p w14:paraId="617B8161" w14:textId="77777777" w:rsidR="00DD3B51" w:rsidRPr="00C6665C" w:rsidRDefault="00DD3B51">
      <w:pPr>
        <w:spacing w:beforeLines="100" w:before="514" w:afterLines="100" w:after="514"/>
        <w:ind w:firstLineChars="0" w:firstLine="0"/>
        <w:jc w:val="center"/>
        <w:rPr>
          <w:rFonts w:ascii="華康新特明體" w:eastAsia="華康新特明體"/>
          <w:sz w:val="40"/>
          <w:szCs w:val="40"/>
          <w:lang w:eastAsia="zh-TW"/>
        </w:rPr>
      </w:pPr>
    </w:p>
    <w:p w14:paraId="5A1F4000" w14:textId="77777777" w:rsidR="00B83402" w:rsidRPr="00C6665C" w:rsidRDefault="00B83402">
      <w:pPr>
        <w:spacing w:beforeLines="100" w:before="514" w:afterLines="100" w:after="514"/>
        <w:ind w:firstLineChars="0" w:firstLine="0"/>
        <w:jc w:val="center"/>
        <w:rPr>
          <w:rFonts w:ascii="華康新特明體" w:eastAsia="華康新特明體"/>
          <w:sz w:val="40"/>
          <w:szCs w:val="40"/>
          <w:lang w:eastAsia="zh-TW"/>
        </w:rPr>
        <w:sectPr w:rsidR="00B83402" w:rsidRPr="00C6665C">
          <w:pgSz w:w="11906" w:h="16838" w:code="9"/>
          <w:pgMar w:top="2268" w:right="1701" w:bottom="1701" w:left="1701" w:header="1134" w:footer="851" w:gutter="0"/>
          <w:pgNumType w:start="1"/>
          <w:cols w:space="425"/>
          <w:docGrid w:type="linesAndChars" w:linePitch="514" w:charSpace="-774"/>
        </w:sectPr>
      </w:pPr>
    </w:p>
    <w:p w14:paraId="7BE73110" w14:textId="77777777" w:rsidR="00DD3B51" w:rsidRPr="00C6665C" w:rsidRDefault="00DD3B51">
      <w:pPr>
        <w:spacing w:beforeLines="100" w:before="514" w:afterLines="100" w:after="514"/>
        <w:ind w:firstLineChars="0" w:firstLine="0"/>
        <w:jc w:val="center"/>
        <w:rPr>
          <w:rFonts w:ascii="華康新特明體" w:eastAsia="華康新特明體"/>
          <w:sz w:val="40"/>
          <w:szCs w:val="40"/>
          <w:lang w:eastAsia="zh-TW"/>
        </w:rPr>
      </w:pPr>
      <w:r w:rsidRPr="00C6665C">
        <w:rPr>
          <w:rFonts w:ascii="華康新特明體" w:eastAsia="華康新特明體" w:hint="eastAsia"/>
          <w:sz w:val="40"/>
          <w:szCs w:val="40"/>
        </w:rPr>
        <w:lastRenderedPageBreak/>
        <w:t>目　錄</w:t>
      </w:r>
    </w:p>
    <w:p w14:paraId="1297DE2F" w14:textId="6B5F6864" w:rsidR="006657C5" w:rsidRPr="00C6665C" w:rsidRDefault="00DD3B51">
      <w:pPr>
        <w:pStyle w:val="11"/>
        <w:rPr>
          <w:rFonts w:asciiTheme="minorHAnsi" w:eastAsiaTheme="minorEastAsia" w:hAnsiTheme="minorHAnsi" w:cstheme="minorBidi"/>
          <w:noProof/>
          <w:szCs w:val="22"/>
          <w:lang w:eastAsia="zh-TW"/>
          <w14:ligatures w14:val="standardContextual"/>
        </w:rPr>
      </w:pPr>
      <w:r w:rsidRPr="00C6665C">
        <w:fldChar w:fldCharType="begin"/>
      </w:r>
      <w:r w:rsidRPr="00C6665C">
        <w:instrText xml:space="preserve"> </w:instrText>
      </w:r>
      <w:r w:rsidRPr="00C6665C">
        <w:rPr>
          <w:rFonts w:hint="eastAsia"/>
        </w:rPr>
        <w:instrText>TOC \o "1-3" \h \z \t "</w:instrText>
      </w:r>
      <w:r w:rsidRPr="00C6665C">
        <w:rPr>
          <w:rFonts w:hint="eastAsia"/>
        </w:rPr>
        <w:instrText>大標</w:instrText>
      </w:r>
      <w:r w:rsidRPr="00C6665C">
        <w:rPr>
          <w:rFonts w:hint="eastAsia"/>
        </w:rPr>
        <w:instrText>,1"</w:instrText>
      </w:r>
      <w:r w:rsidRPr="00C6665C">
        <w:instrText xml:space="preserve"> </w:instrText>
      </w:r>
      <w:r w:rsidRPr="00C6665C">
        <w:fldChar w:fldCharType="separate"/>
      </w:r>
      <w:hyperlink w:anchor="_Toc233003513" w:history="1">
        <w:r w:rsidR="006657C5" w:rsidRPr="00C6665C">
          <w:rPr>
            <w:rStyle w:val="aff0"/>
            <w:rFonts w:hint="eastAsia"/>
            <w:noProof/>
            <w:color w:val="auto"/>
            <w:lang w:eastAsia="zh-TW"/>
          </w:rPr>
          <w:t>第壹章　自然人文環境</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_Toc233003513 \h </w:instrText>
        </w:r>
        <w:r w:rsidR="006657C5" w:rsidRPr="00C6665C">
          <w:rPr>
            <w:noProof/>
            <w:webHidden/>
          </w:rPr>
        </w:r>
        <w:r w:rsidR="006657C5" w:rsidRPr="00C6665C">
          <w:rPr>
            <w:noProof/>
            <w:webHidden/>
          </w:rPr>
          <w:fldChar w:fldCharType="separate"/>
        </w:r>
        <w:r w:rsidR="006657C5" w:rsidRPr="00C6665C">
          <w:rPr>
            <w:noProof/>
            <w:webHidden/>
          </w:rPr>
          <w:t>1</w:t>
        </w:r>
        <w:r w:rsidR="006657C5" w:rsidRPr="00C6665C">
          <w:rPr>
            <w:noProof/>
            <w:webHidden/>
          </w:rPr>
          <w:fldChar w:fldCharType="end"/>
        </w:r>
      </w:hyperlink>
    </w:p>
    <w:p w14:paraId="673366B9" w14:textId="1529A84B"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4" w:history="1">
        <w:r w:rsidR="006657C5" w:rsidRPr="00C6665C">
          <w:rPr>
            <w:rStyle w:val="aff0"/>
            <w:rFonts w:hint="eastAsia"/>
            <w:noProof/>
            <w:color w:val="auto"/>
            <w:lang w:eastAsia="zh-TW"/>
          </w:rPr>
          <w:t>第貳章　經濟環境</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_Toc233003514 \h </w:instrText>
        </w:r>
        <w:r w:rsidR="006657C5" w:rsidRPr="00C6665C">
          <w:rPr>
            <w:noProof/>
            <w:webHidden/>
          </w:rPr>
        </w:r>
        <w:r w:rsidR="006657C5" w:rsidRPr="00C6665C">
          <w:rPr>
            <w:noProof/>
            <w:webHidden/>
          </w:rPr>
          <w:fldChar w:fldCharType="separate"/>
        </w:r>
        <w:r w:rsidR="006657C5" w:rsidRPr="00C6665C">
          <w:rPr>
            <w:noProof/>
            <w:webHidden/>
          </w:rPr>
          <w:t>3</w:t>
        </w:r>
        <w:r w:rsidR="006657C5" w:rsidRPr="00C6665C">
          <w:rPr>
            <w:noProof/>
            <w:webHidden/>
          </w:rPr>
          <w:fldChar w:fldCharType="end"/>
        </w:r>
      </w:hyperlink>
    </w:p>
    <w:p w14:paraId="39F8A325" w14:textId="1D720E29"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5" w:history="1">
        <w:r w:rsidR="006657C5" w:rsidRPr="00C6665C">
          <w:rPr>
            <w:rStyle w:val="aff0"/>
            <w:rFonts w:hint="eastAsia"/>
            <w:noProof/>
            <w:color w:val="auto"/>
            <w:lang w:eastAsia="zh-TW"/>
          </w:rPr>
          <w:t>第參章　外商在當地經營現況及投資機會</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_Toc233003515 \h </w:instrText>
        </w:r>
        <w:r w:rsidR="006657C5" w:rsidRPr="00C6665C">
          <w:rPr>
            <w:noProof/>
            <w:webHidden/>
          </w:rPr>
        </w:r>
        <w:r w:rsidR="006657C5" w:rsidRPr="00C6665C">
          <w:rPr>
            <w:noProof/>
            <w:webHidden/>
          </w:rPr>
          <w:fldChar w:fldCharType="separate"/>
        </w:r>
        <w:r w:rsidR="006657C5" w:rsidRPr="00C6665C">
          <w:rPr>
            <w:noProof/>
            <w:webHidden/>
          </w:rPr>
          <w:t>43</w:t>
        </w:r>
        <w:r w:rsidR="006657C5" w:rsidRPr="00C6665C">
          <w:rPr>
            <w:noProof/>
            <w:webHidden/>
          </w:rPr>
          <w:fldChar w:fldCharType="end"/>
        </w:r>
      </w:hyperlink>
    </w:p>
    <w:p w14:paraId="1297976A" w14:textId="46251174"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6" w:history="1">
        <w:r w:rsidR="006657C5" w:rsidRPr="00C6665C">
          <w:rPr>
            <w:rStyle w:val="aff0"/>
            <w:rFonts w:hint="eastAsia"/>
            <w:noProof/>
            <w:color w:val="auto"/>
            <w:lang w:eastAsia="zh-TW"/>
          </w:rPr>
          <w:t>第肆章　投資法規及程序</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_Toc233003516 \h </w:instrText>
        </w:r>
        <w:r w:rsidR="006657C5" w:rsidRPr="00C6665C">
          <w:rPr>
            <w:noProof/>
            <w:webHidden/>
          </w:rPr>
        </w:r>
        <w:r w:rsidR="006657C5" w:rsidRPr="00C6665C">
          <w:rPr>
            <w:noProof/>
            <w:webHidden/>
          </w:rPr>
          <w:fldChar w:fldCharType="separate"/>
        </w:r>
        <w:r w:rsidR="006657C5" w:rsidRPr="00C6665C">
          <w:rPr>
            <w:noProof/>
            <w:webHidden/>
          </w:rPr>
          <w:t>55</w:t>
        </w:r>
        <w:r w:rsidR="006657C5" w:rsidRPr="00C6665C">
          <w:rPr>
            <w:noProof/>
            <w:webHidden/>
          </w:rPr>
          <w:fldChar w:fldCharType="end"/>
        </w:r>
      </w:hyperlink>
    </w:p>
    <w:p w14:paraId="5C98703C" w14:textId="70C4F91D"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7" w:history="1">
        <w:r w:rsidR="006657C5" w:rsidRPr="00C6665C">
          <w:rPr>
            <w:rStyle w:val="aff0"/>
            <w:rFonts w:hint="eastAsia"/>
            <w:noProof/>
            <w:color w:val="auto"/>
            <w:lang w:eastAsia="zh-TW"/>
          </w:rPr>
          <w:t>第伍章　租稅及金融制度</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_Toc233003517 \h </w:instrText>
        </w:r>
        <w:r w:rsidR="006657C5" w:rsidRPr="00C6665C">
          <w:rPr>
            <w:noProof/>
            <w:webHidden/>
          </w:rPr>
        </w:r>
        <w:r w:rsidR="006657C5" w:rsidRPr="00C6665C">
          <w:rPr>
            <w:noProof/>
            <w:webHidden/>
          </w:rPr>
          <w:fldChar w:fldCharType="separate"/>
        </w:r>
        <w:r w:rsidR="006657C5" w:rsidRPr="00C6665C">
          <w:rPr>
            <w:noProof/>
            <w:webHidden/>
          </w:rPr>
          <w:t>61</w:t>
        </w:r>
        <w:r w:rsidR="006657C5" w:rsidRPr="00C6665C">
          <w:rPr>
            <w:noProof/>
            <w:webHidden/>
          </w:rPr>
          <w:fldChar w:fldCharType="end"/>
        </w:r>
      </w:hyperlink>
    </w:p>
    <w:p w14:paraId="5F168683" w14:textId="0E90CE45"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8" w:history="1">
        <w:r w:rsidR="006657C5" w:rsidRPr="00C6665C">
          <w:rPr>
            <w:rStyle w:val="aff0"/>
            <w:rFonts w:hint="eastAsia"/>
            <w:noProof/>
            <w:color w:val="auto"/>
            <w:lang w:eastAsia="zh-TW"/>
          </w:rPr>
          <w:t>第陸章　基礎建設及成本</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_Toc233003518 \h </w:instrText>
        </w:r>
        <w:r w:rsidR="006657C5" w:rsidRPr="00C6665C">
          <w:rPr>
            <w:noProof/>
            <w:webHidden/>
          </w:rPr>
        </w:r>
        <w:r w:rsidR="006657C5" w:rsidRPr="00C6665C">
          <w:rPr>
            <w:noProof/>
            <w:webHidden/>
          </w:rPr>
          <w:fldChar w:fldCharType="separate"/>
        </w:r>
        <w:r w:rsidR="006657C5" w:rsidRPr="00C6665C">
          <w:rPr>
            <w:noProof/>
            <w:webHidden/>
          </w:rPr>
          <w:t>65</w:t>
        </w:r>
        <w:r w:rsidR="006657C5" w:rsidRPr="00C6665C">
          <w:rPr>
            <w:noProof/>
            <w:webHidden/>
          </w:rPr>
          <w:fldChar w:fldCharType="end"/>
        </w:r>
      </w:hyperlink>
    </w:p>
    <w:p w14:paraId="7E332BD3" w14:textId="2B6B2799"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19" w:history="1">
        <w:r w:rsidR="006657C5" w:rsidRPr="00C6665C">
          <w:rPr>
            <w:rStyle w:val="aff0"/>
            <w:rFonts w:hint="eastAsia"/>
            <w:noProof/>
            <w:color w:val="auto"/>
            <w:lang w:eastAsia="zh-TW"/>
          </w:rPr>
          <w:t>第柒章　勞工</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_Toc233003519 \h </w:instrText>
        </w:r>
        <w:r w:rsidR="006657C5" w:rsidRPr="00C6665C">
          <w:rPr>
            <w:noProof/>
            <w:webHidden/>
          </w:rPr>
        </w:r>
        <w:r w:rsidR="006657C5" w:rsidRPr="00C6665C">
          <w:rPr>
            <w:noProof/>
            <w:webHidden/>
          </w:rPr>
          <w:fldChar w:fldCharType="separate"/>
        </w:r>
        <w:r w:rsidR="006657C5" w:rsidRPr="00C6665C">
          <w:rPr>
            <w:noProof/>
            <w:webHidden/>
          </w:rPr>
          <w:t>71</w:t>
        </w:r>
        <w:r w:rsidR="006657C5" w:rsidRPr="00C6665C">
          <w:rPr>
            <w:noProof/>
            <w:webHidden/>
          </w:rPr>
          <w:fldChar w:fldCharType="end"/>
        </w:r>
      </w:hyperlink>
    </w:p>
    <w:p w14:paraId="0C252E7F" w14:textId="58847B98"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0" w:history="1">
        <w:r w:rsidR="006657C5" w:rsidRPr="00C6665C">
          <w:rPr>
            <w:rStyle w:val="aff0"/>
            <w:rFonts w:hint="eastAsia"/>
            <w:noProof/>
            <w:color w:val="auto"/>
          </w:rPr>
          <w:t>第捌章　簽證、居留及移民</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_Toc233003520 \h </w:instrText>
        </w:r>
        <w:r w:rsidR="006657C5" w:rsidRPr="00C6665C">
          <w:rPr>
            <w:noProof/>
            <w:webHidden/>
          </w:rPr>
        </w:r>
        <w:r w:rsidR="006657C5" w:rsidRPr="00C6665C">
          <w:rPr>
            <w:noProof/>
            <w:webHidden/>
          </w:rPr>
          <w:fldChar w:fldCharType="separate"/>
        </w:r>
        <w:r w:rsidR="006657C5" w:rsidRPr="00C6665C">
          <w:rPr>
            <w:noProof/>
            <w:webHidden/>
          </w:rPr>
          <w:t>73</w:t>
        </w:r>
        <w:r w:rsidR="006657C5" w:rsidRPr="00C6665C">
          <w:rPr>
            <w:noProof/>
            <w:webHidden/>
          </w:rPr>
          <w:fldChar w:fldCharType="end"/>
        </w:r>
      </w:hyperlink>
    </w:p>
    <w:p w14:paraId="097586E5" w14:textId="2B14AA5D"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1" w:history="1">
        <w:r w:rsidR="006657C5" w:rsidRPr="00C6665C">
          <w:rPr>
            <w:rStyle w:val="aff0"/>
            <w:rFonts w:hint="eastAsia"/>
            <w:noProof/>
            <w:color w:val="auto"/>
            <w:lang w:eastAsia="zh-TW"/>
          </w:rPr>
          <w:t>第玖章　結論</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_Toc233003521 \h </w:instrText>
        </w:r>
        <w:r w:rsidR="006657C5" w:rsidRPr="00C6665C">
          <w:rPr>
            <w:noProof/>
            <w:webHidden/>
          </w:rPr>
        </w:r>
        <w:r w:rsidR="006657C5" w:rsidRPr="00C6665C">
          <w:rPr>
            <w:noProof/>
            <w:webHidden/>
          </w:rPr>
          <w:fldChar w:fldCharType="separate"/>
        </w:r>
        <w:r w:rsidR="006657C5" w:rsidRPr="00C6665C">
          <w:rPr>
            <w:noProof/>
            <w:webHidden/>
          </w:rPr>
          <w:t>77</w:t>
        </w:r>
        <w:r w:rsidR="006657C5" w:rsidRPr="00C6665C">
          <w:rPr>
            <w:noProof/>
            <w:webHidden/>
          </w:rPr>
          <w:fldChar w:fldCharType="end"/>
        </w:r>
      </w:hyperlink>
    </w:p>
    <w:p w14:paraId="7CC4C0FA" w14:textId="2D5208E9"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2" w:history="1">
        <w:r w:rsidR="006657C5" w:rsidRPr="00C6665C">
          <w:rPr>
            <w:rStyle w:val="aff0"/>
            <w:rFonts w:hint="eastAsia"/>
            <w:noProof/>
            <w:color w:val="auto"/>
            <w:lang w:eastAsia="zh-TW"/>
          </w:rPr>
          <w:t>附錄一　我國在當地駐外單位及臺（華）商團體</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_Toc233003522 \h </w:instrText>
        </w:r>
        <w:r w:rsidR="006657C5" w:rsidRPr="00C6665C">
          <w:rPr>
            <w:noProof/>
            <w:webHidden/>
          </w:rPr>
        </w:r>
        <w:r w:rsidR="006657C5" w:rsidRPr="00C6665C">
          <w:rPr>
            <w:noProof/>
            <w:webHidden/>
          </w:rPr>
          <w:fldChar w:fldCharType="separate"/>
        </w:r>
        <w:r w:rsidR="006657C5" w:rsidRPr="00C6665C">
          <w:rPr>
            <w:noProof/>
            <w:webHidden/>
          </w:rPr>
          <w:t>79</w:t>
        </w:r>
        <w:r w:rsidR="006657C5" w:rsidRPr="00C6665C">
          <w:rPr>
            <w:noProof/>
            <w:webHidden/>
          </w:rPr>
          <w:fldChar w:fldCharType="end"/>
        </w:r>
      </w:hyperlink>
    </w:p>
    <w:p w14:paraId="232C2318" w14:textId="09AA6A4D"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3" w:history="1">
        <w:r w:rsidR="006657C5" w:rsidRPr="00C6665C">
          <w:rPr>
            <w:rStyle w:val="aff0"/>
            <w:rFonts w:hint="eastAsia"/>
            <w:noProof/>
            <w:color w:val="auto"/>
            <w:lang w:eastAsia="zh-TW"/>
          </w:rPr>
          <w:t>附錄二　當地重要投資相關機構</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_Toc233003523 \h </w:instrText>
        </w:r>
        <w:r w:rsidR="006657C5" w:rsidRPr="00C6665C">
          <w:rPr>
            <w:noProof/>
            <w:webHidden/>
          </w:rPr>
        </w:r>
        <w:r w:rsidR="006657C5" w:rsidRPr="00C6665C">
          <w:rPr>
            <w:noProof/>
            <w:webHidden/>
          </w:rPr>
          <w:fldChar w:fldCharType="separate"/>
        </w:r>
        <w:r w:rsidR="006657C5" w:rsidRPr="00C6665C">
          <w:rPr>
            <w:noProof/>
            <w:webHidden/>
          </w:rPr>
          <w:t>80</w:t>
        </w:r>
        <w:r w:rsidR="006657C5" w:rsidRPr="00C6665C">
          <w:rPr>
            <w:noProof/>
            <w:webHidden/>
          </w:rPr>
          <w:fldChar w:fldCharType="end"/>
        </w:r>
      </w:hyperlink>
    </w:p>
    <w:p w14:paraId="6F4B1553" w14:textId="0F0C1C70"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4" w:history="1">
        <w:r w:rsidR="006657C5" w:rsidRPr="00C6665C">
          <w:rPr>
            <w:rStyle w:val="aff0"/>
            <w:rFonts w:hint="eastAsia"/>
            <w:noProof/>
            <w:color w:val="auto"/>
          </w:rPr>
          <w:t>附錄三　當地外人投資統計</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_Toc233003524 \h </w:instrText>
        </w:r>
        <w:r w:rsidR="006657C5" w:rsidRPr="00C6665C">
          <w:rPr>
            <w:noProof/>
            <w:webHidden/>
          </w:rPr>
        </w:r>
        <w:r w:rsidR="006657C5" w:rsidRPr="00C6665C">
          <w:rPr>
            <w:noProof/>
            <w:webHidden/>
          </w:rPr>
          <w:fldChar w:fldCharType="separate"/>
        </w:r>
        <w:r w:rsidR="006657C5" w:rsidRPr="00C6665C">
          <w:rPr>
            <w:noProof/>
            <w:webHidden/>
          </w:rPr>
          <w:t>81</w:t>
        </w:r>
        <w:r w:rsidR="006657C5" w:rsidRPr="00C6665C">
          <w:rPr>
            <w:noProof/>
            <w:webHidden/>
          </w:rPr>
          <w:fldChar w:fldCharType="end"/>
        </w:r>
      </w:hyperlink>
    </w:p>
    <w:p w14:paraId="2E7E078A" w14:textId="42D82F21"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5" w:history="1">
        <w:r w:rsidR="006657C5" w:rsidRPr="00C6665C">
          <w:rPr>
            <w:rStyle w:val="aff0"/>
            <w:rFonts w:hint="eastAsia"/>
            <w:noProof/>
            <w:color w:val="auto"/>
          </w:rPr>
          <w:t>附錄四　我國廠商對當地國投資統計</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_Toc233003525 \h </w:instrText>
        </w:r>
        <w:r w:rsidR="006657C5" w:rsidRPr="00C6665C">
          <w:rPr>
            <w:noProof/>
            <w:webHidden/>
          </w:rPr>
        </w:r>
        <w:r w:rsidR="006657C5" w:rsidRPr="00C6665C">
          <w:rPr>
            <w:noProof/>
            <w:webHidden/>
          </w:rPr>
          <w:fldChar w:fldCharType="separate"/>
        </w:r>
        <w:r w:rsidR="006657C5" w:rsidRPr="00C6665C">
          <w:rPr>
            <w:noProof/>
            <w:webHidden/>
          </w:rPr>
          <w:t>82</w:t>
        </w:r>
        <w:r w:rsidR="006657C5" w:rsidRPr="00C6665C">
          <w:rPr>
            <w:noProof/>
            <w:webHidden/>
          </w:rPr>
          <w:fldChar w:fldCharType="end"/>
        </w:r>
      </w:hyperlink>
    </w:p>
    <w:p w14:paraId="33F412AC" w14:textId="7A9C0EBB" w:rsidR="006657C5" w:rsidRPr="00C6665C" w:rsidRDefault="00000000">
      <w:pPr>
        <w:pStyle w:val="11"/>
        <w:rPr>
          <w:rFonts w:asciiTheme="minorHAnsi" w:eastAsiaTheme="minorEastAsia" w:hAnsiTheme="minorHAnsi" w:cstheme="minorBidi"/>
          <w:noProof/>
          <w:szCs w:val="22"/>
          <w:lang w:eastAsia="zh-TW"/>
          <w14:ligatures w14:val="standardContextual"/>
        </w:rPr>
      </w:pPr>
      <w:hyperlink w:anchor="_Toc233003526" w:history="1">
        <w:r w:rsidR="006657C5" w:rsidRPr="00C6665C">
          <w:rPr>
            <w:rStyle w:val="aff0"/>
            <w:rFonts w:hint="eastAsia"/>
            <w:noProof/>
            <w:color w:val="auto"/>
          </w:rPr>
          <w:t xml:space="preserve">附錄五　</w:t>
        </w:r>
        <w:r w:rsidR="006657C5" w:rsidRPr="00C6665C">
          <w:rPr>
            <w:rStyle w:val="aff0"/>
            <w:rFonts w:hint="eastAsia"/>
            <w:noProof/>
            <w:color w:val="auto"/>
            <w:lang w:eastAsia="zh-TW"/>
          </w:rPr>
          <w:t>其他重要</w:t>
        </w:r>
        <w:r w:rsidR="006657C5" w:rsidRPr="00C6665C">
          <w:rPr>
            <w:rStyle w:val="aff0"/>
            <w:rFonts w:hint="eastAsia"/>
            <w:noProof/>
            <w:color w:val="auto"/>
          </w:rPr>
          <w:t>資料</w:t>
        </w:r>
        <w:r w:rsidR="006657C5" w:rsidRPr="00C6665C">
          <w:rPr>
            <w:noProof/>
            <w:webHidden/>
          </w:rPr>
          <w:tab/>
        </w:r>
        <w:r w:rsidR="006657C5" w:rsidRPr="00C6665C">
          <w:rPr>
            <w:noProof/>
            <w:webHidden/>
          </w:rPr>
          <w:fldChar w:fldCharType="begin"/>
        </w:r>
        <w:r w:rsidR="006657C5" w:rsidRPr="00C6665C">
          <w:rPr>
            <w:noProof/>
            <w:webHidden/>
          </w:rPr>
          <w:instrText xml:space="preserve"> PAGEREF _Toc233003526 \h </w:instrText>
        </w:r>
        <w:r w:rsidR="006657C5" w:rsidRPr="00C6665C">
          <w:rPr>
            <w:noProof/>
            <w:webHidden/>
          </w:rPr>
        </w:r>
        <w:r w:rsidR="006657C5" w:rsidRPr="00C6665C">
          <w:rPr>
            <w:noProof/>
            <w:webHidden/>
          </w:rPr>
          <w:fldChar w:fldCharType="separate"/>
        </w:r>
        <w:r w:rsidR="006657C5" w:rsidRPr="00C6665C">
          <w:rPr>
            <w:noProof/>
            <w:webHidden/>
          </w:rPr>
          <w:t>83</w:t>
        </w:r>
        <w:r w:rsidR="006657C5" w:rsidRPr="00C6665C">
          <w:rPr>
            <w:noProof/>
            <w:webHidden/>
          </w:rPr>
          <w:fldChar w:fldCharType="end"/>
        </w:r>
      </w:hyperlink>
    </w:p>
    <w:p w14:paraId="30928107" w14:textId="357D2CA6" w:rsidR="00DD3B51" w:rsidRPr="00C6665C" w:rsidRDefault="00DD3B51">
      <w:pPr>
        <w:ind w:firstLineChars="0" w:firstLine="0"/>
        <w:rPr>
          <w:lang w:eastAsia="zh-TW"/>
        </w:rPr>
      </w:pPr>
      <w:r w:rsidRPr="00C6665C">
        <w:fldChar w:fldCharType="end"/>
      </w:r>
    </w:p>
    <w:p w14:paraId="7F6CC999" w14:textId="77777777" w:rsidR="00DD3B51" w:rsidRPr="00C6665C" w:rsidRDefault="00DD3B51">
      <w:pPr>
        <w:autoSpaceDE/>
        <w:ind w:firstLineChars="0" w:firstLine="0"/>
        <w:jc w:val="center"/>
        <w:rPr>
          <w:rFonts w:ascii="華康超黑體" w:eastAsia="華康超黑體"/>
          <w:sz w:val="48"/>
          <w:szCs w:val="48"/>
          <w:lang w:eastAsia="zh-TW"/>
        </w:rPr>
      </w:pPr>
      <w:r w:rsidRPr="00C6665C">
        <w:rPr>
          <w:rFonts w:ascii="華康超黑體" w:eastAsia="華康超黑體"/>
          <w:sz w:val="48"/>
          <w:szCs w:val="48"/>
          <w:lang w:eastAsia="zh-TW"/>
        </w:rPr>
        <w:br w:type="page"/>
      </w:r>
    </w:p>
    <w:p w14:paraId="0B7EED8B" w14:textId="77777777" w:rsidR="002D5CB3" w:rsidRPr="00C6665C" w:rsidRDefault="002D5CB3">
      <w:pPr>
        <w:autoSpaceDE/>
        <w:ind w:firstLineChars="0" w:firstLine="0"/>
        <w:jc w:val="center"/>
        <w:rPr>
          <w:rFonts w:ascii="華康超黑體" w:eastAsia="華康超黑體"/>
          <w:sz w:val="48"/>
          <w:szCs w:val="48"/>
          <w:lang w:eastAsia="zh-TW"/>
        </w:rPr>
      </w:pPr>
    </w:p>
    <w:p w14:paraId="1F6BA3D2" w14:textId="77777777" w:rsidR="002D5CB3" w:rsidRPr="00C6665C" w:rsidRDefault="002D5CB3">
      <w:pPr>
        <w:autoSpaceDE/>
        <w:ind w:firstLineChars="0" w:firstLine="0"/>
        <w:jc w:val="center"/>
        <w:rPr>
          <w:rFonts w:ascii="華康超黑體" w:eastAsia="華康超黑體"/>
          <w:sz w:val="48"/>
          <w:szCs w:val="48"/>
          <w:lang w:eastAsia="zh-TW"/>
        </w:rPr>
        <w:sectPr w:rsidR="002D5CB3" w:rsidRPr="00C6665C">
          <w:pgSz w:w="11906" w:h="16838" w:code="9"/>
          <w:pgMar w:top="2268" w:right="1701" w:bottom="1701" w:left="1701" w:header="1134" w:footer="851" w:gutter="0"/>
          <w:pgNumType w:start="1"/>
          <w:cols w:space="425"/>
          <w:docGrid w:type="linesAndChars" w:linePitch="514" w:charSpace="-774"/>
        </w:sectPr>
      </w:pPr>
    </w:p>
    <w:p w14:paraId="7F787D36" w14:textId="77777777" w:rsidR="00DD3B51" w:rsidRPr="00C6665C" w:rsidRDefault="004C2BBE" w:rsidP="007F4083">
      <w:pPr>
        <w:pStyle w:val="aff6"/>
      </w:pPr>
      <w:r w:rsidRPr="00C6665C">
        <w:lastRenderedPageBreak/>
        <w:t>科威特</w:t>
      </w:r>
      <w:r w:rsidR="00DD3B51" w:rsidRPr="00C6665C">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742"/>
        <w:gridCol w:w="5820"/>
      </w:tblGrid>
      <w:tr w:rsidR="009D04FB" w:rsidRPr="00C6665C" w14:paraId="5F98D03E" w14:textId="77777777">
        <w:trPr>
          <w:trHeight w:val="680"/>
          <w:jc w:val="center"/>
        </w:trPr>
        <w:tc>
          <w:tcPr>
            <w:tcW w:w="8562" w:type="dxa"/>
            <w:gridSpan w:val="2"/>
            <w:vAlign w:val="center"/>
          </w:tcPr>
          <w:p w14:paraId="4C687D39" w14:textId="77777777" w:rsidR="00DD3B51" w:rsidRPr="00C6665C" w:rsidRDefault="00DD3B51" w:rsidP="007F4083">
            <w:pPr>
              <w:pStyle w:val="aff7"/>
            </w:pPr>
            <w:r w:rsidRPr="00C6665C">
              <w:rPr>
                <w:rFonts w:hint="eastAsia"/>
              </w:rPr>
              <w:t>自　然  人  文</w:t>
            </w:r>
          </w:p>
        </w:tc>
      </w:tr>
      <w:tr w:rsidR="009D04FB" w:rsidRPr="00C6665C" w14:paraId="05DDE6A3" w14:textId="77777777">
        <w:trPr>
          <w:trHeight w:val="680"/>
          <w:jc w:val="center"/>
        </w:trPr>
        <w:tc>
          <w:tcPr>
            <w:tcW w:w="2742" w:type="dxa"/>
            <w:vAlign w:val="center"/>
          </w:tcPr>
          <w:p w14:paraId="0479C0E1" w14:textId="77777777" w:rsidR="00DA1AB8" w:rsidRPr="00C6665C" w:rsidRDefault="00DA1AB8" w:rsidP="007F4083">
            <w:pPr>
              <w:pStyle w:val="-"/>
            </w:pPr>
            <w:r w:rsidRPr="00C6665C">
              <w:rPr>
                <w:rFonts w:hint="eastAsia"/>
              </w:rPr>
              <w:t>地理環境</w:t>
            </w:r>
          </w:p>
        </w:tc>
        <w:tc>
          <w:tcPr>
            <w:tcW w:w="5820" w:type="dxa"/>
            <w:vAlign w:val="center"/>
          </w:tcPr>
          <w:p w14:paraId="4DE92FDC" w14:textId="77777777" w:rsidR="00DA1AB8" w:rsidRPr="00C6665C" w:rsidRDefault="00DA1AB8" w:rsidP="007F4083">
            <w:pPr>
              <w:pStyle w:val="-0"/>
              <w:rPr>
                <w:lang w:val="es-EC" w:eastAsia="zh-TW"/>
              </w:rPr>
            </w:pPr>
            <w:r w:rsidRPr="00C6665C">
              <w:rPr>
                <w:lang w:val="es-EC" w:eastAsia="zh-TW"/>
              </w:rPr>
              <w:t>東濱波斯灣，西北與伊拉克接壤，東北與伊朗遙對，南鄰沙烏地阿拉伯，其西南部有約</w:t>
            </w:r>
            <w:r w:rsidRPr="00C6665C">
              <w:rPr>
                <w:lang w:val="es-EC" w:eastAsia="zh-TW"/>
              </w:rPr>
              <w:t>5,700</w:t>
            </w:r>
            <w:r w:rsidRPr="00C6665C">
              <w:rPr>
                <w:lang w:val="es-EC" w:eastAsia="zh-TW"/>
              </w:rPr>
              <w:t>平方公里土地係與沙烏地阿拉伯共管，石油財富亦由兩國均分。</w:t>
            </w:r>
          </w:p>
        </w:tc>
      </w:tr>
      <w:tr w:rsidR="009D04FB" w:rsidRPr="00C6665C" w14:paraId="5167E07A" w14:textId="77777777">
        <w:trPr>
          <w:trHeight w:val="680"/>
          <w:jc w:val="center"/>
        </w:trPr>
        <w:tc>
          <w:tcPr>
            <w:tcW w:w="2742" w:type="dxa"/>
            <w:vAlign w:val="center"/>
          </w:tcPr>
          <w:p w14:paraId="2CE5BB48" w14:textId="77777777" w:rsidR="00DA1AB8" w:rsidRPr="00C6665C" w:rsidRDefault="00DA1AB8" w:rsidP="007F4083">
            <w:pPr>
              <w:pStyle w:val="-"/>
            </w:pPr>
            <w:r w:rsidRPr="00C6665C">
              <w:rPr>
                <w:rFonts w:hint="eastAsia"/>
              </w:rPr>
              <w:t>國土面積</w:t>
            </w:r>
          </w:p>
        </w:tc>
        <w:tc>
          <w:tcPr>
            <w:tcW w:w="5820" w:type="dxa"/>
            <w:vAlign w:val="center"/>
          </w:tcPr>
          <w:p w14:paraId="044E7840" w14:textId="77777777" w:rsidR="00DA1AB8" w:rsidRPr="00C6665C" w:rsidRDefault="00DA1AB8" w:rsidP="007F4083">
            <w:pPr>
              <w:pStyle w:val="-0"/>
              <w:rPr>
                <w:lang w:val="es-EC" w:eastAsia="zh-TW"/>
              </w:rPr>
            </w:pPr>
            <w:r w:rsidRPr="00C6665C">
              <w:rPr>
                <w:lang w:val="es-EC" w:eastAsia="zh-TW"/>
              </w:rPr>
              <w:t>面積有</w:t>
            </w:r>
            <w:r w:rsidRPr="00C6665C">
              <w:rPr>
                <w:lang w:val="es-EC" w:eastAsia="zh-TW"/>
              </w:rPr>
              <w:t>1</w:t>
            </w:r>
            <w:r w:rsidRPr="00C6665C">
              <w:rPr>
                <w:lang w:val="es-EC" w:eastAsia="zh-TW"/>
              </w:rPr>
              <w:t>萬</w:t>
            </w:r>
            <w:r w:rsidRPr="00C6665C">
              <w:rPr>
                <w:lang w:val="es-EC" w:eastAsia="zh-TW"/>
              </w:rPr>
              <w:t>7,820</w:t>
            </w:r>
            <w:r w:rsidRPr="00C6665C">
              <w:rPr>
                <w:lang w:val="es-EC" w:eastAsia="zh-TW"/>
              </w:rPr>
              <w:t>平方公里，約臺灣面積的一半</w:t>
            </w:r>
          </w:p>
        </w:tc>
      </w:tr>
      <w:tr w:rsidR="009D04FB" w:rsidRPr="00C6665C" w14:paraId="4AB29326" w14:textId="77777777">
        <w:trPr>
          <w:trHeight w:val="680"/>
          <w:jc w:val="center"/>
        </w:trPr>
        <w:tc>
          <w:tcPr>
            <w:tcW w:w="2742" w:type="dxa"/>
            <w:vAlign w:val="center"/>
          </w:tcPr>
          <w:p w14:paraId="191B8F20" w14:textId="77777777" w:rsidR="00DA1AB8" w:rsidRPr="00C6665C" w:rsidRDefault="00DA1AB8" w:rsidP="007F4083">
            <w:pPr>
              <w:pStyle w:val="-"/>
            </w:pPr>
            <w:r w:rsidRPr="00C6665C">
              <w:rPr>
                <w:rFonts w:hint="eastAsia"/>
              </w:rPr>
              <w:t>氣候</w:t>
            </w:r>
          </w:p>
        </w:tc>
        <w:tc>
          <w:tcPr>
            <w:tcW w:w="5820" w:type="dxa"/>
            <w:vAlign w:val="center"/>
          </w:tcPr>
          <w:p w14:paraId="514E7A31" w14:textId="77777777" w:rsidR="00DA1AB8" w:rsidRPr="00C6665C" w:rsidRDefault="00DA1AB8" w:rsidP="007F4083">
            <w:pPr>
              <w:pStyle w:val="-0"/>
              <w:rPr>
                <w:lang w:val="es-EC" w:eastAsia="zh-TW"/>
              </w:rPr>
            </w:pPr>
            <w:r w:rsidRPr="00C6665C">
              <w:rPr>
                <w:lang w:val="es-EC" w:eastAsia="zh-TW"/>
              </w:rPr>
              <w:t>科國每年</w:t>
            </w:r>
            <w:r w:rsidRPr="00C6665C">
              <w:rPr>
                <w:lang w:val="es-EC" w:eastAsia="zh-TW"/>
              </w:rPr>
              <w:t>5</w:t>
            </w:r>
            <w:r w:rsidRPr="00C6665C">
              <w:rPr>
                <w:lang w:val="es-EC" w:eastAsia="zh-TW"/>
              </w:rPr>
              <w:t>月至</w:t>
            </w:r>
            <w:r w:rsidRPr="00C6665C">
              <w:rPr>
                <w:lang w:val="es-EC" w:eastAsia="zh-TW"/>
              </w:rPr>
              <w:t>10</w:t>
            </w:r>
            <w:r w:rsidRPr="00C6665C">
              <w:rPr>
                <w:lang w:val="es-EC" w:eastAsia="zh-TW"/>
              </w:rPr>
              <w:t>月為夏季，盛暑時溫高達攝氏</w:t>
            </w:r>
            <w:r w:rsidRPr="00C6665C">
              <w:rPr>
                <w:lang w:val="es-EC" w:eastAsia="zh-TW"/>
              </w:rPr>
              <w:t>55</w:t>
            </w:r>
            <w:r w:rsidRPr="00C6665C">
              <w:rPr>
                <w:lang w:val="es-EC" w:eastAsia="zh-TW"/>
              </w:rPr>
              <w:t>度，</w:t>
            </w:r>
            <w:r w:rsidRPr="00C6665C">
              <w:rPr>
                <w:lang w:val="es-EC" w:eastAsia="zh-TW"/>
              </w:rPr>
              <w:t>1</w:t>
            </w:r>
            <w:r w:rsidRPr="00C6665C">
              <w:rPr>
                <w:lang w:val="es-EC" w:eastAsia="zh-TW"/>
              </w:rPr>
              <w:t>月寒冷，晝夜溫差介於攝氏</w:t>
            </w:r>
            <w:r w:rsidRPr="00C6665C">
              <w:rPr>
                <w:lang w:val="es-EC" w:eastAsia="zh-TW"/>
              </w:rPr>
              <w:t>28</w:t>
            </w:r>
            <w:r w:rsidRPr="00C6665C">
              <w:rPr>
                <w:lang w:val="es-EC" w:eastAsia="zh-TW"/>
              </w:rPr>
              <w:t>度至零下</w:t>
            </w:r>
            <w:r w:rsidRPr="00C6665C">
              <w:rPr>
                <w:lang w:val="es-EC" w:eastAsia="zh-TW"/>
              </w:rPr>
              <w:t>3</w:t>
            </w:r>
            <w:r w:rsidRPr="00C6665C">
              <w:rPr>
                <w:lang w:val="es-EC" w:eastAsia="zh-TW"/>
              </w:rPr>
              <w:t>度，屬溫帶沙漠氣候型態。</w:t>
            </w:r>
            <w:proofErr w:type="gramStart"/>
            <w:r w:rsidRPr="00C6665C">
              <w:rPr>
                <w:lang w:val="es-EC" w:eastAsia="zh-TW"/>
              </w:rPr>
              <w:t>常刮沙塵</w:t>
            </w:r>
            <w:proofErr w:type="gramEnd"/>
            <w:r w:rsidRPr="00C6665C">
              <w:rPr>
                <w:lang w:val="es-EC" w:eastAsia="zh-TW"/>
              </w:rPr>
              <w:t>暴，風起時黃沙蔽天，不僅影響交通視線，亦影響人體呼吸系統。</w:t>
            </w:r>
          </w:p>
        </w:tc>
      </w:tr>
      <w:tr w:rsidR="009D04FB" w:rsidRPr="00C6665C" w14:paraId="1D62C7C7" w14:textId="77777777">
        <w:trPr>
          <w:trHeight w:val="680"/>
          <w:jc w:val="center"/>
        </w:trPr>
        <w:tc>
          <w:tcPr>
            <w:tcW w:w="2742" w:type="dxa"/>
            <w:vAlign w:val="center"/>
          </w:tcPr>
          <w:p w14:paraId="3FC4017B" w14:textId="77777777" w:rsidR="00DA1AB8" w:rsidRPr="00C6665C" w:rsidRDefault="00DA1AB8" w:rsidP="007F4083">
            <w:pPr>
              <w:pStyle w:val="-"/>
            </w:pPr>
            <w:r w:rsidRPr="00C6665C">
              <w:rPr>
                <w:rFonts w:hint="eastAsia"/>
              </w:rPr>
              <w:t>種族</w:t>
            </w:r>
          </w:p>
        </w:tc>
        <w:tc>
          <w:tcPr>
            <w:tcW w:w="5820" w:type="dxa"/>
            <w:vAlign w:val="center"/>
          </w:tcPr>
          <w:p w14:paraId="5D799C01" w14:textId="77777777" w:rsidR="00DA1AB8" w:rsidRPr="00C6665C" w:rsidRDefault="00DA1AB8" w:rsidP="007F4083">
            <w:pPr>
              <w:pStyle w:val="-0"/>
            </w:pPr>
            <w:r w:rsidRPr="00C6665C">
              <w:t>科國總人口（計入外來人口）近</w:t>
            </w:r>
            <w:r w:rsidR="009B381C" w:rsidRPr="00C6665C">
              <w:t>4</w:t>
            </w:r>
            <w:r w:rsidR="009B381C" w:rsidRPr="00C6665C">
              <w:rPr>
                <w:rFonts w:hint="eastAsia"/>
              </w:rPr>
              <w:t>92</w:t>
            </w:r>
            <w:r w:rsidRPr="00C6665C">
              <w:t>萬，其中約</w:t>
            </w:r>
            <w:r w:rsidRPr="00C6665C">
              <w:t>70%</w:t>
            </w:r>
            <w:r w:rsidRPr="00C6665C">
              <w:t>為外來移入人口，</w:t>
            </w:r>
            <w:r w:rsidR="007F4083" w:rsidRPr="00C6665C">
              <w:rPr>
                <w:rFonts w:hint="eastAsia"/>
                <w:lang w:eastAsia="zh-TW"/>
              </w:rPr>
              <w:t>22</w:t>
            </w:r>
            <w:r w:rsidRPr="00C6665C">
              <w:t>%</w:t>
            </w:r>
            <w:r w:rsidRPr="00C6665C">
              <w:t>為科威特公民。外僑以印度、埃及、菲律賓、孟加拉、敘利亞、巴基斯坦及斯里蘭卡人居多</w:t>
            </w:r>
          </w:p>
        </w:tc>
      </w:tr>
      <w:tr w:rsidR="009D04FB" w:rsidRPr="00C6665C" w14:paraId="1C328350" w14:textId="77777777">
        <w:trPr>
          <w:trHeight w:val="680"/>
          <w:jc w:val="center"/>
        </w:trPr>
        <w:tc>
          <w:tcPr>
            <w:tcW w:w="2742" w:type="dxa"/>
            <w:vAlign w:val="center"/>
          </w:tcPr>
          <w:p w14:paraId="7196E8F8" w14:textId="77777777" w:rsidR="00DA1AB8" w:rsidRPr="00C6665C" w:rsidRDefault="00DA1AB8" w:rsidP="007F4083">
            <w:pPr>
              <w:pStyle w:val="-"/>
            </w:pPr>
            <w:r w:rsidRPr="00C6665C">
              <w:rPr>
                <w:rFonts w:hint="eastAsia"/>
              </w:rPr>
              <w:t>人口結構</w:t>
            </w:r>
          </w:p>
        </w:tc>
        <w:tc>
          <w:tcPr>
            <w:tcW w:w="5820" w:type="dxa"/>
            <w:vAlign w:val="center"/>
          </w:tcPr>
          <w:p w14:paraId="45745D77" w14:textId="77777777" w:rsidR="00DA1AB8" w:rsidRPr="00C6665C" w:rsidRDefault="00FE2D57" w:rsidP="007F4083">
            <w:pPr>
              <w:pStyle w:val="-0"/>
            </w:pPr>
            <w:r w:rsidRPr="00C6665C">
              <w:t>4,</w:t>
            </w:r>
            <w:r w:rsidR="004A7EF2" w:rsidRPr="00C6665C">
              <w:rPr>
                <w:rFonts w:hint="eastAsia"/>
                <w:lang w:eastAsia="zh-TW"/>
              </w:rPr>
              <w:t>881</w:t>
            </w:r>
            <w:r w:rsidRPr="00C6665C">
              <w:t>,</w:t>
            </w:r>
            <w:r w:rsidR="004A7EF2" w:rsidRPr="00C6665C">
              <w:rPr>
                <w:rFonts w:hint="eastAsia"/>
                <w:lang w:eastAsia="zh-TW"/>
              </w:rPr>
              <w:t>254</w:t>
            </w:r>
            <w:r w:rsidR="00DA1AB8" w:rsidRPr="00C6665C">
              <w:t>人（</w:t>
            </w:r>
            <w:r w:rsidRPr="00C6665C">
              <w:t>202</w:t>
            </w:r>
            <w:r w:rsidR="004A7EF2" w:rsidRPr="00C6665C">
              <w:rPr>
                <w:rFonts w:hint="eastAsia"/>
                <w:lang w:eastAsia="zh-TW"/>
              </w:rPr>
              <w:t>5</w:t>
            </w:r>
            <w:r w:rsidR="00DA1AB8" w:rsidRPr="00C6665C">
              <w:t>）。人口結構為：</w:t>
            </w:r>
            <w:r w:rsidR="00965249" w:rsidRPr="00C6665C">
              <w:t>1</w:t>
            </w:r>
            <w:r w:rsidR="00965249" w:rsidRPr="00C6665C">
              <w:rPr>
                <w:rFonts w:hint="eastAsia"/>
              </w:rPr>
              <w:t>4</w:t>
            </w:r>
            <w:r w:rsidR="00DA1AB8" w:rsidRPr="00C6665C">
              <w:t>歲以下兒童占</w:t>
            </w:r>
            <w:r w:rsidR="004A7EF2" w:rsidRPr="00C6665C">
              <w:rPr>
                <w:rFonts w:hint="eastAsia"/>
                <w:lang w:eastAsia="zh-TW"/>
              </w:rPr>
              <w:t>17.96</w:t>
            </w:r>
            <w:r w:rsidR="00DA1AB8" w:rsidRPr="00C6665C">
              <w:t>%</w:t>
            </w:r>
            <w:r w:rsidR="00DA1AB8" w:rsidRPr="00C6665C">
              <w:t>，</w:t>
            </w:r>
            <w:r w:rsidR="00DA1AB8" w:rsidRPr="00C6665C">
              <w:t>15</w:t>
            </w:r>
            <w:r w:rsidR="00DA1AB8" w:rsidRPr="00C6665C">
              <w:t>至</w:t>
            </w:r>
            <w:r w:rsidR="00DA1AB8" w:rsidRPr="00C6665C">
              <w:t>64</w:t>
            </w:r>
            <w:r w:rsidR="00DA1AB8" w:rsidRPr="00C6665C">
              <w:t>歲人口占</w:t>
            </w:r>
            <w:r w:rsidR="004A7EF2" w:rsidRPr="00C6665C">
              <w:rPr>
                <w:rFonts w:hint="eastAsia"/>
              </w:rPr>
              <w:t>78.</w:t>
            </w:r>
            <w:r w:rsidR="004A7EF2" w:rsidRPr="00C6665C">
              <w:rPr>
                <w:rFonts w:hint="eastAsia"/>
                <w:lang w:eastAsia="zh-TW"/>
              </w:rPr>
              <w:t>63</w:t>
            </w:r>
            <w:r w:rsidR="00DA1AB8" w:rsidRPr="00C6665C">
              <w:t>%</w:t>
            </w:r>
            <w:r w:rsidR="00DA1AB8" w:rsidRPr="00C6665C">
              <w:t>，</w:t>
            </w:r>
            <w:r w:rsidR="00DA1AB8" w:rsidRPr="00C6665C">
              <w:t>65</w:t>
            </w:r>
            <w:r w:rsidR="00DA1AB8" w:rsidRPr="00C6665C">
              <w:t>歲以上老人則僅占</w:t>
            </w:r>
            <w:r w:rsidR="004A7EF2" w:rsidRPr="00C6665C">
              <w:rPr>
                <w:rFonts w:hint="eastAsia"/>
              </w:rPr>
              <w:t>3.</w:t>
            </w:r>
            <w:r w:rsidR="004A7EF2" w:rsidRPr="00C6665C">
              <w:rPr>
                <w:rFonts w:hint="eastAsia"/>
                <w:lang w:eastAsia="zh-TW"/>
              </w:rPr>
              <w:t>41</w:t>
            </w:r>
            <w:r w:rsidR="00DA1AB8" w:rsidRPr="00C6665C">
              <w:t>%</w:t>
            </w:r>
          </w:p>
        </w:tc>
      </w:tr>
      <w:tr w:rsidR="009D04FB" w:rsidRPr="00C6665C" w14:paraId="0E84A25F" w14:textId="77777777">
        <w:trPr>
          <w:trHeight w:val="680"/>
          <w:jc w:val="center"/>
        </w:trPr>
        <w:tc>
          <w:tcPr>
            <w:tcW w:w="2742" w:type="dxa"/>
            <w:vAlign w:val="center"/>
          </w:tcPr>
          <w:p w14:paraId="58E448D0" w14:textId="77777777" w:rsidR="00DA1AB8" w:rsidRPr="00C6665C" w:rsidRDefault="00DA1AB8" w:rsidP="007F4083">
            <w:pPr>
              <w:pStyle w:val="-"/>
            </w:pPr>
            <w:r w:rsidRPr="00C6665C">
              <w:rPr>
                <w:rFonts w:hint="eastAsia"/>
              </w:rPr>
              <w:t>教育普及程度</w:t>
            </w:r>
          </w:p>
        </w:tc>
        <w:tc>
          <w:tcPr>
            <w:tcW w:w="5820" w:type="dxa"/>
            <w:vAlign w:val="center"/>
          </w:tcPr>
          <w:p w14:paraId="48CA289B" w14:textId="77777777" w:rsidR="00DA1AB8" w:rsidRPr="00C6665C" w:rsidRDefault="00DA1AB8" w:rsidP="007F4083">
            <w:pPr>
              <w:pStyle w:val="-0"/>
              <w:rPr>
                <w:rFonts w:eastAsia="SimSun"/>
              </w:rPr>
            </w:pPr>
            <w:r w:rsidRPr="00C6665C">
              <w:t>科國教育普及，</w:t>
            </w:r>
            <w:r w:rsidRPr="00C6665C">
              <w:t>15</w:t>
            </w:r>
            <w:r w:rsidRPr="00C6665C">
              <w:t>歲以上識字率（</w:t>
            </w:r>
            <w:r w:rsidRPr="00C6665C">
              <w:t>literacy</w:t>
            </w:r>
            <w:r w:rsidRPr="00C6665C">
              <w:t>）高達</w:t>
            </w:r>
            <w:r w:rsidRPr="00C6665C">
              <w:t>96%</w:t>
            </w:r>
          </w:p>
        </w:tc>
      </w:tr>
      <w:tr w:rsidR="009D04FB" w:rsidRPr="00C6665C" w14:paraId="45D1F92C" w14:textId="77777777">
        <w:trPr>
          <w:trHeight w:val="680"/>
          <w:jc w:val="center"/>
        </w:trPr>
        <w:tc>
          <w:tcPr>
            <w:tcW w:w="2742" w:type="dxa"/>
            <w:vAlign w:val="center"/>
          </w:tcPr>
          <w:p w14:paraId="1155C4BF" w14:textId="77777777" w:rsidR="00DA1AB8" w:rsidRPr="00C6665C" w:rsidRDefault="00DA1AB8" w:rsidP="007F4083">
            <w:pPr>
              <w:pStyle w:val="-"/>
            </w:pPr>
            <w:r w:rsidRPr="00C6665C">
              <w:rPr>
                <w:rFonts w:hint="eastAsia"/>
              </w:rPr>
              <w:t>語言</w:t>
            </w:r>
          </w:p>
        </w:tc>
        <w:tc>
          <w:tcPr>
            <w:tcW w:w="5820" w:type="dxa"/>
            <w:vAlign w:val="center"/>
          </w:tcPr>
          <w:p w14:paraId="226989A3" w14:textId="77777777" w:rsidR="00DA1AB8" w:rsidRPr="00C6665C" w:rsidRDefault="00DA1AB8" w:rsidP="007F4083">
            <w:pPr>
              <w:pStyle w:val="-0"/>
            </w:pPr>
            <w:r w:rsidRPr="00C6665C">
              <w:t>官方語言為阿拉伯語（</w:t>
            </w:r>
            <w:r w:rsidRPr="00C6665C">
              <w:t>Arabic</w:t>
            </w:r>
            <w:r w:rsidRPr="00C6665C">
              <w:t>），英語流通於政府中高層人士、學術、企業界人士及新聞媒體</w:t>
            </w:r>
          </w:p>
        </w:tc>
      </w:tr>
      <w:tr w:rsidR="009D04FB" w:rsidRPr="00C6665C" w14:paraId="251D74C7" w14:textId="77777777">
        <w:trPr>
          <w:trHeight w:val="680"/>
          <w:jc w:val="center"/>
        </w:trPr>
        <w:tc>
          <w:tcPr>
            <w:tcW w:w="2742" w:type="dxa"/>
            <w:vAlign w:val="center"/>
          </w:tcPr>
          <w:p w14:paraId="2350E75A" w14:textId="77777777" w:rsidR="00DA1AB8" w:rsidRPr="00C6665C" w:rsidRDefault="00DA1AB8" w:rsidP="007F4083">
            <w:pPr>
              <w:pStyle w:val="-"/>
            </w:pPr>
            <w:r w:rsidRPr="00C6665C">
              <w:rPr>
                <w:rFonts w:hint="eastAsia"/>
              </w:rPr>
              <w:t>宗教</w:t>
            </w:r>
          </w:p>
        </w:tc>
        <w:tc>
          <w:tcPr>
            <w:tcW w:w="5820" w:type="dxa"/>
            <w:vAlign w:val="center"/>
          </w:tcPr>
          <w:p w14:paraId="71C81D6B" w14:textId="77777777" w:rsidR="00DA1AB8" w:rsidRPr="00C6665C" w:rsidRDefault="00DA1AB8" w:rsidP="007F4083">
            <w:pPr>
              <w:pStyle w:val="-0"/>
            </w:pPr>
            <w:r w:rsidRPr="00C6665C">
              <w:t>伊斯蘭教（</w:t>
            </w:r>
            <w:r w:rsidRPr="00C6665C">
              <w:t>Islamic</w:t>
            </w:r>
            <w:r w:rsidRPr="00C6665C">
              <w:t>）為國教，穆斯林占全國人口之</w:t>
            </w:r>
            <w:r w:rsidRPr="00C6665C">
              <w:t>74.37%</w:t>
            </w:r>
            <w:r w:rsidRPr="00C6665C">
              <w:t>（遜尼派占絕大多數），基督教</w:t>
            </w:r>
            <w:r w:rsidRPr="00C6665C">
              <w:t>18.16%</w:t>
            </w:r>
          </w:p>
        </w:tc>
      </w:tr>
      <w:tr w:rsidR="009D04FB" w:rsidRPr="00C6665C" w14:paraId="69FA6ED6" w14:textId="77777777">
        <w:trPr>
          <w:trHeight w:val="680"/>
          <w:jc w:val="center"/>
        </w:trPr>
        <w:tc>
          <w:tcPr>
            <w:tcW w:w="2742" w:type="dxa"/>
            <w:vAlign w:val="center"/>
          </w:tcPr>
          <w:p w14:paraId="7615C723" w14:textId="77777777" w:rsidR="00DA1AB8" w:rsidRPr="00C6665C" w:rsidRDefault="00DA1AB8" w:rsidP="007F4083">
            <w:pPr>
              <w:pStyle w:val="-"/>
            </w:pPr>
            <w:r w:rsidRPr="00C6665C">
              <w:rPr>
                <w:rFonts w:hint="eastAsia"/>
              </w:rPr>
              <w:lastRenderedPageBreak/>
              <w:t>首都及重要城市</w:t>
            </w:r>
          </w:p>
        </w:tc>
        <w:tc>
          <w:tcPr>
            <w:tcW w:w="5820" w:type="dxa"/>
            <w:vAlign w:val="center"/>
          </w:tcPr>
          <w:p w14:paraId="3C85898B" w14:textId="77777777" w:rsidR="00DA1AB8" w:rsidRPr="00C6665C" w:rsidRDefault="00DA1AB8" w:rsidP="007F4083">
            <w:pPr>
              <w:pStyle w:val="-0"/>
              <w:rPr>
                <w:lang w:val="es-EC"/>
              </w:rPr>
            </w:pPr>
            <w:r w:rsidRPr="00C6665C">
              <w:rPr>
                <w:lang w:val="es-EC"/>
              </w:rPr>
              <w:t>科國由六個省組成</w:t>
            </w:r>
            <w:r w:rsidRPr="00C6665C">
              <w:t>，</w:t>
            </w:r>
            <w:r w:rsidRPr="00C6665C">
              <w:rPr>
                <w:lang w:val="es-EC"/>
              </w:rPr>
              <w:t>首都科威特市</w:t>
            </w:r>
            <w:r w:rsidRPr="00C6665C">
              <w:t>（</w:t>
            </w:r>
            <w:r w:rsidRPr="00C6665C">
              <w:t>Kuwait City</w:t>
            </w:r>
            <w:r w:rsidRPr="00C6665C">
              <w:t>）</w:t>
            </w:r>
            <w:r w:rsidRPr="00C6665C">
              <w:rPr>
                <w:lang w:val="es-EC"/>
              </w:rPr>
              <w:t>位於首都省</w:t>
            </w:r>
            <w:r w:rsidRPr="00C6665C">
              <w:t>（</w:t>
            </w:r>
            <w:r w:rsidRPr="00C6665C">
              <w:t>Al-Asimah Governorate</w:t>
            </w:r>
            <w:r w:rsidRPr="00C6665C">
              <w:t>），</w:t>
            </w:r>
            <w:r w:rsidRPr="00C6665C">
              <w:rPr>
                <w:lang w:val="es-EC"/>
              </w:rPr>
              <w:t>為政治、經濟、文化中心</w:t>
            </w:r>
            <w:r w:rsidRPr="00C6665C">
              <w:t>，</w:t>
            </w:r>
            <w:r w:rsidRPr="00C6665C">
              <w:rPr>
                <w:lang w:val="es-EC"/>
              </w:rPr>
              <w:t>亦為唯一商港</w:t>
            </w:r>
            <w:r w:rsidRPr="00C6665C">
              <w:t>Al Shuwaikh Port</w:t>
            </w:r>
            <w:r w:rsidRPr="00C6665C">
              <w:rPr>
                <w:lang w:val="es-EC"/>
              </w:rPr>
              <w:t>所在地。科國主要城市有</w:t>
            </w:r>
            <w:r w:rsidRPr="00C6665C">
              <w:rPr>
                <w:lang w:val="es-EC"/>
              </w:rPr>
              <w:t>Hawalli</w:t>
            </w:r>
            <w:r w:rsidRPr="00C6665C">
              <w:rPr>
                <w:lang w:val="es-EC"/>
              </w:rPr>
              <w:t>、</w:t>
            </w:r>
            <w:r w:rsidRPr="00C6665C">
              <w:rPr>
                <w:lang w:val="es-EC"/>
              </w:rPr>
              <w:t>Farwaniyah</w:t>
            </w:r>
            <w:r w:rsidRPr="00C6665C">
              <w:rPr>
                <w:lang w:val="es-EC"/>
              </w:rPr>
              <w:t>、</w:t>
            </w:r>
            <w:r w:rsidRPr="00C6665C">
              <w:rPr>
                <w:lang w:val="es-EC"/>
              </w:rPr>
              <w:t>Fintas</w:t>
            </w:r>
            <w:r w:rsidRPr="00C6665C">
              <w:rPr>
                <w:lang w:val="es-EC"/>
              </w:rPr>
              <w:t>、</w:t>
            </w:r>
            <w:r w:rsidRPr="00C6665C">
              <w:rPr>
                <w:lang w:val="es-EC"/>
              </w:rPr>
              <w:t>Jahra</w:t>
            </w:r>
            <w:r w:rsidRPr="00C6665C">
              <w:rPr>
                <w:lang w:val="es-EC"/>
              </w:rPr>
              <w:t>、</w:t>
            </w:r>
            <w:r w:rsidRPr="00C6665C">
              <w:rPr>
                <w:lang w:val="es-EC"/>
              </w:rPr>
              <w:t>Janub Al-Kuwayt</w:t>
            </w:r>
            <w:r w:rsidRPr="00C6665C">
              <w:rPr>
                <w:lang w:val="es-EC"/>
              </w:rPr>
              <w:t>、</w:t>
            </w:r>
            <w:r w:rsidRPr="00C6665C">
              <w:rPr>
                <w:lang w:val="es-EC"/>
              </w:rPr>
              <w:t>Manqaf</w:t>
            </w:r>
            <w:r w:rsidRPr="00C6665C">
              <w:rPr>
                <w:lang w:val="es-EC"/>
              </w:rPr>
              <w:t>、</w:t>
            </w:r>
            <w:r w:rsidRPr="00C6665C">
              <w:rPr>
                <w:lang w:val="es-EC"/>
              </w:rPr>
              <w:t>Salmiya</w:t>
            </w:r>
            <w:r w:rsidRPr="00C6665C">
              <w:rPr>
                <w:lang w:val="es-EC"/>
              </w:rPr>
              <w:t>、</w:t>
            </w:r>
            <w:r w:rsidRPr="00C6665C">
              <w:rPr>
                <w:lang w:val="es-EC"/>
              </w:rPr>
              <w:t>Firdaws</w:t>
            </w:r>
            <w:r w:rsidRPr="00C6665C">
              <w:rPr>
                <w:lang w:val="es-EC"/>
              </w:rPr>
              <w:t>及</w:t>
            </w:r>
            <w:r w:rsidRPr="00C6665C">
              <w:rPr>
                <w:lang w:val="es-EC"/>
              </w:rPr>
              <w:t>Mubarak al-Kabir</w:t>
            </w:r>
            <w:r w:rsidRPr="00C6665C">
              <w:rPr>
                <w:lang w:val="es-EC"/>
              </w:rPr>
              <w:t>。</w:t>
            </w:r>
          </w:p>
        </w:tc>
      </w:tr>
      <w:tr w:rsidR="009D04FB" w:rsidRPr="00C6665C" w14:paraId="642BE01D" w14:textId="77777777">
        <w:trPr>
          <w:trHeight w:val="680"/>
          <w:jc w:val="center"/>
        </w:trPr>
        <w:tc>
          <w:tcPr>
            <w:tcW w:w="2742" w:type="dxa"/>
            <w:vAlign w:val="center"/>
          </w:tcPr>
          <w:p w14:paraId="477B03AC" w14:textId="77777777" w:rsidR="00DA1AB8" w:rsidRPr="00C6665C" w:rsidRDefault="00DA1AB8" w:rsidP="007F4083">
            <w:pPr>
              <w:pStyle w:val="-"/>
            </w:pPr>
            <w:r w:rsidRPr="00C6665C">
              <w:rPr>
                <w:rFonts w:hint="eastAsia"/>
              </w:rPr>
              <w:t>政治體制</w:t>
            </w:r>
          </w:p>
        </w:tc>
        <w:tc>
          <w:tcPr>
            <w:tcW w:w="5820" w:type="dxa"/>
            <w:vAlign w:val="center"/>
          </w:tcPr>
          <w:p w14:paraId="5548C7F5" w14:textId="77777777" w:rsidR="00DA1AB8" w:rsidRPr="00C6665C" w:rsidRDefault="00DA1AB8" w:rsidP="007F4083">
            <w:pPr>
              <w:pStyle w:val="-0"/>
              <w:rPr>
                <w:lang w:val="es-EC"/>
              </w:rPr>
            </w:pPr>
            <w:r w:rsidRPr="00C6665C">
              <w:rPr>
                <w:lang w:val="es-EC"/>
              </w:rPr>
              <w:t>科威特為君主立憲王國體制，國王為國家元首，另任命總理擔任政府首長，領導內閣會議（</w:t>
            </w:r>
            <w:r w:rsidRPr="00C6665C">
              <w:rPr>
                <w:lang w:val="es-EC"/>
              </w:rPr>
              <w:t>Council of Ministers</w:t>
            </w:r>
            <w:r w:rsidRPr="00C6665C">
              <w:rPr>
                <w:lang w:val="es-EC"/>
              </w:rPr>
              <w:t>）</w:t>
            </w:r>
          </w:p>
        </w:tc>
      </w:tr>
      <w:tr w:rsidR="009D04FB" w:rsidRPr="00C6665C" w14:paraId="2968353D" w14:textId="77777777">
        <w:trPr>
          <w:trHeight w:val="680"/>
          <w:jc w:val="center"/>
        </w:trPr>
        <w:tc>
          <w:tcPr>
            <w:tcW w:w="8562" w:type="dxa"/>
            <w:gridSpan w:val="2"/>
            <w:vAlign w:val="center"/>
          </w:tcPr>
          <w:p w14:paraId="024197C6" w14:textId="77777777" w:rsidR="00515C70" w:rsidRPr="00C6665C" w:rsidRDefault="00515C70" w:rsidP="007F4083">
            <w:pPr>
              <w:pStyle w:val="aff7"/>
            </w:pPr>
            <w:r w:rsidRPr="00C6665C">
              <w:rPr>
                <w:rFonts w:hint="eastAsia"/>
              </w:rPr>
              <w:t xml:space="preserve">經  濟  概  </w:t>
            </w:r>
            <w:proofErr w:type="gramStart"/>
            <w:r w:rsidRPr="00C6665C">
              <w:rPr>
                <w:rFonts w:hint="eastAsia"/>
              </w:rPr>
              <w:t>況</w:t>
            </w:r>
            <w:proofErr w:type="gramEnd"/>
          </w:p>
        </w:tc>
      </w:tr>
      <w:tr w:rsidR="009D04FB" w:rsidRPr="00C6665C" w14:paraId="367079F0" w14:textId="77777777">
        <w:trPr>
          <w:trHeight w:val="680"/>
          <w:jc w:val="center"/>
        </w:trPr>
        <w:tc>
          <w:tcPr>
            <w:tcW w:w="2742" w:type="dxa"/>
            <w:vAlign w:val="center"/>
          </w:tcPr>
          <w:p w14:paraId="1DCF2262" w14:textId="77777777" w:rsidR="00DA1AB8" w:rsidRPr="00C6665C" w:rsidRDefault="00DA1AB8" w:rsidP="007F4083">
            <w:pPr>
              <w:pStyle w:val="-"/>
            </w:pPr>
            <w:r w:rsidRPr="00C6665C">
              <w:rPr>
                <w:rFonts w:hint="eastAsia"/>
              </w:rPr>
              <w:t>幣制</w:t>
            </w:r>
          </w:p>
        </w:tc>
        <w:tc>
          <w:tcPr>
            <w:tcW w:w="5820" w:type="dxa"/>
            <w:vAlign w:val="center"/>
          </w:tcPr>
          <w:p w14:paraId="2E66BD14" w14:textId="77777777" w:rsidR="00DA1AB8" w:rsidRPr="00C6665C" w:rsidRDefault="00DA1AB8" w:rsidP="007F4083">
            <w:pPr>
              <w:pStyle w:val="-0"/>
            </w:pPr>
            <w:r w:rsidRPr="00C6665C">
              <w:t>貨幣單位：科威特第納爾</w:t>
            </w:r>
            <w:r w:rsidRPr="00C6665C">
              <w:t>Kuwaiti Dinar</w:t>
            </w:r>
            <w:r w:rsidRPr="00C6665C">
              <w:t>（</w:t>
            </w:r>
            <w:r w:rsidRPr="00C6665C">
              <w:t>KWD</w:t>
            </w:r>
            <w:r w:rsidRPr="00C6665C">
              <w:t>）</w:t>
            </w:r>
          </w:p>
        </w:tc>
      </w:tr>
      <w:tr w:rsidR="009D04FB" w:rsidRPr="00C6665C" w14:paraId="64C7B806" w14:textId="77777777">
        <w:trPr>
          <w:trHeight w:val="680"/>
          <w:jc w:val="center"/>
        </w:trPr>
        <w:tc>
          <w:tcPr>
            <w:tcW w:w="2742" w:type="dxa"/>
            <w:vAlign w:val="center"/>
          </w:tcPr>
          <w:p w14:paraId="1402C594" w14:textId="77777777" w:rsidR="00DA1AB8" w:rsidRPr="00C6665C" w:rsidRDefault="00DA1AB8" w:rsidP="007F4083">
            <w:pPr>
              <w:pStyle w:val="-"/>
            </w:pPr>
            <w:r w:rsidRPr="00C6665C">
              <w:rPr>
                <w:rFonts w:hint="eastAsia"/>
                <w:lang w:eastAsia="zh-TW"/>
              </w:rPr>
              <w:t>匯率</w:t>
            </w:r>
          </w:p>
        </w:tc>
        <w:tc>
          <w:tcPr>
            <w:tcW w:w="5820" w:type="dxa"/>
            <w:vAlign w:val="center"/>
          </w:tcPr>
          <w:p w14:paraId="49628CFE" w14:textId="77777777" w:rsidR="00DA1AB8" w:rsidRPr="00C6665C" w:rsidRDefault="00DA1AB8" w:rsidP="007F4083">
            <w:pPr>
              <w:pStyle w:val="-0"/>
            </w:pPr>
            <w:r w:rsidRPr="00C6665C">
              <w:t>US$1</w:t>
            </w:r>
            <w:r w:rsidRPr="00C6665C">
              <w:t>＝</w:t>
            </w:r>
            <w:r w:rsidRPr="00C6665C">
              <w:t>0.3</w:t>
            </w:r>
            <w:r w:rsidR="007D33EF" w:rsidRPr="00C6665C">
              <w:rPr>
                <w:rFonts w:hint="eastAsia"/>
              </w:rPr>
              <w:t>0</w:t>
            </w:r>
            <w:r w:rsidR="004A7EF2" w:rsidRPr="00C6665C">
              <w:rPr>
                <w:rFonts w:hint="eastAsia"/>
                <w:lang w:eastAsia="zh-TW"/>
              </w:rPr>
              <w:t>9</w:t>
            </w:r>
            <w:r w:rsidRPr="00C6665C">
              <w:t>KWD</w:t>
            </w:r>
            <w:r w:rsidRPr="00C6665C">
              <w:t>（</w:t>
            </w:r>
            <w:r w:rsidR="00AE2EB2" w:rsidRPr="00C6665C">
              <w:t>202</w:t>
            </w:r>
            <w:r w:rsidR="004A7EF2" w:rsidRPr="00C6665C">
              <w:rPr>
                <w:rFonts w:hint="eastAsia"/>
                <w:lang w:eastAsia="zh-TW"/>
              </w:rPr>
              <w:t>6</w:t>
            </w:r>
            <w:r w:rsidR="00AE2EB2" w:rsidRPr="00C6665C">
              <w:t>/5/</w:t>
            </w:r>
            <w:r w:rsidR="004A7EF2" w:rsidRPr="00C6665C">
              <w:rPr>
                <w:rFonts w:hint="eastAsia"/>
                <w:lang w:eastAsia="zh-TW"/>
              </w:rPr>
              <w:t>21</w:t>
            </w:r>
            <w:r w:rsidRPr="00C6665C">
              <w:t>）</w:t>
            </w:r>
          </w:p>
        </w:tc>
      </w:tr>
      <w:tr w:rsidR="009D04FB" w:rsidRPr="00C6665C" w14:paraId="1AB6DC0D" w14:textId="77777777">
        <w:trPr>
          <w:trHeight w:val="680"/>
          <w:jc w:val="center"/>
        </w:trPr>
        <w:tc>
          <w:tcPr>
            <w:tcW w:w="2742" w:type="dxa"/>
            <w:vAlign w:val="center"/>
          </w:tcPr>
          <w:p w14:paraId="5CEBB085" w14:textId="77777777" w:rsidR="00DA1AB8" w:rsidRPr="00C6665C" w:rsidRDefault="00DA1AB8" w:rsidP="007F4083">
            <w:pPr>
              <w:pStyle w:val="-"/>
            </w:pPr>
            <w:r w:rsidRPr="00C6665C">
              <w:rPr>
                <w:rFonts w:hint="eastAsia"/>
                <w:lang w:eastAsia="zh-TW"/>
              </w:rPr>
              <w:t>利率</w:t>
            </w:r>
          </w:p>
        </w:tc>
        <w:tc>
          <w:tcPr>
            <w:tcW w:w="5820" w:type="dxa"/>
            <w:vAlign w:val="center"/>
          </w:tcPr>
          <w:p w14:paraId="58DFBF33" w14:textId="77777777" w:rsidR="00DA1AB8" w:rsidRPr="00C6665C" w:rsidRDefault="0027568B" w:rsidP="007F4083">
            <w:pPr>
              <w:pStyle w:val="-0"/>
            </w:pPr>
            <w:r w:rsidRPr="00C6665C">
              <w:rPr>
                <w:rFonts w:hint="eastAsia"/>
                <w:lang w:eastAsia="zh-TW"/>
              </w:rPr>
              <w:t>3.5</w:t>
            </w:r>
            <w:r w:rsidR="006E019A" w:rsidRPr="00C6665C">
              <w:t>%</w:t>
            </w:r>
            <w:r w:rsidR="007F4083" w:rsidRPr="00C6665C">
              <w:t>（</w:t>
            </w:r>
            <w:r w:rsidR="00054545" w:rsidRPr="00C6665C">
              <w:t>202</w:t>
            </w:r>
            <w:r w:rsidRPr="00C6665C">
              <w:rPr>
                <w:rFonts w:hint="eastAsia"/>
                <w:lang w:eastAsia="zh-TW"/>
              </w:rPr>
              <w:t>6</w:t>
            </w:r>
            <w:r w:rsidRPr="00C6665C">
              <w:t>/</w:t>
            </w:r>
            <w:r w:rsidRPr="00C6665C">
              <w:rPr>
                <w:rFonts w:hint="eastAsia"/>
                <w:lang w:eastAsia="zh-TW"/>
              </w:rPr>
              <w:t>5/21</w:t>
            </w:r>
            <w:r w:rsidR="007F4083" w:rsidRPr="00C6665C">
              <w:t>）</w:t>
            </w:r>
          </w:p>
        </w:tc>
      </w:tr>
      <w:tr w:rsidR="009D04FB" w:rsidRPr="00C6665C" w14:paraId="7A20D430" w14:textId="77777777">
        <w:trPr>
          <w:trHeight w:val="680"/>
          <w:jc w:val="center"/>
        </w:trPr>
        <w:tc>
          <w:tcPr>
            <w:tcW w:w="2742" w:type="dxa"/>
            <w:vAlign w:val="center"/>
          </w:tcPr>
          <w:p w14:paraId="74248E00" w14:textId="77777777" w:rsidR="00DA1AB8" w:rsidRPr="00C6665C" w:rsidRDefault="00DA1AB8" w:rsidP="007F4083">
            <w:pPr>
              <w:pStyle w:val="-"/>
            </w:pPr>
            <w:r w:rsidRPr="00C6665C">
              <w:rPr>
                <w:rFonts w:hint="eastAsia"/>
                <w:lang w:eastAsia="zh-TW"/>
              </w:rPr>
              <w:t>國內生產毛額</w:t>
            </w:r>
          </w:p>
        </w:tc>
        <w:tc>
          <w:tcPr>
            <w:tcW w:w="5820" w:type="dxa"/>
            <w:vAlign w:val="center"/>
          </w:tcPr>
          <w:p w14:paraId="39688771" w14:textId="77777777" w:rsidR="00DA1AB8" w:rsidRPr="00C6665C" w:rsidRDefault="001E691E" w:rsidP="007F4083">
            <w:pPr>
              <w:pStyle w:val="-0"/>
            </w:pPr>
            <w:r w:rsidRPr="00C6665C">
              <w:t>US$1,</w:t>
            </w:r>
            <w:r w:rsidR="0027568B" w:rsidRPr="00C6665C">
              <w:rPr>
                <w:rFonts w:hint="eastAsia"/>
                <w:lang w:eastAsia="zh-TW"/>
              </w:rPr>
              <w:t>5</w:t>
            </w:r>
            <w:r w:rsidR="0027568B" w:rsidRPr="00C6665C">
              <w:rPr>
                <w:lang w:eastAsia="zh-TW"/>
              </w:rPr>
              <w:t>783.5</w:t>
            </w:r>
            <w:r w:rsidR="00DA1AB8" w:rsidRPr="00C6665C">
              <w:t>億（</w:t>
            </w:r>
            <w:r w:rsidRPr="00C6665C">
              <w:t>202</w:t>
            </w:r>
            <w:r w:rsidR="0027568B" w:rsidRPr="00C6665C">
              <w:rPr>
                <w:lang w:eastAsia="zh-TW"/>
              </w:rPr>
              <w:t>5</w:t>
            </w:r>
            <w:r w:rsidR="00DA1AB8" w:rsidRPr="00C6665C">
              <w:t>）</w:t>
            </w:r>
          </w:p>
        </w:tc>
      </w:tr>
      <w:tr w:rsidR="009D04FB" w:rsidRPr="00C6665C" w14:paraId="407E7F9B" w14:textId="77777777">
        <w:trPr>
          <w:trHeight w:val="680"/>
          <w:jc w:val="center"/>
        </w:trPr>
        <w:tc>
          <w:tcPr>
            <w:tcW w:w="2742" w:type="dxa"/>
            <w:vAlign w:val="center"/>
          </w:tcPr>
          <w:p w14:paraId="587922FB" w14:textId="77777777" w:rsidR="00DA1AB8" w:rsidRPr="00C6665C" w:rsidRDefault="00DA1AB8" w:rsidP="007F4083">
            <w:pPr>
              <w:pStyle w:val="-"/>
              <w:rPr>
                <w:lang w:eastAsia="zh-TW"/>
              </w:rPr>
            </w:pPr>
            <w:r w:rsidRPr="00C6665C">
              <w:rPr>
                <w:rFonts w:hint="eastAsia"/>
                <w:lang w:eastAsia="zh-TW"/>
              </w:rPr>
              <w:t>經濟成長率</w:t>
            </w:r>
          </w:p>
        </w:tc>
        <w:tc>
          <w:tcPr>
            <w:tcW w:w="5820" w:type="dxa"/>
            <w:vAlign w:val="center"/>
          </w:tcPr>
          <w:p w14:paraId="3A3FE69A" w14:textId="77777777" w:rsidR="00DA1AB8" w:rsidRPr="00C6665C" w:rsidRDefault="0027568B" w:rsidP="007F4083">
            <w:pPr>
              <w:pStyle w:val="-0"/>
            </w:pPr>
            <w:r w:rsidRPr="00C6665C">
              <w:t>2.7</w:t>
            </w:r>
            <w:r w:rsidR="00DA1AB8" w:rsidRPr="00C6665C">
              <w:t>%</w:t>
            </w:r>
            <w:r w:rsidR="00DA1AB8" w:rsidRPr="00C6665C">
              <w:t>（</w:t>
            </w:r>
            <w:r w:rsidR="001E691E" w:rsidRPr="00C6665C">
              <w:t>202</w:t>
            </w:r>
            <w:r w:rsidRPr="00C6665C">
              <w:rPr>
                <w:lang w:eastAsia="zh-TW"/>
              </w:rPr>
              <w:t>5</w:t>
            </w:r>
            <w:r w:rsidR="00DA1AB8" w:rsidRPr="00C6665C">
              <w:t>）</w:t>
            </w:r>
          </w:p>
        </w:tc>
      </w:tr>
      <w:tr w:rsidR="009D04FB" w:rsidRPr="00C6665C" w14:paraId="0439A8DF" w14:textId="77777777">
        <w:trPr>
          <w:trHeight w:val="680"/>
          <w:jc w:val="center"/>
        </w:trPr>
        <w:tc>
          <w:tcPr>
            <w:tcW w:w="2742" w:type="dxa"/>
            <w:vAlign w:val="center"/>
          </w:tcPr>
          <w:p w14:paraId="4FF23918" w14:textId="77777777" w:rsidR="00DA1AB8" w:rsidRPr="00C6665C" w:rsidRDefault="00DA1AB8" w:rsidP="007F4083">
            <w:pPr>
              <w:pStyle w:val="-"/>
            </w:pPr>
            <w:r w:rsidRPr="00C6665C">
              <w:rPr>
                <w:rFonts w:hint="eastAsia"/>
                <w:lang w:eastAsia="zh-TW"/>
              </w:rPr>
              <w:t>平均國民所得</w:t>
            </w:r>
          </w:p>
        </w:tc>
        <w:tc>
          <w:tcPr>
            <w:tcW w:w="5820" w:type="dxa"/>
            <w:vAlign w:val="center"/>
          </w:tcPr>
          <w:p w14:paraId="1A853B1E" w14:textId="2C527F15" w:rsidR="00DA1AB8" w:rsidRPr="00C6665C" w:rsidRDefault="0027568B" w:rsidP="0027568B">
            <w:pPr>
              <w:pStyle w:val="-0"/>
            </w:pPr>
            <w:r w:rsidRPr="00C6665C">
              <w:t>US$</w:t>
            </w:r>
            <w:r w:rsidRPr="00C6665C">
              <w:rPr>
                <w:rFonts w:hint="eastAsia"/>
                <w:lang w:eastAsia="zh-TW"/>
              </w:rPr>
              <w:t>33</w:t>
            </w:r>
            <w:r w:rsidRPr="00C6665C">
              <w:rPr>
                <w:lang w:eastAsia="zh-TW"/>
              </w:rPr>
              <w:t>,</w:t>
            </w:r>
            <w:r w:rsidRPr="00C6665C">
              <w:rPr>
                <w:rFonts w:hint="eastAsia"/>
                <w:lang w:eastAsia="zh-TW"/>
              </w:rPr>
              <w:t>164</w:t>
            </w:r>
            <w:r w:rsidR="009D04FB" w:rsidRPr="00C6665C">
              <w:rPr>
                <w:lang w:eastAsia="zh-TW"/>
              </w:rPr>
              <w:t>（</w:t>
            </w:r>
            <w:r w:rsidR="001E691E" w:rsidRPr="00C6665C">
              <w:t>202</w:t>
            </w:r>
            <w:r w:rsidRPr="00C6665C">
              <w:rPr>
                <w:lang w:eastAsia="zh-TW"/>
              </w:rPr>
              <w:t>5</w:t>
            </w:r>
            <w:r w:rsidR="00DA1AB8" w:rsidRPr="00C6665C">
              <w:t>）</w:t>
            </w:r>
          </w:p>
        </w:tc>
      </w:tr>
      <w:tr w:rsidR="009D04FB" w:rsidRPr="00C6665C" w14:paraId="3D4FB6C1" w14:textId="77777777">
        <w:trPr>
          <w:trHeight w:val="680"/>
          <w:jc w:val="center"/>
        </w:trPr>
        <w:tc>
          <w:tcPr>
            <w:tcW w:w="2742" w:type="dxa"/>
            <w:vAlign w:val="center"/>
          </w:tcPr>
          <w:p w14:paraId="3310249E" w14:textId="77777777" w:rsidR="00DA1AB8" w:rsidRPr="00C6665C" w:rsidRDefault="00DA1AB8" w:rsidP="007F4083">
            <w:pPr>
              <w:pStyle w:val="-"/>
            </w:pPr>
            <w:r w:rsidRPr="00C6665C">
              <w:rPr>
                <w:rFonts w:hint="eastAsia"/>
                <w:lang w:eastAsia="zh-TW"/>
              </w:rPr>
              <w:t>通貨膨脹率</w:t>
            </w:r>
          </w:p>
        </w:tc>
        <w:tc>
          <w:tcPr>
            <w:tcW w:w="5820" w:type="dxa"/>
            <w:vAlign w:val="center"/>
          </w:tcPr>
          <w:p w14:paraId="0D597E52" w14:textId="77777777" w:rsidR="00DA1AB8" w:rsidRPr="00C6665C" w:rsidRDefault="0027568B" w:rsidP="007F4083">
            <w:pPr>
              <w:pStyle w:val="-0"/>
            </w:pPr>
            <w:r w:rsidRPr="00C6665C">
              <w:rPr>
                <w:rFonts w:hint="eastAsia"/>
                <w:lang w:eastAsia="zh-TW"/>
              </w:rPr>
              <w:t>2.</w:t>
            </w:r>
            <w:r w:rsidRPr="00C6665C">
              <w:rPr>
                <w:lang w:eastAsia="zh-TW"/>
              </w:rPr>
              <w:t>4</w:t>
            </w:r>
            <w:r w:rsidR="00DA1AB8" w:rsidRPr="00C6665C">
              <w:t>%</w:t>
            </w:r>
            <w:r w:rsidR="00DA1AB8" w:rsidRPr="00C6665C">
              <w:t>（</w:t>
            </w:r>
            <w:r w:rsidR="001E691E" w:rsidRPr="00C6665C">
              <w:t>202</w:t>
            </w:r>
            <w:r w:rsidRPr="00C6665C">
              <w:rPr>
                <w:lang w:eastAsia="zh-TW"/>
              </w:rPr>
              <w:t>5</w:t>
            </w:r>
            <w:r w:rsidR="00DA1AB8" w:rsidRPr="00C6665C">
              <w:t>）</w:t>
            </w:r>
          </w:p>
        </w:tc>
      </w:tr>
      <w:tr w:rsidR="009D04FB" w:rsidRPr="00C6665C" w14:paraId="538CDA11" w14:textId="77777777">
        <w:trPr>
          <w:trHeight w:val="680"/>
          <w:jc w:val="center"/>
        </w:trPr>
        <w:tc>
          <w:tcPr>
            <w:tcW w:w="2742" w:type="dxa"/>
            <w:vAlign w:val="center"/>
          </w:tcPr>
          <w:p w14:paraId="3622CEF9" w14:textId="77777777" w:rsidR="00DA1AB8" w:rsidRPr="00C6665C" w:rsidRDefault="00DA1AB8" w:rsidP="007F4083">
            <w:pPr>
              <w:pStyle w:val="-"/>
            </w:pPr>
            <w:r w:rsidRPr="00C6665C">
              <w:rPr>
                <w:rFonts w:hint="eastAsia"/>
              </w:rPr>
              <w:t>產值最高前五種產業</w:t>
            </w:r>
          </w:p>
        </w:tc>
        <w:tc>
          <w:tcPr>
            <w:tcW w:w="5820" w:type="dxa"/>
            <w:vAlign w:val="center"/>
          </w:tcPr>
          <w:p w14:paraId="706AFD85" w14:textId="77777777" w:rsidR="00DA1AB8" w:rsidRPr="00C6665C" w:rsidRDefault="00DA1AB8" w:rsidP="007F4083">
            <w:pPr>
              <w:pStyle w:val="-0"/>
            </w:pPr>
            <w:r w:rsidRPr="00C6665C">
              <w:t>原油、石化產品、水泥、造船修船業、海水淡化業</w:t>
            </w:r>
          </w:p>
        </w:tc>
      </w:tr>
      <w:tr w:rsidR="009D04FB" w:rsidRPr="00C6665C" w14:paraId="3D5569FC" w14:textId="77777777">
        <w:trPr>
          <w:trHeight w:val="680"/>
          <w:jc w:val="center"/>
        </w:trPr>
        <w:tc>
          <w:tcPr>
            <w:tcW w:w="2742" w:type="dxa"/>
            <w:vAlign w:val="center"/>
          </w:tcPr>
          <w:p w14:paraId="5D9696AA" w14:textId="77777777" w:rsidR="00DA1AB8" w:rsidRPr="00C6665C" w:rsidRDefault="00DA1AB8" w:rsidP="007F4083">
            <w:pPr>
              <w:pStyle w:val="-"/>
            </w:pPr>
            <w:r w:rsidRPr="00C6665C">
              <w:rPr>
                <w:rFonts w:hint="eastAsia"/>
              </w:rPr>
              <w:t>出口總金額</w:t>
            </w:r>
          </w:p>
        </w:tc>
        <w:tc>
          <w:tcPr>
            <w:tcW w:w="5820" w:type="dxa"/>
            <w:vAlign w:val="center"/>
          </w:tcPr>
          <w:p w14:paraId="751EE573" w14:textId="77777777" w:rsidR="00DA1AB8" w:rsidRPr="00C6665C" w:rsidRDefault="00611964" w:rsidP="007F4083">
            <w:pPr>
              <w:pStyle w:val="-0"/>
            </w:pPr>
            <w:r w:rsidRPr="00C6665C">
              <w:t>US$</w:t>
            </w:r>
            <w:r w:rsidR="00AB128A" w:rsidRPr="00C6665C">
              <w:rPr>
                <w:rFonts w:hint="eastAsia"/>
                <w:lang w:eastAsia="zh-TW"/>
              </w:rPr>
              <w:t>759</w:t>
            </w:r>
            <w:r w:rsidR="00DA1AB8" w:rsidRPr="00C6665C">
              <w:t>億</w:t>
            </w:r>
            <w:r w:rsidR="00AB128A" w:rsidRPr="00C6665C">
              <w:rPr>
                <w:rFonts w:hint="eastAsia"/>
                <w:lang w:eastAsia="zh-TW"/>
              </w:rPr>
              <w:t>9</w:t>
            </w:r>
            <w:r w:rsidR="005D5EBC" w:rsidRPr="00C6665C">
              <w:rPr>
                <w:rFonts w:hint="eastAsia"/>
              </w:rPr>
              <w:t>,</w:t>
            </w:r>
            <w:r w:rsidR="00AB128A" w:rsidRPr="00C6665C">
              <w:rPr>
                <w:rFonts w:hint="eastAsia"/>
                <w:lang w:eastAsia="zh-TW"/>
              </w:rPr>
              <w:t>99</w:t>
            </w:r>
            <w:r w:rsidR="00AB128A" w:rsidRPr="00C6665C">
              <w:rPr>
                <w:lang w:eastAsia="zh-TW"/>
              </w:rPr>
              <w:t>1</w:t>
            </w:r>
            <w:r w:rsidR="00DA1AB8" w:rsidRPr="00C6665C">
              <w:t>萬（</w:t>
            </w:r>
            <w:r w:rsidRPr="00C6665C">
              <w:t>202</w:t>
            </w:r>
            <w:r w:rsidR="00AB128A" w:rsidRPr="00C6665C">
              <w:rPr>
                <w:lang w:eastAsia="zh-TW"/>
              </w:rPr>
              <w:t>4</w:t>
            </w:r>
            <w:r w:rsidR="00DA1AB8" w:rsidRPr="00C6665C">
              <w:t>）</w:t>
            </w:r>
          </w:p>
        </w:tc>
      </w:tr>
      <w:tr w:rsidR="009D04FB" w:rsidRPr="00C6665C" w14:paraId="47375648" w14:textId="77777777">
        <w:trPr>
          <w:trHeight w:val="680"/>
          <w:jc w:val="center"/>
        </w:trPr>
        <w:tc>
          <w:tcPr>
            <w:tcW w:w="2742" w:type="dxa"/>
            <w:vAlign w:val="center"/>
          </w:tcPr>
          <w:p w14:paraId="10CFB01B" w14:textId="77777777" w:rsidR="00DA1AB8" w:rsidRPr="00C6665C" w:rsidRDefault="00DA1AB8" w:rsidP="007F4083">
            <w:pPr>
              <w:pStyle w:val="-"/>
            </w:pPr>
            <w:r w:rsidRPr="00C6665C">
              <w:rPr>
                <w:rFonts w:hint="eastAsia"/>
              </w:rPr>
              <w:t>主要出口產品</w:t>
            </w:r>
          </w:p>
        </w:tc>
        <w:tc>
          <w:tcPr>
            <w:tcW w:w="5820" w:type="dxa"/>
            <w:vAlign w:val="center"/>
          </w:tcPr>
          <w:p w14:paraId="0AA3C132" w14:textId="6CE87FFB" w:rsidR="00DA1AB8" w:rsidRPr="00C6665C" w:rsidRDefault="00DA1AB8" w:rsidP="007F4083">
            <w:pPr>
              <w:pStyle w:val="-0"/>
              <w:rPr>
                <w:rFonts w:eastAsia="SimSun"/>
              </w:rPr>
            </w:pPr>
            <w:r w:rsidRPr="00C6665C">
              <w:t>石油、礦物燃料、化學品</w:t>
            </w:r>
            <w:r w:rsidR="00AB128A" w:rsidRPr="00C6665C">
              <w:rPr>
                <w:rFonts w:hint="eastAsia"/>
                <w:lang w:eastAsia="zh-TW"/>
              </w:rPr>
              <w:t>、環狀烴</w:t>
            </w:r>
            <w:r w:rsidR="00AB128A" w:rsidRPr="00C6665C">
              <w:t>、</w:t>
            </w:r>
            <w:r w:rsidR="00AB128A" w:rsidRPr="00C6665C">
              <w:rPr>
                <w:rFonts w:hint="eastAsia"/>
              </w:rPr>
              <w:t>無環醇及其鹵代、磺化、硝化或亞硝化衍生物</w:t>
            </w:r>
            <w:r w:rsidR="009D04FB" w:rsidRPr="00C6665C">
              <w:rPr>
                <w:rFonts w:hint="eastAsia"/>
                <w:lang w:eastAsia="zh-TW"/>
              </w:rPr>
              <w:t>（</w:t>
            </w:r>
            <w:r w:rsidR="00AB128A" w:rsidRPr="00C6665C">
              <w:rPr>
                <w:rFonts w:hint="eastAsia"/>
                <w:lang w:eastAsia="zh-TW"/>
              </w:rPr>
              <w:t>2024</w:t>
            </w:r>
            <w:r w:rsidR="009D04FB" w:rsidRPr="00C6665C">
              <w:rPr>
                <w:rFonts w:hint="eastAsia"/>
                <w:lang w:eastAsia="zh-TW"/>
              </w:rPr>
              <w:t>）</w:t>
            </w:r>
          </w:p>
        </w:tc>
      </w:tr>
      <w:tr w:rsidR="009D04FB" w:rsidRPr="00C6665C" w14:paraId="4145D97C" w14:textId="77777777">
        <w:trPr>
          <w:trHeight w:val="680"/>
          <w:jc w:val="center"/>
        </w:trPr>
        <w:tc>
          <w:tcPr>
            <w:tcW w:w="2742" w:type="dxa"/>
            <w:vAlign w:val="center"/>
          </w:tcPr>
          <w:p w14:paraId="30F5EE0F" w14:textId="77777777" w:rsidR="00DA1AB8" w:rsidRPr="00C6665C" w:rsidRDefault="00DA1AB8" w:rsidP="007F4083">
            <w:pPr>
              <w:pStyle w:val="-"/>
            </w:pPr>
            <w:r w:rsidRPr="00C6665C">
              <w:rPr>
                <w:rFonts w:hint="eastAsia"/>
              </w:rPr>
              <w:lastRenderedPageBreak/>
              <w:t>主要出口國家</w:t>
            </w:r>
          </w:p>
        </w:tc>
        <w:tc>
          <w:tcPr>
            <w:tcW w:w="5820" w:type="dxa"/>
            <w:vAlign w:val="center"/>
          </w:tcPr>
          <w:p w14:paraId="65BA907C" w14:textId="77777777" w:rsidR="00DA1AB8" w:rsidRPr="00C6665C" w:rsidRDefault="00DA1AB8" w:rsidP="007F4083">
            <w:pPr>
              <w:pStyle w:val="-0"/>
            </w:pPr>
            <w:r w:rsidRPr="00C6665C">
              <w:t>阿拉伯聯合大公國、</w:t>
            </w:r>
            <w:r w:rsidR="005D5EBC" w:rsidRPr="00C6665C">
              <w:rPr>
                <w:rFonts w:hint="eastAsia"/>
              </w:rPr>
              <w:t>印度、</w:t>
            </w:r>
            <w:r w:rsidRPr="00C6665C">
              <w:t>沙烏地阿拉伯、</w:t>
            </w:r>
            <w:r w:rsidR="00AB128A" w:rsidRPr="00C6665C">
              <w:rPr>
                <w:rFonts w:hint="eastAsia"/>
                <w:lang w:eastAsia="zh-TW"/>
              </w:rPr>
              <w:t>伊拉克、</w:t>
            </w:r>
            <w:r w:rsidRPr="00C6665C">
              <w:t>中國大陸、</w:t>
            </w:r>
            <w:r w:rsidR="005D5EBC" w:rsidRPr="00C6665C">
              <w:rPr>
                <w:rFonts w:hint="eastAsia"/>
              </w:rPr>
              <w:t>巴基斯坦</w:t>
            </w:r>
            <w:r w:rsidR="00AB128A" w:rsidRPr="00C6665C">
              <w:rPr>
                <w:rFonts w:hint="eastAsia"/>
                <w:lang w:eastAsia="zh-TW"/>
              </w:rPr>
              <w:t>、</w:t>
            </w:r>
            <w:r w:rsidR="00286A34" w:rsidRPr="00C6665C">
              <w:rPr>
                <w:rFonts w:hint="eastAsia"/>
              </w:rPr>
              <w:t>卡達</w:t>
            </w:r>
            <w:r w:rsidR="00286A34" w:rsidRPr="00C6665C">
              <w:rPr>
                <w:rFonts w:hint="eastAsia"/>
                <w:lang w:eastAsia="zh-TW"/>
              </w:rPr>
              <w:t>、</w:t>
            </w:r>
            <w:r w:rsidR="00AB128A" w:rsidRPr="00C6665C">
              <w:rPr>
                <w:rFonts w:hint="eastAsia"/>
                <w:lang w:eastAsia="zh-TW"/>
              </w:rPr>
              <w:t>越南、埃及、約旦</w:t>
            </w:r>
            <w:r w:rsidR="004B081A" w:rsidRPr="00C6665C">
              <w:rPr>
                <w:rFonts w:hint="eastAsia"/>
                <w:lang w:eastAsia="zh-TW"/>
              </w:rPr>
              <w:t>（</w:t>
            </w:r>
            <w:r w:rsidR="005D5EBC" w:rsidRPr="00C6665C">
              <w:t>20</w:t>
            </w:r>
            <w:r w:rsidR="00286A34" w:rsidRPr="00C6665C">
              <w:rPr>
                <w:rFonts w:hint="eastAsia"/>
              </w:rPr>
              <w:t>2</w:t>
            </w:r>
            <w:r w:rsidR="00AB128A" w:rsidRPr="00C6665C">
              <w:rPr>
                <w:rFonts w:hint="eastAsia"/>
                <w:lang w:eastAsia="zh-TW"/>
              </w:rPr>
              <w:t>4</w:t>
            </w:r>
            <w:r w:rsidRPr="00C6665C">
              <w:t>）</w:t>
            </w:r>
          </w:p>
        </w:tc>
      </w:tr>
      <w:tr w:rsidR="009D04FB" w:rsidRPr="00C6665C" w14:paraId="25978605" w14:textId="77777777">
        <w:trPr>
          <w:trHeight w:val="680"/>
          <w:jc w:val="center"/>
        </w:trPr>
        <w:tc>
          <w:tcPr>
            <w:tcW w:w="2742" w:type="dxa"/>
            <w:vAlign w:val="center"/>
          </w:tcPr>
          <w:p w14:paraId="2FB54E3A" w14:textId="77777777" w:rsidR="00DA1AB8" w:rsidRPr="00C6665C" w:rsidRDefault="00DA1AB8" w:rsidP="007F4083">
            <w:pPr>
              <w:pStyle w:val="-"/>
            </w:pPr>
            <w:r w:rsidRPr="00C6665C">
              <w:rPr>
                <w:rFonts w:hint="eastAsia"/>
              </w:rPr>
              <w:t>進口總金額</w:t>
            </w:r>
          </w:p>
        </w:tc>
        <w:tc>
          <w:tcPr>
            <w:tcW w:w="5820" w:type="dxa"/>
            <w:vAlign w:val="center"/>
          </w:tcPr>
          <w:p w14:paraId="5986DB4A" w14:textId="77777777" w:rsidR="00DA1AB8" w:rsidRPr="00C6665C" w:rsidRDefault="002D64B6" w:rsidP="007F4083">
            <w:pPr>
              <w:pStyle w:val="-0"/>
            </w:pPr>
            <w:r w:rsidRPr="00C6665C">
              <w:t>US$</w:t>
            </w:r>
            <w:r w:rsidR="00AB128A" w:rsidRPr="00C6665C">
              <w:rPr>
                <w:lang w:eastAsia="zh-TW"/>
              </w:rPr>
              <w:t>381</w:t>
            </w:r>
            <w:r w:rsidR="00DA1AB8" w:rsidRPr="00C6665C">
              <w:t>億</w:t>
            </w:r>
            <w:r w:rsidR="00AB128A" w:rsidRPr="00C6665C">
              <w:rPr>
                <w:lang w:eastAsia="zh-TW"/>
              </w:rPr>
              <w:t>674</w:t>
            </w:r>
            <w:r w:rsidR="00DA1AB8" w:rsidRPr="00C6665C">
              <w:t>萬（</w:t>
            </w:r>
            <w:r w:rsidRPr="00C6665C">
              <w:t>202</w:t>
            </w:r>
            <w:r w:rsidR="00AB128A" w:rsidRPr="00C6665C">
              <w:rPr>
                <w:rFonts w:hint="eastAsia"/>
                <w:lang w:eastAsia="zh-TW"/>
              </w:rPr>
              <w:t>4</w:t>
            </w:r>
            <w:r w:rsidR="00DA1AB8" w:rsidRPr="00C6665C">
              <w:t>）</w:t>
            </w:r>
          </w:p>
        </w:tc>
      </w:tr>
      <w:tr w:rsidR="009D04FB" w:rsidRPr="00C6665C" w14:paraId="7470933E" w14:textId="77777777">
        <w:trPr>
          <w:trHeight w:val="680"/>
          <w:jc w:val="center"/>
        </w:trPr>
        <w:tc>
          <w:tcPr>
            <w:tcW w:w="2742" w:type="dxa"/>
            <w:vAlign w:val="center"/>
          </w:tcPr>
          <w:p w14:paraId="40FD2304" w14:textId="77777777" w:rsidR="00DA1AB8" w:rsidRPr="00C6665C" w:rsidRDefault="00DA1AB8" w:rsidP="007F4083">
            <w:pPr>
              <w:pStyle w:val="-"/>
            </w:pPr>
            <w:r w:rsidRPr="00C6665C">
              <w:rPr>
                <w:rFonts w:hint="eastAsia"/>
              </w:rPr>
              <w:t>主要進口產品</w:t>
            </w:r>
          </w:p>
        </w:tc>
        <w:tc>
          <w:tcPr>
            <w:tcW w:w="5820" w:type="dxa"/>
            <w:vAlign w:val="center"/>
          </w:tcPr>
          <w:p w14:paraId="4A3528F1" w14:textId="6812F39C" w:rsidR="00DA1AB8" w:rsidRPr="00C6665C" w:rsidRDefault="00AB128A" w:rsidP="007F4083">
            <w:pPr>
              <w:pStyle w:val="-0"/>
              <w:rPr>
                <w:lang w:eastAsia="zh-TW"/>
              </w:rPr>
            </w:pPr>
            <w:r w:rsidRPr="00C6665C">
              <w:t>車輛及其零件</w:t>
            </w:r>
            <w:r w:rsidR="002D64B6" w:rsidRPr="00C6665C">
              <w:rPr>
                <w:rFonts w:hint="eastAsia"/>
              </w:rPr>
              <w:t>、</w:t>
            </w:r>
            <w:r w:rsidR="002D64B6" w:rsidRPr="00C6665C">
              <w:t>電子產品</w:t>
            </w:r>
            <w:r w:rsidRPr="00C6665C">
              <w:rPr>
                <w:rFonts w:hint="eastAsia"/>
                <w:lang w:eastAsia="zh-TW"/>
              </w:rPr>
              <w:t>、金屬材料</w:t>
            </w:r>
            <w:r w:rsidR="002D64B6" w:rsidRPr="00C6665C">
              <w:t>、藥品</w:t>
            </w:r>
            <w:r w:rsidRPr="00C6665C">
              <w:rPr>
                <w:rFonts w:hint="eastAsia"/>
                <w:lang w:eastAsia="zh-TW"/>
              </w:rPr>
              <w:t>、貴金屬及珠寶</w:t>
            </w:r>
            <w:r w:rsidR="009D04FB" w:rsidRPr="00C6665C">
              <w:rPr>
                <w:rFonts w:hint="eastAsia"/>
                <w:lang w:eastAsia="zh-TW"/>
              </w:rPr>
              <w:t>（</w:t>
            </w:r>
            <w:r w:rsidRPr="00C6665C">
              <w:rPr>
                <w:rFonts w:hint="eastAsia"/>
                <w:lang w:eastAsia="zh-TW"/>
              </w:rPr>
              <w:t>2024</w:t>
            </w:r>
            <w:r w:rsidR="009D04FB" w:rsidRPr="00C6665C">
              <w:rPr>
                <w:rFonts w:hint="eastAsia"/>
                <w:lang w:eastAsia="zh-TW"/>
              </w:rPr>
              <w:t>）</w:t>
            </w:r>
          </w:p>
        </w:tc>
      </w:tr>
      <w:tr w:rsidR="007F4083" w:rsidRPr="00C6665C" w14:paraId="1953BE29" w14:textId="77777777">
        <w:trPr>
          <w:trHeight w:val="680"/>
          <w:jc w:val="center"/>
        </w:trPr>
        <w:tc>
          <w:tcPr>
            <w:tcW w:w="2742" w:type="dxa"/>
            <w:vAlign w:val="center"/>
          </w:tcPr>
          <w:p w14:paraId="1DCDAEBB" w14:textId="77777777" w:rsidR="00DA1AB8" w:rsidRPr="00C6665C" w:rsidRDefault="00DA1AB8" w:rsidP="007F4083">
            <w:pPr>
              <w:pStyle w:val="-"/>
            </w:pPr>
            <w:r w:rsidRPr="00C6665C">
              <w:rPr>
                <w:rFonts w:hint="eastAsia"/>
              </w:rPr>
              <w:t>主要進口國</w:t>
            </w:r>
            <w:r w:rsidRPr="00C6665C">
              <w:rPr>
                <w:rFonts w:hint="eastAsia"/>
                <w:lang w:eastAsia="zh-TW"/>
              </w:rPr>
              <w:t>家</w:t>
            </w:r>
          </w:p>
        </w:tc>
        <w:tc>
          <w:tcPr>
            <w:tcW w:w="5820" w:type="dxa"/>
            <w:vAlign w:val="center"/>
          </w:tcPr>
          <w:p w14:paraId="76B5037D" w14:textId="77777777" w:rsidR="00DA1AB8" w:rsidRPr="00C6665C" w:rsidRDefault="00DA1AB8" w:rsidP="00AB128A">
            <w:pPr>
              <w:pStyle w:val="-0"/>
              <w:rPr>
                <w:lang w:eastAsia="zh-TW"/>
              </w:rPr>
            </w:pPr>
            <w:r w:rsidRPr="00C6665C">
              <w:t>中國大陸、阿拉伯聯合大公國、美國</w:t>
            </w:r>
            <w:r w:rsidR="00286A34" w:rsidRPr="00C6665C">
              <w:rPr>
                <w:rFonts w:hint="eastAsia"/>
                <w:lang w:eastAsia="zh-TW"/>
              </w:rPr>
              <w:t>、日本</w:t>
            </w:r>
            <w:r w:rsidRPr="00C6665C">
              <w:t>、沙烏地阿拉伯</w:t>
            </w:r>
            <w:r w:rsidR="00D46A5E" w:rsidRPr="00C6665C">
              <w:rPr>
                <w:rFonts w:hint="eastAsia"/>
              </w:rPr>
              <w:t>、</w:t>
            </w:r>
            <w:r w:rsidR="00AB128A" w:rsidRPr="00C6665C">
              <w:rPr>
                <w:rFonts w:hint="eastAsia"/>
                <w:lang w:eastAsia="zh-TW"/>
              </w:rPr>
              <w:t>印度、德國、</w:t>
            </w:r>
            <w:r w:rsidR="00D46A5E" w:rsidRPr="00C6665C">
              <w:rPr>
                <w:rFonts w:hint="eastAsia"/>
              </w:rPr>
              <w:t>義大利</w:t>
            </w:r>
            <w:r w:rsidR="00AB128A" w:rsidRPr="00C6665C">
              <w:rPr>
                <w:rFonts w:hint="eastAsia"/>
                <w:lang w:eastAsia="zh-TW"/>
              </w:rPr>
              <w:t>、法國、韓國</w:t>
            </w:r>
            <w:r w:rsidRPr="00C6665C">
              <w:t>（</w:t>
            </w:r>
            <w:r w:rsidR="002D1262" w:rsidRPr="00C6665C">
              <w:t>202</w:t>
            </w:r>
            <w:r w:rsidR="00AB128A" w:rsidRPr="00C6665C">
              <w:rPr>
                <w:rFonts w:hint="eastAsia"/>
                <w:lang w:eastAsia="zh-TW"/>
              </w:rPr>
              <w:t>4</w:t>
            </w:r>
            <w:r w:rsidRPr="00C6665C">
              <w:t>）</w:t>
            </w:r>
          </w:p>
        </w:tc>
      </w:tr>
    </w:tbl>
    <w:p w14:paraId="3CB2E62A" w14:textId="77777777" w:rsidR="00B83402" w:rsidRPr="00C6665C" w:rsidRDefault="00B83402" w:rsidP="00F02AA7">
      <w:pPr>
        <w:ind w:left="472" w:firstLineChars="0" w:firstLine="0"/>
        <w:rPr>
          <w:lang w:eastAsia="zh-TW"/>
        </w:rPr>
      </w:pPr>
    </w:p>
    <w:p w14:paraId="3634A6BC" w14:textId="77777777" w:rsidR="00DD3B51" w:rsidRPr="00C6665C" w:rsidRDefault="00B83402" w:rsidP="00F02AA7">
      <w:pPr>
        <w:ind w:left="472" w:firstLineChars="0" w:firstLine="0"/>
        <w:rPr>
          <w:lang w:eastAsia="zh-TW"/>
        </w:rPr>
      </w:pPr>
      <w:r w:rsidRPr="00C6665C">
        <w:rPr>
          <w:lang w:eastAsia="zh-TW"/>
        </w:rPr>
        <w:br w:type="page"/>
      </w:r>
    </w:p>
    <w:p w14:paraId="1CED4D18" w14:textId="77777777" w:rsidR="00B83402" w:rsidRPr="00C6665C" w:rsidRDefault="00B83402" w:rsidP="00F02AA7">
      <w:pPr>
        <w:ind w:left="472" w:firstLineChars="0" w:firstLine="0"/>
        <w:rPr>
          <w:lang w:eastAsia="zh-TW"/>
        </w:rPr>
      </w:pPr>
    </w:p>
    <w:p w14:paraId="56B3608B" w14:textId="77777777" w:rsidR="002D5CB3" w:rsidRPr="00C6665C" w:rsidRDefault="002D5CB3" w:rsidP="00F02AA7">
      <w:pPr>
        <w:ind w:left="472" w:firstLineChars="0" w:firstLine="0"/>
        <w:rPr>
          <w:lang w:eastAsia="zh-TW"/>
        </w:rPr>
        <w:sectPr w:rsidR="002D5CB3" w:rsidRPr="00C6665C">
          <w:headerReference w:type="even" r:id="rId15"/>
          <w:footerReference w:type="even" r:id="rId16"/>
          <w:pgSz w:w="11906" w:h="16838" w:code="9"/>
          <w:pgMar w:top="2268" w:right="1701" w:bottom="1701" w:left="1701" w:header="1134" w:footer="851" w:gutter="0"/>
          <w:pgNumType w:start="1"/>
          <w:cols w:space="425"/>
          <w:docGrid w:type="linesAndChars" w:linePitch="514" w:charSpace="-774"/>
        </w:sectPr>
      </w:pPr>
    </w:p>
    <w:p w14:paraId="3A8B91A2" w14:textId="77777777" w:rsidR="00DD3B51" w:rsidRPr="00C6665C" w:rsidRDefault="00DD3B51">
      <w:pPr>
        <w:pStyle w:val="a3"/>
        <w:rPr>
          <w:lang w:eastAsia="zh-TW"/>
        </w:rPr>
      </w:pPr>
      <w:bookmarkStart w:id="0" w:name="_Toc233003513"/>
      <w:r w:rsidRPr="00C6665C">
        <w:rPr>
          <w:rFonts w:hint="eastAsia"/>
          <w:lang w:eastAsia="zh-TW"/>
        </w:rPr>
        <w:lastRenderedPageBreak/>
        <w:t>第壹章　自然人文環境</w:t>
      </w:r>
      <w:bookmarkEnd w:id="0"/>
    </w:p>
    <w:p w14:paraId="175EC53A" w14:textId="77777777" w:rsidR="00D61D20" w:rsidRPr="00C6665C" w:rsidRDefault="00D61D20" w:rsidP="00D61D20">
      <w:pPr>
        <w:pStyle w:val="a5"/>
        <w:spacing w:before="257" w:after="257"/>
        <w:ind w:left="632" w:hanging="632"/>
      </w:pPr>
      <w:r w:rsidRPr="00C6665C">
        <w:t>一、自然環境</w:t>
      </w:r>
    </w:p>
    <w:p w14:paraId="29C0FF97" w14:textId="77777777" w:rsidR="00DA1AB8" w:rsidRPr="00C6665C" w:rsidRDefault="00DA1AB8" w:rsidP="00DA1AB8">
      <w:pPr>
        <w:ind w:firstLine="472"/>
        <w:rPr>
          <w:lang w:eastAsia="zh-TW"/>
        </w:rPr>
      </w:pPr>
      <w:r w:rsidRPr="00C6665C">
        <w:rPr>
          <w:lang w:eastAsia="zh-TW"/>
        </w:rPr>
        <w:t>科威特東濱波斯灣，西北與伊拉克接壤，東北與伊朗遙對，南鄰沙烏地阿拉伯，面積有</w:t>
      </w:r>
      <w:r w:rsidRPr="00C6665C">
        <w:rPr>
          <w:lang w:eastAsia="zh-TW"/>
        </w:rPr>
        <w:t>1</w:t>
      </w:r>
      <w:r w:rsidRPr="00C6665C">
        <w:rPr>
          <w:lang w:eastAsia="zh-TW"/>
        </w:rPr>
        <w:t>萬</w:t>
      </w:r>
      <w:r w:rsidRPr="00C6665C">
        <w:rPr>
          <w:lang w:eastAsia="zh-TW"/>
        </w:rPr>
        <w:t>7,820</w:t>
      </w:r>
      <w:r w:rsidRPr="00C6665C">
        <w:rPr>
          <w:lang w:eastAsia="zh-TW"/>
        </w:rPr>
        <w:t>平方公里，其西南部約有</w:t>
      </w:r>
      <w:r w:rsidRPr="00C6665C">
        <w:rPr>
          <w:lang w:eastAsia="zh-TW"/>
        </w:rPr>
        <w:t>5,700</w:t>
      </w:r>
      <w:r w:rsidRPr="00C6665C">
        <w:rPr>
          <w:lang w:eastAsia="zh-TW"/>
        </w:rPr>
        <w:t>平方公里之土地係與沙國共管，石油財富亦由兩國均分。科國每年</w:t>
      </w:r>
      <w:r w:rsidRPr="00C6665C">
        <w:rPr>
          <w:lang w:eastAsia="zh-TW"/>
        </w:rPr>
        <w:t>5</w:t>
      </w:r>
      <w:r w:rsidRPr="00C6665C">
        <w:rPr>
          <w:lang w:eastAsia="zh-TW"/>
        </w:rPr>
        <w:t>月至</w:t>
      </w:r>
      <w:r w:rsidRPr="00C6665C">
        <w:rPr>
          <w:lang w:eastAsia="zh-TW"/>
        </w:rPr>
        <w:t>10</w:t>
      </w:r>
      <w:r w:rsidRPr="00C6665C">
        <w:rPr>
          <w:lang w:eastAsia="zh-TW"/>
        </w:rPr>
        <w:t>月</w:t>
      </w:r>
      <w:r w:rsidRPr="00C6665C">
        <w:rPr>
          <w:rFonts w:ascii="新細明體" w:hAnsi="新細明體" w:cs="新細明體"/>
          <w:lang w:eastAsia="zh-TW"/>
        </w:rPr>
        <w:t>為</w:t>
      </w:r>
      <w:r w:rsidRPr="00C6665C">
        <w:rPr>
          <w:lang w:eastAsia="zh-TW"/>
        </w:rPr>
        <w:t>夏季，氣溫酷熱，盛暑時白晝平均溫度甚至高達攝氏</w:t>
      </w:r>
      <w:r w:rsidRPr="00C6665C">
        <w:rPr>
          <w:lang w:eastAsia="zh-TW"/>
        </w:rPr>
        <w:t>55</w:t>
      </w:r>
      <w:r w:rsidRPr="00C6665C">
        <w:rPr>
          <w:lang w:eastAsia="zh-TW"/>
        </w:rPr>
        <w:t>度，</w:t>
      </w:r>
      <w:r w:rsidRPr="00C6665C">
        <w:rPr>
          <w:lang w:eastAsia="zh-TW"/>
        </w:rPr>
        <w:t>1</w:t>
      </w:r>
      <w:r w:rsidRPr="00C6665C">
        <w:rPr>
          <w:lang w:eastAsia="zh-TW"/>
        </w:rPr>
        <w:t>月最寒冷，晝夜氣溫介於攝氏</w:t>
      </w:r>
      <w:r w:rsidRPr="00C6665C">
        <w:rPr>
          <w:lang w:eastAsia="zh-TW"/>
        </w:rPr>
        <w:t>28</w:t>
      </w:r>
      <w:r w:rsidRPr="00C6665C">
        <w:rPr>
          <w:lang w:eastAsia="zh-TW"/>
        </w:rPr>
        <w:t>度至零下</w:t>
      </w:r>
      <w:r w:rsidRPr="00C6665C">
        <w:rPr>
          <w:lang w:eastAsia="zh-TW"/>
        </w:rPr>
        <w:t>3</w:t>
      </w:r>
      <w:r w:rsidRPr="00C6665C">
        <w:rPr>
          <w:lang w:eastAsia="zh-TW"/>
        </w:rPr>
        <w:t>度，屬溫帶沙漠氣候型態。科威特氣候</w:t>
      </w:r>
      <w:proofErr w:type="gramStart"/>
      <w:r w:rsidRPr="00C6665C">
        <w:rPr>
          <w:lang w:eastAsia="zh-TW"/>
        </w:rPr>
        <w:t>乾燥，</w:t>
      </w:r>
      <w:proofErr w:type="gramEnd"/>
      <w:r w:rsidRPr="00C6665C">
        <w:rPr>
          <w:lang w:eastAsia="zh-TW"/>
        </w:rPr>
        <w:t>領土大部分</w:t>
      </w:r>
      <w:r w:rsidRPr="00C6665C">
        <w:rPr>
          <w:rFonts w:ascii="新細明體" w:hAnsi="新細明體" w:cs="新細明體"/>
          <w:lang w:eastAsia="zh-TW"/>
        </w:rPr>
        <w:t>為</w:t>
      </w:r>
      <w:r w:rsidRPr="00C6665C">
        <w:rPr>
          <w:lang w:eastAsia="zh-TW"/>
        </w:rPr>
        <w:t>平坦之沙漠，僅有少數綠洲，雨量稀少，灌溉用水一部分以抽取地下水供應。</w:t>
      </w:r>
    </w:p>
    <w:p w14:paraId="6C19FC33" w14:textId="77777777" w:rsidR="00DA1AB8" w:rsidRPr="00C6665C" w:rsidRDefault="00DA1AB8" w:rsidP="00DA1AB8">
      <w:pPr>
        <w:ind w:firstLine="472"/>
        <w:rPr>
          <w:lang w:eastAsia="zh-TW"/>
        </w:rPr>
      </w:pPr>
      <w:r w:rsidRPr="00C6665C">
        <w:rPr>
          <w:lang w:eastAsia="zh-TW"/>
        </w:rPr>
        <w:t>儘管地處沙漠，科國國內依然有農業發展，集中在北方</w:t>
      </w:r>
      <w:r w:rsidRPr="00C6665C">
        <w:rPr>
          <w:lang w:eastAsia="zh-TW"/>
        </w:rPr>
        <w:t>Al Jahra</w:t>
      </w:r>
      <w:r w:rsidRPr="00C6665C">
        <w:rPr>
          <w:lang w:eastAsia="zh-TW"/>
        </w:rPr>
        <w:t>省與伊拉克交界的</w:t>
      </w:r>
      <w:r w:rsidRPr="00C6665C">
        <w:rPr>
          <w:lang w:eastAsia="zh-TW"/>
        </w:rPr>
        <w:t>Abdali</w:t>
      </w:r>
      <w:r w:rsidRPr="00C6665C">
        <w:rPr>
          <w:lang w:eastAsia="zh-TW"/>
        </w:rPr>
        <w:t>區，和南方</w:t>
      </w:r>
      <w:r w:rsidRPr="00C6665C">
        <w:rPr>
          <w:lang w:eastAsia="zh-TW"/>
        </w:rPr>
        <w:t>Al Ahmadi</w:t>
      </w:r>
      <w:r w:rsidRPr="00C6665C">
        <w:rPr>
          <w:lang w:eastAsia="zh-TW"/>
        </w:rPr>
        <w:t>省與沙烏地阿拉伯交界的</w:t>
      </w:r>
      <w:proofErr w:type="spellStart"/>
      <w:r w:rsidRPr="00C6665C">
        <w:rPr>
          <w:lang w:eastAsia="zh-TW"/>
        </w:rPr>
        <w:t>Wafra</w:t>
      </w:r>
      <w:proofErr w:type="spellEnd"/>
      <w:r w:rsidRPr="00C6665C">
        <w:rPr>
          <w:lang w:eastAsia="zh-TW"/>
        </w:rPr>
        <w:t>區，</w:t>
      </w:r>
      <w:proofErr w:type="gramStart"/>
      <w:r w:rsidRPr="00C6665C">
        <w:rPr>
          <w:lang w:eastAsia="zh-TW"/>
        </w:rPr>
        <w:t>農場靠滴灌</w:t>
      </w:r>
      <w:proofErr w:type="gramEnd"/>
      <w:r w:rsidRPr="00C6665C">
        <w:rPr>
          <w:lang w:eastAsia="zh-TW"/>
        </w:rPr>
        <w:t>技術（</w:t>
      </w:r>
      <w:r w:rsidRPr="00C6665C">
        <w:rPr>
          <w:lang w:eastAsia="zh-TW"/>
        </w:rPr>
        <w:t>drip irrigation</w:t>
      </w:r>
      <w:r w:rsidRPr="00C6665C">
        <w:rPr>
          <w:lang w:eastAsia="zh-TW"/>
        </w:rPr>
        <w:t>）種植蔬菜並靠溫室種植水果，畜牧業也聚集於這兩區。科威特中央統計局（</w:t>
      </w:r>
      <w:r w:rsidRPr="00C6665C">
        <w:rPr>
          <w:lang w:eastAsia="zh-TW"/>
        </w:rPr>
        <w:t>Central Statistical Bureau, CSB</w:t>
      </w:r>
      <w:r w:rsidRPr="00C6665C">
        <w:rPr>
          <w:lang w:eastAsia="zh-TW"/>
        </w:rPr>
        <w:t>）的農業統計數字顯示可耕作地</w:t>
      </w:r>
      <w:r w:rsidRPr="00C6665C">
        <w:rPr>
          <w:rFonts w:ascii="新細明體" w:hAnsi="新細明體" w:cs="新細明體"/>
          <w:lang w:eastAsia="zh-TW"/>
        </w:rPr>
        <w:t>為</w:t>
      </w:r>
      <w:r w:rsidRPr="00C6665C">
        <w:rPr>
          <w:lang w:eastAsia="zh-TW"/>
        </w:rPr>
        <w:t>13</w:t>
      </w:r>
      <w:r w:rsidRPr="00C6665C">
        <w:rPr>
          <w:lang w:eastAsia="zh-TW"/>
        </w:rPr>
        <w:t>萬</w:t>
      </w:r>
      <w:r w:rsidRPr="00C6665C">
        <w:rPr>
          <w:lang w:eastAsia="zh-TW"/>
        </w:rPr>
        <w:t>994</w:t>
      </w:r>
      <w:proofErr w:type="gramStart"/>
      <w:r w:rsidRPr="00C6665C">
        <w:rPr>
          <w:lang w:eastAsia="zh-TW"/>
        </w:rPr>
        <w:t>德南</w:t>
      </w:r>
      <w:proofErr w:type="gramEnd"/>
      <w:r w:rsidRPr="00C6665C">
        <w:rPr>
          <w:lang w:eastAsia="zh-TW"/>
        </w:rPr>
        <w:t>（</w:t>
      </w:r>
      <w:r w:rsidRPr="00C6665C">
        <w:rPr>
          <w:lang w:eastAsia="zh-TW"/>
        </w:rPr>
        <w:t>Donum</w:t>
      </w:r>
      <w:r w:rsidRPr="00C6665C">
        <w:rPr>
          <w:lang w:eastAsia="zh-TW"/>
        </w:rPr>
        <w:t>，</w:t>
      </w:r>
      <w:r w:rsidRPr="00C6665C">
        <w:rPr>
          <w:lang w:eastAsia="zh-TW"/>
        </w:rPr>
        <w:t>1</w:t>
      </w:r>
      <w:r w:rsidRPr="00C6665C">
        <w:rPr>
          <w:lang w:eastAsia="zh-TW"/>
        </w:rPr>
        <w:t>德南等於</w:t>
      </w:r>
      <w:r w:rsidRPr="00C6665C">
        <w:rPr>
          <w:lang w:eastAsia="zh-TW"/>
        </w:rPr>
        <w:t>1,000</w:t>
      </w:r>
      <w:r w:rsidRPr="00C6665C">
        <w:rPr>
          <w:lang w:eastAsia="zh-TW"/>
        </w:rPr>
        <w:t>平方公尺），僅占科威特國土面積</w:t>
      </w:r>
      <w:r w:rsidRPr="00C6665C">
        <w:rPr>
          <w:lang w:eastAsia="zh-TW"/>
        </w:rPr>
        <w:t>0.7%</w:t>
      </w:r>
      <w:r w:rsidRPr="00C6665C">
        <w:rPr>
          <w:lang w:eastAsia="zh-TW"/>
        </w:rPr>
        <w:t>，這些適合耕種的土地恰與科國含有天然地下水與苦</w:t>
      </w:r>
      <w:proofErr w:type="gramStart"/>
      <w:r w:rsidRPr="00C6665C">
        <w:rPr>
          <w:lang w:eastAsia="zh-TW"/>
        </w:rPr>
        <w:t>鹹</w:t>
      </w:r>
      <w:proofErr w:type="gramEnd"/>
      <w:r w:rsidRPr="00C6665C">
        <w:rPr>
          <w:lang w:eastAsia="zh-TW"/>
        </w:rPr>
        <w:t>水的地點重疊，這些天然水資源約</w:t>
      </w:r>
      <w:r w:rsidRPr="00C6665C">
        <w:rPr>
          <w:lang w:eastAsia="zh-TW"/>
        </w:rPr>
        <w:t>90%</w:t>
      </w:r>
      <w:r w:rsidRPr="00C6665C">
        <w:rPr>
          <w:lang w:eastAsia="zh-TW"/>
        </w:rPr>
        <w:t>滿足農業需求，另也使用回收再處理的水資源與海水淡化水。</w:t>
      </w:r>
    </w:p>
    <w:p w14:paraId="3BED2125" w14:textId="77777777" w:rsidR="00DA1AB8" w:rsidRPr="00C6665C" w:rsidRDefault="00DA1AB8" w:rsidP="00DA1AB8">
      <w:pPr>
        <w:pStyle w:val="a5"/>
        <w:spacing w:before="257" w:after="257"/>
        <w:ind w:left="632" w:hanging="632"/>
      </w:pPr>
      <w:r w:rsidRPr="00C6665C">
        <w:t>二、人文及社會環境</w:t>
      </w:r>
    </w:p>
    <w:p w14:paraId="131D6295" w14:textId="77777777" w:rsidR="00DA1AB8" w:rsidRPr="00C6665C" w:rsidRDefault="00DA1AB8" w:rsidP="007F4083">
      <w:pPr>
        <w:ind w:firstLine="472"/>
      </w:pPr>
      <w:r w:rsidRPr="00C6665C">
        <w:t>科國總人口數近</w:t>
      </w:r>
      <w:r w:rsidR="002D1262" w:rsidRPr="00C6665C">
        <w:t>4</w:t>
      </w:r>
      <w:r w:rsidR="004D5D2A" w:rsidRPr="00C6665C">
        <w:rPr>
          <w:rFonts w:hint="eastAsia"/>
          <w:lang w:eastAsia="zh-TW"/>
        </w:rPr>
        <w:t>88</w:t>
      </w:r>
      <w:r w:rsidRPr="00C6665C">
        <w:t>萬（</w:t>
      </w:r>
      <w:r w:rsidR="002D1262" w:rsidRPr="00C6665C">
        <w:t>202</w:t>
      </w:r>
      <w:r w:rsidR="004D5D2A" w:rsidRPr="00C6665C">
        <w:rPr>
          <w:rFonts w:hint="eastAsia"/>
          <w:lang w:eastAsia="zh-TW"/>
        </w:rPr>
        <w:t>5</w:t>
      </w:r>
      <w:r w:rsidR="002D1262" w:rsidRPr="00C6665C">
        <w:t>年），其中外籍人口占</w:t>
      </w:r>
      <w:r w:rsidR="00AE42DD" w:rsidRPr="00C6665C">
        <w:t>7</w:t>
      </w:r>
      <w:r w:rsidRPr="00C6665C">
        <w:t>成，外僑大部分為印度、埃及、菲律賓、孟加拉、敘利亞、巴基斯坦及斯里蘭卡人。全國勞動人口約</w:t>
      </w:r>
      <w:r w:rsidRPr="00C6665C">
        <w:t>200</w:t>
      </w:r>
      <w:r w:rsidRPr="00C6665C">
        <w:t>萬人，其中高達九成為政府工作。人口結構為：</w:t>
      </w:r>
      <w:r w:rsidR="002D1262" w:rsidRPr="00C6665C">
        <w:t>1</w:t>
      </w:r>
      <w:r w:rsidR="002D1262" w:rsidRPr="00C6665C">
        <w:rPr>
          <w:rFonts w:hint="eastAsia"/>
        </w:rPr>
        <w:t>4</w:t>
      </w:r>
      <w:r w:rsidRPr="00C6665C">
        <w:t>歲以下兒童占</w:t>
      </w:r>
      <w:r w:rsidR="004D5D2A" w:rsidRPr="00C6665C">
        <w:rPr>
          <w:rFonts w:hint="eastAsia"/>
          <w:lang w:eastAsia="zh-TW"/>
        </w:rPr>
        <w:t>17.96</w:t>
      </w:r>
      <w:r w:rsidRPr="00C6665C">
        <w:t>%</w:t>
      </w:r>
      <w:r w:rsidRPr="00C6665C">
        <w:t>，</w:t>
      </w:r>
      <w:r w:rsidRPr="00C6665C">
        <w:t>15</w:t>
      </w:r>
      <w:r w:rsidRPr="00C6665C">
        <w:t>至</w:t>
      </w:r>
      <w:r w:rsidRPr="00C6665C">
        <w:t>64</w:t>
      </w:r>
      <w:r w:rsidRPr="00C6665C">
        <w:t>歲人口占</w:t>
      </w:r>
      <w:r w:rsidR="004D5D2A" w:rsidRPr="00C6665C">
        <w:rPr>
          <w:rFonts w:hint="eastAsia"/>
        </w:rPr>
        <w:t>7</w:t>
      </w:r>
      <w:r w:rsidR="004D5D2A" w:rsidRPr="00C6665C">
        <w:rPr>
          <w:rFonts w:hint="eastAsia"/>
          <w:lang w:eastAsia="zh-TW"/>
        </w:rPr>
        <w:t>8.63</w:t>
      </w:r>
      <w:r w:rsidRPr="00C6665C">
        <w:t>%</w:t>
      </w:r>
      <w:r w:rsidRPr="00C6665C">
        <w:t>，</w:t>
      </w:r>
      <w:r w:rsidRPr="00C6665C">
        <w:t>65</w:t>
      </w:r>
      <w:r w:rsidRPr="00C6665C">
        <w:t>歲以上老人則僅占</w:t>
      </w:r>
      <w:r w:rsidR="004D5D2A" w:rsidRPr="00C6665C">
        <w:rPr>
          <w:rFonts w:hint="eastAsia"/>
        </w:rPr>
        <w:t>3.</w:t>
      </w:r>
      <w:r w:rsidR="004D5D2A" w:rsidRPr="00C6665C">
        <w:rPr>
          <w:rFonts w:hint="eastAsia"/>
          <w:lang w:eastAsia="zh-TW"/>
        </w:rPr>
        <w:t>41</w:t>
      </w:r>
      <w:r w:rsidRPr="00C6665C">
        <w:t>%</w:t>
      </w:r>
      <w:r w:rsidRPr="00C6665C">
        <w:t>，科國教育甚為普及，</w:t>
      </w:r>
      <w:r w:rsidRPr="00C6665C">
        <w:t>15</w:t>
      </w:r>
      <w:r w:rsidRPr="00C6665C">
        <w:t>歲以上人口識</w:t>
      </w:r>
      <w:r w:rsidRPr="00C6665C">
        <w:lastRenderedPageBreak/>
        <w:t>字率（</w:t>
      </w:r>
      <w:r w:rsidRPr="00C6665C">
        <w:t>literacy</w:t>
      </w:r>
      <w:r w:rsidRPr="00C6665C">
        <w:t>）高達</w:t>
      </w:r>
      <w:r w:rsidRPr="00C6665C">
        <w:t>96%</w:t>
      </w:r>
      <w:r w:rsidRPr="00C6665C">
        <w:t>。其官方語言為阿拉伯語（</w:t>
      </w:r>
      <w:r w:rsidRPr="00C6665C">
        <w:t>Arabic</w:t>
      </w:r>
      <w:r w:rsidRPr="00C6665C">
        <w:t>），英語流通於政府中高層人士、學術企業界人士及新聞媒體。</w:t>
      </w:r>
    </w:p>
    <w:p w14:paraId="695BB54F" w14:textId="77777777" w:rsidR="00DA1AB8" w:rsidRPr="00C6665C" w:rsidRDefault="00DA1AB8" w:rsidP="002D1262">
      <w:pPr>
        <w:ind w:firstLine="472"/>
        <w:rPr>
          <w:lang w:eastAsia="zh-TW"/>
        </w:rPr>
      </w:pPr>
      <w:r w:rsidRPr="00C6665C">
        <w:rPr>
          <w:lang w:eastAsia="zh-TW"/>
        </w:rPr>
        <w:t>科國為伊斯蘭教（</w:t>
      </w:r>
      <w:r w:rsidRPr="00C6665C">
        <w:rPr>
          <w:lang w:eastAsia="zh-TW"/>
        </w:rPr>
        <w:t>Islamic</w:t>
      </w:r>
      <w:r w:rsidRPr="00C6665C">
        <w:rPr>
          <w:lang w:eastAsia="zh-TW"/>
        </w:rPr>
        <w:t>）國家，全國</w:t>
      </w:r>
      <w:r w:rsidR="002D1262" w:rsidRPr="00C6665C">
        <w:rPr>
          <w:rFonts w:hint="cs"/>
          <w:rtl/>
          <w:lang w:eastAsia="zh-TW"/>
        </w:rPr>
        <w:t>85</w:t>
      </w:r>
      <w:r w:rsidR="00341AC8" w:rsidRPr="00C6665C">
        <w:rPr>
          <w:rFonts w:hint="eastAsia"/>
          <w:lang w:eastAsia="zh-TW"/>
        </w:rPr>
        <w:t>%</w:t>
      </w:r>
      <w:r w:rsidRPr="00C6665C">
        <w:rPr>
          <w:lang w:eastAsia="zh-TW"/>
        </w:rPr>
        <w:t>人口信奉伊斯蘭教，伊斯蘭教規定每日禮拜</w:t>
      </w:r>
      <w:r w:rsidRPr="00C6665C">
        <w:rPr>
          <w:lang w:eastAsia="zh-TW"/>
        </w:rPr>
        <w:t>5</w:t>
      </w:r>
      <w:r w:rsidRPr="00C6665C">
        <w:rPr>
          <w:lang w:eastAsia="zh-TW"/>
        </w:rPr>
        <w:t>次，每次約</w:t>
      </w:r>
      <w:r w:rsidRPr="00C6665C">
        <w:rPr>
          <w:lang w:eastAsia="zh-TW"/>
        </w:rPr>
        <w:t>30</w:t>
      </w:r>
      <w:r w:rsidRPr="00C6665C">
        <w:rPr>
          <w:lang w:eastAsia="zh-TW"/>
        </w:rPr>
        <w:t>至</w:t>
      </w:r>
      <w:r w:rsidRPr="00C6665C">
        <w:rPr>
          <w:lang w:eastAsia="zh-TW"/>
        </w:rPr>
        <w:t>40</w:t>
      </w:r>
      <w:r w:rsidRPr="00C6665C">
        <w:rPr>
          <w:lang w:eastAsia="zh-TW"/>
        </w:rPr>
        <w:t>分鐘，國內禁酒、禁豬肉。</w:t>
      </w:r>
    </w:p>
    <w:p w14:paraId="7E4786F7" w14:textId="77777777" w:rsidR="00DA1AB8" w:rsidRPr="00C6665C" w:rsidRDefault="00DA1AB8" w:rsidP="00DA1AB8">
      <w:pPr>
        <w:ind w:firstLine="472"/>
        <w:rPr>
          <w:lang w:eastAsia="zh-TW"/>
        </w:rPr>
      </w:pPr>
      <w:r w:rsidRPr="00C6665C">
        <w:rPr>
          <w:lang w:eastAsia="zh-TW"/>
        </w:rPr>
        <w:t>齋戒月（</w:t>
      </w:r>
      <w:r w:rsidRPr="00C6665C">
        <w:rPr>
          <w:lang w:eastAsia="zh-TW"/>
        </w:rPr>
        <w:t>Ramadan</w:t>
      </w:r>
      <w:r w:rsidRPr="00C6665C">
        <w:rPr>
          <w:lang w:eastAsia="zh-TW"/>
        </w:rPr>
        <w:t>）</w:t>
      </w:r>
      <w:proofErr w:type="gramStart"/>
      <w:r w:rsidRPr="00C6665C">
        <w:rPr>
          <w:lang w:eastAsia="zh-TW"/>
        </w:rPr>
        <w:t>期間，</w:t>
      </w:r>
      <w:proofErr w:type="gramEnd"/>
      <w:r w:rsidRPr="00C6665C">
        <w:rPr>
          <w:lang w:eastAsia="zh-TW"/>
        </w:rPr>
        <w:t>日出後及日落前，穆斯林不准飲食、吸菸，非穆斯林在公共場所亦應遵守。齋戒月結束後之開齋節假期，商業活動晚上才開始，故我商不適宜在齋戒月期間及開齋節假期前後來訪。科國人守時觀念淡薄，如以時限相逼，難達效果，故辦理有時效性之案件，</w:t>
      </w:r>
      <w:proofErr w:type="gramStart"/>
      <w:r w:rsidRPr="00C6665C">
        <w:rPr>
          <w:lang w:eastAsia="zh-TW"/>
        </w:rPr>
        <w:t>宜預留</w:t>
      </w:r>
      <w:proofErr w:type="gramEnd"/>
      <w:r w:rsidRPr="00C6665C">
        <w:rPr>
          <w:lang w:eastAsia="zh-TW"/>
        </w:rPr>
        <w:t>充裕時間。約會時如對方爽約或遲到也不宜責難，門牌號碼不</w:t>
      </w:r>
      <w:proofErr w:type="gramStart"/>
      <w:r w:rsidRPr="00C6665C">
        <w:rPr>
          <w:lang w:eastAsia="zh-TW"/>
        </w:rPr>
        <w:t>普及，</w:t>
      </w:r>
      <w:proofErr w:type="gramEnd"/>
      <w:r w:rsidRPr="00C6665C">
        <w:rPr>
          <w:lang w:eastAsia="zh-TW"/>
        </w:rPr>
        <w:t>無郵差，通信使用信箱</w:t>
      </w:r>
      <w:proofErr w:type="gramStart"/>
      <w:r w:rsidRPr="00C6665C">
        <w:rPr>
          <w:lang w:eastAsia="zh-TW"/>
        </w:rPr>
        <w:t>（</w:t>
      </w:r>
      <w:proofErr w:type="gramEnd"/>
      <w:r w:rsidRPr="00C6665C">
        <w:rPr>
          <w:lang w:eastAsia="zh-TW"/>
        </w:rPr>
        <w:t>P.O. Box</w:t>
      </w:r>
      <w:r w:rsidRPr="00C6665C">
        <w:rPr>
          <w:lang w:eastAsia="zh-TW"/>
        </w:rPr>
        <w:t>），出訪時，宜請對方來接，或索取對方所在地地圖，以利尋訪。</w:t>
      </w:r>
    </w:p>
    <w:p w14:paraId="1911A7D2" w14:textId="77777777" w:rsidR="00DA1AB8" w:rsidRPr="00C6665C" w:rsidRDefault="00DA1AB8" w:rsidP="00DA1AB8">
      <w:pPr>
        <w:ind w:firstLine="472"/>
      </w:pPr>
      <w:r w:rsidRPr="00C6665C">
        <w:t>科國由六個省組成，主要人口集中於</w:t>
      </w:r>
      <w:r w:rsidRPr="00C6665C">
        <w:t>Al-</w:t>
      </w:r>
      <w:proofErr w:type="spellStart"/>
      <w:r w:rsidRPr="00C6665C">
        <w:t>Farwaniya</w:t>
      </w:r>
      <w:proofErr w:type="spellEnd"/>
      <w:r w:rsidRPr="00C6665C">
        <w:t>省（</w:t>
      </w:r>
      <w:r w:rsidRPr="00C6665C">
        <w:t>121</w:t>
      </w:r>
      <w:r w:rsidRPr="00C6665C">
        <w:t>萬）、</w:t>
      </w:r>
      <w:r w:rsidRPr="00C6665C">
        <w:t>Al-Ahmadi</w:t>
      </w:r>
      <w:r w:rsidRPr="00C6665C">
        <w:t>省（</w:t>
      </w:r>
      <w:r w:rsidRPr="00C6665C">
        <w:t>103</w:t>
      </w:r>
      <w:r w:rsidRPr="00C6665C">
        <w:t>萬）及</w:t>
      </w:r>
      <w:proofErr w:type="spellStart"/>
      <w:r w:rsidRPr="00C6665C">
        <w:t>Hawalli</w:t>
      </w:r>
      <w:proofErr w:type="spellEnd"/>
      <w:r w:rsidRPr="00C6665C">
        <w:t>省（</w:t>
      </w:r>
      <w:r w:rsidRPr="00C6665C">
        <w:t>96</w:t>
      </w:r>
      <w:r w:rsidRPr="00C6665C">
        <w:t>萬）。首都省（</w:t>
      </w:r>
      <w:r w:rsidRPr="00C6665C">
        <w:t>Al-Asimah Governorate</w:t>
      </w:r>
      <w:r w:rsidRPr="00C6665C">
        <w:t>）人口約</w:t>
      </w:r>
      <w:r w:rsidRPr="00C6665C">
        <w:t>58.4</w:t>
      </w:r>
      <w:r w:rsidRPr="00C6665C">
        <w:t>萬，為首都科威特市（</w:t>
      </w:r>
      <w:r w:rsidRPr="00C6665C">
        <w:t>Kuwait City</w:t>
      </w:r>
      <w:r w:rsidRPr="00C6665C">
        <w:t>）所在地，為政治、經濟、文化中心。科國主要城市有</w:t>
      </w:r>
      <w:proofErr w:type="spellStart"/>
      <w:r w:rsidRPr="00C6665C">
        <w:t>Hawalli</w:t>
      </w:r>
      <w:proofErr w:type="spellEnd"/>
      <w:r w:rsidRPr="00C6665C">
        <w:t>、</w:t>
      </w:r>
      <w:proofErr w:type="spellStart"/>
      <w:r w:rsidRPr="00C6665C">
        <w:t>Farwaniyah</w:t>
      </w:r>
      <w:proofErr w:type="spellEnd"/>
      <w:r w:rsidRPr="00C6665C">
        <w:t>、</w:t>
      </w:r>
      <w:proofErr w:type="spellStart"/>
      <w:r w:rsidRPr="00C6665C">
        <w:t>Fintas</w:t>
      </w:r>
      <w:proofErr w:type="spellEnd"/>
      <w:r w:rsidRPr="00C6665C">
        <w:t>、</w:t>
      </w:r>
      <w:r w:rsidRPr="00C6665C">
        <w:t>Jahra</w:t>
      </w:r>
      <w:r w:rsidRPr="00C6665C">
        <w:t>、</w:t>
      </w:r>
      <w:proofErr w:type="spellStart"/>
      <w:r w:rsidRPr="00C6665C">
        <w:t>Janub</w:t>
      </w:r>
      <w:proofErr w:type="spellEnd"/>
      <w:r w:rsidRPr="00C6665C">
        <w:t xml:space="preserve"> Al-</w:t>
      </w:r>
      <w:proofErr w:type="spellStart"/>
      <w:r w:rsidRPr="00C6665C">
        <w:t>Kuwayt</w:t>
      </w:r>
      <w:proofErr w:type="spellEnd"/>
      <w:r w:rsidRPr="00C6665C">
        <w:t>、</w:t>
      </w:r>
      <w:proofErr w:type="spellStart"/>
      <w:r w:rsidRPr="00C6665C">
        <w:t>Manqaf</w:t>
      </w:r>
      <w:proofErr w:type="spellEnd"/>
      <w:r w:rsidRPr="00C6665C">
        <w:t>、</w:t>
      </w:r>
      <w:r w:rsidRPr="00C6665C">
        <w:t>Salmiya</w:t>
      </w:r>
      <w:r w:rsidRPr="00C6665C">
        <w:t>、</w:t>
      </w:r>
      <w:r w:rsidRPr="00C6665C">
        <w:t>Firdaws</w:t>
      </w:r>
      <w:r w:rsidRPr="00C6665C">
        <w:t>及</w:t>
      </w:r>
      <w:r w:rsidRPr="00C6665C">
        <w:t>Mubarak al-Kabir</w:t>
      </w:r>
      <w:r w:rsidRPr="00C6665C">
        <w:t>。</w:t>
      </w:r>
    </w:p>
    <w:p w14:paraId="555FE0F4" w14:textId="77777777" w:rsidR="00DA1AB8" w:rsidRPr="00C6665C" w:rsidRDefault="00DA1AB8" w:rsidP="00DA1AB8">
      <w:pPr>
        <w:pStyle w:val="a5"/>
        <w:spacing w:before="257" w:after="257"/>
        <w:ind w:left="632" w:hanging="632"/>
      </w:pPr>
      <w:r w:rsidRPr="00C6665C">
        <w:t>三、政治環境</w:t>
      </w:r>
    </w:p>
    <w:p w14:paraId="5A45DD49" w14:textId="77777777" w:rsidR="00DA1AB8" w:rsidRPr="00C6665C" w:rsidRDefault="00DA1AB8" w:rsidP="00DA1AB8">
      <w:pPr>
        <w:ind w:firstLine="472"/>
        <w:rPr>
          <w:lang w:eastAsia="zh-TW"/>
        </w:rPr>
      </w:pPr>
      <w:r w:rsidRPr="00C6665C">
        <w:t>科威特為君主立憲王國體制，國王為國家元首，由國王任命之總理為政府首長，領導內閣會議（</w:t>
      </w:r>
      <w:r w:rsidRPr="00C6665C">
        <w:t>Council of Ministers</w:t>
      </w:r>
      <w:r w:rsidRPr="00C6665C">
        <w:t>）。</w:t>
      </w:r>
      <w:r w:rsidRPr="00C6665C">
        <w:rPr>
          <w:lang w:eastAsia="zh-TW"/>
        </w:rPr>
        <w:t>科威特比其它海灣產油國家，擁有較強勢的議會，議會與政府間不合，常導致政策決定上的拖延。</w:t>
      </w:r>
    </w:p>
    <w:p w14:paraId="454721E5" w14:textId="77777777" w:rsidR="002D5CB3" w:rsidRPr="00C6665C" w:rsidRDefault="008E0E96" w:rsidP="007F4083">
      <w:pPr>
        <w:ind w:firstLine="472"/>
      </w:pPr>
      <w:r w:rsidRPr="00C6665C">
        <w:t>科國的內閣是由國王（</w:t>
      </w:r>
      <w:r w:rsidRPr="00C6665C">
        <w:t>Emir</w:t>
      </w:r>
      <w:r w:rsidRPr="00C6665C">
        <w:t>）</w:t>
      </w:r>
      <w:r w:rsidR="00341AC8" w:rsidRPr="00C6665C">
        <w:t xml:space="preserve">Sheikh Meshal al-Ahmad </w:t>
      </w:r>
      <w:proofErr w:type="spellStart"/>
      <w:r w:rsidR="00341AC8" w:rsidRPr="00C6665C">
        <w:t>al-Sabah</w:t>
      </w:r>
      <w:proofErr w:type="spellEnd"/>
      <w:r w:rsidRPr="00C6665C">
        <w:t>任命，而內閣又經常與民選的國會發生衝突，但內閣總理唯一擁有的實權僅可中斷立法程序，內閣並無任何法案的提案權，而這樣的體制設計似助長僵局與對抗，而非合作協商。同樣地，這表示重要的經濟改革及投資法案也需要冗長時間才能通過</w:t>
      </w:r>
      <w:r w:rsidR="002D5CB3" w:rsidRPr="00C6665C">
        <w:t>。</w:t>
      </w:r>
    </w:p>
    <w:p w14:paraId="54EC2901" w14:textId="77777777" w:rsidR="00DD3B51" w:rsidRPr="00C6665C" w:rsidRDefault="00DD3B51">
      <w:pPr>
        <w:pStyle w:val="af1"/>
        <w:ind w:left="945" w:firstLine="472"/>
        <w:rPr>
          <w:rFonts w:hAnsi="華康細圓體"/>
          <w:lang w:eastAsia="zh-TW"/>
        </w:rPr>
      </w:pPr>
    </w:p>
    <w:p w14:paraId="02EDEAE7" w14:textId="77777777" w:rsidR="00DD3B51" w:rsidRPr="00C6665C" w:rsidRDefault="00DD3B51">
      <w:pPr>
        <w:ind w:left="472" w:firstLineChars="0" w:firstLine="0"/>
        <w:rPr>
          <w:lang w:eastAsia="zh-TW"/>
        </w:rPr>
        <w:sectPr w:rsidR="00DD3B51" w:rsidRPr="00C6665C">
          <w:headerReference w:type="even" r:id="rId17"/>
          <w:headerReference w:type="default" r:id="rId18"/>
          <w:footerReference w:type="even" r:id="rId19"/>
          <w:footerReference w:type="default" r:id="rId20"/>
          <w:pgSz w:w="11906" w:h="16838" w:code="9"/>
          <w:pgMar w:top="2268" w:right="1701" w:bottom="1701" w:left="1701" w:header="1134" w:footer="851" w:gutter="0"/>
          <w:pgNumType w:start="1"/>
          <w:cols w:space="425"/>
          <w:docGrid w:type="linesAndChars" w:linePitch="514" w:charSpace="-774"/>
        </w:sectPr>
      </w:pPr>
    </w:p>
    <w:p w14:paraId="7C5943BB" w14:textId="77777777" w:rsidR="00DD3B51" w:rsidRPr="00C6665C" w:rsidRDefault="00DD3B51">
      <w:pPr>
        <w:pStyle w:val="a3"/>
        <w:rPr>
          <w:lang w:eastAsia="zh-TW"/>
        </w:rPr>
      </w:pPr>
      <w:bookmarkStart w:id="1" w:name="_Toc233003514"/>
      <w:r w:rsidRPr="00C6665C">
        <w:rPr>
          <w:rFonts w:hint="eastAsia"/>
          <w:lang w:eastAsia="zh-TW"/>
        </w:rPr>
        <w:lastRenderedPageBreak/>
        <w:t>第貳章　經濟環境</w:t>
      </w:r>
      <w:bookmarkEnd w:id="1"/>
    </w:p>
    <w:p w14:paraId="07885666" w14:textId="77777777" w:rsidR="00D61D20" w:rsidRPr="00C6665C" w:rsidRDefault="00D61D20" w:rsidP="00D61D20">
      <w:pPr>
        <w:pStyle w:val="a5"/>
        <w:spacing w:before="257" w:after="257"/>
        <w:ind w:left="632" w:hanging="632"/>
      </w:pPr>
      <w:r w:rsidRPr="00C6665C">
        <w:rPr>
          <w:rFonts w:hint="eastAsia"/>
        </w:rPr>
        <w:t>一、經濟概況</w:t>
      </w:r>
    </w:p>
    <w:p w14:paraId="14673C08" w14:textId="77777777" w:rsidR="00DA1AB8" w:rsidRPr="00C6665C" w:rsidRDefault="00DA1AB8" w:rsidP="009E3945">
      <w:pPr>
        <w:ind w:firstLine="472"/>
      </w:pPr>
      <w:r w:rsidRPr="00C6665C">
        <w:rPr>
          <w:lang w:eastAsia="zh-TW"/>
        </w:rPr>
        <w:t>科威特國土面積</w:t>
      </w:r>
      <w:r w:rsidRPr="00C6665C">
        <w:rPr>
          <w:lang w:eastAsia="zh-TW"/>
        </w:rPr>
        <w:t>1</w:t>
      </w:r>
      <w:r w:rsidRPr="00C6665C">
        <w:rPr>
          <w:lang w:eastAsia="zh-TW"/>
        </w:rPr>
        <w:t>萬</w:t>
      </w:r>
      <w:r w:rsidRPr="00C6665C">
        <w:rPr>
          <w:lang w:eastAsia="zh-TW"/>
        </w:rPr>
        <w:t>7,</w:t>
      </w:r>
      <w:r w:rsidRPr="00C6665C">
        <w:t>820</w:t>
      </w:r>
      <w:r w:rsidRPr="00C6665C">
        <w:t>平方公里，約為臺灣面積的一半；總人口數</w:t>
      </w:r>
      <w:r w:rsidR="00A34921" w:rsidRPr="00C6665C">
        <w:t>4</w:t>
      </w:r>
      <w:r w:rsidR="007A4CD0" w:rsidRPr="00C6665C">
        <w:rPr>
          <w:rFonts w:hint="eastAsia"/>
        </w:rPr>
        <w:t>88</w:t>
      </w:r>
      <w:r w:rsidRPr="00C6665C">
        <w:t>萬人，其中僅約</w:t>
      </w:r>
      <w:r w:rsidR="00A34921" w:rsidRPr="00C6665C">
        <w:rPr>
          <w:rFonts w:hint="eastAsia"/>
        </w:rPr>
        <w:t>22</w:t>
      </w:r>
      <w:r w:rsidRPr="00C6665C">
        <w:t>%</w:t>
      </w:r>
      <w:r w:rsidRPr="00C6665C">
        <w:t>為科威特國民，其餘人口來自印度、埃及、東南亞國家及其他阿拉伯國家。</w:t>
      </w:r>
    </w:p>
    <w:p w14:paraId="5776C27E" w14:textId="77777777" w:rsidR="00592145" w:rsidRPr="00C6665C" w:rsidRDefault="000C21C9" w:rsidP="009E3945">
      <w:pPr>
        <w:ind w:firstLine="472"/>
      </w:pPr>
      <w:r w:rsidRPr="00C6665C">
        <w:t>科威特經濟高度依賴石油產業，石油收入長期為政府財政的主要來源</w:t>
      </w:r>
      <w:r w:rsidRPr="00C6665C">
        <w:rPr>
          <w:rFonts w:hint="eastAsia"/>
        </w:rPr>
        <w:t>，在</w:t>
      </w:r>
      <w:r w:rsidR="007A4CD0" w:rsidRPr="00C6665C">
        <w:t>202</w:t>
      </w:r>
      <w:r w:rsidR="007A4CD0" w:rsidRPr="00C6665C">
        <w:rPr>
          <w:rFonts w:hint="eastAsia"/>
        </w:rPr>
        <w:t>5</w:t>
      </w:r>
      <w:r w:rsidR="006A73AE" w:rsidRPr="00C6665C">
        <w:t>年在全球能源需求放緩及</w:t>
      </w:r>
      <w:r w:rsidR="006A73AE" w:rsidRPr="00C6665C">
        <w:rPr>
          <w:rFonts w:hint="eastAsia"/>
        </w:rPr>
        <w:t>O</w:t>
      </w:r>
      <w:r w:rsidR="006A73AE" w:rsidRPr="00C6665C">
        <w:t>PEC+</w:t>
      </w:r>
      <w:r w:rsidR="00592145" w:rsidRPr="00C6665C">
        <w:rPr>
          <w:rFonts w:hint="eastAsia"/>
        </w:rPr>
        <w:t>會員國自願</w:t>
      </w:r>
      <w:r w:rsidR="006A73AE" w:rsidRPr="00C6665C">
        <w:rPr>
          <w:rFonts w:hint="eastAsia"/>
        </w:rPr>
        <w:t>減產石油</w:t>
      </w:r>
      <w:r w:rsidR="006A73AE" w:rsidRPr="00C6665C">
        <w:t>背景下，科威特</w:t>
      </w:r>
      <w:r w:rsidR="00592145" w:rsidRPr="00C6665C">
        <w:t>收入出現</w:t>
      </w:r>
      <w:r w:rsidR="006A73AE" w:rsidRPr="00C6665C">
        <w:t>下滑，對其財政平衡及經濟結構帶來挑戰。</w:t>
      </w:r>
    </w:p>
    <w:p w14:paraId="02102F79" w14:textId="77777777" w:rsidR="007A4CD0" w:rsidRPr="00C6665C" w:rsidRDefault="007A4CD0" w:rsidP="009E3945">
      <w:pPr>
        <w:ind w:firstLine="472"/>
      </w:pPr>
      <w:r w:rsidRPr="00C6665C">
        <w:rPr>
          <w:rFonts w:hint="eastAsia"/>
        </w:rPr>
        <w:t>2025</w:t>
      </w:r>
      <w:r w:rsidRPr="00C6665C">
        <w:rPr>
          <w:rFonts w:hint="eastAsia"/>
        </w:rPr>
        <w:t>年科威特受</w:t>
      </w:r>
      <w:r w:rsidRPr="00C6665C">
        <w:rPr>
          <w:rFonts w:hint="eastAsia"/>
        </w:rPr>
        <w:t>OPEC+</w:t>
      </w:r>
      <w:r w:rsidRPr="00C6665C">
        <w:rPr>
          <w:rFonts w:hint="eastAsia"/>
        </w:rPr>
        <w:t>自願減產協議影響，原油平均產量降至約</w:t>
      </w:r>
      <w:r w:rsidRPr="00C6665C">
        <w:rPr>
          <w:rFonts w:hint="eastAsia"/>
        </w:rPr>
        <w:t>242</w:t>
      </w:r>
      <w:r w:rsidRPr="00C6665C">
        <w:rPr>
          <w:rFonts w:hint="eastAsia"/>
        </w:rPr>
        <w:t>萬桶</w:t>
      </w:r>
      <w:r w:rsidRPr="00C6665C">
        <w:rPr>
          <w:rFonts w:hint="eastAsia"/>
        </w:rPr>
        <w:t>/</w:t>
      </w:r>
      <w:r w:rsidRPr="00C6665C">
        <w:rPr>
          <w:rFonts w:hint="eastAsia"/>
        </w:rPr>
        <w:t>日至</w:t>
      </w:r>
      <w:r w:rsidRPr="00C6665C">
        <w:rPr>
          <w:rFonts w:hint="eastAsia"/>
        </w:rPr>
        <w:t>253</w:t>
      </w:r>
      <w:r w:rsidRPr="00C6665C">
        <w:rPr>
          <w:rFonts w:hint="eastAsia"/>
        </w:rPr>
        <w:t>萬桶</w:t>
      </w:r>
      <w:r w:rsidRPr="00C6665C">
        <w:rPr>
          <w:rFonts w:hint="eastAsia"/>
        </w:rPr>
        <w:t>/</w:t>
      </w:r>
      <w:r w:rsidRPr="00C6665C">
        <w:rPr>
          <w:rFonts w:hint="eastAsia"/>
        </w:rPr>
        <w:t>日，低於</w:t>
      </w:r>
      <w:r w:rsidRPr="00C6665C">
        <w:rPr>
          <w:rFonts w:hint="eastAsia"/>
        </w:rPr>
        <w:t>2024</w:t>
      </w:r>
      <w:r w:rsidR="006B3BD8" w:rsidRPr="00C6665C">
        <w:rPr>
          <w:rFonts w:hint="eastAsia"/>
        </w:rPr>
        <w:t>年</w:t>
      </w:r>
      <w:r w:rsidRPr="00C6665C">
        <w:rPr>
          <w:rFonts w:hint="eastAsia"/>
        </w:rPr>
        <w:t>270</w:t>
      </w:r>
      <w:r w:rsidRPr="00C6665C">
        <w:rPr>
          <w:rFonts w:hint="eastAsia"/>
        </w:rPr>
        <w:t>萬桶，並預計將隨著後續配額放寬逐步回升。</w:t>
      </w:r>
    </w:p>
    <w:p w14:paraId="41F9E450" w14:textId="77777777" w:rsidR="006B3BD8" w:rsidRPr="00C6665C" w:rsidRDefault="006B3BD8" w:rsidP="009E3945">
      <w:pPr>
        <w:ind w:firstLine="472"/>
      </w:pPr>
      <w:r w:rsidRPr="00C6665C">
        <w:rPr>
          <w:rFonts w:hint="eastAsia"/>
        </w:rPr>
        <w:t>依據科威特財政部（</w:t>
      </w:r>
      <w:r w:rsidRPr="00C6665C">
        <w:rPr>
          <w:rFonts w:hint="eastAsia"/>
        </w:rPr>
        <w:t>MoF</w:t>
      </w:r>
      <w:r w:rsidRPr="00C6665C">
        <w:rPr>
          <w:rFonts w:hint="eastAsia"/>
        </w:rPr>
        <w:t>）及科威特中央銀行數據，科威特當前經貿概況及財政結構呈現出在國際油價波動中加速結構性轉型趨勢。</w:t>
      </w:r>
      <w:r w:rsidRPr="00C6665C">
        <w:rPr>
          <w:rFonts w:hint="eastAsia"/>
        </w:rPr>
        <w:t>2025</w:t>
      </w:r>
      <w:r w:rsidRPr="00C6665C">
        <w:rPr>
          <w:rFonts w:hint="eastAsia"/>
        </w:rPr>
        <w:t>年</w:t>
      </w:r>
      <w:r w:rsidRPr="00C6665C">
        <w:rPr>
          <w:rFonts w:hint="eastAsia"/>
        </w:rPr>
        <w:t>GDP</w:t>
      </w:r>
      <w:r w:rsidRPr="00C6665C">
        <w:rPr>
          <w:rFonts w:hint="eastAsia"/>
        </w:rPr>
        <w:t>結構方面，科威特實質</w:t>
      </w:r>
      <w:r w:rsidRPr="00C6665C">
        <w:rPr>
          <w:rFonts w:hint="eastAsia"/>
        </w:rPr>
        <w:t>GDP</w:t>
      </w:r>
      <w:r w:rsidRPr="00C6665C">
        <w:rPr>
          <w:rFonts w:hint="eastAsia"/>
        </w:rPr>
        <w:t>成長率扭轉先前下滑趨勢，迎來</w:t>
      </w:r>
      <w:r w:rsidRPr="00C6665C">
        <w:rPr>
          <w:rFonts w:hint="eastAsia"/>
        </w:rPr>
        <w:t>2.7%</w:t>
      </w:r>
      <w:r w:rsidRPr="00C6665C">
        <w:rPr>
          <w:rFonts w:hint="eastAsia"/>
        </w:rPr>
        <w:t>穩健經濟增長，其產值結構仍具高度集中特徵，其中石油部門約占</w:t>
      </w:r>
      <w:r w:rsidR="00604C1D" w:rsidRPr="00C6665C">
        <w:rPr>
          <w:rFonts w:hint="eastAsia"/>
        </w:rPr>
        <w:t>GD</w:t>
      </w:r>
      <w:r w:rsidR="00604C1D" w:rsidRPr="00C6665C">
        <w:t>P</w:t>
      </w:r>
      <w:r w:rsidR="00604C1D" w:rsidRPr="00C6665C">
        <w:rPr>
          <w:rFonts w:hint="eastAsia"/>
        </w:rPr>
        <w:t>約</w:t>
      </w:r>
      <w:r w:rsidR="00604C1D" w:rsidRPr="00C6665C">
        <w:rPr>
          <w:rFonts w:hint="eastAsia"/>
        </w:rPr>
        <w:t>50%</w:t>
      </w:r>
      <w:r w:rsidRPr="00C6665C">
        <w:rPr>
          <w:rFonts w:hint="eastAsia"/>
        </w:rPr>
        <w:t>，受惠於</w:t>
      </w:r>
      <w:r w:rsidRPr="00C6665C">
        <w:rPr>
          <w:rFonts w:hint="eastAsia"/>
        </w:rPr>
        <w:t>OPEC+</w:t>
      </w:r>
      <w:r w:rsidRPr="00C6665C">
        <w:rPr>
          <w:rFonts w:hint="eastAsia"/>
        </w:rPr>
        <w:t>逐步放寬產量限制，原油產量與提煉活動加速回升，帶動石油</w:t>
      </w:r>
      <w:r w:rsidRPr="00C6665C">
        <w:rPr>
          <w:rFonts w:hint="eastAsia"/>
        </w:rPr>
        <w:t>GDP</w:t>
      </w:r>
      <w:r w:rsidRPr="00C6665C">
        <w:rPr>
          <w:rFonts w:hint="eastAsia"/>
        </w:rPr>
        <w:t>出現近</w:t>
      </w:r>
      <w:r w:rsidRPr="00C6665C">
        <w:rPr>
          <w:rFonts w:hint="eastAsia"/>
        </w:rPr>
        <w:t>4%</w:t>
      </w:r>
      <w:r w:rsidRPr="00C6665C">
        <w:rPr>
          <w:rFonts w:hint="eastAsia"/>
        </w:rPr>
        <w:t>之年增率，並持續貢獻全國</w:t>
      </w:r>
      <w:r w:rsidRPr="00C6665C">
        <w:rPr>
          <w:rFonts w:hint="eastAsia"/>
        </w:rPr>
        <w:t>95%</w:t>
      </w:r>
      <w:r w:rsidRPr="00C6665C">
        <w:rPr>
          <w:rFonts w:hint="eastAsia"/>
        </w:rPr>
        <w:t>的出口收入與</w:t>
      </w:r>
      <w:r w:rsidRPr="00C6665C">
        <w:rPr>
          <w:rFonts w:hint="eastAsia"/>
        </w:rPr>
        <w:t>90%</w:t>
      </w:r>
      <w:r w:rsidRPr="00C6665C">
        <w:rPr>
          <w:rFonts w:hint="eastAsia"/>
        </w:rPr>
        <w:t>的政府財政收入。</w:t>
      </w:r>
    </w:p>
    <w:p w14:paraId="2AB8A31D" w14:textId="77777777" w:rsidR="006B3BD8" w:rsidRPr="00C6665C" w:rsidRDefault="006B3BD8" w:rsidP="009E3945">
      <w:pPr>
        <w:ind w:firstLine="472"/>
      </w:pPr>
      <w:r w:rsidRPr="00C6665C">
        <w:rPr>
          <w:rFonts w:hint="eastAsia"/>
        </w:rPr>
        <w:t>2025</w:t>
      </w:r>
      <w:r w:rsidRPr="00C6665C">
        <w:rPr>
          <w:rFonts w:hint="eastAsia"/>
        </w:rPr>
        <w:t>年第四季，科威特石油</w:t>
      </w:r>
      <w:r w:rsidRPr="00C6665C">
        <w:rPr>
          <w:rFonts w:hint="eastAsia"/>
        </w:rPr>
        <w:t>GDP</w:t>
      </w:r>
      <w:r w:rsidRPr="00C6665C">
        <w:rPr>
          <w:rFonts w:hint="eastAsia"/>
        </w:rPr>
        <w:t>較去年同期成長</w:t>
      </w:r>
      <w:r w:rsidRPr="00C6665C">
        <w:rPr>
          <w:rFonts w:hint="eastAsia"/>
        </w:rPr>
        <w:t>6.9%</w:t>
      </w:r>
      <w:r w:rsidRPr="00C6665C">
        <w:rPr>
          <w:rFonts w:hint="eastAsia"/>
        </w:rPr>
        <w:t>，連續第三季實現正成長，創兩年來最快成長速度。近年來，由於科威特自</w:t>
      </w:r>
      <w:r w:rsidRPr="00C6665C">
        <w:rPr>
          <w:rFonts w:hint="eastAsia"/>
        </w:rPr>
        <w:t>2022</w:t>
      </w:r>
      <w:r w:rsidRPr="00C6665C">
        <w:rPr>
          <w:rFonts w:hint="eastAsia"/>
        </w:rPr>
        <w:t>年第四季至</w:t>
      </w:r>
      <w:r w:rsidRPr="00C6665C">
        <w:rPr>
          <w:rFonts w:hint="eastAsia"/>
        </w:rPr>
        <w:t>2025</w:t>
      </w:r>
      <w:r w:rsidRPr="00C6665C">
        <w:rPr>
          <w:rFonts w:hint="eastAsia"/>
        </w:rPr>
        <w:t>年第一季參與</w:t>
      </w:r>
      <w:r w:rsidRPr="00C6665C">
        <w:t>OPEC</w:t>
      </w:r>
      <w:r w:rsidRPr="00C6665C">
        <w:rPr>
          <w:rFonts w:hint="eastAsia"/>
        </w:rPr>
        <w:t>+</w:t>
      </w:r>
      <w:r w:rsidRPr="00C6665C">
        <w:rPr>
          <w:rFonts w:hint="eastAsia"/>
        </w:rPr>
        <w:t>減產協議，其石油產量受到限制。此後，</w:t>
      </w:r>
      <w:r w:rsidRPr="00C6665C">
        <w:t>OPEC</w:t>
      </w:r>
      <w:r w:rsidRPr="00C6665C">
        <w:rPr>
          <w:rFonts w:hint="eastAsia"/>
        </w:rPr>
        <w:t>+</w:t>
      </w:r>
      <w:r w:rsidRPr="00C6665C">
        <w:rPr>
          <w:rFonts w:hint="eastAsia"/>
        </w:rPr>
        <w:t>進入了目前加速增產的週期。預計</w:t>
      </w:r>
      <w:r w:rsidRPr="00C6665C">
        <w:rPr>
          <w:rFonts w:hint="eastAsia"/>
        </w:rPr>
        <w:t>2025</w:t>
      </w:r>
      <w:r w:rsidRPr="00C6665C">
        <w:rPr>
          <w:rFonts w:hint="eastAsia"/>
        </w:rPr>
        <w:t>年底，科威特原油日產量將達</w:t>
      </w:r>
      <w:r w:rsidRPr="00C6665C">
        <w:rPr>
          <w:rFonts w:hint="eastAsia"/>
        </w:rPr>
        <w:t>258</w:t>
      </w:r>
      <w:r w:rsidRPr="00C6665C">
        <w:rPr>
          <w:rFonts w:hint="eastAsia"/>
        </w:rPr>
        <w:t>萬桶，年均產量將達</w:t>
      </w:r>
      <w:r w:rsidRPr="00C6665C">
        <w:rPr>
          <w:rFonts w:hint="eastAsia"/>
        </w:rPr>
        <w:t>247</w:t>
      </w:r>
      <w:r w:rsidRPr="00C6665C">
        <w:rPr>
          <w:rFonts w:hint="eastAsia"/>
        </w:rPr>
        <w:t>萬桶，較去年同期成長</w:t>
      </w:r>
      <w:r w:rsidRPr="00C6665C">
        <w:rPr>
          <w:rFonts w:hint="eastAsia"/>
        </w:rPr>
        <w:t>2.4%</w:t>
      </w:r>
      <w:r w:rsidRPr="00C6665C">
        <w:rPr>
          <w:rFonts w:hint="eastAsia"/>
        </w:rPr>
        <w:t>。</w:t>
      </w:r>
    </w:p>
    <w:p w14:paraId="0856560C" w14:textId="77777777" w:rsidR="006B3BD8" w:rsidRPr="00C6665C" w:rsidRDefault="006B3BD8" w:rsidP="009E3945">
      <w:pPr>
        <w:ind w:firstLine="472"/>
      </w:pPr>
      <w:r w:rsidRPr="00C6665C">
        <w:lastRenderedPageBreak/>
        <w:t>2026</w:t>
      </w:r>
      <w:r w:rsidRPr="00C6665C">
        <w:rPr>
          <w:rFonts w:hint="eastAsia"/>
        </w:rPr>
        <w:t>年</w:t>
      </w:r>
      <w:r w:rsidRPr="00C6665C">
        <w:rPr>
          <w:rFonts w:hint="eastAsia"/>
        </w:rPr>
        <w:t>2</w:t>
      </w:r>
      <w:r w:rsidRPr="00C6665C">
        <w:rPr>
          <w:rFonts w:hint="eastAsia"/>
        </w:rPr>
        <w:t>月底美國及以色列與伊朗間之敵對行動爆發，伊朗隨即封鎖荷姆茲海峽，導致科威特石油業的活動幾乎陷入停滯。海峽運輸中斷，石油出口停止，庫存積壓，石油產量被迫削減至僅能滿足國內需求的水準。事實上，根據歐佩克的二手資料，科威特</w:t>
      </w:r>
      <w:r w:rsidRPr="00C6665C">
        <w:rPr>
          <w:rFonts w:hint="eastAsia"/>
        </w:rPr>
        <w:t>3</w:t>
      </w:r>
      <w:r w:rsidRPr="00C6665C">
        <w:rPr>
          <w:rFonts w:hint="eastAsia"/>
        </w:rPr>
        <w:t>月的石油產量降至</w:t>
      </w:r>
      <w:r w:rsidRPr="00C6665C">
        <w:rPr>
          <w:rFonts w:hint="eastAsia"/>
        </w:rPr>
        <w:t>121</w:t>
      </w:r>
      <w:r w:rsidRPr="00C6665C">
        <w:rPr>
          <w:rFonts w:hint="eastAsia"/>
        </w:rPr>
        <w:t>萬桶</w:t>
      </w:r>
      <w:r w:rsidRPr="00C6665C">
        <w:rPr>
          <w:rFonts w:hint="eastAsia"/>
        </w:rPr>
        <w:t>/</w:t>
      </w:r>
      <w:r w:rsidRPr="00C6665C">
        <w:rPr>
          <w:rFonts w:hint="eastAsia"/>
        </w:rPr>
        <w:t>日，</w:t>
      </w:r>
      <w:r w:rsidRPr="00C6665C">
        <w:rPr>
          <w:rFonts w:hint="eastAsia"/>
        </w:rPr>
        <w:t>4</w:t>
      </w:r>
      <w:r w:rsidRPr="00C6665C">
        <w:rPr>
          <w:rFonts w:hint="eastAsia"/>
        </w:rPr>
        <w:t>月的數據可能更低。然而，</w:t>
      </w:r>
      <w:r w:rsidR="00604C1D" w:rsidRPr="00C6665C">
        <w:t>OPEC</w:t>
      </w:r>
      <w:r w:rsidR="00604C1D" w:rsidRPr="00C6665C">
        <w:rPr>
          <w:rFonts w:hint="eastAsia"/>
        </w:rPr>
        <w:t>+</w:t>
      </w:r>
      <w:r w:rsidRPr="00C6665C">
        <w:rPr>
          <w:rFonts w:hint="eastAsia"/>
        </w:rPr>
        <w:t>仍持續提高產量配額，科威特</w:t>
      </w:r>
      <w:r w:rsidRPr="00C6665C">
        <w:rPr>
          <w:rFonts w:hint="eastAsia"/>
        </w:rPr>
        <w:t>6</w:t>
      </w:r>
      <w:r w:rsidRPr="00C6665C">
        <w:rPr>
          <w:rFonts w:hint="eastAsia"/>
        </w:rPr>
        <w:t>月的產量目標已提高至</w:t>
      </w:r>
      <w:r w:rsidRPr="00C6665C">
        <w:rPr>
          <w:rFonts w:hint="eastAsia"/>
        </w:rPr>
        <w:t>263</w:t>
      </w:r>
      <w:r w:rsidRPr="00C6665C">
        <w:rPr>
          <w:rFonts w:hint="eastAsia"/>
        </w:rPr>
        <w:t>萬桶</w:t>
      </w:r>
      <w:r w:rsidRPr="00C6665C">
        <w:rPr>
          <w:rFonts w:hint="eastAsia"/>
        </w:rPr>
        <w:t>/</w:t>
      </w:r>
      <w:r w:rsidR="00604C1D" w:rsidRPr="00C6665C">
        <w:rPr>
          <w:rFonts w:hint="eastAsia"/>
        </w:rPr>
        <w:t>日。儘管目前科威特仍處於停產狀態，但這在很大程度上只是像徵性，</w:t>
      </w:r>
      <w:r w:rsidRPr="00C6665C">
        <w:rPr>
          <w:rFonts w:hint="eastAsia"/>
        </w:rPr>
        <w:t>也算是一種意向的表明。</w:t>
      </w:r>
    </w:p>
    <w:p w14:paraId="732FBAE9" w14:textId="77777777" w:rsidR="00604C1D" w:rsidRPr="00C6665C" w:rsidRDefault="006B3BD8" w:rsidP="009E3945">
      <w:pPr>
        <w:ind w:firstLine="472"/>
      </w:pPr>
      <w:r w:rsidRPr="00C6665C">
        <w:rPr>
          <w:rFonts w:hint="eastAsia"/>
        </w:rPr>
        <w:t>而非石油部門約占</w:t>
      </w:r>
      <w:r w:rsidRPr="00C6665C">
        <w:rPr>
          <w:rFonts w:hint="eastAsia"/>
        </w:rPr>
        <w:t>GDP</w:t>
      </w:r>
      <w:r w:rsidRPr="00C6665C">
        <w:rPr>
          <w:rFonts w:hint="eastAsia"/>
        </w:rPr>
        <w:t>之</w:t>
      </w:r>
      <w:r w:rsidRPr="00C6665C">
        <w:rPr>
          <w:rFonts w:hint="eastAsia"/>
        </w:rPr>
        <w:t>45%</w:t>
      </w:r>
      <w:r w:rsidRPr="00C6665C">
        <w:rPr>
          <w:rFonts w:hint="eastAsia"/>
        </w:rPr>
        <w:t>，主要由金融服務、房地產、電信與公共建設驅動，在央行貨幣政策及公共投資擴大下實質增長</w:t>
      </w:r>
      <w:r w:rsidRPr="00C6665C">
        <w:rPr>
          <w:rFonts w:hint="eastAsia"/>
        </w:rPr>
        <w:t>2.7%</w:t>
      </w:r>
      <w:r w:rsidRPr="00C6665C">
        <w:rPr>
          <w:rFonts w:hint="eastAsia"/>
        </w:rPr>
        <w:t>。</w:t>
      </w:r>
    </w:p>
    <w:p w14:paraId="09227176" w14:textId="77777777" w:rsidR="00604C1D" w:rsidRPr="00C6665C" w:rsidRDefault="00604C1D" w:rsidP="009E3945">
      <w:pPr>
        <w:ind w:firstLine="472"/>
      </w:pPr>
      <w:r w:rsidRPr="00C6665C">
        <w:rPr>
          <w:rFonts w:hint="eastAsia"/>
        </w:rPr>
        <w:t>2025</w:t>
      </w:r>
      <w:r w:rsidRPr="00C6665C">
        <w:rPr>
          <w:rFonts w:hint="eastAsia"/>
        </w:rPr>
        <w:t>年第四季，非石油</w:t>
      </w:r>
      <w:r w:rsidRPr="00C6665C">
        <w:rPr>
          <w:rFonts w:hint="eastAsia"/>
        </w:rPr>
        <w:t>GDP</w:t>
      </w:r>
      <w:r w:rsidRPr="00C6665C">
        <w:rPr>
          <w:rFonts w:hint="eastAsia"/>
        </w:rPr>
        <w:t>較去年同期下降</w:t>
      </w:r>
      <w:r w:rsidRPr="00C6665C">
        <w:rPr>
          <w:rFonts w:hint="eastAsia"/>
        </w:rPr>
        <w:t>1.4%</w:t>
      </w:r>
      <w:r w:rsidRPr="00C6665C">
        <w:rPr>
          <w:rFonts w:hint="eastAsia"/>
        </w:rPr>
        <w:t>，較第三季創下的多年高點</w:t>
      </w:r>
      <w:r w:rsidRPr="00C6665C">
        <w:rPr>
          <w:rFonts w:hint="eastAsia"/>
        </w:rPr>
        <w:t>6.5%</w:t>
      </w:r>
      <w:r w:rsidRPr="00C6665C">
        <w:rPr>
          <w:rFonts w:hint="eastAsia"/>
        </w:rPr>
        <w:t>大幅下滑，主要原因是各行業普遍放緩，製造業萎縮尤為顯著（年減</w:t>
      </w:r>
      <w:r w:rsidRPr="00C6665C">
        <w:rPr>
          <w:rFonts w:hint="eastAsia"/>
        </w:rPr>
        <w:t>9.8%</w:t>
      </w:r>
      <w:r w:rsidRPr="00C6665C">
        <w:rPr>
          <w:rFonts w:hint="eastAsia"/>
        </w:rPr>
        <w:t>）。剔除製造業後，非石油業成長基本持平，其中酒店餐飲、電信、房地產和建築等行業的年增長率顯著放緩——這些行業曾是上一季經濟成長的主要驅動力。</w:t>
      </w:r>
    </w:p>
    <w:p w14:paraId="0967763D" w14:textId="77777777" w:rsidR="00604C1D" w:rsidRPr="00C6665C" w:rsidRDefault="00604C1D" w:rsidP="009E3945">
      <w:pPr>
        <w:ind w:firstLine="472"/>
      </w:pPr>
      <w:r w:rsidRPr="00C6665C">
        <w:rPr>
          <w:rFonts w:hint="eastAsia"/>
        </w:rPr>
        <w:t>以季度計算，非石油經濟成長</w:t>
      </w:r>
      <w:r w:rsidRPr="00C6665C">
        <w:rPr>
          <w:rFonts w:hint="eastAsia"/>
        </w:rPr>
        <w:t>6.7%</w:t>
      </w:r>
      <w:r w:rsidRPr="00C6665C">
        <w:rPr>
          <w:rFonts w:hint="eastAsia"/>
        </w:rPr>
        <w:t>，遠低於該季度通常季節性增幅（過去十年平均季增幅為</w:t>
      </w:r>
      <w:r w:rsidRPr="00C6665C">
        <w:rPr>
          <w:rFonts w:hint="eastAsia"/>
        </w:rPr>
        <w:t>11.9%</w:t>
      </w:r>
      <w:r w:rsidRPr="00C6665C">
        <w:rPr>
          <w:rFonts w:hint="eastAsia"/>
        </w:rPr>
        <w:t>）。建築業產出大幅成長（季增</w:t>
      </w:r>
      <w:r w:rsidRPr="00C6665C">
        <w:rPr>
          <w:rFonts w:hint="eastAsia"/>
        </w:rPr>
        <w:t>29%</w:t>
      </w:r>
      <w:r w:rsidRPr="00C6665C">
        <w:rPr>
          <w:rFonts w:hint="eastAsia"/>
        </w:rPr>
        <w:t>），但電力和天然氣產業產出大幅下降（下降</w:t>
      </w:r>
      <w:r w:rsidRPr="00C6665C">
        <w:rPr>
          <w:rFonts w:hint="eastAsia"/>
        </w:rPr>
        <w:t>39%</w:t>
      </w:r>
      <w:r w:rsidRPr="00C6665C">
        <w:rPr>
          <w:rFonts w:hint="eastAsia"/>
        </w:rPr>
        <w:t>），房地產業也意外下滑（季減</w:t>
      </w:r>
      <w:r w:rsidRPr="00C6665C">
        <w:rPr>
          <w:rFonts w:hint="eastAsia"/>
        </w:rPr>
        <w:t>2%</w:t>
      </w:r>
      <w:r w:rsidRPr="00C6665C">
        <w:rPr>
          <w:rFonts w:hint="eastAsia"/>
        </w:rPr>
        <w:t>）。以全年來看，</w:t>
      </w:r>
      <w:r w:rsidRPr="00C6665C">
        <w:rPr>
          <w:rFonts w:hint="eastAsia"/>
        </w:rPr>
        <w:t>2025</w:t>
      </w:r>
      <w:r w:rsidRPr="00C6665C">
        <w:rPr>
          <w:rFonts w:hint="eastAsia"/>
        </w:rPr>
        <w:t>年非石油</w:t>
      </w:r>
      <w:r w:rsidRPr="00C6665C">
        <w:rPr>
          <w:rFonts w:hint="eastAsia"/>
        </w:rPr>
        <w:t>GDP</w:t>
      </w:r>
      <w:r w:rsidRPr="00C6665C">
        <w:rPr>
          <w:rFonts w:hint="eastAsia"/>
        </w:rPr>
        <w:t>成長</w:t>
      </w:r>
      <w:r w:rsidRPr="00C6665C">
        <w:rPr>
          <w:rFonts w:hint="eastAsia"/>
        </w:rPr>
        <w:t>2.9%</w:t>
      </w:r>
      <w:r w:rsidRPr="00C6665C">
        <w:rPr>
          <w:rFonts w:hint="eastAsia"/>
        </w:rPr>
        <w:t>，低於</w:t>
      </w:r>
      <w:r w:rsidRPr="00C6665C">
        <w:rPr>
          <w:rFonts w:hint="eastAsia"/>
        </w:rPr>
        <w:t>2024</w:t>
      </w:r>
      <w:r w:rsidRPr="00C6665C">
        <w:rPr>
          <w:rFonts w:hint="eastAsia"/>
        </w:rPr>
        <w:t>年的</w:t>
      </w:r>
      <w:r w:rsidRPr="00C6665C">
        <w:rPr>
          <w:rFonts w:hint="eastAsia"/>
        </w:rPr>
        <w:t>3.7%</w:t>
      </w:r>
      <w:r w:rsidRPr="00C6665C">
        <w:rPr>
          <w:rFonts w:hint="eastAsia"/>
        </w:rPr>
        <w:t>。從產業層面來看，公共管理（</w:t>
      </w:r>
      <w:r w:rsidRPr="00C6665C">
        <w:rPr>
          <w:rFonts w:hint="eastAsia"/>
        </w:rPr>
        <w:t>1.6%</w:t>
      </w:r>
      <w:r w:rsidRPr="00C6665C">
        <w:rPr>
          <w:rFonts w:hint="eastAsia"/>
        </w:rPr>
        <w:t>）、金融中介（</w:t>
      </w:r>
      <w:r w:rsidRPr="00C6665C">
        <w:rPr>
          <w:rFonts w:hint="eastAsia"/>
        </w:rPr>
        <w:t>1.5%</w:t>
      </w:r>
      <w:r w:rsidRPr="00C6665C">
        <w:rPr>
          <w:rFonts w:hint="eastAsia"/>
        </w:rPr>
        <w:t>）和製造業（</w:t>
      </w:r>
      <w:r w:rsidRPr="00C6665C">
        <w:rPr>
          <w:rFonts w:hint="eastAsia"/>
        </w:rPr>
        <w:t>0.8%</w:t>
      </w:r>
      <w:r w:rsidRPr="00C6665C">
        <w:rPr>
          <w:rFonts w:hint="eastAsia"/>
        </w:rPr>
        <w:t>）成長放緩最為明顯，而飯店餐飲業（</w:t>
      </w:r>
      <w:r w:rsidRPr="00C6665C">
        <w:rPr>
          <w:rFonts w:hint="eastAsia"/>
        </w:rPr>
        <w:t>9.7%</w:t>
      </w:r>
      <w:r w:rsidRPr="00C6665C">
        <w:rPr>
          <w:rFonts w:hint="eastAsia"/>
        </w:rPr>
        <w:t>）、建築業（</w:t>
      </w:r>
      <w:r w:rsidRPr="00C6665C">
        <w:rPr>
          <w:rFonts w:hint="eastAsia"/>
        </w:rPr>
        <w:t>7.4%</w:t>
      </w:r>
      <w:r w:rsidRPr="00C6665C">
        <w:rPr>
          <w:rFonts w:hint="eastAsia"/>
        </w:rPr>
        <w:t>）和運輸倉儲業（</w:t>
      </w:r>
      <w:r w:rsidRPr="00C6665C">
        <w:rPr>
          <w:rFonts w:hint="eastAsia"/>
        </w:rPr>
        <w:t>5.9%</w:t>
      </w:r>
      <w:r w:rsidRPr="00C6665C">
        <w:rPr>
          <w:rFonts w:hint="eastAsia"/>
        </w:rPr>
        <w:t>）則成長最大。</w:t>
      </w:r>
    </w:p>
    <w:p w14:paraId="612FC8BE" w14:textId="77777777" w:rsidR="00604C1D" w:rsidRPr="00C6665C" w:rsidRDefault="00604C1D" w:rsidP="009E3945">
      <w:pPr>
        <w:ind w:firstLine="472"/>
      </w:pPr>
      <w:r w:rsidRPr="00C6665C">
        <w:rPr>
          <w:rFonts w:hint="eastAsia"/>
        </w:rPr>
        <w:t>2025</w:t>
      </w:r>
      <w:r w:rsidRPr="00C6665C">
        <w:rPr>
          <w:rFonts w:hint="eastAsia"/>
        </w:rPr>
        <w:t>年第四季，受石油產量強勁成長的推動，</w:t>
      </w:r>
      <w:r w:rsidRPr="00C6665C">
        <w:rPr>
          <w:rFonts w:hint="eastAsia"/>
        </w:rPr>
        <w:t>GDP</w:t>
      </w:r>
      <w:r w:rsidRPr="00C6665C">
        <w:rPr>
          <w:rFonts w:hint="eastAsia"/>
        </w:rPr>
        <w:t>年增</w:t>
      </w:r>
      <w:r w:rsidRPr="00C6665C">
        <w:rPr>
          <w:rFonts w:hint="eastAsia"/>
        </w:rPr>
        <w:t>2.4%</w:t>
      </w:r>
      <w:r w:rsidRPr="00C6665C">
        <w:rPr>
          <w:rFonts w:hint="eastAsia"/>
        </w:rPr>
        <w:t>，但由於非石油經濟活動下滑，成長速度較上一季的</w:t>
      </w:r>
      <w:r w:rsidRPr="00C6665C">
        <w:rPr>
          <w:rFonts w:hint="eastAsia"/>
        </w:rPr>
        <w:t>4.7%</w:t>
      </w:r>
      <w:r w:rsidRPr="00C6665C">
        <w:rPr>
          <w:rFonts w:hint="eastAsia"/>
        </w:rPr>
        <w:t>有所放緩。去年整體經濟成長率為</w:t>
      </w:r>
      <w:r w:rsidRPr="00C6665C">
        <w:rPr>
          <w:rFonts w:hint="eastAsia"/>
        </w:rPr>
        <w:t>2.7%</w:t>
      </w:r>
      <w:r w:rsidRPr="00C6665C">
        <w:rPr>
          <w:rFonts w:hint="eastAsia"/>
        </w:rPr>
        <w:t>，扭轉了先前連續兩年的萎縮局面，這得益於石油產量的復甦以及非石油經濟活動的積極成長（儘管成長放緩）。由於美伊戰爭導致荷姆茲海峽關閉，石油生產被迫停止，預計</w:t>
      </w:r>
      <w:r w:rsidRPr="00C6665C">
        <w:rPr>
          <w:rFonts w:hint="eastAsia"/>
        </w:rPr>
        <w:t>2026</w:t>
      </w:r>
      <w:r w:rsidRPr="00C6665C">
        <w:rPr>
          <w:rFonts w:hint="eastAsia"/>
        </w:rPr>
        <w:t>年經濟表現將受到影響。在假設衝突將於</w:t>
      </w:r>
      <w:r w:rsidRPr="00C6665C">
        <w:rPr>
          <w:rFonts w:hint="eastAsia"/>
        </w:rPr>
        <w:t>2026</w:t>
      </w:r>
      <w:r w:rsidRPr="00C6665C">
        <w:rPr>
          <w:rFonts w:hint="eastAsia"/>
        </w:rPr>
        <w:t>年第二季左右結束，預計</w:t>
      </w:r>
      <w:r w:rsidRPr="00C6665C">
        <w:rPr>
          <w:rFonts w:hint="eastAsia"/>
        </w:rPr>
        <w:t>2026</w:t>
      </w:r>
      <w:r w:rsidRPr="00C6665C">
        <w:rPr>
          <w:rFonts w:hint="eastAsia"/>
        </w:rPr>
        <w:t>年</w:t>
      </w:r>
      <w:r w:rsidRPr="00C6665C">
        <w:rPr>
          <w:rFonts w:hint="eastAsia"/>
        </w:rPr>
        <w:t>3</w:t>
      </w:r>
      <w:r w:rsidRPr="00C6665C">
        <w:rPr>
          <w:rFonts w:hint="eastAsia"/>
        </w:rPr>
        <w:t>月至</w:t>
      </w:r>
      <w:r w:rsidRPr="00C6665C">
        <w:rPr>
          <w:rFonts w:hint="eastAsia"/>
        </w:rPr>
        <w:t>5</w:t>
      </w:r>
      <w:r w:rsidRPr="00C6665C">
        <w:rPr>
          <w:rFonts w:hint="eastAsia"/>
        </w:rPr>
        <w:t>月期間的石油日均產量將為</w:t>
      </w:r>
      <w:r w:rsidRPr="00C6665C">
        <w:rPr>
          <w:rFonts w:hint="eastAsia"/>
        </w:rPr>
        <w:t>100</w:t>
      </w:r>
      <w:r w:rsidRPr="00C6665C">
        <w:rPr>
          <w:rFonts w:hint="eastAsia"/>
        </w:rPr>
        <w:t>萬桶，這將導致今年經濟至少萎縮</w:t>
      </w:r>
      <w:r w:rsidRPr="00C6665C">
        <w:rPr>
          <w:rFonts w:hint="eastAsia"/>
        </w:rPr>
        <w:t>9%</w:t>
      </w:r>
      <w:r w:rsidRPr="00C6665C">
        <w:rPr>
          <w:rFonts w:hint="eastAsia"/>
        </w:rPr>
        <w:t>。</w:t>
      </w:r>
    </w:p>
    <w:p w14:paraId="0134FEEA" w14:textId="77777777" w:rsidR="00604C1D" w:rsidRPr="00C6665C" w:rsidRDefault="00604C1D" w:rsidP="009E3945">
      <w:pPr>
        <w:ind w:firstLine="472"/>
      </w:pPr>
      <w:r w:rsidRPr="00C6665C">
        <w:rPr>
          <w:rFonts w:hint="eastAsia"/>
        </w:rPr>
        <w:lastRenderedPageBreak/>
        <w:t>由於海運活動幾乎停滯以及不確定性加劇，供應鏈受到衝擊，預計今年非石油經濟成長率也將大幅放緩，約</w:t>
      </w:r>
      <w:r w:rsidRPr="00C6665C">
        <w:rPr>
          <w:rFonts w:hint="eastAsia"/>
        </w:rPr>
        <w:t>1%</w:t>
      </w:r>
      <w:r w:rsidRPr="00C6665C">
        <w:rPr>
          <w:rFonts w:hint="eastAsia"/>
        </w:rPr>
        <w:t>。儘管如此，政府憑藉著充足的流動性緩衝，在經濟中發揮穩定作用。</w:t>
      </w:r>
      <w:r w:rsidRPr="00C6665C">
        <w:rPr>
          <w:rFonts w:hint="eastAsia"/>
        </w:rPr>
        <w:t>2027</w:t>
      </w:r>
      <w:r w:rsidRPr="00C6665C">
        <w:rPr>
          <w:rFonts w:hint="eastAsia"/>
        </w:rPr>
        <w:t>年之前景更為樂觀。一旦航運活動恢復正常，石油產量預計將大幅成長，這得益於</w:t>
      </w:r>
      <w:r w:rsidRPr="00C6665C">
        <w:rPr>
          <w:rFonts w:hint="eastAsia"/>
        </w:rPr>
        <w:t>O</w:t>
      </w:r>
      <w:r w:rsidRPr="00C6665C">
        <w:t>PEC+</w:t>
      </w:r>
      <w:r w:rsidRPr="00C6665C">
        <w:rPr>
          <w:rFonts w:hint="eastAsia"/>
        </w:rPr>
        <w:t>將繼續加快解除減產協議預期。此外，在經濟活動加速及消費者與企業信心恢復推動下，非石油經濟預計也將強勁反彈。</w:t>
      </w:r>
    </w:p>
    <w:p w14:paraId="2460037E" w14:textId="77777777" w:rsidR="00DA1AB8" w:rsidRPr="00C6665C" w:rsidRDefault="00DA1AB8" w:rsidP="009E3945">
      <w:pPr>
        <w:pStyle w:val="a5"/>
        <w:spacing w:before="257" w:after="257"/>
        <w:ind w:left="632" w:hanging="632"/>
      </w:pPr>
      <w:r w:rsidRPr="00C6665C">
        <w:t>二、天然資源</w:t>
      </w:r>
    </w:p>
    <w:p w14:paraId="1272C055" w14:textId="77777777" w:rsidR="00DA1AB8" w:rsidRPr="00C6665C" w:rsidRDefault="00DA1AB8" w:rsidP="00DA1AB8">
      <w:pPr>
        <w:ind w:firstLine="472"/>
        <w:rPr>
          <w:lang w:eastAsia="zh-TW"/>
        </w:rPr>
      </w:pPr>
      <w:r w:rsidRPr="00C6665C">
        <w:t>據美國能源資訊署（</w:t>
      </w:r>
      <w:r w:rsidRPr="00C6665C">
        <w:t>Energy Information Administration, EIA</w:t>
      </w:r>
      <w:r w:rsidRPr="00C6665C">
        <w:t>）資料，科威特擁有之「原油已探明儲量」（</w:t>
      </w:r>
      <w:r w:rsidRPr="00C6665C">
        <w:t>Crude Oil Proved Reserves</w:t>
      </w:r>
      <w:r w:rsidRPr="00C6665C">
        <w:t>）總計約</w:t>
      </w:r>
      <w:r w:rsidRPr="00C6665C">
        <w:t>1,0</w:t>
      </w:r>
      <w:r w:rsidRPr="00C6665C">
        <w:rPr>
          <w:lang w:eastAsia="zh-TW"/>
        </w:rPr>
        <w:t>49</w:t>
      </w:r>
      <w:r w:rsidRPr="00C6665C">
        <w:t>億桶，排名世界第</w:t>
      </w:r>
      <w:r w:rsidRPr="00C6665C">
        <w:t>6</w:t>
      </w:r>
      <w:r w:rsidRPr="00C6665C">
        <w:t>大，占有全球約</w:t>
      </w:r>
      <w:r w:rsidRPr="00C6665C">
        <w:rPr>
          <w:lang w:eastAsia="zh-TW"/>
        </w:rPr>
        <w:t>10</w:t>
      </w:r>
      <w:r w:rsidRPr="00C6665C">
        <w:t>%</w:t>
      </w:r>
      <w:r w:rsidRPr="00C6665C">
        <w:t>的石油儲量。</w:t>
      </w:r>
      <w:r w:rsidRPr="00C6665C">
        <w:rPr>
          <w:lang w:eastAsia="zh-TW"/>
        </w:rPr>
        <w:t>其中包括與沙烏地阿拉伯共享的沙烏地</w:t>
      </w:r>
      <w:r w:rsidRPr="00C6665C">
        <w:rPr>
          <w:lang w:eastAsia="zh-TW"/>
        </w:rPr>
        <w:t>-</w:t>
      </w:r>
      <w:r w:rsidRPr="00C6665C">
        <w:rPr>
          <w:lang w:eastAsia="zh-TW"/>
        </w:rPr>
        <w:t>科威特中立區之</w:t>
      </w:r>
      <w:r w:rsidRPr="00C6665C">
        <w:rPr>
          <w:lang w:eastAsia="zh-TW"/>
        </w:rPr>
        <w:t>50</w:t>
      </w:r>
      <w:r w:rsidRPr="00C6665C">
        <w:rPr>
          <w:lang w:eastAsia="zh-TW"/>
        </w:rPr>
        <w:t>億桶儲量中的一半。科國國內石油儲量主要來自</w:t>
      </w:r>
      <w:r w:rsidRPr="00C6665C">
        <w:rPr>
          <w:lang w:eastAsia="zh-TW"/>
        </w:rPr>
        <w:t>Burgan</w:t>
      </w:r>
      <w:r w:rsidRPr="00C6665C">
        <w:rPr>
          <w:lang w:eastAsia="zh-TW"/>
        </w:rPr>
        <w:t>油田，總計有</w:t>
      </w:r>
      <w:r w:rsidRPr="00C6665C">
        <w:rPr>
          <w:lang w:eastAsia="zh-TW"/>
        </w:rPr>
        <w:t>700</w:t>
      </w:r>
      <w:r w:rsidRPr="00C6665C">
        <w:rPr>
          <w:lang w:eastAsia="zh-TW"/>
        </w:rPr>
        <w:t>億桶的儲量，是世界第二大傳統油田。</w:t>
      </w:r>
    </w:p>
    <w:p w14:paraId="57494243" w14:textId="77777777" w:rsidR="00DA1AB8" w:rsidRPr="00C6665C" w:rsidRDefault="00DA1AB8" w:rsidP="007F4083">
      <w:pPr>
        <w:pStyle w:val="a5"/>
        <w:spacing w:before="257" w:after="257"/>
        <w:ind w:left="632" w:hanging="632"/>
      </w:pPr>
      <w:r w:rsidRPr="00C6665C">
        <w:t>三、產業概況</w:t>
      </w:r>
    </w:p>
    <w:p w14:paraId="307FE5D3" w14:textId="77777777" w:rsidR="00DA1AB8" w:rsidRPr="00C6665C" w:rsidRDefault="00DA1AB8" w:rsidP="009E3945">
      <w:pPr>
        <w:ind w:firstLine="472"/>
      </w:pPr>
      <w:r w:rsidRPr="00C6665C">
        <w:t>科威特產業結構較單一，主要產業皆與石油輸出活動有關，如開採、煉油、石化半成品製造等，其它一般製造業的比例較低。科國石油產業占其</w:t>
      </w:r>
      <w:r w:rsidRPr="00C6665C">
        <w:t>GDP</w:t>
      </w:r>
      <w:r w:rsidRPr="00C6665C">
        <w:t>約</w:t>
      </w:r>
      <w:r w:rsidRPr="00C6665C">
        <w:t>50%</w:t>
      </w:r>
      <w:r w:rsidRPr="00C6665C">
        <w:t>，並貢獻</w:t>
      </w:r>
      <w:r w:rsidRPr="00C6665C">
        <w:t>80%</w:t>
      </w:r>
      <w:r w:rsidRPr="00C6665C">
        <w:t>的政府收入和超過</w:t>
      </w:r>
      <w:r w:rsidRPr="00C6665C">
        <w:t>90%</w:t>
      </w:r>
      <w:r w:rsidRPr="00C6665C">
        <w:t>的出口來源。</w:t>
      </w:r>
    </w:p>
    <w:p w14:paraId="35A08F31" w14:textId="77777777" w:rsidR="00604C1D" w:rsidRPr="00C6665C" w:rsidRDefault="00604C1D" w:rsidP="009E3945">
      <w:pPr>
        <w:ind w:firstLine="472"/>
      </w:pPr>
      <w:r w:rsidRPr="00C6665C">
        <w:t>科威特經濟長期高度仰賴石油與石化相關產業，石油收入仍占政府財政收入與出口收入絕大部分，因此國際油價波動及</w:t>
      </w:r>
      <w:r w:rsidRPr="00C6665C">
        <w:t>OPEC+</w:t>
      </w:r>
      <w:r w:rsidRPr="00C6665C">
        <w:t>減產政策，對整體經濟與內需市場影響甚鉅。近年雖非石油產業，包括金融、物流、資訊科技、零售及基礎建設等領域持續發展，惟整體占</w:t>
      </w:r>
      <w:r w:rsidRPr="00C6665C">
        <w:t>GDP</w:t>
      </w:r>
      <w:r w:rsidRPr="00C6665C">
        <w:t>比重仍相對有限，經濟結構對油氣部門依賴情形尚未明顯改善。</w:t>
      </w:r>
      <w:r w:rsidRPr="00C6665C">
        <w:t>2015</w:t>
      </w:r>
      <w:r w:rsidRPr="00C6665C">
        <w:t>年國際油價大幅下跌後，科國即陸續推動財政撙節、補貼改革及經濟多元化政策，惟民間消費及投資信心仍易受油價與政府支出變動影響</w:t>
      </w:r>
      <w:r w:rsidRPr="00C6665C">
        <w:rPr>
          <w:rFonts w:hint="eastAsia"/>
        </w:rPr>
        <w:t>。</w:t>
      </w:r>
    </w:p>
    <w:p w14:paraId="6BA225D6" w14:textId="77777777" w:rsidR="00604C1D" w:rsidRPr="00C6665C" w:rsidRDefault="00604C1D" w:rsidP="009E3945">
      <w:pPr>
        <w:ind w:firstLine="472"/>
      </w:pPr>
      <w:r w:rsidRPr="00C6665C">
        <w:t>2022</w:t>
      </w:r>
      <w:r w:rsidRPr="00C6665C">
        <w:t>年至</w:t>
      </w:r>
      <w:r w:rsidRPr="00C6665C">
        <w:t>2024</w:t>
      </w:r>
      <w:r w:rsidRPr="00C6665C">
        <w:t>年間，受國際能源價格回升帶動，科威特財政與經濟情勢一度改善，惟</w:t>
      </w:r>
      <w:r w:rsidRPr="00C6665C">
        <w:t>2024</w:t>
      </w:r>
      <w:r w:rsidRPr="00C6665C">
        <w:t>年至</w:t>
      </w:r>
      <w:r w:rsidRPr="00C6665C">
        <w:t>2025</w:t>
      </w:r>
      <w:r w:rsidRPr="00C6665C">
        <w:t>年間，受到全球經濟成長放緩、能源需求不確定性及</w:t>
      </w:r>
      <w:r w:rsidRPr="00C6665C">
        <w:t>OPEC+</w:t>
      </w:r>
      <w:r w:rsidRPr="00C6665C">
        <w:lastRenderedPageBreak/>
        <w:t>持續調控產量影響，經濟成長再度承壓。科國政府仍持續推動長期能源投資計畫，將石油與天然氣產能擴張視為國家核心戰略。根據科威特石油公司（</w:t>
      </w:r>
      <w:r w:rsidRPr="00C6665C">
        <w:t>KPC</w:t>
      </w:r>
      <w:r w:rsidRPr="00C6665C">
        <w:t>）及主流媒體資料，科國正推動「</w:t>
      </w:r>
      <w:r w:rsidRPr="00C6665C">
        <w:t>Strategy 2040</w:t>
      </w:r>
      <w:r w:rsidRPr="00C6665C">
        <w:t>」能源戰略，規劃於</w:t>
      </w:r>
      <w:r w:rsidRPr="00C6665C">
        <w:t>2040</w:t>
      </w:r>
      <w:r w:rsidRPr="00C6665C">
        <w:t>年前投入約</w:t>
      </w:r>
      <w:r w:rsidRPr="00C6665C">
        <w:t>4,100</w:t>
      </w:r>
      <w:r w:rsidRPr="00C6665C">
        <w:t>億美元，用於提高原油產能、發展石化產業、擴大煉油能力、天然氣開發及碳捕捉等項目，並規劃於</w:t>
      </w:r>
      <w:r w:rsidRPr="00C6665C">
        <w:t>2035</w:t>
      </w:r>
      <w:r w:rsidRPr="00C6665C">
        <w:t>年前將原油產能由目前約</w:t>
      </w:r>
      <w:r w:rsidRPr="00C6665C">
        <w:t>320</w:t>
      </w:r>
      <w:r w:rsidRPr="00C6665C">
        <w:t>萬桶</w:t>
      </w:r>
      <w:r w:rsidRPr="00C6665C">
        <w:t>/</w:t>
      </w:r>
      <w:r w:rsidRPr="00C6665C">
        <w:t>日提升至</w:t>
      </w:r>
      <w:r w:rsidRPr="00C6665C">
        <w:t>400</w:t>
      </w:r>
      <w:r w:rsidRPr="00C6665C">
        <w:t>萬桶</w:t>
      </w:r>
      <w:r w:rsidRPr="00C6665C">
        <w:t>/</w:t>
      </w:r>
      <w:r w:rsidRPr="00C6665C">
        <w:t>日。</w:t>
      </w:r>
    </w:p>
    <w:p w14:paraId="4692772E" w14:textId="77777777" w:rsidR="00604C1D" w:rsidRPr="00C6665C" w:rsidRDefault="00604C1D" w:rsidP="009E3945">
      <w:pPr>
        <w:ind w:firstLine="472"/>
      </w:pPr>
      <w:r w:rsidRPr="00C6665C">
        <w:t>此外，科威特石油公司（</w:t>
      </w:r>
      <w:r w:rsidRPr="00C6665C">
        <w:t>KOC</w:t>
      </w:r>
      <w:r w:rsidRPr="00C6665C">
        <w:t>）亦於</w:t>
      </w:r>
      <w:r w:rsidRPr="00C6665C">
        <w:t>2025</w:t>
      </w:r>
      <w:r w:rsidRPr="00C6665C">
        <w:t>年宣布，將於</w:t>
      </w:r>
      <w:r w:rsidRPr="00C6665C">
        <w:t>2030</w:t>
      </w:r>
      <w:r w:rsidRPr="00C6665C">
        <w:t>年前投入約</w:t>
      </w:r>
      <w:r w:rsidRPr="00C6665C">
        <w:t>39</w:t>
      </w:r>
      <w:r w:rsidRPr="00C6665C">
        <w:t>億美元進行油氣探勘，並編列高達</w:t>
      </w:r>
      <w:r w:rsidRPr="00C6665C">
        <w:t>98</w:t>
      </w:r>
      <w:r w:rsidRPr="00C6665C">
        <w:t>億科威特第納爾預算，用於鑽井與油田維護工程，顯示科國仍持續大幅投資上游能源產業。</w:t>
      </w:r>
      <w:r w:rsidRPr="00C6665C">
        <w:t xml:space="preserve"> </w:t>
      </w:r>
      <w:r w:rsidRPr="00C6665C">
        <w:t>同時，科國亦積極推動石化產業發展，目標於</w:t>
      </w:r>
      <w:r w:rsidRPr="00C6665C">
        <w:t>2040</w:t>
      </w:r>
      <w:r w:rsidRPr="00C6665C">
        <w:t>年前將石化產品年產能提升至</w:t>
      </w:r>
      <w:r w:rsidRPr="00C6665C">
        <w:t>1,450</w:t>
      </w:r>
      <w:r w:rsidRPr="00C6665C">
        <w:t>萬公噸，以降低對單純原油出口之依賴。</w:t>
      </w:r>
    </w:p>
    <w:p w14:paraId="7BF30409" w14:textId="77777777" w:rsidR="00604C1D" w:rsidRPr="00C6665C" w:rsidRDefault="00604C1D" w:rsidP="009E3945">
      <w:pPr>
        <w:ind w:firstLine="472"/>
      </w:pPr>
      <w:r w:rsidRPr="00C6665C">
        <w:t>然而，科威特經濟仍面臨結構性挑戰，包括財政改革推動緩慢、私部門發展不足、外資吸引力有限及對石油收入高度依賴等問題。在全球能源轉型、再生能源發展及電動車普及趨勢下，未來油氣需求成長存在不確定性，亦使科國經濟多元化壓力持續升高。</w:t>
      </w:r>
    </w:p>
    <w:p w14:paraId="34EED5CA" w14:textId="77777777" w:rsidR="00DA1AB8" w:rsidRPr="00C6665C" w:rsidRDefault="00DA1AB8" w:rsidP="00DA1AB8">
      <w:pPr>
        <w:ind w:firstLine="472"/>
        <w:rPr>
          <w:lang w:eastAsia="zh-TW"/>
        </w:rPr>
      </w:pPr>
      <w:r w:rsidRPr="00C6665C">
        <w:rPr>
          <w:lang w:eastAsia="zh-TW"/>
        </w:rPr>
        <w:t>除石油、石化產業，其他較有發展之產業則有金融、餐飲、電信、房地產和飯店等服務業。</w:t>
      </w:r>
      <w:proofErr w:type="gramStart"/>
      <w:r w:rsidRPr="00C6665C">
        <w:rPr>
          <w:lang w:eastAsia="zh-TW"/>
        </w:rPr>
        <w:t>惟</w:t>
      </w:r>
      <w:proofErr w:type="gramEnd"/>
      <w:r w:rsidRPr="00C6665C">
        <w:rPr>
          <w:lang w:eastAsia="zh-TW"/>
        </w:rPr>
        <w:t>這些服務業的外部競爭力較低，多僅限於國內市場。科威特近年正積極推行產業多元化政策，希望減少對石油和石化工業的依賴，使國家經濟達到更平衡的發展。</w:t>
      </w:r>
    </w:p>
    <w:p w14:paraId="2DDADF7C" w14:textId="33DFB210" w:rsidR="007F4083" w:rsidRPr="00C6665C" w:rsidRDefault="00DA1AB8" w:rsidP="009E3945">
      <w:pPr>
        <w:ind w:firstLine="472"/>
        <w:rPr>
          <w:lang w:eastAsia="zh-TW"/>
        </w:rPr>
      </w:pPr>
      <w:bookmarkStart w:id="2" w:name="_bzaef4q1bmwe"/>
      <w:bookmarkEnd w:id="2"/>
      <w:r w:rsidRPr="00C6665C">
        <w:rPr>
          <w:lang w:eastAsia="zh-TW"/>
        </w:rPr>
        <w:t>以下就科威特主要與具發展力之產業進行介紹：</w:t>
      </w:r>
      <w:bookmarkStart w:id="3" w:name="_bzhw2899wvin"/>
      <w:bookmarkEnd w:id="3"/>
    </w:p>
    <w:p w14:paraId="40BC6141" w14:textId="77777777" w:rsidR="00DA1AB8" w:rsidRPr="00C6665C" w:rsidRDefault="00DA1AB8" w:rsidP="00DA1AB8">
      <w:pPr>
        <w:pStyle w:val="a8"/>
        <w:ind w:left="945" w:hanging="709"/>
      </w:pPr>
      <w:r w:rsidRPr="00C6665C">
        <w:t>（</w:t>
      </w:r>
      <w:proofErr w:type="spellStart"/>
      <w:r w:rsidRPr="00C6665C">
        <w:t>一）石油產業</w:t>
      </w:r>
      <w:proofErr w:type="spellEnd"/>
    </w:p>
    <w:p w14:paraId="15EBBFDA" w14:textId="77777777" w:rsidR="00DA1AB8" w:rsidRPr="00C6665C" w:rsidRDefault="00DA1AB8" w:rsidP="00DA1AB8">
      <w:pPr>
        <w:pStyle w:val="af1"/>
        <w:ind w:left="945" w:firstLine="472"/>
        <w:rPr>
          <w:lang w:eastAsia="zh-TW"/>
        </w:rPr>
      </w:pPr>
      <w:r w:rsidRPr="00C6665C">
        <w:t>據美國能源資訊署（</w:t>
      </w:r>
      <w:r w:rsidRPr="00C6665C">
        <w:t>Energy Information Administration, EIA</w:t>
      </w:r>
      <w:r w:rsidRPr="00C6665C">
        <w:t>）資料，科威特擁有之「原油已探明儲量」（</w:t>
      </w:r>
      <w:r w:rsidRPr="00C6665C">
        <w:t>Crude Oil Proved Reserves</w:t>
      </w:r>
      <w:r w:rsidRPr="00C6665C">
        <w:t>）總計約</w:t>
      </w:r>
      <w:r w:rsidRPr="00C6665C">
        <w:t>1,0</w:t>
      </w:r>
      <w:r w:rsidRPr="00C6665C">
        <w:rPr>
          <w:lang w:eastAsia="zh-TW"/>
        </w:rPr>
        <w:t>49</w:t>
      </w:r>
      <w:r w:rsidRPr="00C6665C">
        <w:t>億桶，排名世界第</w:t>
      </w:r>
      <w:r w:rsidRPr="00C6665C">
        <w:t>6</w:t>
      </w:r>
      <w:r w:rsidRPr="00C6665C">
        <w:t>大，占有全球約</w:t>
      </w:r>
      <w:r w:rsidRPr="00C6665C">
        <w:rPr>
          <w:lang w:eastAsia="zh-TW"/>
        </w:rPr>
        <w:t>10</w:t>
      </w:r>
      <w:r w:rsidRPr="00C6665C">
        <w:t>%</w:t>
      </w:r>
      <w:r w:rsidRPr="00C6665C">
        <w:t>的石油儲量。</w:t>
      </w:r>
      <w:r w:rsidRPr="00C6665C">
        <w:rPr>
          <w:lang w:eastAsia="zh-TW"/>
        </w:rPr>
        <w:t>其中包括與沙烏地阿拉伯共享的沙烏地</w:t>
      </w:r>
      <w:r w:rsidRPr="00C6665C">
        <w:rPr>
          <w:lang w:eastAsia="zh-TW"/>
        </w:rPr>
        <w:t>-</w:t>
      </w:r>
      <w:r w:rsidRPr="00C6665C">
        <w:rPr>
          <w:lang w:eastAsia="zh-TW"/>
        </w:rPr>
        <w:t>科威特中立區之</w:t>
      </w:r>
      <w:r w:rsidRPr="00C6665C">
        <w:rPr>
          <w:lang w:eastAsia="zh-TW"/>
        </w:rPr>
        <w:t>50</w:t>
      </w:r>
      <w:r w:rsidRPr="00C6665C">
        <w:rPr>
          <w:lang w:eastAsia="zh-TW"/>
        </w:rPr>
        <w:t>億桶儲量中的一半。科國國內石油儲量主要來自</w:t>
      </w:r>
      <w:r w:rsidRPr="00C6665C">
        <w:rPr>
          <w:lang w:eastAsia="zh-TW"/>
        </w:rPr>
        <w:t>Burgan</w:t>
      </w:r>
      <w:r w:rsidRPr="00C6665C">
        <w:rPr>
          <w:lang w:eastAsia="zh-TW"/>
        </w:rPr>
        <w:t>油田，總計有</w:t>
      </w:r>
      <w:r w:rsidRPr="00C6665C">
        <w:rPr>
          <w:lang w:eastAsia="zh-TW"/>
        </w:rPr>
        <w:t>700</w:t>
      </w:r>
      <w:r w:rsidRPr="00C6665C">
        <w:rPr>
          <w:lang w:eastAsia="zh-TW"/>
        </w:rPr>
        <w:t>億桶的儲量，是世界第二大</w:t>
      </w:r>
      <w:r w:rsidRPr="00C6665C">
        <w:rPr>
          <w:lang w:eastAsia="zh-TW"/>
        </w:rPr>
        <w:lastRenderedPageBreak/>
        <w:t>傳統油田。</w:t>
      </w:r>
    </w:p>
    <w:p w14:paraId="102BBB61" w14:textId="77777777" w:rsidR="00DA1AB8" w:rsidRPr="00C6665C" w:rsidRDefault="00DA1AB8" w:rsidP="00DA1AB8">
      <w:pPr>
        <w:pStyle w:val="af1"/>
        <w:ind w:left="945" w:firstLine="472"/>
        <w:rPr>
          <w:lang w:eastAsia="zh-TW"/>
        </w:rPr>
      </w:pPr>
      <w:r w:rsidRPr="00C6665C">
        <w:rPr>
          <w:lang w:eastAsia="zh-TW"/>
        </w:rPr>
        <w:t>石油產業貢獻科國約</w:t>
      </w:r>
      <w:r w:rsidRPr="00C6665C">
        <w:rPr>
          <w:lang w:eastAsia="zh-TW"/>
        </w:rPr>
        <w:t>50%</w:t>
      </w:r>
      <w:r w:rsidRPr="00C6665C">
        <w:rPr>
          <w:lang w:eastAsia="zh-TW"/>
        </w:rPr>
        <w:t>的</w:t>
      </w:r>
      <w:r w:rsidRPr="00C6665C">
        <w:rPr>
          <w:lang w:eastAsia="zh-TW"/>
        </w:rPr>
        <w:t>GDP</w:t>
      </w:r>
      <w:r w:rsidRPr="00C6665C">
        <w:rPr>
          <w:lang w:eastAsia="zh-TW"/>
        </w:rPr>
        <w:t>、</w:t>
      </w:r>
      <w:r w:rsidRPr="00C6665C">
        <w:rPr>
          <w:lang w:eastAsia="zh-TW"/>
        </w:rPr>
        <w:t>80%</w:t>
      </w:r>
      <w:r w:rsidRPr="00C6665C">
        <w:rPr>
          <w:lang w:eastAsia="zh-TW"/>
        </w:rPr>
        <w:t>的政府收入和超過</w:t>
      </w:r>
      <w:r w:rsidRPr="00C6665C">
        <w:rPr>
          <w:lang w:eastAsia="zh-TW"/>
        </w:rPr>
        <w:t>90%</w:t>
      </w:r>
      <w:r w:rsidRPr="00C6665C">
        <w:rPr>
          <w:lang w:eastAsia="zh-TW"/>
        </w:rPr>
        <w:t>的出口收入，非石油經濟在科國相對之下發展較少，致使科國經濟極易受到外部環境影響，尤其世界石油價格的波動。但儘管近年全球石油價格下跌，科國政府已表示將持續致力於提高其生產目標和投資計畫，盼在未來五年內於石油相關產業投資約</w:t>
      </w:r>
      <w:r w:rsidRPr="00C6665C">
        <w:rPr>
          <w:lang w:eastAsia="zh-TW"/>
        </w:rPr>
        <w:t>1,000</w:t>
      </w:r>
      <w:r w:rsidRPr="00C6665C">
        <w:rPr>
          <w:lang w:eastAsia="zh-TW"/>
        </w:rPr>
        <w:t>億美元，包括生產、煉油和石化工業。</w:t>
      </w:r>
    </w:p>
    <w:p w14:paraId="78C04004" w14:textId="77777777" w:rsidR="00DA1AB8" w:rsidRPr="00C6665C" w:rsidRDefault="00DA1AB8" w:rsidP="00255A2D">
      <w:pPr>
        <w:pStyle w:val="af1"/>
        <w:ind w:left="945" w:firstLine="472"/>
        <w:rPr>
          <w:lang w:eastAsia="zh-TW"/>
        </w:rPr>
      </w:pPr>
      <w:r w:rsidRPr="00C6665C">
        <w:rPr>
          <w:lang w:eastAsia="zh-TW"/>
        </w:rPr>
        <w:t>石油為科威特最大經濟收入來源，為提升石油產能及煉油技術，使石油產業永續發展，科威特前</w:t>
      </w:r>
      <w:r w:rsidR="007F4083" w:rsidRPr="00C6665C">
        <w:rPr>
          <w:lang w:eastAsia="zh-TW"/>
        </w:rPr>
        <w:t>計畫</w:t>
      </w:r>
      <w:r w:rsidRPr="00C6665C">
        <w:rPr>
          <w:lang w:eastAsia="zh-TW"/>
        </w:rPr>
        <w:t>於</w:t>
      </w:r>
      <w:r w:rsidRPr="00C6665C">
        <w:rPr>
          <w:lang w:eastAsia="zh-TW"/>
        </w:rPr>
        <w:t>2022</w:t>
      </w:r>
      <w:r w:rsidRPr="00C6665C">
        <w:rPr>
          <w:lang w:eastAsia="zh-TW"/>
        </w:rPr>
        <w:t>年動工興建全球最大石油研究中心，估計將耗資</w:t>
      </w:r>
      <w:r w:rsidRPr="00C6665C">
        <w:rPr>
          <w:lang w:eastAsia="zh-TW"/>
        </w:rPr>
        <w:t>1</w:t>
      </w:r>
      <w:r w:rsidRPr="00C6665C">
        <w:rPr>
          <w:lang w:eastAsia="zh-TW"/>
        </w:rPr>
        <w:t>億</w:t>
      </w:r>
      <w:r w:rsidRPr="00C6665C">
        <w:rPr>
          <w:lang w:eastAsia="zh-TW"/>
        </w:rPr>
        <w:t>2,000</w:t>
      </w:r>
      <w:r w:rsidRPr="00C6665C">
        <w:rPr>
          <w:lang w:eastAsia="zh-TW"/>
        </w:rPr>
        <w:t>萬美元。據悉，該計畫此前曾一度停擺，主因為當時國際油價波動及</w:t>
      </w:r>
      <w:r w:rsidR="005F08DA" w:rsidRPr="00C6665C">
        <w:rPr>
          <w:lang w:eastAsia="zh-TW"/>
        </w:rPr>
        <w:t>「嚴重特殊傳染性肺炎」（</w:t>
      </w:r>
      <w:r w:rsidR="005F08DA" w:rsidRPr="00C6665C">
        <w:rPr>
          <w:lang w:eastAsia="zh-TW"/>
        </w:rPr>
        <w:t>COVID-19</w:t>
      </w:r>
      <w:r w:rsidR="005F08DA" w:rsidRPr="00C6665C">
        <w:rPr>
          <w:lang w:eastAsia="zh-TW"/>
        </w:rPr>
        <w:t>）</w:t>
      </w:r>
      <w:proofErr w:type="gramStart"/>
      <w:r w:rsidRPr="00C6665C">
        <w:rPr>
          <w:lang w:eastAsia="zh-TW"/>
        </w:rPr>
        <w:t>疫</w:t>
      </w:r>
      <w:proofErr w:type="gramEnd"/>
      <w:r w:rsidRPr="00C6665C">
        <w:rPr>
          <w:lang w:eastAsia="zh-TW"/>
        </w:rPr>
        <w:t>情衝擊經濟，使科威特政府財政吃緊，惟在油價高漲及收入增加的情況下，該計畫可望於近期展開，石油研究中心建地係位於科威特市</w:t>
      </w:r>
      <w:proofErr w:type="gramStart"/>
      <w:r w:rsidRPr="00C6665C">
        <w:rPr>
          <w:lang w:eastAsia="zh-TW"/>
        </w:rPr>
        <w:t>南部，</w:t>
      </w:r>
      <w:proofErr w:type="gramEnd"/>
      <w:r w:rsidRPr="00C6665C">
        <w:rPr>
          <w:lang w:eastAsia="zh-TW"/>
        </w:rPr>
        <w:t>完工後將擁有</w:t>
      </w:r>
      <w:r w:rsidRPr="00C6665C">
        <w:rPr>
          <w:lang w:eastAsia="zh-TW"/>
        </w:rPr>
        <w:t>28</w:t>
      </w:r>
      <w:r w:rsidRPr="00C6665C">
        <w:rPr>
          <w:lang w:eastAsia="zh-TW"/>
        </w:rPr>
        <w:t>間專業實驗室。</w:t>
      </w:r>
    </w:p>
    <w:p w14:paraId="0264DA1C" w14:textId="77777777" w:rsidR="00DA1AB8" w:rsidRPr="00C6665C" w:rsidRDefault="00DA1AB8" w:rsidP="00DA1AB8">
      <w:pPr>
        <w:pStyle w:val="af1"/>
        <w:ind w:left="945" w:firstLine="472"/>
      </w:pPr>
      <w:r w:rsidRPr="00C6665C">
        <w:t>科威特石油公司（</w:t>
      </w:r>
      <w:r w:rsidRPr="00C6665C">
        <w:t>Kuwait Petroleum Company, KPC</w:t>
      </w:r>
      <w:r w:rsidRPr="00C6665C">
        <w:t>）作為控股公司，旗下包含</w:t>
      </w:r>
      <w:r w:rsidRPr="00C6665C">
        <w:t>8</w:t>
      </w:r>
      <w:r w:rsidRPr="00C6665C">
        <w:t>家子公司，各司其職，控制石油產業上中下游各價值鏈活動：</w:t>
      </w:r>
    </w:p>
    <w:p w14:paraId="72101300" w14:textId="77777777" w:rsidR="00DA1AB8" w:rsidRPr="00C6665C" w:rsidRDefault="00DA1AB8" w:rsidP="00DA1AB8">
      <w:pPr>
        <w:pStyle w:val="af4"/>
        <w:ind w:left="1417" w:hanging="472"/>
      </w:pPr>
      <w:r w:rsidRPr="00C6665C">
        <w:t>１、科威特原油公司（</w:t>
      </w:r>
      <w:r w:rsidRPr="00C6665C">
        <w:t>Kuwait Oil Company, KOC</w:t>
      </w:r>
      <w:r w:rsidRPr="00C6665C">
        <w:t>）</w:t>
      </w:r>
    </w:p>
    <w:p w14:paraId="6DB5D4FF" w14:textId="77777777" w:rsidR="00DA1AB8" w:rsidRPr="00C6665C" w:rsidRDefault="00DA1AB8" w:rsidP="00DA1AB8">
      <w:pPr>
        <w:pStyle w:val="af4"/>
        <w:ind w:left="1417" w:hanging="472"/>
      </w:pPr>
      <w:r w:rsidRPr="00C6665C">
        <w:t>２、科威特國家石油公司（</w:t>
      </w:r>
      <w:r w:rsidRPr="00C6665C">
        <w:t>Kuwait National Petroleum Company, KNPC</w:t>
      </w:r>
      <w:r w:rsidRPr="00C6665C">
        <w:t>）</w:t>
      </w:r>
    </w:p>
    <w:p w14:paraId="73B91E10" w14:textId="77777777" w:rsidR="00DA1AB8" w:rsidRPr="00C6665C" w:rsidRDefault="00DA1AB8" w:rsidP="00DA1AB8">
      <w:pPr>
        <w:pStyle w:val="af4"/>
        <w:ind w:left="1417" w:hanging="472"/>
      </w:pPr>
      <w:r w:rsidRPr="00C6665C">
        <w:t>３、科威特國家石化工業公司（</w:t>
      </w:r>
      <w:r w:rsidRPr="00C6665C">
        <w:t>Petrochemicals Industries Company, PIC</w:t>
      </w:r>
      <w:r w:rsidRPr="00C6665C">
        <w:t>）</w:t>
      </w:r>
    </w:p>
    <w:p w14:paraId="1FC34D84" w14:textId="77777777" w:rsidR="00DA1AB8" w:rsidRPr="00C6665C" w:rsidRDefault="00DA1AB8" w:rsidP="00DA1AB8">
      <w:pPr>
        <w:pStyle w:val="af4"/>
        <w:ind w:left="1417" w:hanging="472"/>
      </w:pPr>
      <w:r w:rsidRPr="00C6665C">
        <w:t>４、科威特綜合石油工業公司（</w:t>
      </w:r>
      <w:r w:rsidRPr="00C6665C">
        <w:t>Kuwait Integrated Petroleum Industries Co., KIPIC</w:t>
      </w:r>
      <w:r w:rsidRPr="00C6665C">
        <w:t>）</w:t>
      </w:r>
    </w:p>
    <w:p w14:paraId="2281849E" w14:textId="77777777" w:rsidR="00DA1AB8" w:rsidRPr="00C6665C" w:rsidRDefault="00DA1AB8" w:rsidP="00DA1AB8">
      <w:pPr>
        <w:pStyle w:val="af4"/>
        <w:ind w:left="1417" w:hanging="472"/>
      </w:pPr>
      <w:r w:rsidRPr="00C6665C">
        <w:t>５、科威特油輪公司（</w:t>
      </w:r>
      <w:r w:rsidRPr="00C6665C">
        <w:t>Kuwait Oil Tanker Company, KOTC</w:t>
      </w:r>
      <w:r w:rsidRPr="00C6665C">
        <w:t>）</w:t>
      </w:r>
    </w:p>
    <w:p w14:paraId="5DC955B2" w14:textId="77777777" w:rsidR="00DA1AB8" w:rsidRPr="00C6665C" w:rsidRDefault="00DA1AB8" w:rsidP="00DA1AB8">
      <w:pPr>
        <w:pStyle w:val="af4"/>
        <w:ind w:left="1417" w:hanging="472"/>
      </w:pPr>
      <w:r w:rsidRPr="00C6665C">
        <w:t>６、科威特國外石油探勘公司（</w:t>
      </w:r>
      <w:r w:rsidRPr="00C6665C">
        <w:t>Kuwait Foreign Petroleum Exploration Company, KUFPEC</w:t>
      </w:r>
      <w:r w:rsidRPr="00C6665C">
        <w:t>）</w:t>
      </w:r>
    </w:p>
    <w:p w14:paraId="0FE985A1" w14:textId="77777777" w:rsidR="00DA1AB8" w:rsidRPr="00C6665C" w:rsidRDefault="00DA1AB8" w:rsidP="00DA1AB8">
      <w:pPr>
        <w:pStyle w:val="af4"/>
        <w:ind w:left="1417" w:hanging="472"/>
      </w:pPr>
      <w:r w:rsidRPr="00C6665C">
        <w:t>７、科威特石油國際（</w:t>
      </w:r>
      <w:r w:rsidRPr="00C6665C">
        <w:t>Kuwait Petroleum International, Q8</w:t>
      </w:r>
      <w:r w:rsidRPr="00C6665C">
        <w:t>）</w:t>
      </w:r>
    </w:p>
    <w:p w14:paraId="0CB81D8D" w14:textId="77777777" w:rsidR="00DA1AB8" w:rsidRPr="00C6665C" w:rsidRDefault="00DA1AB8" w:rsidP="00DA1AB8">
      <w:pPr>
        <w:pStyle w:val="af4"/>
        <w:ind w:left="1417" w:hanging="472"/>
      </w:pPr>
      <w:r w:rsidRPr="00C6665C">
        <w:lastRenderedPageBreak/>
        <w:t>８、科威特海灣原油公司（</w:t>
      </w:r>
      <w:r w:rsidRPr="00C6665C">
        <w:t>Kuwait Gulf Oil Company, KGOC</w:t>
      </w:r>
      <w:r w:rsidRPr="00C6665C">
        <w:t>）</w:t>
      </w:r>
    </w:p>
    <w:p w14:paraId="0E525635" w14:textId="77777777" w:rsidR="00DA1AB8" w:rsidRPr="00C6665C" w:rsidRDefault="00DA1AB8" w:rsidP="00DA1AB8">
      <w:pPr>
        <w:pStyle w:val="af1"/>
        <w:ind w:left="945" w:firstLine="472"/>
        <w:rPr>
          <w:lang w:eastAsia="zh-TW"/>
        </w:rPr>
      </w:pPr>
      <w:r w:rsidRPr="00C6665C">
        <w:rPr>
          <w:lang w:eastAsia="zh-TW"/>
        </w:rPr>
        <w:t>科國憲法禁止外國公司對國內自然資源取得所有權，也限制與其他國際石油公司技術合作合約。與鄰國較自由開放的投資政策相比，科威特石油下游產業的投資發展也較弱。政治和官僚的較勁已經延宕了許多計畫，儘管未來預期將能提升煉油產能，政府仍將維持對產業的控制，也因此限制了發展科國石油下游產業的潛力。</w:t>
      </w:r>
    </w:p>
    <w:p w14:paraId="07C1FAA3" w14:textId="77777777" w:rsidR="00DA1AB8" w:rsidRPr="00C6665C" w:rsidRDefault="00DA1AB8" w:rsidP="007B439A">
      <w:pPr>
        <w:pStyle w:val="af1"/>
        <w:ind w:left="945" w:firstLine="472"/>
        <w:rPr>
          <w:lang w:eastAsia="zh-TW"/>
        </w:rPr>
      </w:pPr>
      <w:r w:rsidRPr="00C6665C">
        <w:t>2016</w:t>
      </w:r>
      <w:r w:rsidRPr="00C6665C">
        <w:t>年</w:t>
      </w:r>
      <w:r w:rsidRPr="00C6665C">
        <w:t>11</w:t>
      </w:r>
      <w:r w:rsidRPr="00C6665C">
        <w:t>月，在</w:t>
      </w:r>
      <w:r w:rsidRPr="00C6665C">
        <w:t>KPC</w:t>
      </w:r>
      <w:r w:rsidRPr="00C6665C">
        <w:t>控股下新成立資本約</w:t>
      </w:r>
      <w:r w:rsidRPr="00C6665C">
        <w:t>180</w:t>
      </w:r>
      <w:r w:rsidRPr="00C6665C">
        <w:t>億美元的</w:t>
      </w:r>
      <w:r w:rsidRPr="00C6665C">
        <w:t>KIPIC</w:t>
      </w:r>
      <w:r w:rsidRPr="00C6665C">
        <w:t>，該公司整合</w:t>
      </w:r>
      <w:r w:rsidRPr="00C6665C">
        <w:t>KNPC</w:t>
      </w:r>
      <w:r w:rsidRPr="00C6665C">
        <w:t>和</w:t>
      </w:r>
      <w:r w:rsidRPr="00C6665C">
        <w:t>PIC</w:t>
      </w:r>
      <w:r w:rsidRPr="00C6665C">
        <w:t>目前進行中的主要計畫，包含</w:t>
      </w:r>
      <w:r w:rsidRPr="00C6665C">
        <w:t>Al-Zour</w:t>
      </w:r>
      <w:r w:rsidRPr="00C6665C">
        <w:t>煉油廠計畫（</w:t>
      </w:r>
      <w:r w:rsidRPr="00C6665C">
        <w:t>Al-Zour Refinery Project, ZOR</w:t>
      </w:r>
      <w:r w:rsidRPr="00C6665C">
        <w:t>）、進口價值超過</w:t>
      </w:r>
      <w:r w:rsidRPr="00C6665C">
        <w:t>198</w:t>
      </w:r>
      <w:r w:rsidRPr="00C6665C">
        <w:t>億美元的液化天然氣設施，及相關石化廠生產計畫。</w:t>
      </w:r>
      <w:r w:rsidR="007B439A" w:rsidRPr="00C6665C">
        <w:t>其</w:t>
      </w:r>
      <w:r w:rsidR="007B439A" w:rsidRPr="00C6665C">
        <w:t>Al-Zour</w:t>
      </w:r>
      <w:r w:rsidR="007B439A" w:rsidRPr="00C6665C">
        <w:t>煉油廠已於</w:t>
      </w:r>
      <w:r w:rsidR="007B439A" w:rsidRPr="00C6665C">
        <w:t>2024</w:t>
      </w:r>
      <w:r w:rsidR="007B439A" w:rsidRPr="00C6665C">
        <w:t>年間全面投入商業運轉，總煉油產能達每日</w:t>
      </w:r>
      <w:r w:rsidR="007B439A" w:rsidRPr="00C6665C">
        <w:t>61.5</w:t>
      </w:r>
      <w:r w:rsidR="007B439A" w:rsidRPr="00C6665C">
        <w:t>萬桶，為中東地區最大煉油廠之一，主要供應低硫燃料油及高附加價值石化原料，並支援科國提升出口競爭力及能源轉型需求。另</w:t>
      </w:r>
      <w:r w:rsidR="007B439A" w:rsidRPr="00C6665C">
        <w:t>KIPIC</w:t>
      </w:r>
      <w:r w:rsidR="007B439A" w:rsidRPr="00C6665C">
        <w:t>近年亦持續擴大</w:t>
      </w:r>
      <w:r w:rsidR="007B439A" w:rsidRPr="00C6665C">
        <w:t>LNG</w:t>
      </w:r>
      <w:r w:rsidR="007B439A" w:rsidRPr="00C6665C">
        <w:t>進口與天然氣基礎設施，以因應國內發電及工業需求成長。</w:t>
      </w:r>
    </w:p>
    <w:p w14:paraId="37B8E85A" w14:textId="04A6FC38" w:rsidR="007B439A" w:rsidRPr="00C6665C" w:rsidRDefault="009507CE" w:rsidP="009507CE">
      <w:pPr>
        <w:pStyle w:val="af4"/>
        <w:ind w:left="1417" w:hanging="472"/>
        <w:rPr>
          <w:rFonts w:eastAsia="MS Mincho"/>
        </w:rPr>
      </w:pPr>
      <w:bookmarkStart w:id="4" w:name="_lb609qwpn0f3"/>
      <w:bookmarkStart w:id="5" w:name="_quc9qcoe65gx"/>
      <w:bookmarkEnd w:id="4"/>
      <w:bookmarkEnd w:id="5"/>
      <w:r w:rsidRPr="00C6665C">
        <w:rPr>
          <w:rFonts w:hint="eastAsia"/>
          <w:lang w:eastAsia="zh-TW"/>
        </w:rPr>
        <w:t>１、</w:t>
      </w:r>
      <w:r w:rsidR="00DA1AB8" w:rsidRPr="00C6665C">
        <w:t>原油開採與出口</w:t>
      </w:r>
    </w:p>
    <w:p w14:paraId="4BB693D2" w14:textId="249E757F" w:rsidR="007B439A" w:rsidRPr="00C6665C" w:rsidRDefault="007B439A" w:rsidP="009507CE">
      <w:pPr>
        <w:pStyle w:val="af8"/>
        <w:ind w:left="1417" w:firstLine="472"/>
      </w:pPr>
      <w:r w:rsidRPr="00C6665C">
        <w:t>科威特為全球主要產油國之一，原油與石油產品出口仍為國家財政與外匯收入核心來源。科威特原油出口市場仍以亞洲為主，包括中國大陸、印度、日本、南韓及臺灣等國，其中亞洲市場約占科國原油出口總量七成以上。隨</w:t>
      </w:r>
      <w:r w:rsidR="009D04FB" w:rsidRPr="00C6665C">
        <w:t>中國大陸</w:t>
      </w:r>
      <w:r w:rsidRPr="00C6665C">
        <w:t>及印度能源需求持續增加，亞洲仍為科威特最重要之長期能源出口市場。</w:t>
      </w:r>
    </w:p>
    <w:p w14:paraId="3651B1F0" w14:textId="6E0E4F91" w:rsidR="007B439A" w:rsidRPr="00C6665C" w:rsidRDefault="007B439A" w:rsidP="009507CE">
      <w:pPr>
        <w:pStyle w:val="af8"/>
        <w:ind w:left="1417" w:firstLine="472"/>
      </w:pPr>
      <w:r w:rsidRPr="00C6665C">
        <w:t>為提高長期產能及維持全球能源市場地位，科威特政府持續推動大規模油氣投資計畫。根據</w:t>
      </w:r>
      <w:r w:rsidRPr="00C6665C">
        <w:t>KPC</w:t>
      </w:r>
      <w:r w:rsidRPr="00C6665C">
        <w:t>與</w:t>
      </w:r>
      <w:r w:rsidRPr="00C6665C">
        <w:t>Kuwait Oil Company</w:t>
      </w:r>
      <w:r w:rsidRPr="00C6665C">
        <w:t>（</w:t>
      </w:r>
      <w:r w:rsidRPr="00C6665C">
        <w:t>KOC</w:t>
      </w:r>
      <w:r w:rsidRPr="00C6665C">
        <w:t>）公布之「</w:t>
      </w:r>
      <w:r w:rsidRPr="00C6665C">
        <w:t>Strategy 2040</w:t>
      </w:r>
      <w:r w:rsidRPr="00C6665C">
        <w:t>」能源戰略，科國規劃至</w:t>
      </w:r>
      <w:r w:rsidRPr="00C6665C">
        <w:t>2040</w:t>
      </w:r>
      <w:r w:rsidRPr="00C6665C">
        <w:t>年前投入約</w:t>
      </w:r>
      <w:r w:rsidRPr="00C6665C">
        <w:t>4,100</w:t>
      </w:r>
      <w:r w:rsidRPr="00C6665C">
        <w:t>億美元，以提高原油與天然氣產能、推動石化發展、擴大煉油能力及發展碳捕捉技術等。其中，科國目標於</w:t>
      </w:r>
      <w:r w:rsidRPr="00C6665C">
        <w:t>2035</w:t>
      </w:r>
      <w:r w:rsidRPr="00C6665C">
        <w:t>年前將原油產能由目前約</w:t>
      </w:r>
      <w:r w:rsidRPr="00C6665C">
        <w:t>320</w:t>
      </w:r>
      <w:r w:rsidRPr="00C6665C">
        <w:lastRenderedPageBreak/>
        <w:t>萬桶</w:t>
      </w:r>
      <w:r w:rsidRPr="00C6665C">
        <w:t>/</w:t>
      </w:r>
      <w:r w:rsidRPr="00C6665C">
        <w:t>日提升至</w:t>
      </w:r>
      <w:r w:rsidRPr="00C6665C">
        <w:t>400</w:t>
      </w:r>
      <w:r w:rsidRPr="00C6665C">
        <w:t>萬桶</w:t>
      </w:r>
      <w:r w:rsidRPr="00C6665C">
        <w:t>/</w:t>
      </w:r>
      <w:r w:rsidRPr="00C6665C">
        <w:t>日，並於</w:t>
      </w:r>
      <w:r w:rsidRPr="00C6665C">
        <w:t>2040</w:t>
      </w:r>
      <w:r w:rsidRPr="00C6665C">
        <w:t>年前進一步提高至約</w:t>
      </w:r>
      <w:r w:rsidRPr="00C6665C">
        <w:t>475</w:t>
      </w:r>
      <w:r w:rsidRPr="00C6665C">
        <w:t>萬桶</w:t>
      </w:r>
      <w:r w:rsidRPr="00C6665C">
        <w:t>/</w:t>
      </w:r>
      <w:r w:rsidRPr="00C6665C">
        <w:t>日。</w:t>
      </w:r>
    </w:p>
    <w:p w14:paraId="77240513" w14:textId="1526B43B" w:rsidR="007B439A" w:rsidRPr="00C6665C" w:rsidRDefault="007B439A" w:rsidP="009507CE">
      <w:pPr>
        <w:pStyle w:val="af8"/>
        <w:ind w:left="1417" w:firstLine="472"/>
      </w:pPr>
      <w:r w:rsidRPr="00C6665C">
        <w:t>KOC</w:t>
      </w:r>
      <w:r w:rsidRPr="00C6665C">
        <w:t>亦持續推動海上與陸上探勘計畫，包括對波斯灣外海區域（</w:t>
      </w:r>
      <w:r w:rsidRPr="00C6665C">
        <w:t>offshore</w:t>
      </w:r>
      <w:r w:rsidRPr="00C6665C">
        <w:t>）之勘探與油田開發。相較陸上油田，外海區域開發程度較低，被視為未來重要增產來源之一。</w:t>
      </w:r>
      <w:r w:rsidRPr="00C6665C">
        <w:t>2024</w:t>
      </w:r>
      <w:r w:rsidRPr="00C6665C">
        <w:t>年至</w:t>
      </w:r>
      <w:r w:rsidRPr="00C6665C">
        <w:t>2025</w:t>
      </w:r>
      <w:r w:rsidRPr="00C6665C">
        <w:t>年間，</w:t>
      </w:r>
      <w:r w:rsidRPr="00C6665C">
        <w:t>KOC</w:t>
      </w:r>
      <w:r w:rsidRPr="00C6665C">
        <w:t>並宣布將於</w:t>
      </w:r>
      <w:r w:rsidRPr="00C6665C">
        <w:t>2030</w:t>
      </w:r>
      <w:r w:rsidRPr="00C6665C">
        <w:t>年前投入約</w:t>
      </w:r>
      <w:r w:rsidRPr="00C6665C">
        <w:t>39</w:t>
      </w:r>
      <w:r w:rsidRPr="00C6665C">
        <w:t>億美元進行探勘作業，並擴大鑽井與油田維護工程，以維持既有老舊油田產能。惟國際能源研究機構與市場分析普遍指出，科威特仍面臨外資限制、行政效率不足、國會與政府政策協調緩慢及技術更新需求等挑戰，恐影響其達成長期增產目標之進度。</w:t>
      </w:r>
    </w:p>
    <w:p w14:paraId="3BE38F48" w14:textId="08DD04A4" w:rsidR="007B439A" w:rsidRPr="00C6665C" w:rsidRDefault="007B439A" w:rsidP="009507CE">
      <w:pPr>
        <w:pStyle w:val="af8"/>
        <w:ind w:left="1417" w:firstLine="472"/>
      </w:pPr>
      <w:r w:rsidRPr="00C6665C">
        <w:t>科威特近年亦持續發現新油氣資源。除</w:t>
      </w:r>
      <w:r w:rsidRPr="00C6665C">
        <w:t>2021</w:t>
      </w:r>
      <w:r w:rsidRPr="00C6665C">
        <w:t>年於</w:t>
      </w:r>
      <w:r w:rsidRPr="00C6665C">
        <w:t>Houma</w:t>
      </w:r>
      <w:r w:rsidRPr="00C6665C">
        <w:t>及</w:t>
      </w:r>
      <w:r w:rsidRPr="00C6665C">
        <w:t>Al-</w:t>
      </w:r>
      <w:proofErr w:type="spellStart"/>
      <w:r w:rsidRPr="00C6665C">
        <w:t>Qashaniya</w:t>
      </w:r>
      <w:proofErr w:type="spellEnd"/>
      <w:r w:rsidRPr="00C6665C">
        <w:t>地區發現新油田外，</w:t>
      </w:r>
      <w:r w:rsidRPr="00C6665C">
        <w:t>2024</w:t>
      </w:r>
      <w:r w:rsidRPr="00C6665C">
        <w:t>年</w:t>
      </w:r>
      <w:r w:rsidRPr="00C6665C">
        <w:t>KOC</w:t>
      </w:r>
      <w:r w:rsidRPr="00C6665C">
        <w:t>宣布於東部海域</w:t>
      </w:r>
      <w:r w:rsidRPr="00C6665C">
        <w:t>Al-</w:t>
      </w:r>
      <w:proofErr w:type="spellStart"/>
      <w:r w:rsidRPr="00C6665C">
        <w:t>Nokhatha</w:t>
      </w:r>
      <w:proofErr w:type="spellEnd"/>
      <w:r w:rsidRPr="00C6665C">
        <w:t xml:space="preserve"> offshore</w:t>
      </w:r>
      <w:r w:rsidRPr="00C6665C">
        <w:t>區域發現大型海上油氣田，初估蘊藏量約為</w:t>
      </w:r>
      <w:r w:rsidRPr="00C6665C">
        <w:t>32</w:t>
      </w:r>
      <w:r w:rsidRPr="00C6665C">
        <w:t>億桶油當量，包括輕質原油及天然氣，被視為近年科威特最重要能源發現之一，對提升國家能源儲量與未來出口能力具重大意義。該油田後續商業開發計畫目前正由</w:t>
      </w:r>
      <w:r w:rsidRPr="00C6665C">
        <w:t>KOC</w:t>
      </w:r>
      <w:r w:rsidRPr="00C6665C">
        <w:t>評估推動中。</w:t>
      </w:r>
    </w:p>
    <w:p w14:paraId="23FC8DDB" w14:textId="2207CCD0" w:rsidR="007B439A" w:rsidRPr="00C6665C" w:rsidRDefault="007B439A" w:rsidP="009507CE">
      <w:pPr>
        <w:pStyle w:val="af8"/>
        <w:ind w:left="1417" w:firstLine="472"/>
      </w:pPr>
      <w:r w:rsidRPr="00C6665C">
        <w:t>由於科威特多數主要油田係於</w:t>
      </w:r>
      <w:r w:rsidRPr="00C6665C">
        <w:t>1930</w:t>
      </w:r>
      <w:r w:rsidRPr="00C6665C">
        <w:t>至</w:t>
      </w:r>
      <w:r w:rsidRPr="00C6665C">
        <w:t>1950</w:t>
      </w:r>
      <w:r w:rsidRPr="00C6665C">
        <w:t>年代間發現，部分油田已開採逾</w:t>
      </w:r>
      <w:r w:rsidRPr="00C6665C">
        <w:t>60</w:t>
      </w:r>
      <w:r w:rsidRPr="00C6665C">
        <w:t>年，設備老化及自然遞減率問題逐漸浮現，因此科國近年積極推動數位油田技術、提高採收率（</w:t>
      </w:r>
      <w:r w:rsidRPr="00C6665C">
        <w:t>Enhanced Oil Recovery, EOR</w:t>
      </w:r>
      <w:r w:rsidRPr="00C6665C">
        <w:t>）及與國際能源企業合作，以維持產能穩定及降低生產成本。</w:t>
      </w:r>
    </w:p>
    <w:p w14:paraId="2ADAD617" w14:textId="3795BFBB" w:rsidR="007B439A" w:rsidRPr="00C6665C" w:rsidRDefault="007B439A" w:rsidP="009507CE">
      <w:pPr>
        <w:pStyle w:val="af8"/>
        <w:ind w:left="1417" w:firstLine="472"/>
      </w:pPr>
      <w:r w:rsidRPr="00C6665C">
        <w:t>此外，日本近年亦持續強化與科威特能源合作。日本政府及金融機構包括</w:t>
      </w:r>
      <w:r w:rsidRPr="00C6665C">
        <w:t>MUFG Bank</w:t>
      </w:r>
      <w:r w:rsidRPr="00C6665C">
        <w:t>、</w:t>
      </w:r>
      <w:r w:rsidRPr="00C6665C">
        <w:t>Sumitomo Mitsui Banking Corporation</w:t>
      </w:r>
      <w:r w:rsidRPr="00C6665C">
        <w:t>及</w:t>
      </w:r>
      <w:r w:rsidRPr="00C6665C">
        <w:t>Mizuho Bank</w:t>
      </w:r>
      <w:r w:rsidRPr="00C6665C">
        <w:t>等，持續提供融資與保險支持，以協助</w:t>
      </w:r>
      <w:r w:rsidRPr="00C6665C">
        <w:t>KPC</w:t>
      </w:r>
      <w:r w:rsidRPr="00C6665C">
        <w:t>推動能源開發及基礎建設計畫，並確保日本能源供應安全。</w:t>
      </w:r>
    </w:p>
    <w:p w14:paraId="71161EB5" w14:textId="77777777" w:rsidR="005C29E3" w:rsidRPr="00C6665C" w:rsidRDefault="005C29E3" w:rsidP="009507CE">
      <w:pPr>
        <w:pStyle w:val="af4"/>
        <w:ind w:left="1417" w:hanging="472"/>
      </w:pPr>
    </w:p>
    <w:p w14:paraId="2853E76E" w14:textId="6CDCE3A5" w:rsidR="007B439A" w:rsidRPr="00C6665C" w:rsidRDefault="009507CE" w:rsidP="009507CE">
      <w:pPr>
        <w:pStyle w:val="af4"/>
        <w:ind w:left="1417" w:hanging="472"/>
        <w:rPr>
          <w:rFonts w:eastAsia="MS Mincho"/>
        </w:rPr>
      </w:pPr>
      <w:r w:rsidRPr="00C6665C">
        <w:rPr>
          <w:rFonts w:hint="eastAsia"/>
          <w:lang w:eastAsia="zh-TW"/>
        </w:rPr>
        <w:lastRenderedPageBreak/>
        <w:t>２、</w:t>
      </w:r>
      <w:r w:rsidR="00DA1AB8" w:rsidRPr="00C6665C">
        <w:t>石油精煉</w:t>
      </w:r>
    </w:p>
    <w:p w14:paraId="35E22DD8" w14:textId="36303DA7" w:rsidR="007B439A" w:rsidRPr="00C6665C" w:rsidRDefault="007B439A" w:rsidP="005C29E3">
      <w:pPr>
        <w:pStyle w:val="af8"/>
        <w:ind w:left="1417" w:firstLine="472"/>
      </w:pPr>
      <w:r w:rsidRPr="00C6665C">
        <w:t>目前科威特主要煉油設施包括</w:t>
      </w:r>
      <w:r w:rsidRPr="00C6665C">
        <w:t>Kuwait National Petroleum Company</w:t>
      </w:r>
      <w:r w:rsidRPr="00C6665C">
        <w:t>（</w:t>
      </w:r>
      <w:r w:rsidRPr="00C6665C">
        <w:t>KNPC</w:t>
      </w:r>
      <w:r w:rsidRPr="00C6665C">
        <w:t>）營運之</w:t>
      </w:r>
      <w:r w:rsidRPr="00C6665C">
        <w:t>Mina Abdullah Refinery</w:t>
      </w:r>
      <w:r w:rsidRPr="00C6665C">
        <w:t>（</w:t>
      </w:r>
      <w:r w:rsidRPr="00C6665C">
        <w:t>MAB</w:t>
      </w:r>
      <w:r w:rsidRPr="00C6665C">
        <w:t>）與</w:t>
      </w:r>
      <w:r w:rsidRPr="00C6665C">
        <w:t>Mina Al-Ahmadi Refinery</w:t>
      </w:r>
      <w:r w:rsidRPr="00C6665C">
        <w:t>（</w:t>
      </w:r>
      <w:r w:rsidRPr="00C6665C">
        <w:t>MAA</w:t>
      </w:r>
      <w:r w:rsidRPr="00C6665C">
        <w:t>），以及由</w:t>
      </w:r>
      <w:r w:rsidRPr="00C6665C">
        <w:t>Kuwait Integrated Petroleum Industries Company</w:t>
      </w:r>
      <w:r w:rsidRPr="00C6665C">
        <w:t>（</w:t>
      </w:r>
      <w:r w:rsidRPr="00C6665C">
        <w:t>KIPIC</w:t>
      </w:r>
      <w:r w:rsidRPr="00C6665C">
        <w:t>）負責營運之</w:t>
      </w:r>
      <w:r w:rsidRPr="00C6665C">
        <w:t>Al-Zour Refinery</w:t>
      </w:r>
      <w:r w:rsidRPr="00C6665C">
        <w:t>（</w:t>
      </w:r>
      <w:r w:rsidRPr="00C6665C">
        <w:t>ZOR</w:t>
      </w:r>
      <w:r w:rsidRPr="00C6665C">
        <w:t>）。科威特政府近年積極推動煉油與下游石化升級，以提高高附加價值石油產品出口能力、符合國際環保規範，並支援國內能源與工業需求。</w:t>
      </w:r>
    </w:p>
    <w:p w14:paraId="41058ADD" w14:textId="73B9F726" w:rsidR="007B439A" w:rsidRPr="00C6665C" w:rsidRDefault="007B439A" w:rsidP="005C29E3">
      <w:pPr>
        <w:pStyle w:val="af8"/>
        <w:ind w:left="1417" w:firstLine="472"/>
      </w:pPr>
      <w:r w:rsidRPr="00C6665C">
        <w:t>科國前投入約</w:t>
      </w:r>
      <w:r w:rsidRPr="00C6665C">
        <w:t>160</w:t>
      </w:r>
      <w:r w:rsidRPr="00C6665C">
        <w:t>億美元推動「潔淨燃料計畫」（</w:t>
      </w:r>
      <w:r w:rsidRPr="00C6665C">
        <w:t>Clean Fuel Project, CFP</w:t>
      </w:r>
      <w:r w:rsidRPr="00C6665C">
        <w:t>），針對</w:t>
      </w:r>
      <w:r w:rsidRPr="00C6665C">
        <w:t>MAB</w:t>
      </w:r>
      <w:r w:rsidRPr="00C6665C">
        <w:t>及</w:t>
      </w:r>
      <w:r w:rsidRPr="00C6665C">
        <w:t>MAA</w:t>
      </w:r>
      <w:r w:rsidRPr="00C6665C">
        <w:t>兩座主要煉油廠進行大規模升級整合，藉以生產低硫燃料及高品質柴油、航空燃油與石化原料。</w:t>
      </w:r>
      <w:r w:rsidRPr="00C6665C">
        <w:t>CFP</w:t>
      </w:r>
      <w:r w:rsidRPr="00C6665C">
        <w:t>計畫完成後，科威特燃料產品硫含量大幅降低，已符合歐盟</w:t>
      </w:r>
      <w:r w:rsidRPr="00C6665C">
        <w:t>Euro-5</w:t>
      </w:r>
      <w:r w:rsidRPr="00C6665C">
        <w:t>等國際環保標準，提升科威特煉油產品在歐美及亞洲市場之競爭力，同時亦有助降低國內發電與工業污染排放。</w:t>
      </w:r>
    </w:p>
    <w:p w14:paraId="0CAD207F" w14:textId="404B5D0C" w:rsidR="007B439A" w:rsidRPr="00C6665C" w:rsidRDefault="007B439A" w:rsidP="005C29E3">
      <w:pPr>
        <w:pStyle w:val="af8"/>
        <w:ind w:left="1417" w:firstLine="472"/>
      </w:pPr>
      <w:r w:rsidRPr="00C6665C">
        <w:t>為提高整體煉油能力及配合國家能源戰略，科威特政府亦持續推動第</w:t>
      </w:r>
      <w:r w:rsidRPr="00C6665C">
        <w:t>4</w:t>
      </w:r>
      <w:r w:rsidRPr="00C6665C">
        <w:t>座大型煉油廠</w:t>
      </w:r>
      <w:r w:rsidRPr="00C6665C">
        <w:t>Al-Zour Refinery</w:t>
      </w:r>
      <w:r w:rsidRPr="00C6665C">
        <w:t>計畫。該煉油廠主要用以取代已於</w:t>
      </w:r>
      <w:r w:rsidRPr="00C6665C">
        <w:t>2017</w:t>
      </w:r>
      <w:r w:rsidRPr="00C6665C">
        <w:t>年正式關閉之</w:t>
      </w:r>
      <w:r w:rsidRPr="00C6665C">
        <w:t>Shuaiba Refinery</w:t>
      </w:r>
      <w:r w:rsidRPr="00C6665C">
        <w:t>。</w:t>
      </w:r>
      <w:r w:rsidRPr="00C6665C">
        <w:t>Shuaiba</w:t>
      </w:r>
      <w:r w:rsidRPr="00C6665C">
        <w:t>煉油廠自</w:t>
      </w:r>
      <w:r w:rsidRPr="00C6665C">
        <w:t>1975</w:t>
      </w:r>
      <w:r w:rsidRPr="00C6665C">
        <w:t>年開始營運，雖曾為中東重要煉油設施之一，但因設備老舊、維護成本高及</w:t>
      </w:r>
      <w:r w:rsidRPr="00C6665C">
        <w:t>1990</w:t>
      </w:r>
      <w:r w:rsidRPr="00C6665C">
        <w:t>至</w:t>
      </w:r>
      <w:r w:rsidRPr="00C6665C">
        <w:t>1991</w:t>
      </w:r>
      <w:r w:rsidRPr="00C6665C">
        <w:t>年波灣戰爭期間遭受嚴重損害，最終決定停產退役，相關設備及資產亦由</w:t>
      </w:r>
      <w:r w:rsidRPr="00C6665C">
        <w:t>KNPC</w:t>
      </w:r>
      <w:r w:rsidRPr="00C6665C">
        <w:t>逐步處理與標售。</w:t>
      </w:r>
    </w:p>
    <w:p w14:paraId="68C4644D" w14:textId="77415D61" w:rsidR="007B439A" w:rsidRPr="00C6665C" w:rsidRDefault="007B439A" w:rsidP="009507CE">
      <w:pPr>
        <w:pStyle w:val="af8"/>
        <w:ind w:left="1417" w:firstLine="472"/>
      </w:pPr>
      <w:r w:rsidRPr="00C6665C">
        <w:t>Al-Zour</w:t>
      </w:r>
      <w:r w:rsidRPr="00C6665C">
        <w:t>煉油廠原規劃於</w:t>
      </w:r>
      <w:r w:rsidRPr="00C6665C">
        <w:t>2020</w:t>
      </w:r>
      <w:r w:rsidRPr="00C6665C">
        <w:t>年完工，惟受</w:t>
      </w:r>
      <w:r w:rsidR="005C29E3" w:rsidRPr="00C6665C">
        <w:t>「嚴重特殊傳染性肺炎」（</w:t>
      </w:r>
      <w:r w:rsidR="005C29E3" w:rsidRPr="00C6665C">
        <w:t>COVID-19</w:t>
      </w:r>
      <w:r w:rsidR="005C29E3" w:rsidRPr="00C6665C">
        <w:t>）</w:t>
      </w:r>
      <w:r w:rsidRPr="00C6665C">
        <w:t>疫情、全球供應鏈瓶頸及工程延宕影響，商轉時程遞延。該煉油廠已於</w:t>
      </w:r>
      <w:r w:rsidRPr="00C6665C">
        <w:t>2022</w:t>
      </w:r>
      <w:r w:rsidRPr="00C6665C">
        <w:t>年至</w:t>
      </w:r>
      <w:r w:rsidRPr="00C6665C">
        <w:t>2023</w:t>
      </w:r>
      <w:r w:rsidRPr="00C6665C">
        <w:t>年間分階段正式投入營運，並於</w:t>
      </w:r>
      <w:r w:rsidRPr="00C6665C">
        <w:t>2024</w:t>
      </w:r>
      <w:r w:rsidRPr="00C6665C">
        <w:t>年全面商業運轉，總煉油產能達每日</w:t>
      </w:r>
      <w:r w:rsidRPr="00C6665C">
        <w:t>61</w:t>
      </w:r>
      <w:r w:rsidRPr="00C6665C">
        <w:t>萬</w:t>
      </w:r>
      <w:r w:rsidRPr="00C6665C">
        <w:t>5,000</w:t>
      </w:r>
      <w:r w:rsidRPr="00C6665C">
        <w:t>桶</w:t>
      </w:r>
      <w:r w:rsidRPr="00C6665C">
        <w:rPr>
          <w:rFonts w:hint="eastAsia"/>
        </w:rPr>
        <w:t>/</w:t>
      </w:r>
      <w:r w:rsidRPr="00C6665C">
        <w:rPr>
          <w:rFonts w:hint="eastAsia"/>
        </w:rPr>
        <w:t>日</w:t>
      </w:r>
      <w:r w:rsidRPr="00C6665C">
        <w:t>，目前已成為中東地區最大單一煉油廠之一，亦為全球最大環保型煉油設施之一。</w:t>
      </w:r>
    </w:p>
    <w:p w14:paraId="5148D8B4" w14:textId="1E75427A" w:rsidR="007B439A" w:rsidRPr="00C6665C" w:rsidRDefault="007B439A" w:rsidP="009507CE">
      <w:pPr>
        <w:pStyle w:val="af8"/>
        <w:ind w:left="1417" w:firstLine="472"/>
      </w:pPr>
      <w:r w:rsidRPr="00C6665C">
        <w:lastRenderedPageBreak/>
        <w:t>Al-Zour</w:t>
      </w:r>
      <w:r w:rsidRPr="00C6665C">
        <w:t>煉油廠除可滿足科威特國內低硫燃料與發電需求外，亦大幅提升柴油、航空燃油、石腦油及其他高附加價值精煉產品出口能力，並供應下游石化產業發展所需原料。配合</w:t>
      </w:r>
      <w:r w:rsidRPr="00C6665C">
        <w:t>CFP</w:t>
      </w:r>
      <w:r w:rsidRPr="00C6665C">
        <w:t>升級完成後之</w:t>
      </w:r>
      <w:r w:rsidRPr="00C6665C">
        <w:t>MAB</w:t>
      </w:r>
      <w:r w:rsidRPr="00C6665C">
        <w:t>（日產能約</w:t>
      </w:r>
      <w:r w:rsidRPr="00C6665C">
        <w:t>45</w:t>
      </w:r>
      <w:r w:rsidRPr="00C6665C">
        <w:t>萬</w:t>
      </w:r>
      <w:r w:rsidRPr="00C6665C">
        <w:t>4,000</w:t>
      </w:r>
      <w:r w:rsidRPr="00C6665C">
        <w:t>桶）及</w:t>
      </w:r>
      <w:r w:rsidRPr="00C6665C">
        <w:t>MAA</w:t>
      </w:r>
      <w:r w:rsidRPr="00C6665C">
        <w:t>（日產能約</w:t>
      </w:r>
      <w:r w:rsidRPr="00C6665C">
        <w:t>34</w:t>
      </w:r>
      <w:r w:rsidRPr="00C6665C">
        <w:t>萬</w:t>
      </w:r>
      <w:r w:rsidRPr="00C6665C">
        <w:t>6,000</w:t>
      </w:r>
      <w:r w:rsidRPr="00C6665C">
        <w:t>桶），科威特整體煉油總產能目前已超過每日</w:t>
      </w:r>
      <w:r w:rsidRPr="00C6665C">
        <w:t>140</w:t>
      </w:r>
      <w:r w:rsidRPr="00C6665C">
        <w:t>萬桶，進一步提升其在全球能源供應鏈與石化市場之地位。</w:t>
      </w:r>
    </w:p>
    <w:p w14:paraId="72AE5F75" w14:textId="1384053C" w:rsidR="007B439A" w:rsidRPr="00C6665C" w:rsidRDefault="007B439A" w:rsidP="009507CE">
      <w:pPr>
        <w:pStyle w:val="af8"/>
        <w:ind w:left="1417" w:firstLine="472"/>
      </w:pPr>
      <w:r w:rsidRPr="00C6665C">
        <w:t>此外，</w:t>
      </w:r>
      <w:r w:rsidRPr="00C6665C">
        <w:t>KIPIC</w:t>
      </w:r>
      <w:r w:rsidRPr="00C6665C">
        <w:t>亦同步推動大型液化天然氣（</w:t>
      </w:r>
      <w:r w:rsidRPr="00C6665C">
        <w:t>LNG</w:t>
      </w:r>
      <w:r w:rsidRPr="00C6665C">
        <w:t>）進口設施與石化整合發展計畫，以支援國內發電與工業用氣需求。</w:t>
      </w:r>
      <w:r w:rsidRPr="00C6665C">
        <w:t>Al-Zour LNG</w:t>
      </w:r>
      <w:r w:rsidRPr="00C6665C">
        <w:t>接收站已正式投入營運，為目前全球最大</w:t>
      </w:r>
      <w:r w:rsidRPr="00C6665C">
        <w:t>LNG</w:t>
      </w:r>
      <w:r w:rsidRPr="00C6665C">
        <w:t>接收與再氣化設施之一，可提高科威特天然氣供應穩定性，降低夏季發電高峰期間對液態燃料之依賴。</w:t>
      </w:r>
    </w:p>
    <w:p w14:paraId="26910530" w14:textId="4AC98A24" w:rsidR="007B439A" w:rsidRPr="00C6665C" w:rsidRDefault="007B439A" w:rsidP="009507CE">
      <w:pPr>
        <w:pStyle w:val="af8"/>
        <w:ind w:left="1417" w:firstLine="472"/>
      </w:pPr>
      <w:r w:rsidRPr="00C6665C">
        <w:t>科威特最高石油委員會（</w:t>
      </w:r>
      <w:r w:rsidRPr="00C6665C">
        <w:t>Supreme Petroleum Council, SPC</w:t>
      </w:r>
      <w:r w:rsidRPr="00C6665C">
        <w:t>）近年持續推動煉油、石化及天然氣整合發展，並將下游能源產業列為「</w:t>
      </w:r>
      <w:r w:rsidRPr="00C6665C">
        <w:t>Kuwait Vision 2035</w:t>
      </w:r>
      <w:r w:rsidRPr="00C6665C">
        <w:t>」重要核心項目之一，藉此提高能源出口附加價值、創造就業及推動經濟多元化。</w:t>
      </w:r>
    </w:p>
    <w:p w14:paraId="2480DBAE" w14:textId="30C55B86" w:rsidR="007B439A" w:rsidRPr="00C6665C" w:rsidRDefault="007B439A" w:rsidP="009507CE">
      <w:pPr>
        <w:pStyle w:val="af8"/>
        <w:ind w:left="1417" w:firstLine="472"/>
        <w:rPr>
          <w:rFonts w:eastAsia="MS Mincho"/>
        </w:rPr>
      </w:pPr>
      <w:r w:rsidRPr="00C6665C">
        <w:t>原油及石油產品仍為我國自科威特進口之最主要項目。近年受國際油價上升影響，我國自科威特進口原油金額持續維持高檔，原油進口占我國</w:t>
      </w:r>
      <w:r w:rsidRPr="00C6665C">
        <w:rPr>
          <w:rFonts w:ascii="新細明體" w:eastAsia="新細明體" w:hAnsi="新細明體" w:cs="新細明體"/>
          <w:kern w:val="0"/>
          <w:lang w:eastAsia="zh-TW"/>
        </w:rPr>
        <w:t>自科威特進口總額比重仍逾九成，顯示雙邊能源貿易關係高度密切。</w:t>
      </w:r>
    </w:p>
    <w:p w14:paraId="7E78627F" w14:textId="72EC8215" w:rsidR="007B439A" w:rsidRPr="00C6665C" w:rsidRDefault="009507CE" w:rsidP="009507CE">
      <w:pPr>
        <w:pStyle w:val="af4"/>
        <w:ind w:left="1417" w:hanging="472"/>
        <w:rPr>
          <w:rFonts w:eastAsia="MS Mincho"/>
        </w:rPr>
      </w:pPr>
      <w:r w:rsidRPr="00C6665C">
        <w:rPr>
          <w:rFonts w:hint="eastAsia"/>
          <w:lang w:eastAsia="zh-TW"/>
        </w:rPr>
        <w:t>３、</w:t>
      </w:r>
      <w:r w:rsidR="00DA1AB8" w:rsidRPr="00C6665C">
        <w:t>天然氣開採與出口</w:t>
      </w:r>
    </w:p>
    <w:p w14:paraId="6B679C7E" w14:textId="7647672C" w:rsidR="007B439A" w:rsidRPr="00C6665C" w:rsidRDefault="007B439A" w:rsidP="005C29E3">
      <w:pPr>
        <w:pStyle w:val="af8"/>
        <w:ind w:left="1417" w:firstLine="472"/>
      </w:pPr>
      <w:r w:rsidRPr="00C6665C">
        <w:t>科威特除擁有豐富石油資源外，天然氣蘊藏亦相當可觀。根據國際能源機構及科威特官方資料，科國天然氣儲量約達</w:t>
      </w:r>
      <w:r w:rsidRPr="00C6665C">
        <w:t>1.7</w:t>
      </w:r>
      <w:r w:rsidRPr="00C6665C">
        <w:t>兆立方公尺，占全球總儲量約</w:t>
      </w:r>
      <w:r w:rsidRPr="00C6665C">
        <w:t>1%</w:t>
      </w:r>
      <w:r w:rsidRPr="00C6665C">
        <w:t>，為中東重要天然氣資源國之一。由於科威特長期以原油出口作為國家經濟核心，國內發電、海水淡化、石化及工業部門對天然氣需求近年快速增加，天然氣供應不足問題逐漸成為</w:t>
      </w:r>
      <w:r w:rsidRPr="00C6665C">
        <w:lastRenderedPageBreak/>
        <w:t>能源政策重點，因此科國近年持續推動天然氣探勘、進口及基礎設施擴建計</w:t>
      </w:r>
      <w:r w:rsidRPr="00C6665C">
        <w:rPr>
          <w:rFonts w:hint="eastAsia"/>
        </w:rPr>
        <w:t>。</w:t>
      </w:r>
    </w:p>
    <w:p w14:paraId="00EB7F72" w14:textId="2C4DF374" w:rsidR="007B439A" w:rsidRPr="00C6665C" w:rsidRDefault="007B439A" w:rsidP="009507CE">
      <w:pPr>
        <w:pStyle w:val="af8"/>
        <w:ind w:left="1417" w:firstLine="472"/>
      </w:pPr>
      <w:r w:rsidRPr="00C6665C">
        <w:t>位於科威特北部之</w:t>
      </w:r>
      <w:r w:rsidRPr="00C6665C">
        <w:t>Jurassic</w:t>
      </w:r>
      <w:r w:rsidRPr="00C6665C">
        <w:t>天然氣田（</w:t>
      </w:r>
      <w:r w:rsidRPr="00C6665C">
        <w:t>North Kuwait Jurassic Gas Fields</w:t>
      </w:r>
      <w:r w:rsidRPr="00C6665C">
        <w:t>）為科國最重要之非伴生天然氣開發項目之一。</w:t>
      </w:r>
      <w:r w:rsidRPr="00C6665C">
        <w:t>Kuwait Oil Company</w:t>
      </w:r>
      <w:r w:rsidRPr="00C6665C">
        <w:t>（</w:t>
      </w:r>
      <w:r w:rsidRPr="00C6665C">
        <w:t>KOC</w:t>
      </w:r>
      <w:r w:rsidRPr="00C6665C">
        <w:t>）多年來持續推動相關天然氣設施擴建，以提高天然氣自主供應能力。</w:t>
      </w:r>
      <w:r w:rsidR="00862FBD" w:rsidRPr="00C6665C">
        <w:t>由於國內天然氣需求成長快速，科威特目前仍需大量進口液化天然氣（</w:t>
      </w:r>
      <w:r w:rsidR="00862FBD" w:rsidRPr="00C6665C">
        <w:t>LNG</w:t>
      </w:r>
      <w:r w:rsidR="00862FBD" w:rsidRPr="00C6665C">
        <w:t>）作為補充，特別是在夏季用電高峰期間。過去科國主要依靠浮動式儲存與再氣化裝置（</w:t>
      </w:r>
      <w:r w:rsidR="00862FBD" w:rsidRPr="00C6665C">
        <w:t>Floating Storage Regasification Unit, FSRU</w:t>
      </w:r>
      <w:r w:rsidR="00862FBD" w:rsidRPr="00C6665C">
        <w:t>）進口</w:t>
      </w:r>
      <w:r w:rsidR="00862FBD" w:rsidRPr="00C6665C">
        <w:t>LNG</w:t>
      </w:r>
      <w:r w:rsidR="00862FBD" w:rsidRPr="00C6665C">
        <w:t>，但隨需求持續增加，科國政府積極推動永久性</w:t>
      </w:r>
      <w:r w:rsidR="00862FBD" w:rsidRPr="00C6665C">
        <w:t>LNG</w:t>
      </w:r>
      <w:r w:rsidR="00862FBD" w:rsidRPr="00C6665C">
        <w:t>進口設施建設。</w:t>
      </w:r>
    </w:p>
    <w:p w14:paraId="6584DAA8" w14:textId="45817558" w:rsidR="007B439A" w:rsidRPr="00C6665C" w:rsidRDefault="007B439A" w:rsidP="009507CE">
      <w:pPr>
        <w:pStyle w:val="af8"/>
        <w:ind w:left="1417" w:firstLine="472"/>
      </w:pPr>
      <w:r w:rsidRPr="00C6665C">
        <w:t>Kuwait Integrated Petroleum Industries Company</w:t>
      </w:r>
      <w:r w:rsidRPr="00C6665C">
        <w:t>（</w:t>
      </w:r>
      <w:r w:rsidRPr="00C6665C">
        <w:t>KIPIC</w:t>
      </w:r>
      <w:r w:rsidRPr="00C6665C">
        <w:t>）已於</w:t>
      </w:r>
      <w:r w:rsidRPr="00C6665C">
        <w:t>Al-Zour</w:t>
      </w:r>
      <w:r w:rsidRPr="00C6665C">
        <w:t>地區完成大型</w:t>
      </w:r>
      <w:r w:rsidRPr="00C6665C">
        <w:t>LNG</w:t>
      </w:r>
      <w:r w:rsidRPr="00C6665C">
        <w:t>進口接收站（</w:t>
      </w:r>
      <w:r w:rsidRPr="00C6665C">
        <w:t>Al-Zour LNG Import Terminal Project</w:t>
      </w:r>
      <w:r w:rsidRPr="00C6665C">
        <w:t>）建設。該項目由韓國</w:t>
      </w:r>
      <w:r w:rsidRPr="00C6665C">
        <w:t>Hyundai Engineering</w:t>
      </w:r>
      <w:r w:rsidRPr="00C6665C">
        <w:t>、</w:t>
      </w:r>
      <w:r w:rsidRPr="00C6665C">
        <w:t>Hyundai Engineering &amp; Construction</w:t>
      </w:r>
      <w:r w:rsidRPr="00C6665C">
        <w:t>及</w:t>
      </w:r>
      <w:r w:rsidRPr="00C6665C">
        <w:t>Korea Gas Corporation</w:t>
      </w:r>
      <w:r w:rsidRPr="00C6665C">
        <w:t>（</w:t>
      </w:r>
      <w:r w:rsidRPr="00C6665C">
        <w:t>KOGAS</w:t>
      </w:r>
      <w:r w:rsidRPr="00C6665C">
        <w:t>）共同承建，總投資金額約</w:t>
      </w:r>
      <w:r w:rsidRPr="00C6665C">
        <w:t>29.3</w:t>
      </w:r>
      <w:r w:rsidRPr="00C6665C">
        <w:t>億美元。</w:t>
      </w:r>
      <w:r w:rsidRPr="00C6665C">
        <w:t>Al-Zour LNG</w:t>
      </w:r>
      <w:r w:rsidRPr="00C6665C">
        <w:t>接收站已於</w:t>
      </w:r>
      <w:r w:rsidRPr="00C6665C">
        <w:t>2021</w:t>
      </w:r>
      <w:r w:rsidRPr="00C6665C">
        <w:t>年至</w:t>
      </w:r>
      <w:r w:rsidRPr="00C6665C">
        <w:t>2022</w:t>
      </w:r>
      <w:r w:rsidRPr="00C6665C">
        <w:t>年間分階段投入營運，並於</w:t>
      </w:r>
      <w:r w:rsidRPr="00C6665C">
        <w:t>2022</w:t>
      </w:r>
      <w:r w:rsidRPr="00C6665C">
        <w:t>年正式全面商轉</w:t>
      </w:r>
      <w:r w:rsidRPr="00C6665C">
        <w:rPr>
          <w:rFonts w:hint="eastAsia"/>
        </w:rPr>
        <w:t>。</w:t>
      </w:r>
    </w:p>
    <w:p w14:paraId="34C5393F" w14:textId="127F8065" w:rsidR="007B439A" w:rsidRPr="00C6665C" w:rsidRDefault="007B439A" w:rsidP="009507CE">
      <w:pPr>
        <w:pStyle w:val="af8"/>
        <w:ind w:left="1417" w:firstLine="472"/>
      </w:pPr>
      <w:r w:rsidRPr="00C6665C">
        <w:t>該接收站由</w:t>
      </w:r>
      <w:r w:rsidRPr="00C6665C">
        <w:t>8</w:t>
      </w:r>
      <w:r w:rsidRPr="00C6665C">
        <w:t>座大型</w:t>
      </w:r>
      <w:r w:rsidRPr="00C6665C">
        <w:t>LNG</w:t>
      </w:r>
      <w:r w:rsidRPr="00C6665C">
        <w:t>儲槽組成，每座容量約</w:t>
      </w:r>
      <w:r w:rsidRPr="00C6665C">
        <w:t>22</w:t>
      </w:r>
      <w:r w:rsidRPr="00C6665C">
        <w:t>萬</w:t>
      </w:r>
      <w:r w:rsidRPr="00C6665C">
        <w:t>5,000</w:t>
      </w:r>
      <w:r w:rsidRPr="00C6665C">
        <w:t>立方公尺，總接收能力每日最高可達約</w:t>
      </w:r>
      <w:r w:rsidRPr="00C6665C">
        <w:t>30</w:t>
      </w:r>
      <w:r w:rsidRPr="00C6665C">
        <w:t>億立方英尺天然氣（約</w:t>
      </w:r>
      <w:r w:rsidRPr="00C6665C">
        <w:t>3 Bcf/d</w:t>
      </w:r>
      <w:r w:rsidRPr="00C6665C">
        <w:t>），目前已成為全球最大</w:t>
      </w:r>
      <w:r w:rsidRPr="00C6665C">
        <w:t>LNG</w:t>
      </w:r>
      <w:r w:rsidRPr="00C6665C">
        <w:t>接收與再氣化設施之一，亦為中東及北非地區最重要天然氣進口中心之一。該設施除供應</w:t>
      </w:r>
      <w:r w:rsidRPr="00C6665C">
        <w:t>Al-Zour</w:t>
      </w:r>
      <w:r w:rsidRPr="00C6665C">
        <w:t>煉油廠及石化工業需求外，亦可支援全國天然氣發電系統，有助降低重油與燃料油發電比例，提升能源效率並減少碳排放。</w:t>
      </w:r>
    </w:p>
    <w:p w14:paraId="0D31FF81" w14:textId="406D6AD9" w:rsidR="007B439A" w:rsidRPr="00C6665C" w:rsidRDefault="007B439A" w:rsidP="009507CE">
      <w:pPr>
        <w:pStyle w:val="af8"/>
        <w:ind w:left="1417" w:firstLine="472"/>
      </w:pPr>
      <w:r w:rsidRPr="00C6665C">
        <w:t>此外，</w:t>
      </w:r>
      <w:r w:rsidRPr="00C6665C">
        <w:t>Al-Zour LNG</w:t>
      </w:r>
      <w:r w:rsidRPr="00C6665C">
        <w:t>接收站大幅提升科威特天然氣供應穩定性，特別是在夏季高峰用電期間，可有效因應冷氣空調與海水淡化設施所帶來之大量能源需求。科威特政府亦將天然氣視為能源轉型重要過渡</w:t>
      </w:r>
      <w:r w:rsidRPr="00C6665C">
        <w:lastRenderedPageBreak/>
        <w:t>燃料之一，藉以降低國內發電對高污染液態燃料之依賴。</w:t>
      </w:r>
    </w:p>
    <w:p w14:paraId="5223B4A1" w14:textId="40A8DD99" w:rsidR="007B439A" w:rsidRPr="00C6665C" w:rsidRDefault="007B439A" w:rsidP="009507CE">
      <w:pPr>
        <w:pStyle w:val="af8"/>
        <w:ind w:left="1417" w:firstLine="472"/>
      </w:pPr>
      <w:r w:rsidRPr="00C6665C">
        <w:t>受</w:t>
      </w:r>
      <w:r w:rsidRPr="00C6665C">
        <w:t>Al-Zour LNG</w:t>
      </w:r>
      <w:r w:rsidRPr="00C6665C">
        <w:t>設施正式營運帶動，科威特近年</w:t>
      </w:r>
      <w:r w:rsidRPr="00C6665C">
        <w:t>LNG</w:t>
      </w:r>
      <w:r w:rsidRPr="00C6665C">
        <w:t>進口量快速增加。</w:t>
      </w:r>
      <w:r w:rsidRPr="00C6665C">
        <w:t>2022</w:t>
      </w:r>
      <w:r w:rsidRPr="00C6665C">
        <w:t>年至</w:t>
      </w:r>
      <w:r w:rsidRPr="00C6665C">
        <w:t>2024</w:t>
      </w:r>
      <w:r w:rsidRPr="00C6665C">
        <w:t>年間，科威特已成為中東與北非地區最大</w:t>
      </w:r>
      <w:r w:rsidRPr="00C6665C">
        <w:t>LNG</w:t>
      </w:r>
      <w:r w:rsidRPr="00C6665C">
        <w:t>進口市場之一，年進口能力約達</w:t>
      </w:r>
      <w:r w:rsidRPr="00C6665C">
        <w:t>2,200</w:t>
      </w:r>
      <w:r w:rsidRPr="00C6665C">
        <w:t>萬噸。近年主要進口來源包括卡達、美國及其他國際</w:t>
      </w:r>
      <w:r w:rsidRPr="00C6665C">
        <w:t>LNG</w:t>
      </w:r>
      <w:r w:rsidRPr="00C6665C">
        <w:t>供應國。市場分析指出，在國內天然氣需求持續增加及再生能源尚未完全成熟情況下，科威特未來數年仍將維持一定規模</w:t>
      </w:r>
      <w:r w:rsidRPr="00C6665C">
        <w:t>LNG</w:t>
      </w:r>
      <w:r w:rsidRPr="00C6665C">
        <w:t>進口需求。</w:t>
      </w:r>
    </w:p>
    <w:p w14:paraId="3ED56A3E" w14:textId="294A1D76" w:rsidR="00DA1AB8" w:rsidRPr="00C6665C" w:rsidRDefault="007B439A" w:rsidP="009507CE">
      <w:pPr>
        <w:pStyle w:val="af8"/>
        <w:ind w:left="1417" w:firstLine="472"/>
      </w:pPr>
      <w:r w:rsidRPr="00C6665C">
        <w:t>另我商亞通利大能源股份有限公司曾參與</w:t>
      </w:r>
      <w:r w:rsidRPr="00C6665C">
        <w:t>Al-Zour LNG</w:t>
      </w:r>
      <w:r w:rsidRPr="00C6665C">
        <w:t>接收站海事工程建設，取得取、排海管安裝工程分包案，顯示我國業者具備參與中東大型能源基礎建設工程能力，亦反映科威特近年能源投資規模持續擴大。</w:t>
      </w:r>
    </w:p>
    <w:p w14:paraId="1C5999A1" w14:textId="77777777" w:rsidR="00DA1AB8" w:rsidRPr="00C6665C" w:rsidRDefault="00DA1AB8" w:rsidP="00DA1AB8">
      <w:pPr>
        <w:pStyle w:val="a8"/>
        <w:ind w:left="945" w:hanging="709"/>
        <w:rPr>
          <w:lang w:eastAsia="zh-TW"/>
        </w:rPr>
      </w:pPr>
      <w:r w:rsidRPr="00C6665C">
        <w:rPr>
          <w:lang w:eastAsia="zh-TW"/>
        </w:rPr>
        <w:t>（二）石化產業</w:t>
      </w:r>
    </w:p>
    <w:p w14:paraId="34676572" w14:textId="77777777" w:rsidR="00DA1AB8" w:rsidRPr="00C6665C" w:rsidRDefault="00DA1AB8" w:rsidP="00DA1AB8">
      <w:pPr>
        <w:pStyle w:val="af1"/>
        <w:ind w:left="945" w:firstLine="472"/>
        <w:rPr>
          <w:lang w:eastAsia="zh-TW"/>
        </w:rPr>
      </w:pPr>
      <w:r w:rsidRPr="00C6665C">
        <w:rPr>
          <w:lang w:eastAsia="zh-TW"/>
        </w:rPr>
        <w:t>經濟多元化是科威特長期發展的核心目標，也是建立科國作為通往海灣和中東北部門戶的基礎。科國政府為彌補近年石油收入的減少，並擴大整體收入基礎，希望能發展出口導向的產業，工業部門於此</w:t>
      </w:r>
      <w:proofErr w:type="gramStart"/>
      <w:r w:rsidRPr="00C6665C">
        <w:rPr>
          <w:lang w:eastAsia="zh-TW"/>
        </w:rPr>
        <w:t>尤可發揮其中心</w:t>
      </w:r>
      <w:proofErr w:type="gramEnd"/>
      <w:r w:rsidRPr="00C6665C">
        <w:rPr>
          <w:lang w:eastAsia="zh-TW"/>
        </w:rPr>
        <w:t>作用。而科國政府很早就意識到自身在原物料方面擁有可觀的比較利益，便運用此潛力來發展石化工業，同時為增加出口產品附加價值，大約在</w:t>
      </w:r>
      <w:proofErr w:type="gramStart"/>
      <w:r w:rsidRPr="00C6665C">
        <w:rPr>
          <w:lang w:eastAsia="zh-TW"/>
        </w:rPr>
        <w:t>1960</w:t>
      </w:r>
      <w:proofErr w:type="gramEnd"/>
      <w:r w:rsidRPr="00C6665C">
        <w:rPr>
          <w:lang w:eastAsia="zh-TW"/>
        </w:rPr>
        <w:t>年代便開始打造化學肥料產業的版圖。</w:t>
      </w:r>
    </w:p>
    <w:p w14:paraId="7DAB837A" w14:textId="77777777" w:rsidR="00DB4535" w:rsidRPr="00C6665C" w:rsidRDefault="00DB4535" w:rsidP="007F4083">
      <w:pPr>
        <w:pStyle w:val="af1"/>
        <w:ind w:left="945" w:firstLine="472"/>
        <w:rPr>
          <w:lang w:eastAsia="zh-TW"/>
        </w:rPr>
      </w:pPr>
      <w:r w:rsidRPr="00C6665C">
        <w:rPr>
          <w:rFonts w:hint="eastAsia"/>
          <w:lang w:eastAsia="zh-TW"/>
        </w:rPr>
        <w:t>科威特</w:t>
      </w:r>
      <w:r w:rsidR="00D14DC9" w:rsidRPr="00C6665C">
        <w:rPr>
          <w:rFonts w:hint="eastAsia"/>
          <w:lang w:eastAsia="zh-TW"/>
        </w:rPr>
        <w:t>另</w:t>
      </w:r>
      <w:r w:rsidRPr="00C6665C">
        <w:rPr>
          <w:rFonts w:hint="eastAsia"/>
          <w:lang w:eastAsia="zh-TW"/>
        </w:rPr>
        <w:t>於</w:t>
      </w:r>
      <w:r w:rsidRPr="00C6665C">
        <w:rPr>
          <w:rFonts w:hint="eastAsia"/>
          <w:lang w:eastAsia="zh-TW"/>
        </w:rPr>
        <w:t>2023</w:t>
      </w:r>
      <w:r w:rsidRPr="00C6665C">
        <w:rPr>
          <w:rFonts w:hint="eastAsia"/>
          <w:lang w:eastAsia="zh-TW"/>
        </w:rPr>
        <w:t>年啟動「</w:t>
      </w:r>
      <w:r w:rsidRPr="00C6665C">
        <w:rPr>
          <w:rFonts w:hint="eastAsia"/>
          <w:lang w:eastAsia="zh-TW"/>
        </w:rPr>
        <w:t>2040</w:t>
      </w:r>
      <w:r w:rsidRPr="00C6665C">
        <w:rPr>
          <w:rFonts w:hint="eastAsia"/>
          <w:lang w:eastAsia="zh-TW"/>
        </w:rPr>
        <w:t>石化策略」由科威特</w:t>
      </w:r>
      <w:r w:rsidR="005F5B1D" w:rsidRPr="00C6665C">
        <w:rPr>
          <w:rFonts w:hint="eastAsia"/>
          <w:lang w:eastAsia="zh-TW"/>
        </w:rPr>
        <w:t>國家</w:t>
      </w:r>
      <w:r w:rsidRPr="00C6665C">
        <w:rPr>
          <w:rFonts w:hint="eastAsia"/>
          <w:lang w:eastAsia="zh-TW"/>
        </w:rPr>
        <w:t>石化工業公司（</w:t>
      </w:r>
      <w:r w:rsidRPr="00C6665C">
        <w:rPr>
          <w:rFonts w:hint="eastAsia"/>
          <w:lang w:eastAsia="zh-TW"/>
        </w:rPr>
        <w:t>PIC</w:t>
      </w:r>
      <w:r w:rsidRPr="00C6665C">
        <w:rPr>
          <w:rFonts w:hint="eastAsia"/>
          <w:lang w:eastAsia="zh-TW"/>
        </w:rPr>
        <w:t>）推動目標石油產量提高至每年</w:t>
      </w:r>
      <w:r w:rsidRPr="00C6665C">
        <w:rPr>
          <w:rFonts w:hint="eastAsia"/>
          <w:lang w:eastAsia="zh-TW"/>
        </w:rPr>
        <w:t>1,450</w:t>
      </w:r>
      <w:r w:rsidRPr="00C6665C">
        <w:rPr>
          <w:rFonts w:hint="eastAsia"/>
          <w:lang w:eastAsia="zh-TW"/>
        </w:rPr>
        <w:t>萬</w:t>
      </w:r>
      <w:r w:rsidR="00D14DC9" w:rsidRPr="00C6665C">
        <w:rPr>
          <w:rFonts w:hint="eastAsia"/>
          <w:lang w:eastAsia="zh-TW"/>
        </w:rPr>
        <w:t>噸，科威特在區域及全球石化領域享有領先地位，目前每年生產約</w:t>
      </w:r>
      <w:r w:rsidR="00D14DC9" w:rsidRPr="00C6665C">
        <w:rPr>
          <w:rFonts w:hint="eastAsia"/>
          <w:lang w:eastAsia="zh-TW"/>
        </w:rPr>
        <w:t>900</w:t>
      </w:r>
      <w:r w:rsidR="00D14DC9" w:rsidRPr="00C6665C">
        <w:rPr>
          <w:rFonts w:hint="eastAsia"/>
          <w:lang w:eastAsia="zh-TW"/>
        </w:rPr>
        <w:t>萬噸石化產品。根據該策略，</w:t>
      </w:r>
      <w:r w:rsidRPr="00C6665C">
        <w:rPr>
          <w:rFonts w:hint="eastAsia"/>
          <w:lang w:eastAsia="zh-TW"/>
        </w:rPr>
        <w:t>PIC</w:t>
      </w:r>
      <w:r w:rsidR="00D14DC9" w:rsidRPr="00C6665C">
        <w:rPr>
          <w:rFonts w:hint="eastAsia"/>
          <w:lang w:eastAsia="zh-TW"/>
        </w:rPr>
        <w:t>將透過石化領域全球合作夥伴的強化先進先技術，投入高回報石化衍生產品，包括聚乙烯、聚丙烯及乙二醇產品等核心產品建立領先地位、擴展至其衍生性商品核心產品如</w:t>
      </w:r>
      <w:r w:rsidRPr="00C6665C">
        <w:rPr>
          <w:rFonts w:hint="eastAsia"/>
          <w:lang w:eastAsia="zh-TW"/>
        </w:rPr>
        <w:t>PO/PGE</w:t>
      </w:r>
      <w:r w:rsidRPr="00C6665C">
        <w:rPr>
          <w:rFonts w:hint="eastAsia"/>
          <w:lang w:eastAsia="zh-TW"/>
        </w:rPr>
        <w:t>、</w:t>
      </w:r>
      <w:r w:rsidR="00D14DC9" w:rsidRPr="00C6665C">
        <w:rPr>
          <w:rFonts w:hint="eastAsia"/>
          <w:lang w:eastAsia="zh-TW"/>
        </w:rPr>
        <w:t>SAP</w:t>
      </w:r>
      <w:r w:rsidRPr="00C6665C">
        <w:rPr>
          <w:rFonts w:hint="eastAsia"/>
          <w:lang w:eastAsia="zh-TW"/>
        </w:rPr>
        <w:t>和</w:t>
      </w:r>
      <w:r w:rsidRPr="00C6665C">
        <w:rPr>
          <w:rFonts w:hint="eastAsia"/>
          <w:lang w:eastAsia="zh-TW"/>
        </w:rPr>
        <w:t>EA</w:t>
      </w:r>
      <w:r w:rsidR="00D14DC9" w:rsidRPr="00C6665C">
        <w:rPr>
          <w:rFonts w:hint="eastAsia"/>
          <w:lang w:eastAsia="zh-TW"/>
        </w:rPr>
        <w:t>，以及建立能力及人力資源開發，</w:t>
      </w:r>
      <w:r w:rsidRPr="00C6665C">
        <w:rPr>
          <w:rFonts w:hint="eastAsia"/>
          <w:lang w:eastAsia="zh-TW"/>
        </w:rPr>
        <w:t>推動成長雄心。</w:t>
      </w:r>
      <w:r w:rsidR="00D14DC9" w:rsidRPr="00C6665C">
        <w:rPr>
          <w:rFonts w:hint="eastAsia"/>
          <w:lang w:eastAsia="zh-TW"/>
        </w:rPr>
        <w:t>該策略亦旨在增加科威特青年之</w:t>
      </w:r>
      <w:r w:rsidRPr="00C6665C">
        <w:rPr>
          <w:rFonts w:hint="eastAsia"/>
          <w:lang w:eastAsia="zh-TW"/>
        </w:rPr>
        <w:t>就業機</w:t>
      </w:r>
      <w:r w:rsidRPr="00C6665C">
        <w:rPr>
          <w:rFonts w:hint="eastAsia"/>
          <w:lang w:eastAsia="zh-TW"/>
        </w:rPr>
        <w:lastRenderedPageBreak/>
        <w:t>會。</w:t>
      </w:r>
    </w:p>
    <w:p w14:paraId="37DFE0F2" w14:textId="77777777" w:rsidR="00DA1AB8" w:rsidRPr="00C6665C" w:rsidRDefault="00DA1AB8" w:rsidP="00DA1AB8">
      <w:pPr>
        <w:pStyle w:val="af1"/>
        <w:ind w:left="945" w:firstLine="472"/>
        <w:rPr>
          <w:lang w:eastAsia="zh-TW"/>
        </w:rPr>
      </w:pPr>
      <w:r w:rsidRPr="00C6665C">
        <w:rPr>
          <w:lang w:eastAsia="zh-TW"/>
        </w:rPr>
        <w:t>目前科威特石化產業貢獻科國大部分的製造業產出，但就石化上下游產業整合而言，科威特還是落後鄰國，僅由一些主要生產塑膠相關製品的小型製造商寡占了市場，對於多數原物料仍嚴重依賴進口。但近年來此情形已隨著國家上游供給的增加而逐漸改善，政府也投入更多資源發展非石油、天然氣產業，並持續擴張煉油廠的供應量。</w:t>
      </w:r>
    </w:p>
    <w:p w14:paraId="22C5870C" w14:textId="77777777" w:rsidR="00DA1AB8" w:rsidRPr="00C6665C" w:rsidRDefault="00DA1AB8" w:rsidP="00DA1AB8">
      <w:pPr>
        <w:pStyle w:val="af1"/>
        <w:ind w:left="945" w:firstLine="472"/>
        <w:rPr>
          <w:lang w:eastAsia="zh-TW"/>
        </w:rPr>
      </w:pPr>
      <w:r w:rsidRPr="00C6665C">
        <w:t>科威特每年的乙烯（</w:t>
      </w:r>
      <w:r w:rsidRPr="00C6665C">
        <w:t>Ethylene</w:t>
      </w:r>
      <w:r w:rsidRPr="00C6665C">
        <w:t>）生產量約有</w:t>
      </w:r>
      <w:r w:rsidRPr="00C6665C">
        <w:t>170</w:t>
      </w:r>
      <w:r w:rsidRPr="00C6665C">
        <w:t>萬噸可提供給下游</w:t>
      </w:r>
      <w:r w:rsidRPr="00C6665C">
        <w:rPr>
          <w:lang w:eastAsia="zh-TW"/>
        </w:rPr>
        <w:t>廠商</w:t>
      </w:r>
      <w:r w:rsidRPr="00C6665C">
        <w:t>，並能產出</w:t>
      </w:r>
      <w:r w:rsidRPr="00C6665C">
        <w:t>100</w:t>
      </w:r>
      <w:r w:rsidRPr="00C6665C">
        <w:t>萬噸的線性低密度聚乙烯（</w:t>
      </w:r>
      <w:r w:rsidRPr="00C6665C">
        <w:t>Linear Low Density Polyethylene, LLDPE</w:t>
      </w:r>
      <w:r w:rsidRPr="00C6665C">
        <w:t>）、</w:t>
      </w:r>
      <w:r w:rsidRPr="00C6665C">
        <w:t>39</w:t>
      </w:r>
      <w:r w:rsidRPr="00C6665C">
        <w:rPr>
          <w:lang w:eastAsia="zh-TW"/>
        </w:rPr>
        <w:t>萬</w:t>
      </w:r>
      <w:r w:rsidRPr="00C6665C">
        <w:t>3,</w:t>
      </w:r>
      <w:r w:rsidRPr="00C6665C">
        <w:rPr>
          <w:lang w:eastAsia="zh-TW"/>
        </w:rPr>
        <w:t>000</w:t>
      </w:r>
      <w:r w:rsidRPr="00C6665C">
        <w:t>噸的苯（</w:t>
      </w:r>
      <w:r w:rsidRPr="00C6665C">
        <w:t>Benzene</w:t>
      </w:r>
      <w:r w:rsidRPr="00C6665C">
        <w:t>）、</w:t>
      </w:r>
      <w:r w:rsidRPr="00C6665C">
        <w:rPr>
          <w:lang w:eastAsia="zh-TW"/>
        </w:rPr>
        <w:t>82</w:t>
      </w:r>
      <w:r w:rsidRPr="00C6665C">
        <w:rPr>
          <w:lang w:eastAsia="zh-TW"/>
        </w:rPr>
        <w:t>萬</w:t>
      </w:r>
      <w:r w:rsidRPr="00C6665C">
        <w:rPr>
          <w:lang w:eastAsia="zh-TW"/>
        </w:rPr>
        <w:t>9,000</w:t>
      </w:r>
      <w:r w:rsidRPr="00C6665C">
        <w:rPr>
          <w:lang w:eastAsia="zh-TW"/>
        </w:rPr>
        <w:t>噸</w:t>
      </w:r>
      <w:r w:rsidRPr="00C6665C">
        <w:t>的二甲苯（</w:t>
      </w:r>
      <w:r w:rsidRPr="00C6665C">
        <w:t>xylenes</w:t>
      </w:r>
      <w:r w:rsidRPr="00C6665C">
        <w:t>）、</w:t>
      </w:r>
      <w:r w:rsidRPr="00C6665C">
        <w:t>175</w:t>
      </w:r>
      <w:r w:rsidRPr="00C6665C">
        <w:t>萬噸的乙二醇（</w:t>
      </w:r>
      <w:r w:rsidRPr="00C6665C">
        <w:t>Ethylene Glycol, EG</w:t>
      </w:r>
      <w:r w:rsidRPr="00C6665C">
        <w:t>）、</w:t>
      </w:r>
      <w:r w:rsidRPr="00C6665C">
        <w:t>76</w:t>
      </w:r>
      <w:r w:rsidRPr="00C6665C">
        <w:rPr>
          <w:lang w:eastAsia="zh-TW"/>
        </w:rPr>
        <w:t>萬</w:t>
      </w:r>
      <w:r w:rsidRPr="00C6665C">
        <w:t>5,</w:t>
      </w:r>
      <w:r w:rsidRPr="00C6665C">
        <w:rPr>
          <w:lang w:eastAsia="zh-TW"/>
        </w:rPr>
        <w:t>000</w:t>
      </w:r>
      <w:r w:rsidRPr="00C6665C">
        <w:t>噸的環氧乙烷（</w:t>
      </w:r>
      <w:r w:rsidRPr="00C6665C">
        <w:t>Ethylene Oxide</w:t>
      </w:r>
      <w:r w:rsidRPr="00C6665C">
        <w:t>）以及</w:t>
      </w:r>
      <w:r w:rsidRPr="00C6665C">
        <w:t>14</w:t>
      </w:r>
      <w:r w:rsidRPr="00C6665C">
        <w:t>萬噸的聚丙烯（</w:t>
      </w:r>
      <w:r w:rsidRPr="00C6665C">
        <w:t>polypropylene, PP</w:t>
      </w:r>
      <w:r w:rsidRPr="00C6665C">
        <w:t>）。</w:t>
      </w:r>
      <w:r w:rsidRPr="00C6665C">
        <w:rPr>
          <w:lang w:eastAsia="zh-TW"/>
        </w:rPr>
        <w:t>在化學肥料方面，科威特每年有</w:t>
      </w:r>
      <w:r w:rsidRPr="00C6665C">
        <w:rPr>
          <w:lang w:eastAsia="zh-TW"/>
        </w:rPr>
        <w:t>104</w:t>
      </w:r>
      <w:r w:rsidRPr="00C6665C">
        <w:rPr>
          <w:lang w:eastAsia="zh-TW"/>
        </w:rPr>
        <w:t>萬噸尿素（</w:t>
      </w:r>
      <w:r w:rsidRPr="00C6665C">
        <w:rPr>
          <w:lang w:eastAsia="zh-TW"/>
        </w:rPr>
        <w:t>urea</w:t>
      </w:r>
      <w:r w:rsidRPr="00C6665C">
        <w:rPr>
          <w:lang w:eastAsia="zh-TW"/>
        </w:rPr>
        <w:t>）和</w:t>
      </w:r>
      <w:r w:rsidRPr="00C6665C">
        <w:rPr>
          <w:lang w:eastAsia="zh-TW"/>
        </w:rPr>
        <w:t>88</w:t>
      </w:r>
      <w:r w:rsidRPr="00C6665C">
        <w:rPr>
          <w:lang w:eastAsia="zh-TW"/>
        </w:rPr>
        <w:t>萬</w:t>
      </w:r>
      <w:r w:rsidRPr="00C6665C">
        <w:rPr>
          <w:lang w:eastAsia="zh-TW"/>
        </w:rPr>
        <w:t>5,000</w:t>
      </w:r>
      <w:r w:rsidRPr="00C6665C">
        <w:rPr>
          <w:lang w:eastAsia="zh-TW"/>
        </w:rPr>
        <w:t>噸氨（</w:t>
      </w:r>
      <w:r w:rsidRPr="00C6665C">
        <w:rPr>
          <w:lang w:eastAsia="zh-TW"/>
        </w:rPr>
        <w:t>ammonia</w:t>
      </w:r>
      <w:r w:rsidRPr="00C6665C">
        <w:rPr>
          <w:lang w:eastAsia="zh-TW"/>
        </w:rPr>
        <w:t>）的產量，為數可觀。</w:t>
      </w:r>
    </w:p>
    <w:p w14:paraId="0EDA96C1" w14:textId="77777777" w:rsidR="00DA1AB8" w:rsidRPr="00C6665C" w:rsidRDefault="00DA1AB8" w:rsidP="00592145">
      <w:pPr>
        <w:pStyle w:val="af1"/>
        <w:ind w:left="945" w:firstLine="472"/>
      </w:pPr>
      <w:r w:rsidRPr="00C6665C">
        <w:t>科威特國家石化工業公司（</w:t>
      </w:r>
      <w:r w:rsidRPr="00C6665C">
        <w:t>, PIC</w:t>
      </w:r>
      <w:r w:rsidRPr="00C6665C">
        <w:t>）主要販售芳香烴衍生物的苯產品給科威特苯乙烯公司（</w:t>
      </w:r>
      <w:r w:rsidRPr="00C6665C">
        <w:t>Kuwait Styrene Company, TKSC</w:t>
      </w:r>
      <w:r w:rsidRPr="00C6665C">
        <w:t>），同時也外銷國際市場。</w:t>
      </w:r>
    </w:p>
    <w:p w14:paraId="72D610D9" w14:textId="77777777" w:rsidR="00DA1AB8" w:rsidRPr="00C6665C" w:rsidRDefault="00DA1AB8" w:rsidP="00DA1AB8">
      <w:pPr>
        <w:pStyle w:val="af1"/>
        <w:ind w:left="945" w:firstLine="472"/>
        <w:rPr>
          <w:lang w:eastAsia="zh-TW"/>
        </w:rPr>
      </w:pPr>
      <w:r w:rsidRPr="00C6665C">
        <w:t>此外</w:t>
      </w:r>
      <w:r w:rsidRPr="00C6665C">
        <w:t>PIC</w:t>
      </w:r>
      <w:r w:rsidRPr="00C6665C">
        <w:t>與陶氏化學（</w:t>
      </w:r>
      <w:r w:rsidRPr="00C6665C">
        <w:t>Dow Chemical</w:t>
      </w:r>
      <w:r w:rsidRPr="00C6665C">
        <w:t>）於</w:t>
      </w:r>
      <w:r w:rsidRPr="00C6665C">
        <w:t>1994</w:t>
      </w:r>
      <w:r w:rsidRPr="00C6665C">
        <w:t>年合資成立了</w:t>
      </w:r>
      <w:r w:rsidRPr="00C6665C">
        <w:t>EQUATE Petrochemical Company</w:t>
      </w:r>
      <w:r w:rsidRPr="00C6665C">
        <w:t>，以生產石化中間原料。</w:t>
      </w:r>
      <w:r w:rsidRPr="00C6665C">
        <w:t>EQUATE</w:t>
      </w:r>
      <w:r w:rsidRPr="00C6665C">
        <w:t>為科威特最大之石化原料供應商，其股東群分別為國家石化工業公司</w:t>
      </w:r>
      <w:r w:rsidRPr="00C6665C">
        <w:t>42.5%</w:t>
      </w:r>
      <w:r w:rsidRPr="00C6665C">
        <w:t>，陶氏化學公司</w:t>
      </w:r>
      <w:r w:rsidRPr="00C6665C">
        <w:t>42.5%</w:t>
      </w:r>
      <w:r w:rsidRPr="00C6665C">
        <w:t>，</w:t>
      </w:r>
      <w:proofErr w:type="spellStart"/>
      <w:r w:rsidRPr="00C6665C">
        <w:t>Boubyan</w:t>
      </w:r>
      <w:proofErr w:type="spellEnd"/>
      <w:r w:rsidRPr="00C6665C">
        <w:t>石化公司</w:t>
      </w:r>
      <w:r w:rsidRPr="00C6665C">
        <w:t>9%</w:t>
      </w:r>
      <w:r w:rsidRPr="00C6665C">
        <w:t>，</w:t>
      </w:r>
      <w:proofErr w:type="spellStart"/>
      <w:r w:rsidRPr="00C6665C">
        <w:t>Qurain</w:t>
      </w:r>
      <w:proofErr w:type="spellEnd"/>
      <w:r w:rsidRPr="00C6665C">
        <w:t>石化工業公司（</w:t>
      </w:r>
      <w:proofErr w:type="spellStart"/>
      <w:r w:rsidRPr="00C6665C">
        <w:t>Qurain</w:t>
      </w:r>
      <w:proofErr w:type="spellEnd"/>
      <w:r w:rsidRPr="00C6665C">
        <w:t xml:space="preserve"> Petrochemical Industries Co., QPIC</w:t>
      </w:r>
      <w:r w:rsidRPr="00C6665C">
        <w:t>）</w:t>
      </w:r>
      <w:r w:rsidRPr="00C6665C">
        <w:t>6%</w:t>
      </w:r>
      <w:r w:rsidRPr="00C6665C">
        <w:t>。</w:t>
      </w:r>
      <w:r w:rsidRPr="00C6665C">
        <w:t>2009</w:t>
      </w:r>
      <w:r w:rsidRPr="00C6665C">
        <w:t>年，</w:t>
      </w:r>
      <w:r w:rsidRPr="00C6665C">
        <w:t>Shuaiba</w:t>
      </w:r>
      <w:r w:rsidRPr="00C6665C">
        <w:t>拓建計畫案</w:t>
      </w:r>
      <w:r w:rsidRPr="00C6665C">
        <w:t>-EQUATE 2</w:t>
      </w:r>
      <w:r w:rsidRPr="00C6665C">
        <w:t>計畫案正式完工，更為市場增加了每年</w:t>
      </w:r>
      <w:r w:rsidRPr="00C6665C">
        <w:t>85</w:t>
      </w:r>
      <w:r w:rsidRPr="00C6665C">
        <w:t>萬噸的乙烯、</w:t>
      </w:r>
      <w:r w:rsidRPr="00C6665C">
        <w:t>60</w:t>
      </w:r>
      <w:r w:rsidRPr="00C6665C">
        <w:t>萬噸的乙二醇、</w:t>
      </w:r>
      <w:r w:rsidRPr="00C6665C">
        <w:t>45</w:t>
      </w:r>
      <w:r w:rsidRPr="00C6665C">
        <w:t>萬噸的乙苯</w:t>
      </w:r>
      <w:r w:rsidRPr="00C6665C">
        <w:t>/</w:t>
      </w:r>
      <w:r w:rsidRPr="00C6665C">
        <w:t>苯乙烯（</w:t>
      </w:r>
      <w:r w:rsidRPr="00C6665C">
        <w:t>Ethylbenzene/Styrene monomer, EBSM</w:t>
      </w:r>
      <w:r w:rsidRPr="00C6665C">
        <w:t>）的產量，並幫助原本的聚乙烯工廠突破生產瓶頸，使其增加</w:t>
      </w:r>
      <w:r w:rsidRPr="00C6665C">
        <w:t>22</w:t>
      </w:r>
      <w:r w:rsidRPr="00C6665C">
        <w:t>萬</w:t>
      </w:r>
      <w:r w:rsidRPr="00C6665C">
        <w:t>5,000</w:t>
      </w:r>
      <w:r w:rsidRPr="00C6665C">
        <w:t>噸的供應量。</w:t>
      </w:r>
      <w:r w:rsidRPr="00C6665C">
        <w:rPr>
          <w:lang w:eastAsia="zh-TW"/>
        </w:rPr>
        <w:t>科威特出口總量約</w:t>
      </w:r>
      <w:r w:rsidRPr="00C6665C">
        <w:rPr>
          <w:lang w:eastAsia="zh-TW"/>
        </w:rPr>
        <w:t>60%</w:t>
      </w:r>
      <w:r w:rsidRPr="00C6665C">
        <w:rPr>
          <w:lang w:eastAsia="zh-TW"/>
        </w:rPr>
        <w:t>的非石油製品是由</w:t>
      </w:r>
      <w:r w:rsidRPr="00C6665C">
        <w:rPr>
          <w:lang w:eastAsia="zh-TW"/>
        </w:rPr>
        <w:t>EQUATE</w:t>
      </w:r>
      <w:r w:rsidRPr="00C6665C">
        <w:rPr>
          <w:lang w:eastAsia="zh-TW"/>
        </w:rPr>
        <w:t>生</w:t>
      </w:r>
      <w:r w:rsidRPr="00C6665C">
        <w:rPr>
          <w:lang w:eastAsia="zh-TW"/>
        </w:rPr>
        <w:lastRenderedPageBreak/>
        <w:t>產，其每年生產了</w:t>
      </w:r>
      <w:r w:rsidRPr="00C6665C">
        <w:rPr>
          <w:lang w:eastAsia="zh-TW"/>
        </w:rPr>
        <w:t>85</w:t>
      </w:r>
      <w:r w:rsidRPr="00C6665C">
        <w:rPr>
          <w:lang w:eastAsia="zh-TW"/>
        </w:rPr>
        <w:t>萬噸的乙烯、</w:t>
      </w:r>
      <w:r w:rsidRPr="00C6665C">
        <w:rPr>
          <w:lang w:eastAsia="zh-TW"/>
        </w:rPr>
        <w:t>90</w:t>
      </w:r>
      <w:r w:rsidRPr="00C6665C">
        <w:rPr>
          <w:lang w:eastAsia="zh-TW"/>
        </w:rPr>
        <w:t>萬噸的聚乙烯、以及</w:t>
      </w:r>
      <w:r w:rsidRPr="00C6665C">
        <w:rPr>
          <w:lang w:eastAsia="zh-TW"/>
        </w:rPr>
        <w:t>40</w:t>
      </w:r>
      <w:r w:rsidRPr="00C6665C">
        <w:rPr>
          <w:lang w:eastAsia="zh-TW"/>
        </w:rPr>
        <w:t>萬噸的乙二醇，大多流向亞洲市場。此外其透過價值鏈整合以及不斷增加的市場出口，帶動了科國本地銷售量的成長，其銷量已從</w:t>
      </w:r>
      <w:r w:rsidRPr="00C6665C">
        <w:rPr>
          <w:lang w:eastAsia="zh-TW"/>
        </w:rPr>
        <w:t>1</w:t>
      </w:r>
      <w:r w:rsidRPr="00C6665C">
        <w:rPr>
          <w:lang w:eastAsia="zh-TW"/>
        </w:rPr>
        <w:t>萬</w:t>
      </w:r>
      <w:r w:rsidRPr="00C6665C">
        <w:rPr>
          <w:lang w:eastAsia="zh-TW"/>
        </w:rPr>
        <w:t>1,000</w:t>
      </w:r>
      <w:r w:rsidRPr="00C6665C">
        <w:rPr>
          <w:lang w:eastAsia="zh-TW"/>
        </w:rPr>
        <w:t>噸成長到</w:t>
      </w:r>
      <w:r w:rsidRPr="00C6665C">
        <w:rPr>
          <w:lang w:eastAsia="zh-TW"/>
        </w:rPr>
        <w:t>4</w:t>
      </w:r>
      <w:r w:rsidRPr="00C6665C">
        <w:rPr>
          <w:lang w:eastAsia="zh-TW"/>
        </w:rPr>
        <w:t>萬噸，銷售額超過</w:t>
      </w:r>
      <w:r w:rsidRPr="00C6665C">
        <w:rPr>
          <w:lang w:eastAsia="zh-TW"/>
        </w:rPr>
        <w:t>3,000</w:t>
      </w:r>
      <w:r w:rsidRPr="00C6665C">
        <w:rPr>
          <w:lang w:eastAsia="zh-TW"/>
        </w:rPr>
        <w:t>萬美元。然而，以其整體輸出看來，科威特國內市場僅吸收了</w:t>
      </w:r>
      <w:r w:rsidRPr="00C6665C">
        <w:rPr>
          <w:lang w:eastAsia="zh-TW"/>
        </w:rPr>
        <w:t>1%</w:t>
      </w:r>
      <w:r w:rsidRPr="00C6665C">
        <w:rPr>
          <w:lang w:eastAsia="zh-TW"/>
        </w:rPr>
        <w:t>的生產量，包裝和建築占了三分之二的消費，其中需求比例分別約為</w:t>
      </w:r>
      <w:r w:rsidRPr="00C6665C">
        <w:rPr>
          <w:lang w:eastAsia="zh-TW"/>
        </w:rPr>
        <w:t>40%</w:t>
      </w:r>
      <w:r w:rsidRPr="00C6665C">
        <w:rPr>
          <w:lang w:eastAsia="zh-TW"/>
        </w:rPr>
        <w:t>聚乙烯、</w:t>
      </w:r>
      <w:r w:rsidRPr="00C6665C">
        <w:rPr>
          <w:lang w:eastAsia="zh-TW"/>
        </w:rPr>
        <w:t>20%</w:t>
      </w:r>
      <w:r w:rsidRPr="00C6665C">
        <w:rPr>
          <w:lang w:eastAsia="zh-TW"/>
        </w:rPr>
        <w:t>聚丙烯和</w:t>
      </w:r>
      <w:r w:rsidRPr="00C6665C">
        <w:rPr>
          <w:lang w:eastAsia="zh-TW"/>
        </w:rPr>
        <w:t>20%</w:t>
      </w:r>
      <w:r w:rsidRPr="00C6665C">
        <w:rPr>
          <w:lang w:eastAsia="zh-TW"/>
        </w:rPr>
        <w:t>聚氯乙烯。</w:t>
      </w:r>
    </w:p>
    <w:p w14:paraId="19515184" w14:textId="77777777" w:rsidR="00DA1AB8" w:rsidRPr="00C6665C" w:rsidRDefault="00DA1AB8" w:rsidP="00DA1AB8">
      <w:pPr>
        <w:pStyle w:val="af1"/>
        <w:ind w:left="945" w:firstLine="472"/>
        <w:rPr>
          <w:lang w:eastAsia="zh-TW"/>
        </w:rPr>
      </w:pPr>
      <w:r w:rsidRPr="00C6665C">
        <w:rPr>
          <w:lang w:eastAsia="zh-TW"/>
        </w:rPr>
        <w:t>除了</w:t>
      </w:r>
      <w:r w:rsidRPr="00C6665C">
        <w:rPr>
          <w:lang w:eastAsia="zh-TW"/>
        </w:rPr>
        <w:t>EQUATE</w:t>
      </w:r>
      <w:r w:rsidRPr="00C6665C">
        <w:rPr>
          <w:lang w:eastAsia="zh-TW"/>
        </w:rPr>
        <w:t>計畫案的發展，另一投入</w:t>
      </w:r>
      <w:r w:rsidRPr="00C6665C">
        <w:rPr>
          <w:lang w:eastAsia="zh-TW"/>
        </w:rPr>
        <w:t>82</w:t>
      </w:r>
      <w:r w:rsidRPr="00C6665C">
        <w:rPr>
          <w:lang w:eastAsia="zh-TW"/>
        </w:rPr>
        <w:t>萬</w:t>
      </w:r>
      <w:r w:rsidRPr="00C6665C">
        <w:rPr>
          <w:lang w:eastAsia="zh-TW"/>
        </w:rPr>
        <w:t>2,000</w:t>
      </w:r>
      <w:r w:rsidRPr="00C6665C">
        <w:rPr>
          <w:lang w:eastAsia="zh-TW"/>
        </w:rPr>
        <w:t>噸對二甲苯和</w:t>
      </w:r>
      <w:proofErr w:type="gramStart"/>
      <w:r w:rsidRPr="00C6665C">
        <w:rPr>
          <w:lang w:eastAsia="zh-TW"/>
        </w:rPr>
        <w:t>37</w:t>
      </w:r>
      <w:r w:rsidRPr="00C6665C">
        <w:rPr>
          <w:lang w:eastAsia="zh-TW"/>
        </w:rPr>
        <w:t>萬噸苯</w:t>
      </w:r>
      <w:proofErr w:type="gramEnd"/>
      <w:r w:rsidRPr="00C6665C">
        <w:rPr>
          <w:lang w:eastAsia="zh-TW"/>
        </w:rPr>
        <w:t>的芳香</w:t>
      </w:r>
      <w:proofErr w:type="gramStart"/>
      <w:r w:rsidRPr="00C6665C">
        <w:rPr>
          <w:lang w:eastAsia="zh-TW"/>
        </w:rPr>
        <w:t>烴</w:t>
      </w:r>
      <w:proofErr w:type="gramEnd"/>
      <w:r w:rsidRPr="00C6665C">
        <w:rPr>
          <w:lang w:eastAsia="zh-TW"/>
        </w:rPr>
        <w:t>衍生物的工程也在</w:t>
      </w:r>
      <w:r w:rsidRPr="00C6665C">
        <w:rPr>
          <w:lang w:eastAsia="zh-TW"/>
        </w:rPr>
        <w:t>2009</w:t>
      </w:r>
      <w:r w:rsidRPr="00C6665C">
        <w:rPr>
          <w:lang w:eastAsia="zh-TW"/>
        </w:rPr>
        <w:t>年完工。此由科威特對二甲苯製造公司（</w:t>
      </w:r>
      <w:r w:rsidRPr="00C6665C">
        <w:rPr>
          <w:lang w:eastAsia="zh-TW"/>
        </w:rPr>
        <w:t>Kuwait Paraxylene Production Company, KPPC</w:t>
      </w:r>
      <w:r w:rsidRPr="00C6665C">
        <w:rPr>
          <w:lang w:eastAsia="zh-TW"/>
        </w:rPr>
        <w:t>）營運的工廠設置在</w:t>
      </w:r>
      <w:r w:rsidRPr="00C6665C">
        <w:rPr>
          <w:lang w:eastAsia="zh-TW"/>
        </w:rPr>
        <w:t>Shuaiba</w:t>
      </w:r>
      <w:r w:rsidRPr="00C6665C">
        <w:rPr>
          <w:lang w:eastAsia="zh-TW"/>
        </w:rPr>
        <w:t>工業區，是全權屬於科威特芳烴公司（</w:t>
      </w:r>
      <w:r w:rsidRPr="00C6665C">
        <w:rPr>
          <w:lang w:eastAsia="zh-TW"/>
        </w:rPr>
        <w:t>Kuwait Aromatics Company, KARO</w:t>
      </w:r>
      <w:r w:rsidRPr="00C6665C">
        <w:rPr>
          <w:lang w:eastAsia="zh-TW"/>
        </w:rPr>
        <w:t>）的子公司。</w:t>
      </w:r>
      <w:r w:rsidRPr="00C6665C">
        <w:rPr>
          <w:lang w:eastAsia="zh-TW"/>
        </w:rPr>
        <w:t>KARO</w:t>
      </w:r>
      <w:r w:rsidRPr="00C6665C">
        <w:rPr>
          <w:lang w:eastAsia="zh-TW"/>
        </w:rPr>
        <w:t>由</w:t>
      </w:r>
      <w:r w:rsidRPr="00C6665C">
        <w:rPr>
          <w:lang w:eastAsia="zh-TW"/>
        </w:rPr>
        <w:t>PIC</w:t>
      </w:r>
      <w:r w:rsidRPr="00C6665C">
        <w:rPr>
          <w:lang w:eastAsia="zh-TW"/>
        </w:rPr>
        <w:t>和</w:t>
      </w:r>
      <w:r w:rsidRPr="00C6665C">
        <w:rPr>
          <w:lang w:eastAsia="zh-TW"/>
        </w:rPr>
        <w:t>KNPC</w:t>
      </w:r>
      <w:r w:rsidRPr="00C6665C">
        <w:rPr>
          <w:lang w:eastAsia="zh-TW"/>
        </w:rPr>
        <w:t>各持股</w:t>
      </w:r>
      <w:r w:rsidRPr="00C6665C">
        <w:rPr>
          <w:lang w:eastAsia="zh-TW"/>
        </w:rPr>
        <w:t>40%</w:t>
      </w:r>
      <w:r w:rsidRPr="00C6665C">
        <w:rPr>
          <w:lang w:eastAsia="zh-TW"/>
        </w:rPr>
        <w:t>，另外</w:t>
      </w:r>
      <w:r w:rsidRPr="00C6665C">
        <w:rPr>
          <w:lang w:eastAsia="zh-TW"/>
        </w:rPr>
        <w:t>20%</w:t>
      </w:r>
      <w:r w:rsidRPr="00C6665C">
        <w:rPr>
          <w:lang w:eastAsia="zh-TW"/>
        </w:rPr>
        <w:t>則由</w:t>
      </w:r>
      <w:r w:rsidRPr="00C6665C">
        <w:rPr>
          <w:lang w:eastAsia="zh-TW"/>
        </w:rPr>
        <w:t>QPIC</w:t>
      </w:r>
      <w:r w:rsidRPr="00C6665C">
        <w:rPr>
          <w:lang w:eastAsia="zh-TW"/>
        </w:rPr>
        <w:t>持有。</w:t>
      </w:r>
    </w:p>
    <w:p w14:paraId="5FB0F205" w14:textId="77777777" w:rsidR="00DA1AB8" w:rsidRPr="00C6665C" w:rsidRDefault="00DA1AB8" w:rsidP="00DA1AB8">
      <w:pPr>
        <w:pStyle w:val="af1"/>
        <w:ind w:left="945" w:firstLine="472"/>
        <w:rPr>
          <w:lang w:eastAsia="zh-TW"/>
        </w:rPr>
      </w:pPr>
      <w:r w:rsidRPr="00C6665C">
        <w:rPr>
          <w:lang w:eastAsia="zh-TW"/>
        </w:rPr>
        <w:t>儘管科威特國內市場每年的成長率尚能維持在</w:t>
      </w:r>
      <w:r w:rsidRPr="00C6665C">
        <w:rPr>
          <w:lang w:eastAsia="zh-TW"/>
        </w:rPr>
        <w:t>10%</w:t>
      </w:r>
      <w:r w:rsidRPr="00C6665C">
        <w:rPr>
          <w:lang w:eastAsia="zh-TW"/>
        </w:rPr>
        <w:t>左右，短期內國內市場相對外國市場仍相當小，惟長期若能維持如此國內高成長率，科威特石化相關產業仍將和其他海灣國家一樣，成為世界</w:t>
      </w:r>
      <w:proofErr w:type="gramStart"/>
      <w:r w:rsidRPr="00C6665C">
        <w:rPr>
          <w:lang w:eastAsia="zh-TW"/>
        </w:rPr>
        <w:t>最</w:t>
      </w:r>
      <w:proofErr w:type="gramEnd"/>
      <w:r w:rsidRPr="00C6665C">
        <w:rPr>
          <w:lang w:eastAsia="zh-TW"/>
        </w:rPr>
        <w:t>快速成長中的市場之</w:t>
      </w:r>
      <w:proofErr w:type="gramStart"/>
      <w:r w:rsidRPr="00C6665C">
        <w:rPr>
          <w:lang w:eastAsia="zh-TW"/>
        </w:rPr>
        <w:t>一</w:t>
      </w:r>
      <w:proofErr w:type="gramEnd"/>
      <w:r w:rsidRPr="00C6665C">
        <w:rPr>
          <w:lang w:eastAsia="zh-TW"/>
        </w:rPr>
        <w:t>。</w:t>
      </w:r>
    </w:p>
    <w:p w14:paraId="22418515" w14:textId="77777777" w:rsidR="00DA1AB8" w:rsidRPr="00C6665C" w:rsidRDefault="00DA1AB8" w:rsidP="00255A2D">
      <w:pPr>
        <w:pStyle w:val="af1"/>
        <w:ind w:left="945" w:firstLine="472"/>
        <w:rPr>
          <w:lang w:eastAsia="zh-TW"/>
        </w:rPr>
      </w:pPr>
      <w:r w:rsidRPr="00C6665C">
        <w:rPr>
          <w:lang w:eastAsia="zh-TW"/>
        </w:rPr>
        <w:t>石化產品亦為我國自科威特進口之主要項目，與原油合計進口金額占我國自科國進口總額向超過</w:t>
      </w:r>
      <w:r w:rsidRPr="00C6665C">
        <w:rPr>
          <w:lang w:eastAsia="zh-TW"/>
        </w:rPr>
        <w:t>90%</w:t>
      </w:r>
      <w:r w:rsidRPr="00C6665C">
        <w:rPr>
          <w:lang w:eastAsia="zh-TW"/>
        </w:rPr>
        <w:t>。而我國銷科威特的重要產品中，除汽車、鋼鐵為大宗外，石化產品亦為重要出口品項。</w:t>
      </w:r>
    </w:p>
    <w:p w14:paraId="469B333F" w14:textId="77777777" w:rsidR="00862FBD" w:rsidRPr="00C6665C" w:rsidRDefault="00DA1AB8" w:rsidP="00862FBD">
      <w:pPr>
        <w:pStyle w:val="a8"/>
        <w:ind w:left="945" w:hanging="709"/>
        <w:rPr>
          <w:lang w:eastAsia="zh-TW"/>
        </w:rPr>
      </w:pPr>
      <w:bookmarkStart w:id="6" w:name="_4bmc7j80u50a"/>
      <w:bookmarkEnd w:id="6"/>
      <w:r w:rsidRPr="00C6665C">
        <w:rPr>
          <w:lang w:eastAsia="zh-TW"/>
        </w:rPr>
        <w:t>（三）金融業</w:t>
      </w:r>
    </w:p>
    <w:p w14:paraId="4B09CFB4" w14:textId="5984613D" w:rsidR="00862FBD" w:rsidRPr="00C6665C" w:rsidRDefault="00862FBD" w:rsidP="005C29E3">
      <w:pPr>
        <w:pStyle w:val="af1"/>
        <w:ind w:left="945" w:firstLine="472"/>
        <w:rPr>
          <w:lang w:eastAsia="zh-TW"/>
        </w:rPr>
      </w:pPr>
      <w:r w:rsidRPr="00C6665C">
        <w:rPr>
          <w:lang w:eastAsia="zh-TW"/>
        </w:rPr>
        <w:t>科威特金融體系以銀行業為核心，整體金融市場規模在海灣國家中屬中上水準，由</w:t>
      </w:r>
      <w:r w:rsidRPr="00C6665C">
        <w:rPr>
          <w:lang w:eastAsia="zh-TW"/>
        </w:rPr>
        <w:t>Central Bank of Kuwait</w:t>
      </w:r>
      <w:r w:rsidRPr="00C6665C">
        <w:rPr>
          <w:lang w:eastAsia="zh-TW"/>
        </w:rPr>
        <w:t>（</w:t>
      </w:r>
      <w:r w:rsidRPr="00C6665C">
        <w:rPr>
          <w:lang w:eastAsia="zh-TW"/>
        </w:rPr>
        <w:t>CBK</w:t>
      </w:r>
      <w:r w:rsidRPr="00C6665C">
        <w:rPr>
          <w:lang w:eastAsia="zh-TW"/>
        </w:rPr>
        <w:t>）負責金融監理與貨幣政策。科威特</w:t>
      </w:r>
      <w:proofErr w:type="gramStart"/>
      <w:r w:rsidRPr="00C6665C">
        <w:rPr>
          <w:lang w:eastAsia="zh-TW"/>
        </w:rPr>
        <w:t>貨幣第納爾</w:t>
      </w:r>
      <w:proofErr w:type="gramEnd"/>
      <w:r w:rsidRPr="00C6665C">
        <w:rPr>
          <w:lang w:eastAsia="zh-TW"/>
        </w:rPr>
        <w:t>（</w:t>
      </w:r>
      <w:r w:rsidRPr="00C6665C">
        <w:rPr>
          <w:lang w:eastAsia="zh-TW"/>
        </w:rPr>
        <w:t>KWD</w:t>
      </w:r>
      <w:r w:rsidRPr="00C6665C">
        <w:rPr>
          <w:lang w:eastAsia="zh-TW"/>
        </w:rPr>
        <w:t>）長期為全球最具價值貨幣之一，匯率制度</w:t>
      </w:r>
      <w:proofErr w:type="gramStart"/>
      <w:r w:rsidRPr="00C6665C">
        <w:rPr>
          <w:lang w:eastAsia="zh-TW"/>
        </w:rPr>
        <w:t>採一</w:t>
      </w:r>
      <w:proofErr w:type="gramEnd"/>
      <w:r w:rsidRPr="00C6665C">
        <w:rPr>
          <w:lang w:eastAsia="zh-TW"/>
        </w:rPr>
        <w:t>籃子貨幣機制，以降低美元波動對國內經濟影響。科威特金融市場主要由商業銀行、伊斯蘭銀行、投資公司、保險業及資本市場構成，其中</w:t>
      </w:r>
      <w:r w:rsidRPr="00C6665C">
        <w:rPr>
          <w:lang w:eastAsia="zh-TW"/>
        </w:rPr>
        <w:lastRenderedPageBreak/>
        <w:t>伊斯蘭金融占比逐年提升</w:t>
      </w:r>
      <w:r w:rsidRPr="00C6665C">
        <w:rPr>
          <w:rFonts w:hint="eastAsia"/>
          <w:lang w:eastAsia="zh-TW"/>
        </w:rPr>
        <w:t>。</w:t>
      </w:r>
    </w:p>
    <w:p w14:paraId="527201BC" w14:textId="7D10AED8" w:rsidR="00862FBD" w:rsidRPr="00C6665C" w:rsidRDefault="00862FBD" w:rsidP="005C29E3">
      <w:pPr>
        <w:pStyle w:val="af1"/>
        <w:ind w:left="945" w:firstLine="472"/>
        <w:rPr>
          <w:lang w:eastAsia="zh-TW"/>
        </w:rPr>
      </w:pPr>
      <w:r w:rsidRPr="00C6665C">
        <w:rPr>
          <w:rFonts w:hint="eastAsia"/>
          <w:lang w:eastAsia="zh-TW"/>
        </w:rPr>
        <w:t>依</w:t>
      </w:r>
      <w:r w:rsidRPr="00C6665C">
        <w:rPr>
          <w:lang w:eastAsia="zh-TW"/>
        </w:rPr>
        <w:t>據科威特官方統計，外籍勞工匯款長期為資金外流主要來源之一，</w:t>
      </w:r>
      <w:proofErr w:type="gramStart"/>
      <w:r w:rsidRPr="00C6665C">
        <w:rPr>
          <w:lang w:eastAsia="zh-TW"/>
        </w:rPr>
        <w:t>每年均有大量</w:t>
      </w:r>
      <w:proofErr w:type="gramEnd"/>
      <w:r w:rsidRPr="00C6665C">
        <w:rPr>
          <w:lang w:eastAsia="zh-TW"/>
        </w:rPr>
        <w:t>資金自科威特</w:t>
      </w:r>
      <w:proofErr w:type="gramStart"/>
      <w:r w:rsidRPr="00C6665C">
        <w:rPr>
          <w:lang w:eastAsia="zh-TW"/>
        </w:rPr>
        <w:t>匯</w:t>
      </w:r>
      <w:proofErr w:type="gramEnd"/>
      <w:r w:rsidRPr="00C6665C">
        <w:rPr>
          <w:lang w:eastAsia="zh-TW"/>
        </w:rPr>
        <w:t>往海外。科國國會過去曾多次提出對外匯款課稅或提高匯款手續費等構想，以增加政府財政收入及減少資金外流，惟因可能影響外籍勞工與金融市場競爭力，相關提案迄今尚未正式全面實施。近年政府則持續透過數位支付、金融科技監管及洗錢防制措施，加強對跨境資金流動管理。</w:t>
      </w:r>
    </w:p>
    <w:p w14:paraId="7AB95EDD" w14:textId="04108EFC" w:rsidR="00862FBD" w:rsidRPr="00C6665C" w:rsidRDefault="00862FBD" w:rsidP="005C29E3">
      <w:pPr>
        <w:pStyle w:val="af1"/>
        <w:ind w:left="945" w:firstLine="472"/>
        <w:rPr>
          <w:lang w:eastAsia="zh-TW"/>
        </w:rPr>
      </w:pPr>
      <w:r w:rsidRPr="00C6665C">
        <w:rPr>
          <w:rFonts w:hint="eastAsia"/>
          <w:lang w:eastAsia="zh-TW"/>
        </w:rPr>
        <w:t>過</w:t>
      </w:r>
      <w:r w:rsidRPr="00C6665C">
        <w:rPr>
          <w:lang w:eastAsia="zh-TW"/>
        </w:rPr>
        <w:t>去海灣產油國多依賴石油收入支撐政府財政與經濟活動，當國際油價低迷時，銀行體系流動性與放款成長通常亦受到影響。</w:t>
      </w:r>
      <w:r w:rsidRPr="00C6665C">
        <w:rPr>
          <w:lang w:eastAsia="zh-TW"/>
        </w:rPr>
        <w:t>2015</w:t>
      </w:r>
      <w:r w:rsidRPr="00C6665C">
        <w:rPr>
          <w:lang w:eastAsia="zh-TW"/>
        </w:rPr>
        <w:t>年至</w:t>
      </w:r>
      <w:r w:rsidRPr="00C6665C">
        <w:rPr>
          <w:lang w:eastAsia="zh-TW"/>
        </w:rPr>
        <w:t>2020</w:t>
      </w:r>
      <w:r w:rsidRPr="00C6665C">
        <w:rPr>
          <w:lang w:eastAsia="zh-TW"/>
        </w:rPr>
        <w:t>年間，受油價下跌及政府財政緊縮影響，科威特銀行業存款增速放緩，政府亦減少部分基礎建設與公共支出，影響銀行授信需求與獲利表現。</w:t>
      </w:r>
    </w:p>
    <w:p w14:paraId="34792EC2" w14:textId="0A49FCFE" w:rsidR="00862FBD" w:rsidRPr="00C6665C" w:rsidRDefault="00862FBD" w:rsidP="005C29E3">
      <w:pPr>
        <w:pStyle w:val="af1"/>
        <w:ind w:left="945" w:firstLine="472"/>
        <w:rPr>
          <w:lang w:eastAsia="zh-TW"/>
        </w:rPr>
      </w:pPr>
      <w:r w:rsidRPr="00C6665C">
        <w:rPr>
          <w:lang w:eastAsia="zh-TW"/>
        </w:rPr>
        <w:t>2022</w:t>
      </w:r>
      <w:r w:rsidRPr="00C6665C">
        <w:rPr>
          <w:lang w:eastAsia="zh-TW"/>
        </w:rPr>
        <w:t>年至</w:t>
      </w:r>
      <w:r w:rsidRPr="00C6665C">
        <w:rPr>
          <w:lang w:eastAsia="zh-TW"/>
        </w:rPr>
        <w:t>2024</w:t>
      </w:r>
      <w:r w:rsidRPr="00C6665C">
        <w:rPr>
          <w:lang w:eastAsia="zh-TW"/>
        </w:rPr>
        <w:t>年間，隨國際油價回升、政府財政改善及經濟活動恢復，科威特銀行業獲利顯著回升。另因科威特中央銀行多次跟隨美國聯邦準備理事會（</w:t>
      </w:r>
      <w:r w:rsidRPr="00C6665C">
        <w:rPr>
          <w:lang w:eastAsia="zh-TW"/>
        </w:rPr>
        <w:t>FED</w:t>
      </w:r>
      <w:r w:rsidRPr="00C6665C">
        <w:rPr>
          <w:lang w:eastAsia="zh-TW"/>
        </w:rPr>
        <w:t>）調升基準利率，使銀行利差收入增加，進一步帶動金融業獲利成長。科威特主要銀行近年整體資本適足率與流動性水準仍維持穩健，壞帳比率相對受控，金融體系整體穩定性在海灣地區屬較佳水準。</w:t>
      </w:r>
    </w:p>
    <w:p w14:paraId="2803A6AA" w14:textId="537B4C87" w:rsidR="00862FBD" w:rsidRPr="00C6665C" w:rsidRDefault="00862FBD" w:rsidP="005C29E3">
      <w:pPr>
        <w:pStyle w:val="af1"/>
        <w:ind w:left="945" w:firstLine="472"/>
        <w:rPr>
          <w:lang w:eastAsia="zh-TW"/>
        </w:rPr>
      </w:pPr>
      <w:r w:rsidRPr="00C6665C">
        <w:rPr>
          <w:lang w:eastAsia="zh-TW"/>
        </w:rPr>
        <w:t>目前科威特主要銀行包括</w:t>
      </w:r>
      <w:r w:rsidRPr="00C6665C">
        <w:rPr>
          <w:lang w:eastAsia="zh-TW"/>
        </w:rPr>
        <w:t>National Bank of Kuwait</w:t>
      </w:r>
      <w:r w:rsidRPr="00C6665C">
        <w:rPr>
          <w:lang w:eastAsia="zh-TW"/>
        </w:rPr>
        <w:t>（</w:t>
      </w:r>
      <w:r w:rsidRPr="00C6665C">
        <w:rPr>
          <w:lang w:eastAsia="zh-TW"/>
        </w:rPr>
        <w:t>NBK</w:t>
      </w:r>
      <w:r w:rsidRPr="00C6665C">
        <w:rPr>
          <w:lang w:eastAsia="zh-TW"/>
        </w:rPr>
        <w:t>）、</w:t>
      </w:r>
      <w:r w:rsidRPr="00C6665C">
        <w:rPr>
          <w:lang w:eastAsia="zh-TW"/>
        </w:rPr>
        <w:t>Kuwait Finance House</w:t>
      </w:r>
      <w:r w:rsidRPr="00C6665C">
        <w:rPr>
          <w:lang w:eastAsia="zh-TW"/>
        </w:rPr>
        <w:t>（</w:t>
      </w:r>
      <w:r w:rsidRPr="00C6665C">
        <w:rPr>
          <w:lang w:eastAsia="zh-TW"/>
        </w:rPr>
        <w:t>KFH</w:t>
      </w:r>
      <w:r w:rsidRPr="00C6665C">
        <w:rPr>
          <w:lang w:eastAsia="zh-TW"/>
        </w:rPr>
        <w:t>）、</w:t>
      </w:r>
      <w:proofErr w:type="spellStart"/>
      <w:r w:rsidRPr="00C6665C">
        <w:rPr>
          <w:lang w:eastAsia="zh-TW"/>
        </w:rPr>
        <w:t>Boubyan</w:t>
      </w:r>
      <w:proofErr w:type="spellEnd"/>
      <w:r w:rsidRPr="00C6665C">
        <w:rPr>
          <w:lang w:eastAsia="zh-TW"/>
        </w:rPr>
        <w:t xml:space="preserve"> Bank</w:t>
      </w:r>
      <w:r w:rsidRPr="00C6665C">
        <w:rPr>
          <w:lang w:eastAsia="zh-TW"/>
        </w:rPr>
        <w:t>、</w:t>
      </w:r>
      <w:r w:rsidRPr="00C6665C">
        <w:rPr>
          <w:lang w:eastAsia="zh-TW"/>
        </w:rPr>
        <w:t>Gulf Bank</w:t>
      </w:r>
      <w:r w:rsidRPr="00C6665C">
        <w:rPr>
          <w:lang w:eastAsia="zh-TW"/>
        </w:rPr>
        <w:t>及</w:t>
      </w:r>
      <w:r w:rsidRPr="00C6665C">
        <w:rPr>
          <w:lang w:eastAsia="zh-TW"/>
        </w:rPr>
        <w:t>Commercial Bank of Kuwait</w:t>
      </w:r>
      <w:r w:rsidRPr="00C6665C">
        <w:rPr>
          <w:lang w:eastAsia="zh-TW"/>
        </w:rPr>
        <w:t>等，其中</w:t>
      </w:r>
      <w:r w:rsidRPr="00C6665C">
        <w:rPr>
          <w:lang w:eastAsia="zh-TW"/>
        </w:rPr>
        <w:t>KFH</w:t>
      </w:r>
      <w:r w:rsidRPr="00C6665C">
        <w:rPr>
          <w:lang w:eastAsia="zh-TW"/>
        </w:rPr>
        <w:t>近年完成</w:t>
      </w:r>
      <w:proofErr w:type="gramStart"/>
      <w:r w:rsidRPr="00C6665C">
        <w:rPr>
          <w:lang w:eastAsia="zh-TW"/>
        </w:rPr>
        <w:t>併</w:t>
      </w:r>
      <w:proofErr w:type="gramEnd"/>
      <w:r w:rsidRPr="00C6665C">
        <w:rPr>
          <w:lang w:eastAsia="zh-TW"/>
        </w:rPr>
        <w:t>購</w:t>
      </w:r>
      <w:r w:rsidRPr="00C6665C">
        <w:rPr>
          <w:lang w:eastAsia="zh-TW"/>
        </w:rPr>
        <w:t>Ahli United Bank</w:t>
      </w:r>
      <w:r w:rsidRPr="00C6665C">
        <w:rPr>
          <w:lang w:eastAsia="zh-TW"/>
        </w:rPr>
        <w:t>後，已成為區域重要伊斯蘭金融機構之</w:t>
      </w:r>
      <w:proofErr w:type="gramStart"/>
      <w:r w:rsidRPr="00C6665C">
        <w:rPr>
          <w:lang w:eastAsia="zh-TW"/>
        </w:rPr>
        <w:t>一</w:t>
      </w:r>
      <w:proofErr w:type="gramEnd"/>
      <w:r w:rsidRPr="00C6665C">
        <w:rPr>
          <w:rFonts w:hint="eastAsia"/>
          <w:lang w:eastAsia="zh-TW"/>
        </w:rPr>
        <w:t>。</w:t>
      </w:r>
    </w:p>
    <w:p w14:paraId="2F1D8799" w14:textId="3C33AFFC" w:rsidR="00862FBD" w:rsidRPr="00C6665C" w:rsidRDefault="00862FBD" w:rsidP="005C29E3">
      <w:pPr>
        <w:pStyle w:val="af1"/>
        <w:ind w:left="945" w:firstLine="472"/>
        <w:rPr>
          <w:lang w:eastAsia="zh-TW"/>
        </w:rPr>
      </w:pPr>
      <w:r w:rsidRPr="00C6665C">
        <w:rPr>
          <w:lang w:eastAsia="zh-TW"/>
        </w:rPr>
        <w:t>近年科威特政府亦積極推動金融科技（</w:t>
      </w:r>
      <w:r w:rsidRPr="00C6665C">
        <w:rPr>
          <w:lang w:eastAsia="zh-TW"/>
        </w:rPr>
        <w:t>FinTech</w:t>
      </w:r>
      <w:r w:rsidRPr="00C6665C">
        <w:rPr>
          <w:lang w:eastAsia="zh-TW"/>
        </w:rPr>
        <w:t>）、數位銀行及電子支付發展，中央銀行持續推進數位轉型監理框架，包括電子支付監管、開放銀行（</w:t>
      </w:r>
      <w:r w:rsidRPr="00C6665C">
        <w:rPr>
          <w:lang w:eastAsia="zh-TW"/>
        </w:rPr>
        <w:t>Open Banking</w:t>
      </w:r>
      <w:r w:rsidRPr="00C6665C">
        <w:rPr>
          <w:lang w:eastAsia="zh-TW"/>
        </w:rPr>
        <w:t>）及網路安全規範等，以提升金融產業競爭力及吸引外資。</w:t>
      </w:r>
    </w:p>
    <w:p w14:paraId="1AE7C922" w14:textId="25F32154" w:rsidR="00862FBD" w:rsidRPr="00C6665C" w:rsidRDefault="00862FBD" w:rsidP="005C29E3">
      <w:pPr>
        <w:pStyle w:val="af1"/>
        <w:ind w:left="945" w:firstLine="472"/>
        <w:rPr>
          <w:lang w:eastAsia="zh-TW"/>
        </w:rPr>
      </w:pPr>
      <w:r w:rsidRPr="00C6665C">
        <w:rPr>
          <w:lang w:eastAsia="zh-TW"/>
        </w:rPr>
        <w:lastRenderedPageBreak/>
        <w:t>科威特金融業仍面臨若干結構性風險，包括政府財政改革不確定性、對石油收入高度依賴、不動產市場波動及銀行業對房地產與營建產業</w:t>
      </w:r>
      <w:proofErr w:type="gramStart"/>
      <w:r w:rsidRPr="00C6665C">
        <w:rPr>
          <w:lang w:eastAsia="zh-TW"/>
        </w:rPr>
        <w:t>曝險偏</w:t>
      </w:r>
      <w:proofErr w:type="gramEnd"/>
      <w:r w:rsidRPr="00C6665C">
        <w:rPr>
          <w:lang w:eastAsia="zh-TW"/>
        </w:rPr>
        <w:t>高等問題。</w:t>
      </w:r>
      <w:proofErr w:type="gramStart"/>
      <w:r w:rsidRPr="00C6665C">
        <w:rPr>
          <w:lang w:eastAsia="zh-TW"/>
        </w:rPr>
        <w:t>此外，</w:t>
      </w:r>
      <w:proofErr w:type="gramEnd"/>
      <w:r w:rsidRPr="00C6665C">
        <w:rPr>
          <w:lang w:eastAsia="zh-TW"/>
        </w:rPr>
        <w:t>在全球高利率環境、地緣政治風險及能源市場波動影響下，未來金融市場表現仍具不確定性。</w:t>
      </w:r>
    </w:p>
    <w:p w14:paraId="491BDAF1" w14:textId="7B5251A1" w:rsidR="00862FBD" w:rsidRPr="00C6665C" w:rsidRDefault="00862FBD" w:rsidP="005C29E3">
      <w:pPr>
        <w:pStyle w:val="af1"/>
        <w:ind w:left="945" w:firstLine="472"/>
        <w:rPr>
          <w:lang w:eastAsia="zh-TW"/>
        </w:rPr>
      </w:pPr>
      <w:r w:rsidRPr="00C6665C">
        <w:rPr>
          <w:lang w:eastAsia="zh-TW"/>
        </w:rPr>
        <w:t>另根據</w:t>
      </w:r>
      <w:r w:rsidRPr="00C6665C">
        <w:rPr>
          <w:lang w:eastAsia="zh-TW"/>
        </w:rPr>
        <w:t>International Monetary Fund</w:t>
      </w:r>
      <w:r w:rsidRPr="00C6665C">
        <w:rPr>
          <w:lang w:eastAsia="zh-TW"/>
        </w:rPr>
        <w:t>（</w:t>
      </w:r>
      <w:r w:rsidRPr="00C6665C">
        <w:rPr>
          <w:lang w:eastAsia="zh-TW"/>
        </w:rPr>
        <w:t>IMF</w:t>
      </w:r>
      <w:r w:rsidRPr="00C6665C">
        <w:rPr>
          <w:lang w:eastAsia="zh-TW"/>
        </w:rPr>
        <w:t>）及國際信評機構分析，科威特擁有龐大主權財富基金與外匯資產，仍具相當財政緩衝能力。</w:t>
      </w:r>
      <w:r w:rsidRPr="00C6665C">
        <w:rPr>
          <w:lang w:eastAsia="zh-TW"/>
        </w:rPr>
        <w:t>Kuwait Investment Authority</w:t>
      </w:r>
      <w:r w:rsidRPr="00C6665C">
        <w:rPr>
          <w:lang w:eastAsia="zh-TW"/>
        </w:rPr>
        <w:t>（</w:t>
      </w:r>
      <w:r w:rsidRPr="00C6665C">
        <w:rPr>
          <w:lang w:eastAsia="zh-TW"/>
        </w:rPr>
        <w:t>KIA</w:t>
      </w:r>
      <w:r w:rsidRPr="00C6665C">
        <w:rPr>
          <w:lang w:eastAsia="zh-TW"/>
        </w:rPr>
        <w:t>）管理之海外資產規模仍位居全球主要主權基金前列，長期有助支撐金融穩定與政府財政調節能力。</w:t>
      </w:r>
    </w:p>
    <w:p w14:paraId="4CAB353A" w14:textId="20127D95" w:rsidR="00DA1AB8" w:rsidRPr="00C6665C" w:rsidRDefault="00862FBD" w:rsidP="005C29E3">
      <w:pPr>
        <w:pStyle w:val="af1"/>
        <w:ind w:left="945" w:firstLine="472"/>
      </w:pPr>
      <w:bookmarkStart w:id="7" w:name="_f94m7s3lkozl"/>
      <w:bookmarkEnd w:id="7"/>
      <w:r w:rsidRPr="00C6665C">
        <w:t>科</w:t>
      </w:r>
      <w:r w:rsidR="00DA1AB8" w:rsidRPr="00C6665C">
        <w:t>威特銀行列表：</w:t>
      </w:r>
    </w:p>
    <w:tbl>
      <w:tblPr>
        <w:tblW w:w="5000" w:type="pct"/>
        <w:tblCellMar>
          <w:left w:w="57" w:type="dxa"/>
          <w:right w:w="57" w:type="dxa"/>
        </w:tblCellMar>
        <w:tblLook w:val="04A0" w:firstRow="1" w:lastRow="0" w:firstColumn="1" w:lastColumn="0" w:noHBand="0" w:noVBand="1"/>
      </w:tblPr>
      <w:tblGrid>
        <w:gridCol w:w="1520"/>
        <w:gridCol w:w="4207"/>
        <w:gridCol w:w="2977"/>
      </w:tblGrid>
      <w:tr w:rsidR="009D04FB" w:rsidRPr="00C6665C" w14:paraId="6B7D41A3" w14:textId="77777777" w:rsidTr="00E40A90">
        <w:trPr>
          <w:trHeight w:val="397"/>
          <w:tblHeader/>
        </w:trPr>
        <w:tc>
          <w:tcPr>
            <w:tcW w:w="14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25DE91" w14:textId="77777777" w:rsidR="00DA1AB8" w:rsidRPr="00C6665C" w:rsidRDefault="00DA1AB8" w:rsidP="00255A2D">
            <w:pPr>
              <w:pStyle w:val="aff1"/>
              <w:rPr>
                <w:lang w:eastAsia="zh-TW"/>
              </w:rPr>
            </w:pP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83B1D" w14:textId="77777777" w:rsidR="00DA1AB8" w:rsidRPr="00C6665C" w:rsidRDefault="00DA1AB8" w:rsidP="00255A2D">
            <w:pPr>
              <w:pStyle w:val="aff1"/>
            </w:pPr>
            <w:r w:rsidRPr="00C6665C">
              <w:t>一般銀行</w:t>
            </w:r>
          </w:p>
        </w:tc>
        <w:tc>
          <w:tcPr>
            <w:tcW w:w="290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0AA97" w14:textId="77777777" w:rsidR="00DA1AB8" w:rsidRPr="00C6665C" w:rsidRDefault="00DA1AB8" w:rsidP="00255A2D">
            <w:pPr>
              <w:pStyle w:val="aff1"/>
            </w:pPr>
            <w:r w:rsidRPr="00C6665C">
              <w:t>伊斯蘭銀行</w:t>
            </w:r>
          </w:p>
        </w:tc>
      </w:tr>
      <w:tr w:rsidR="009D04FB" w:rsidRPr="00C6665C" w14:paraId="5126CE89" w14:textId="77777777" w:rsidTr="00E40A90">
        <w:trPr>
          <w:trHeight w:val="397"/>
        </w:trPr>
        <w:tc>
          <w:tcPr>
            <w:tcW w:w="14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B60060" w14:textId="77777777" w:rsidR="00DA1AB8" w:rsidRPr="00C6665C" w:rsidRDefault="00DA1AB8" w:rsidP="00255A2D">
            <w:pPr>
              <w:pStyle w:val="aff1"/>
            </w:pPr>
            <w:r w:rsidRPr="00C6665C">
              <w:t>本地銀行</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391DB1" w14:textId="77777777" w:rsidR="00DA1AB8" w:rsidRPr="00C6665C" w:rsidRDefault="00DA1AB8" w:rsidP="00255A2D">
            <w:pPr>
              <w:pStyle w:val="aff1"/>
              <w:jc w:val="left"/>
            </w:pPr>
            <w:r w:rsidRPr="00C6665C">
              <w:t>-National Bank of Kuwait</w:t>
            </w:r>
          </w:p>
          <w:p w14:paraId="0834FFB2" w14:textId="77777777" w:rsidR="00DA1AB8" w:rsidRPr="00C6665C" w:rsidRDefault="00DA1AB8" w:rsidP="00255A2D">
            <w:pPr>
              <w:pStyle w:val="aff1"/>
              <w:jc w:val="left"/>
            </w:pPr>
            <w:r w:rsidRPr="00C6665C">
              <w:t>-Commercial Bank of Kuwait</w:t>
            </w:r>
          </w:p>
          <w:p w14:paraId="744214D2" w14:textId="77777777" w:rsidR="00DA1AB8" w:rsidRPr="00C6665C" w:rsidRDefault="00DA1AB8" w:rsidP="00255A2D">
            <w:pPr>
              <w:pStyle w:val="aff1"/>
              <w:jc w:val="left"/>
            </w:pPr>
            <w:r w:rsidRPr="00C6665C">
              <w:t>-Gulf Bank</w:t>
            </w:r>
          </w:p>
          <w:p w14:paraId="2625AF3B" w14:textId="77777777" w:rsidR="00DA1AB8" w:rsidRPr="00C6665C" w:rsidRDefault="00DA1AB8" w:rsidP="00255A2D">
            <w:pPr>
              <w:pStyle w:val="aff1"/>
              <w:jc w:val="left"/>
            </w:pPr>
            <w:r w:rsidRPr="00C6665C">
              <w:t>-Al-Ahli Bank of Kuwait</w:t>
            </w:r>
          </w:p>
          <w:p w14:paraId="0EC0367D" w14:textId="77777777" w:rsidR="00DA1AB8" w:rsidRPr="00C6665C" w:rsidRDefault="00DA1AB8" w:rsidP="00255A2D">
            <w:pPr>
              <w:pStyle w:val="aff1"/>
              <w:jc w:val="left"/>
            </w:pPr>
            <w:r w:rsidRPr="00C6665C">
              <w:t>-Burgan Bank</w:t>
            </w:r>
          </w:p>
          <w:p w14:paraId="7EF71AE5" w14:textId="77777777" w:rsidR="00DA1AB8" w:rsidRPr="00C6665C" w:rsidRDefault="00DA1AB8" w:rsidP="00255A2D">
            <w:pPr>
              <w:pStyle w:val="aff1"/>
              <w:jc w:val="left"/>
            </w:pPr>
            <w:r w:rsidRPr="00C6665C">
              <w:t>-Industrial Bank of Kuwait</w:t>
            </w:r>
          </w:p>
        </w:tc>
        <w:tc>
          <w:tcPr>
            <w:tcW w:w="290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CFB9F3" w14:textId="77777777" w:rsidR="00DA1AB8" w:rsidRPr="00C6665C" w:rsidRDefault="00DA1AB8" w:rsidP="00255A2D">
            <w:pPr>
              <w:pStyle w:val="aff1"/>
              <w:jc w:val="left"/>
            </w:pPr>
            <w:r w:rsidRPr="00C6665C">
              <w:t>-Kuwait International Bank</w:t>
            </w:r>
          </w:p>
          <w:p w14:paraId="041D9BBD" w14:textId="77777777" w:rsidR="00DA1AB8" w:rsidRPr="00C6665C" w:rsidRDefault="00DA1AB8" w:rsidP="00255A2D">
            <w:pPr>
              <w:pStyle w:val="aff1"/>
              <w:jc w:val="left"/>
            </w:pPr>
            <w:r w:rsidRPr="00C6665C">
              <w:t>-Kuwait Finance House</w:t>
            </w:r>
          </w:p>
          <w:p w14:paraId="7EEC49D1" w14:textId="77777777" w:rsidR="00DA1AB8" w:rsidRPr="00C6665C" w:rsidRDefault="00DA1AB8" w:rsidP="00255A2D">
            <w:pPr>
              <w:pStyle w:val="aff1"/>
              <w:jc w:val="left"/>
            </w:pPr>
            <w:r w:rsidRPr="00C6665C">
              <w:t>-</w:t>
            </w:r>
            <w:proofErr w:type="spellStart"/>
            <w:r w:rsidRPr="00C6665C">
              <w:t>Boubyan</w:t>
            </w:r>
            <w:proofErr w:type="spellEnd"/>
            <w:r w:rsidRPr="00C6665C">
              <w:t xml:space="preserve"> Bank</w:t>
            </w:r>
          </w:p>
          <w:p w14:paraId="49D8E4EA" w14:textId="77777777" w:rsidR="00DA1AB8" w:rsidRPr="00C6665C" w:rsidRDefault="00DA1AB8" w:rsidP="00255A2D">
            <w:pPr>
              <w:pStyle w:val="aff1"/>
              <w:jc w:val="left"/>
            </w:pPr>
            <w:r w:rsidRPr="00C6665C">
              <w:t>-Al Ahli United Bank</w:t>
            </w:r>
          </w:p>
          <w:p w14:paraId="20D2C6F1" w14:textId="77777777" w:rsidR="00DA1AB8" w:rsidRPr="00C6665C" w:rsidRDefault="00DA1AB8" w:rsidP="00255A2D">
            <w:pPr>
              <w:pStyle w:val="aff1"/>
              <w:jc w:val="left"/>
            </w:pPr>
            <w:r w:rsidRPr="00C6665C">
              <w:t>-</w:t>
            </w:r>
            <w:proofErr w:type="spellStart"/>
            <w:r w:rsidRPr="00C6665C">
              <w:t>Warba</w:t>
            </w:r>
            <w:proofErr w:type="spellEnd"/>
            <w:r w:rsidRPr="00C6665C">
              <w:t xml:space="preserve"> Bank</w:t>
            </w:r>
          </w:p>
        </w:tc>
      </w:tr>
      <w:tr w:rsidR="009D04FB" w:rsidRPr="00C6665C" w14:paraId="1A111E92" w14:textId="77777777" w:rsidTr="00E40A90">
        <w:trPr>
          <w:trHeight w:val="397"/>
        </w:trPr>
        <w:tc>
          <w:tcPr>
            <w:tcW w:w="14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C47759" w14:textId="77777777" w:rsidR="00DA1AB8" w:rsidRPr="00C6665C" w:rsidRDefault="00DA1AB8" w:rsidP="00255A2D">
            <w:pPr>
              <w:pStyle w:val="aff1"/>
            </w:pPr>
            <w:r w:rsidRPr="00C6665C">
              <w:t>外商銀行</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35C6A" w14:textId="77777777" w:rsidR="00DA1AB8" w:rsidRPr="00C6665C" w:rsidRDefault="00DA1AB8" w:rsidP="00255A2D">
            <w:pPr>
              <w:pStyle w:val="aff1"/>
              <w:jc w:val="left"/>
            </w:pPr>
            <w:r w:rsidRPr="00C6665C">
              <w:t xml:space="preserve">-Bank of Bahrain and Kuwait </w:t>
            </w:r>
          </w:p>
          <w:p w14:paraId="079D0223" w14:textId="77777777" w:rsidR="00DA1AB8" w:rsidRPr="00C6665C" w:rsidRDefault="00DA1AB8" w:rsidP="00255A2D">
            <w:pPr>
              <w:pStyle w:val="aff1"/>
              <w:jc w:val="left"/>
            </w:pPr>
            <w:r w:rsidRPr="00C6665C">
              <w:t xml:space="preserve">-BNP Paribas </w:t>
            </w:r>
          </w:p>
          <w:p w14:paraId="2D67B1F6" w14:textId="77777777" w:rsidR="00DA1AB8" w:rsidRPr="00C6665C" w:rsidRDefault="00DA1AB8" w:rsidP="00255A2D">
            <w:pPr>
              <w:pStyle w:val="aff1"/>
              <w:jc w:val="left"/>
            </w:pPr>
            <w:r w:rsidRPr="00C6665C">
              <w:t xml:space="preserve">-HSBC Bank Middle East </w:t>
            </w:r>
          </w:p>
          <w:p w14:paraId="7E22FB83" w14:textId="77777777" w:rsidR="00DA1AB8" w:rsidRPr="00C6665C" w:rsidRDefault="00DA1AB8" w:rsidP="00255A2D">
            <w:pPr>
              <w:pStyle w:val="aff1"/>
              <w:jc w:val="left"/>
            </w:pPr>
            <w:r w:rsidRPr="00C6665C">
              <w:t>-National Bank of Abu Dhabi</w:t>
            </w:r>
          </w:p>
          <w:p w14:paraId="1F17C5EE" w14:textId="77777777" w:rsidR="00DA1AB8" w:rsidRPr="00C6665C" w:rsidRDefault="00DA1AB8" w:rsidP="00255A2D">
            <w:pPr>
              <w:pStyle w:val="aff1"/>
              <w:jc w:val="left"/>
            </w:pPr>
            <w:r w:rsidRPr="00C6665C">
              <w:t xml:space="preserve">-Citibank </w:t>
            </w:r>
          </w:p>
          <w:p w14:paraId="6E110051" w14:textId="77777777" w:rsidR="00DA1AB8" w:rsidRPr="00C6665C" w:rsidRDefault="00DA1AB8" w:rsidP="00255A2D">
            <w:pPr>
              <w:pStyle w:val="aff1"/>
              <w:jc w:val="left"/>
            </w:pPr>
            <w:r w:rsidRPr="00C6665C">
              <w:t xml:space="preserve">-Qatar National Bank </w:t>
            </w:r>
          </w:p>
          <w:p w14:paraId="1D4620DC" w14:textId="77777777" w:rsidR="00DA1AB8" w:rsidRPr="00C6665C" w:rsidRDefault="00DA1AB8" w:rsidP="00255A2D">
            <w:pPr>
              <w:pStyle w:val="aff1"/>
              <w:jc w:val="left"/>
            </w:pPr>
            <w:r w:rsidRPr="00C6665C">
              <w:t xml:space="preserve">-Doha Bank </w:t>
            </w:r>
          </w:p>
          <w:p w14:paraId="26674E19" w14:textId="77777777" w:rsidR="00DA1AB8" w:rsidRPr="00C6665C" w:rsidRDefault="00DA1AB8" w:rsidP="00255A2D">
            <w:pPr>
              <w:pStyle w:val="aff1"/>
              <w:jc w:val="left"/>
            </w:pPr>
            <w:r w:rsidRPr="00C6665C">
              <w:lastRenderedPageBreak/>
              <w:t xml:space="preserve">-Mashreq Bank </w:t>
            </w:r>
          </w:p>
          <w:p w14:paraId="642BD512" w14:textId="77777777" w:rsidR="00DA1AB8" w:rsidRPr="00C6665C" w:rsidRDefault="00DA1AB8" w:rsidP="00255A2D">
            <w:pPr>
              <w:pStyle w:val="aff1"/>
              <w:jc w:val="left"/>
            </w:pPr>
            <w:r w:rsidRPr="00C6665C">
              <w:t xml:space="preserve">-Bank Muscat </w:t>
            </w:r>
          </w:p>
          <w:p w14:paraId="0099F207" w14:textId="77777777" w:rsidR="00DA1AB8" w:rsidRPr="00C6665C" w:rsidRDefault="00DA1AB8" w:rsidP="00255A2D">
            <w:pPr>
              <w:pStyle w:val="aff1"/>
              <w:jc w:val="left"/>
            </w:pPr>
            <w:r w:rsidRPr="00C6665C">
              <w:t xml:space="preserve">-Union National Bank </w:t>
            </w:r>
          </w:p>
          <w:p w14:paraId="2CE6ABE5" w14:textId="77777777" w:rsidR="00DA1AB8" w:rsidRPr="00C6665C" w:rsidRDefault="00DA1AB8" w:rsidP="00255A2D">
            <w:pPr>
              <w:pStyle w:val="aff1"/>
              <w:jc w:val="left"/>
            </w:pPr>
            <w:r w:rsidRPr="00C6665C">
              <w:t xml:space="preserve">-Industrial And Commercial Bank of China Limited </w:t>
            </w:r>
          </w:p>
        </w:tc>
        <w:tc>
          <w:tcPr>
            <w:tcW w:w="290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5D3042" w14:textId="77777777" w:rsidR="00DA1AB8" w:rsidRPr="00C6665C" w:rsidRDefault="00DA1AB8" w:rsidP="00255A2D">
            <w:pPr>
              <w:pStyle w:val="aff1"/>
              <w:jc w:val="left"/>
            </w:pPr>
            <w:r w:rsidRPr="00C6665C">
              <w:lastRenderedPageBreak/>
              <w:t>-Al-Rajhi Bank</w:t>
            </w:r>
          </w:p>
        </w:tc>
      </w:tr>
    </w:tbl>
    <w:p w14:paraId="634C7BEB" w14:textId="77777777" w:rsidR="005C29E3" w:rsidRPr="00C6665C" w:rsidRDefault="005C29E3" w:rsidP="005C29E3">
      <w:pPr>
        <w:pStyle w:val="a8"/>
        <w:ind w:left="945" w:hanging="709"/>
      </w:pPr>
      <w:bookmarkStart w:id="8" w:name="_bm775bup3axd"/>
      <w:bookmarkEnd w:id="8"/>
    </w:p>
    <w:p w14:paraId="1DCE86EB" w14:textId="0FDE6EC7" w:rsidR="00DA1AB8" w:rsidRPr="00C6665C" w:rsidRDefault="00DA1AB8" w:rsidP="005C29E3">
      <w:pPr>
        <w:pStyle w:val="a8"/>
        <w:ind w:left="945" w:hanging="709"/>
      </w:pPr>
      <w:r w:rsidRPr="00C6665C">
        <w:t>（</w:t>
      </w:r>
      <w:r w:rsidR="00862FBD" w:rsidRPr="00C6665C">
        <w:rPr>
          <w:rFonts w:hint="eastAsia"/>
          <w:lang w:eastAsia="zh-TW"/>
        </w:rPr>
        <w:t>四</w:t>
      </w:r>
      <w:r w:rsidR="00862FBD" w:rsidRPr="00C6665C">
        <w:rPr>
          <w:lang w:eastAsia="zh-TW"/>
        </w:rPr>
        <w:t>）</w:t>
      </w:r>
      <w:r w:rsidR="00862FBD" w:rsidRPr="00C6665C">
        <w:rPr>
          <w:rFonts w:hint="eastAsia"/>
          <w:lang w:eastAsia="zh-TW"/>
        </w:rPr>
        <w:t>汽車及零配件產業</w:t>
      </w:r>
    </w:p>
    <w:p w14:paraId="171AA639" w14:textId="083AC5FC" w:rsidR="00862FBD" w:rsidRPr="00C6665C" w:rsidRDefault="00862FBD" w:rsidP="005C29E3">
      <w:pPr>
        <w:pStyle w:val="af4"/>
        <w:ind w:left="1417" w:hanging="472"/>
      </w:pPr>
      <w:r w:rsidRPr="00C6665C">
        <w:rPr>
          <w:rFonts w:hint="eastAsia"/>
        </w:rPr>
        <w:t>１、自用客車市場</w:t>
      </w:r>
    </w:p>
    <w:p w14:paraId="7467A76B" w14:textId="43144405" w:rsidR="00862FBD" w:rsidRPr="00C6665C" w:rsidRDefault="00862FBD" w:rsidP="005C29E3">
      <w:pPr>
        <w:pStyle w:val="af8"/>
        <w:ind w:left="1417" w:firstLine="472"/>
      </w:pPr>
      <w:r w:rsidRPr="00C6665C">
        <w:rPr>
          <w:rFonts w:hint="eastAsia"/>
        </w:rPr>
        <w:t>由於燃油價格長期相對低廉、夏季高溫氣候及公共運輸系統仍有限，科威特民眾高度依賴私人交通工具，使汽車市場長期維持穩定需求。科威特並無本土整車製造產業，市場幾乎完全仰賴進口車輛與零配件。受沙漠氣候及夏季高溫影響，消費者偏好耐高溫、空間較大且越野性能較佳之</w:t>
      </w:r>
      <w:r w:rsidRPr="00C6665C">
        <w:rPr>
          <w:rFonts w:hint="eastAsia"/>
        </w:rPr>
        <w:t>SUV</w:t>
      </w:r>
      <w:r w:rsidRPr="00C6665C">
        <w:rPr>
          <w:rFonts w:hint="eastAsia"/>
        </w:rPr>
        <w:t>與皮卡車款，因此</w:t>
      </w:r>
      <w:r w:rsidRPr="00C6665C">
        <w:rPr>
          <w:rFonts w:hint="eastAsia"/>
        </w:rPr>
        <w:t>Toyota Land Cruiser</w:t>
      </w:r>
      <w:r w:rsidRPr="00C6665C">
        <w:rPr>
          <w:rFonts w:hint="eastAsia"/>
        </w:rPr>
        <w:t>、</w:t>
      </w:r>
      <w:r w:rsidRPr="00C6665C">
        <w:rPr>
          <w:rFonts w:hint="eastAsia"/>
        </w:rPr>
        <w:t>Nissan Patrol</w:t>
      </w:r>
      <w:r w:rsidRPr="00C6665C">
        <w:rPr>
          <w:rFonts w:hint="eastAsia"/>
        </w:rPr>
        <w:t>、</w:t>
      </w:r>
      <w:r w:rsidRPr="00C6665C">
        <w:rPr>
          <w:rFonts w:hint="eastAsia"/>
        </w:rPr>
        <w:t>Lexus LX</w:t>
      </w:r>
      <w:r w:rsidRPr="00C6665C">
        <w:rPr>
          <w:rFonts w:hint="eastAsia"/>
        </w:rPr>
        <w:t>及大型美系</w:t>
      </w:r>
      <w:r w:rsidRPr="00C6665C">
        <w:rPr>
          <w:rFonts w:hint="eastAsia"/>
        </w:rPr>
        <w:t>SUV</w:t>
      </w:r>
      <w:r w:rsidRPr="00C6665C">
        <w:rPr>
          <w:rFonts w:hint="eastAsia"/>
        </w:rPr>
        <w:t>長期占據市場主流地位。</w:t>
      </w:r>
    </w:p>
    <w:p w14:paraId="478E99BC" w14:textId="7B82567E" w:rsidR="00862FBD" w:rsidRPr="00C6665C" w:rsidRDefault="00862FBD" w:rsidP="005C29E3">
      <w:pPr>
        <w:pStyle w:val="af8"/>
        <w:ind w:left="1417" w:firstLine="472"/>
      </w:pPr>
      <w:r w:rsidRPr="00C6665C">
        <w:rPr>
          <w:rFonts w:hint="eastAsia"/>
        </w:rPr>
        <w:t>近年科威特汽車市場受高利率、消費信心轉弱及生活成本上升影響，整體成長趨於平穩。惟隨政府持續推動基礎建設、人口增加及疫後消費恢復，市場需求仍具一定支撐。日本、韓國及中國大陸品牌近年持續擴大市占率，其中中國大陸品牌憑藉價格競爭力及電動車產品快速成長，逐漸受到市場關注。</w:t>
      </w:r>
    </w:p>
    <w:p w14:paraId="44ACAC12" w14:textId="523D2871" w:rsidR="00862FBD" w:rsidRPr="00C6665C" w:rsidRDefault="00862FBD" w:rsidP="005C29E3">
      <w:pPr>
        <w:pStyle w:val="af8"/>
        <w:ind w:left="1417" w:firstLine="472"/>
      </w:pPr>
      <w:r w:rsidRPr="00C6665C">
        <w:rPr>
          <w:rFonts w:hint="eastAsia"/>
        </w:rPr>
        <w:t>科威特汽車經銷體系主要由大型家族企業集團掌握。</w:t>
      </w:r>
      <w:r w:rsidRPr="00C6665C">
        <w:rPr>
          <w:rFonts w:hint="eastAsia"/>
        </w:rPr>
        <w:t>Al-Sayer Group</w:t>
      </w:r>
      <w:r w:rsidRPr="00C6665C">
        <w:rPr>
          <w:rFonts w:hint="eastAsia"/>
        </w:rPr>
        <w:t>為</w:t>
      </w:r>
      <w:r w:rsidRPr="00C6665C">
        <w:rPr>
          <w:rFonts w:hint="eastAsia"/>
        </w:rPr>
        <w:t>Toyota</w:t>
      </w:r>
      <w:r w:rsidRPr="00C6665C">
        <w:rPr>
          <w:rFonts w:hint="eastAsia"/>
        </w:rPr>
        <w:t>及</w:t>
      </w:r>
      <w:r w:rsidRPr="00C6665C">
        <w:rPr>
          <w:rFonts w:hint="eastAsia"/>
        </w:rPr>
        <w:t>Lexus</w:t>
      </w:r>
      <w:r w:rsidRPr="00C6665C">
        <w:rPr>
          <w:rFonts w:hint="eastAsia"/>
        </w:rPr>
        <w:t>之主要經銷商，長期居科威特乘用車市場領導地位；</w:t>
      </w:r>
      <w:r w:rsidRPr="00C6665C">
        <w:rPr>
          <w:rFonts w:hint="eastAsia"/>
        </w:rPr>
        <w:t>Al Mulla Group</w:t>
      </w:r>
      <w:r w:rsidRPr="00C6665C">
        <w:rPr>
          <w:rFonts w:hint="eastAsia"/>
        </w:rPr>
        <w:t>則代理</w:t>
      </w:r>
      <w:r w:rsidRPr="00C6665C">
        <w:rPr>
          <w:rFonts w:hint="eastAsia"/>
        </w:rPr>
        <w:t>Mitsubishi</w:t>
      </w:r>
      <w:r w:rsidRPr="00C6665C">
        <w:rPr>
          <w:rFonts w:hint="eastAsia"/>
        </w:rPr>
        <w:t>、</w:t>
      </w:r>
      <w:r w:rsidRPr="00C6665C">
        <w:rPr>
          <w:rFonts w:hint="eastAsia"/>
        </w:rPr>
        <w:t>Fuso</w:t>
      </w:r>
      <w:r w:rsidRPr="00C6665C">
        <w:rPr>
          <w:rFonts w:hint="eastAsia"/>
        </w:rPr>
        <w:t>及部分商用車品牌；</w:t>
      </w:r>
      <w:r w:rsidRPr="00C6665C">
        <w:rPr>
          <w:rFonts w:hint="eastAsia"/>
        </w:rPr>
        <w:t>Ali Alghanim &amp; Sons</w:t>
      </w:r>
      <w:r w:rsidRPr="00C6665C">
        <w:rPr>
          <w:rFonts w:hint="eastAsia"/>
        </w:rPr>
        <w:t>代理</w:t>
      </w:r>
      <w:r w:rsidRPr="00C6665C">
        <w:rPr>
          <w:rFonts w:hint="eastAsia"/>
        </w:rPr>
        <w:t>BMW</w:t>
      </w:r>
      <w:r w:rsidRPr="00C6665C">
        <w:rPr>
          <w:rFonts w:hint="eastAsia"/>
        </w:rPr>
        <w:t>、</w:t>
      </w:r>
      <w:r w:rsidRPr="00C6665C">
        <w:rPr>
          <w:rFonts w:hint="eastAsia"/>
        </w:rPr>
        <w:t>MINI</w:t>
      </w:r>
      <w:r w:rsidRPr="00C6665C">
        <w:rPr>
          <w:rFonts w:hint="eastAsia"/>
        </w:rPr>
        <w:t>及</w:t>
      </w:r>
      <w:r w:rsidRPr="00C6665C">
        <w:rPr>
          <w:rFonts w:hint="eastAsia"/>
        </w:rPr>
        <w:t>Land Rover</w:t>
      </w:r>
      <w:r w:rsidRPr="00C6665C">
        <w:rPr>
          <w:rFonts w:hint="eastAsia"/>
        </w:rPr>
        <w:t>等高級品牌；</w:t>
      </w:r>
      <w:r w:rsidRPr="00C6665C">
        <w:rPr>
          <w:rFonts w:hint="eastAsia"/>
        </w:rPr>
        <w:t xml:space="preserve">Kuwait </w:t>
      </w:r>
      <w:r w:rsidRPr="00C6665C">
        <w:rPr>
          <w:rFonts w:hint="eastAsia"/>
        </w:rPr>
        <w:lastRenderedPageBreak/>
        <w:t>Automotive Imports Company</w:t>
      </w:r>
      <w:r w:rsidRPr="00C6665C">
        <w:rPr>
          <w:rFonts w:hint="eastAsia"/>
        </w:rPr>
        <w:t>（</w:t>
      </w:r>
      <w:r w:rsidRPr="00C6665C">
        <w:rPr>
          <w:rFonts w:hint="eastAsia"/>
        </w:rPr>
        <w:t>KAICO</w:t>
      </w:r>
      <w:r w:rsidRPr="00C6665C">
        <w:rPr>
          <w:rFonts w:hint="eastAsia"/>
        </w:rPr>
        <w:t>）則經銷</w:t>
      </w:r>
      <w:r w:rsidRPr="00C6665C">
        <w:rPr>
          <w:rFonts w:hint="eastAsia"/>
        </w:rPr>
        <w:t>Mazda</w:t>
      </w:r>
      <w:r w:rsidRPr="00C6665C">
        <w:rPr>
          <w:rFonts w:hint="eastAsia"/>
        </w:rPr>
        <w:t>、</w:t>
      </w:r>
      <w:r w:rsidRPr="00C6665C">
        <w:rPr>
          <w:rFonts w:hint="eastAsia"/>
        </w:rPr>
        <w:t>Peugeot</w:t>
      </w:r>
      <w:r w:rsidRPr="00C6665C">
        <w:rPr>
          <w:rFonts w:hint="eastAsia"/>
        </w:rPr>
        <w:t>與中國大陸品牌</w:t>
      </w:r>
      <w:proofErr w:type="spellStart"/>
      <w:r w:rsidRPr="00C6665C">
        <w:rPr>
          <w:rFonts w:hint="eastAsia"/>
        </w:rPr>
        <w:t>Geely</w:t>
      </w:r>
      <w:proofErr w:type="spellEnd"/>
      <w:r w:rsidRPr="00C6665C">
        <w:rPr>
          <w:rFonts w:hint="eastAsia"/>
        </w:rPr>
        <w:t>等車款。此外，高端豪華車市場需求仍穩定存在，</w:t>
      </w:r>
      <w:r w:rsidRPr="00C6665C">
        <w:rPr>
          <w:rFonts w:hint="eastAsia"/>
        </w:rPr>
        <w:t>Bentley</w:t>
      </w:r>
      <w:r w:rsidRPr="00C6665C">
        <w:rPr>
          <w:rFonts w:hint="eastAsia"/>
        </w:rPr>
        <w:t>、</w:t>
      </w:r>
      <w:r w:rsidRPr="00C6665C">
        <w:rPr>
          <w:rFonts w:hint="eastAsia"/>
        </w:rPr>
        <w:t>Mercedes-Benz</w:t>
      </w:r>
      <w:r w:rsidRPr="00C6665C">
        <w:rPr>
          <w:rFonts w:hint="eastAsia"/>
        </w:rPr>
        <w:t>、</w:t>
      </w:r>
      <w:r w:rsidRPr="00C6665C">
        <w:rPr>
          <w:rFonts w:hint="eastAsia"/>
        </w:rPr>
        <w:t>BMW</w:t>
      </w:r>
      <w:r w:rsidRPr="00C6665C">
        <w:rPr>
          <w:rFonts w:hint="eastAsia"/>
        </w:rPr>
        <w:t>、</w:t>
      </w:r>
      <w:r w:rsidRPr="00C6665C">
        <w:rPr>
          <w:rFonts w:hint="eastAsia"/>
        </w:rPr>
        <w:t>Porsche</w:t>
      </w:r>
      <w:r w:rsidRPr="00C6665C">
        <w:rPr>
          <w:rFonts w:hint="eastAsia"/>
        </w:rPr>
        <w:t>與</w:t>
      </w:r>
      <w:r w:rsidRPr="00C6665C">
        <w:rPr>
          <w:rFonts w:hint="eastAsia"/>
        </w:rPr>
        <w:t>Lexus</w:t>
      </w:r>
      <w:r w:rsidRPr="00C6665C">
        <w:rPr>
          <w:rFonts w:hint="eastAsia"/>
        </w:rPr>
        <w:t>等品牌在高所得族群中仍具高度市場基礎。</w:t>
      </w:r>
    </w:p>
    <w:p w14:paraId="2F520229" w14:textId="77777777" w:rsidR="00862FBD" w:rsidRPr="00C6665C" w:rsidRDefault="00862FBD" w:rsidP="005C29E3">
      <w:pPr>
        <w:pStyle w:val="af4"/>
        <w:ind w:left="1417" w:hanging="472"/>
      </w:pPr>
      <w:r w:rsidRPr="00C6665C">
        <w:rPr>
          <w:rFonts w:hint="eastAsia"/>
        </w:rPr>
        <w:t>２、商務車市場</w:t>
      </w:r>
    </w:p>
    <w:p w14:paraId="7829ADA4" w14:textId="0F455CE2" w:rsidR="00862FBD" w:rsidRPr="00C6665C" w:rsidRDefault="00862FBD" w:rsidP="005C29E3">
      <w:pPr>
        <w:pStyle w:val="af8"/>
        <w:ind w:left="1417" w:firstLine="472"/>
      </w:pPr>
      <w:r w:rsidRPr="00C6665C">
        <w:rPr>
          <w:rFonts w:hint="eastAsia"/>
        </w:rPr>
        <w:t>科威特商務車市場主要受大型基礎建設、石油工程、物流及營建需求帶動，包括重型卡車、工程機械、巴士及輕型商用車等均具穩定需求。近年隨政府持續推動「</w:t>
      </w:r>
      <w:r w:rsidRPr="00C6665C">
        <w:rPr>
          <w:rFonts w:hint="eastAsia"/>
        </w:rPr>
        <w:t>Kuwait Vision 2035</w:t>
      </w:r>
      <w:r w:rsidRPr="00C6665C">
        <w:rPr>
          <w:rFonts w:hint="eastAsia"/>
        </w:rPr>
        <w:t>」大型公共建設與住宅計畫，商用車市場仍具發展空間。</w:t>
      </w:r>
    </w:p>
    <w:p w14:paraId="71F7691B" w14:textId="7308F7CE" w:rsidR="00862FBD" w:rsidRPr="00C6665C" w:rsidRDefault="00862FBD" w:rsidP="005C29E3">
      <w:pPr>
        <w:pStyle w:val="af8"/>
        <w:ind w:left="1417" w:firstLine="472"/>
      </w:pPr>
      <w:r w:rsidRPr="00C6665C">
        <w:rPr>
          <w:rFonts w:hint="eastAsia"/>
        </w:rPr>
        <w:t>重型商務車與工程設備需求主要來自石油、港口、道路及住宅建設工程，主要品牌包括</w:t>
      </w:r>
      <w:r w:rsidRPr="00C6665C">
        <w:rPr>
          <w:rFonts w:hint="eastAsia"/>
        </w:rPr>
        <w:t>Volvo Trucks</w:t>
      </w:r>
      <w:r w:rsidRPr="00C6665C">
        <w:rPr>
          <w:rFonts w:hint="eastAsia"/>
        </w:rPr>
        <w:t>、</w:t>
      </w:r>
      <w:r w:rsidRPr="00C6665C">
        <w:rPr>
          <w:rFonts w:hint="eastAsia"/>
        </w:rPr>
        <w:t>Mercedes-Benz Trucks</w:t>
      </w:r>
      <w:r w:rsidRPr="00C6665C">
        <w:rPr>
          <w:rFonts w:hint="eastAsia"/>
        </w:rPr>
        <w:t>、</w:t>
      </w:r>
      <w:r w:rsidRPr="00C6665C">
        <w:rPr>
          <w:rFonts w:hint="eastAsia"/>
        </w:rPr>
        <w:t>MAN</w:t>
      </w:r>
      <w:r w:rsidRPr="00C6665C">
        <w:rPr>
          <w:rFonts w:hint="eastAsia"/>
        </w:rPr>
        <w:t>、</w:t>
      </w:r>
      <w:r w:rsidRPr="00C6665C">
        <w:rPr>
          <w:rFonts w:hint="eastAsia"/>
        </w:rPr>
        <w:t>Scania</w:t>
      </w:r>
      <w:r w:rsidRPr="00C6665C">
        <w:rPr>
          <w:rFonts w:hint="eastAsia"/>
        </w:rPr>
        <w:t>、</w:t>
      </w:r>
      <w:r w:rsidRPr="00C6665C">
        <w:rPr>
          <w:rFonts w:hint="eastAsia"/>
        </w:rPr>
        <w:t>Hino</w:t>
      </w:r>
      <w:r w:rsidRPr="00C6665C">
        <w:rPr>
          <w:rFonts w:hint="eastAsia"/>
        </w:rPr>
        <w:t>及</w:t>
      </w:r>
      <w:r w:rsidRPr="00C6665C">
        <w:rPr>
          <w:rFonts w:hint="eastAsia"/>
        </w:rPr>
        <w:t>Renault Trucks</w:t>
      </w:r>
      <w:r w:rsidRPr="00C6665C">
        <w:rPr>
          <w:rFonts w:hint="eastAsia"/>
        </w:rPr>
        <w:t>等。中國大陸工程車品牌近年亦逐漸增加市占率。</w:t>
      </w:r>
    </w:p>
    <w:p w14:paraId="3B882CD1" w14:textId="3A179265" w:rsidR="00862FBD" w:rsidRPr="00C6665C" w:rsidRDefault="00862FBD" w:rsidP="005C29E3">
      <w:pPr>
        <w:pStyle w:val="af8"/>
        <w:ind w:left="1417" w:firstLine="472"/>
      </w:pPr>
      <w:r w:rsidRPr="00C6665C">
        <w:rPr>
          <w:rFonts w:hint="eastAsia"/>
        </w:rPr>
        <w:t>輕型商用車市場則以物流配送、中小企業及服務業需求為主，</w:t>
      </w:r>
      <w:r w:rsidRPr="00C6665C">
        <w:rPr>
          <w:rFonts w:hint="eastAsia"/>
        </w:rPr>
        <w:t>Toyota Hilux</w:t>
      </w:r>
      <w:r w:rsidRPr="00C6665C">
        <w:rPr>
          <w:rFonts w:hint="eastAsia"/>
        </w:rPr>
        <w:t>、</w:t>
      </w:r>
      <w:r w:rsidRPr="00C6665C">
        <w:rPr>
          <w:rFonts w:hint="eastAsia"/>
        </w:rPr>
        <w:t xml:space="preserve">Toyota </w:t>
      </w:r>
      <w:proofErr w:type="spellStart"/>
      <w:r w:rsidRPr="00C6665C">
        <w:rPr>
          <w:rFonts w:hint="eastAsia"/>
        </w:rPr>
        <w:t>Hiace</w:t>
      </w:r>
      <w:proofErr w:type="spellEnd"/>
      <w:r w:rsidRPr="00C6665C">
        <w:rPr>
          <w:rFonts w:hint="eastAsia"/>
        </w:rPr>
        <w:t>、</w:t>
      </w:r>
      <w:r w:rsidRPr="00C6665C">
        <w:rPr>
          <w:rFonts w:hint="eastAsia"/>
        </w:rPr>
        <w:t>Nissan Urvan</w:t>
      </w:r>
      <w:r w:rsidRPr="00C6665C">
        <w:rPr>
          <w:rFonts w:hint="eastAsia"/>
        </w:rPr>
        <w:t>及</w:t>
      </w:r>
      <w:r w:rsidRPr="00C6665C">
        <w:rPr>
          <w:rFonts w:hint="eastAsia"/>
        </w:rPr>
        <w:t>Ford Transit</w:t>
      </w:r>
      <w:r w:rsidRPr="00C6665C">
        <w:rPr>
          <w:rFonts w:hint="eastAsia"/>
        </w:rPr>
        <w:t>等車款廣受市場歡迎。隨電子商務與物流配送需求增加，輕型商用車需求近年持續穩定成長。</w:t>
      </w:r>
    </w:p>
    <w:p w14:paraId="722C1913" w14:textId="35581092" w:rsidR="00862FBD" w:rsidRPr="00C6665C" w:rsidRDefault="00862FBD" w:rsidP="005C29E3">
      <w:pPr>
        <w:pStyle w:val="af8"/>
        <w:ind w:left="1417" w:firstLine="472"/>
      </w:pPr>
      <w:r w:rsidRPr="00C6665C">
        <w:rPr>
          <w:rFonts w:hint="eastAsia"/>
        </w:rPr>
        <w:t>由於科威特仍有大量外籍勞工與企業通勤需求，巴士及小型接駁車市場亦具一定規模。臺灣中華汽車</w:t>
      </w:r>
      <w:proofErr w:type="spellStart"/>
      <w:r w:rsidRPr="00C6665C">
        <w:rPr>
          <w:rFonts w:hint="eastAsia"/>
        </w:rPr>
        <w:t>Veryca</w:t>
      </w:r>
      <w:proofErr w:type="spellEnd"/>
      <w:r w:rsidRPr="00C6665C">
        <w:rPr>
          <w:rFonts w:hint="eastAsia"/>
        </w:rPr>
        <w:t>過去即曾透過</w:t>
      </w:r>
      <w:r w:rsidRPr="00C6665C">
        <w:rPr>
          <w:rFonts w:hint="eastAsia"/>
        </w:rPr>
        <w:t>Al Mulla Group</w:t>
      </w:r>
      <w:r w:rsidRPr="00C6665C">
        <w:rPr>
          <w:rFonts w:hint="eastAsia"/>
        </w:rPr>
        <w:t>引進科威特市場。</w:t>
      </w:r>
    </w:p>
    <w:p w14:paraId="20CAF53A" w14:textId="77777777" w:rsidR="00862FBD" w:rsidRPr="00C6665C" w:rsidRDefault="00862FBD" w:rsidP="005C29E3">
      <w:pPr>
        <w:pStyle w:val="af4"/>
        <w:ind w:left="1417" w:hanging="472"/>
      </w:pPr>
      <w:r w:rsidRPr="00C6665C">
        <w:rPr>
          <w:rFonts w:hint="eastAsia"/>
        </w:rPr>
        <w:t>３、零配件市場</w:t>
      </w:r>
    </w:p>
    <w:p w14:paraId="252E6759" w14:textId="67C4B3BA" w:rsidR="00862FBD" w:rsidRPr="00C6665C" w:rsidRDefault="00862FBD" w:rsidP="005C29E3">
      <w:pPr>
        <w:pStyle w:val="af8"/>
        <w:ind w:left="1417" w:firstLine="472"/>
      </w:pPr>
      <w:r w:rsidRPr="00C6665C">
        <w:rPr>
          <w:rFonts w:hint="eastAsia"/>
        </w:rPr>
        <w:t>科威特汽車零配件市場高度仰賴進口，主要需求來自汽車維修、輪胎更換及事故維修市場。由於高溫氣候、沙塵環境及高里程使用習慣，輪胎、冷氣系統、電池、濾芯與懸吊零件等耗材需求穩定。</w:t>
      </w:r>
    </w:p>
    <w:p w14:paraId="003F7A6E" w14:textId="002FD325" w:rsidR="00862FBD" w:rsidRPr="00C6665C" w:rsidRDefault="00862FBD" w:rsidP="005C29E3">
      <w:pPr>
        <w:pStyle w:val="af8"/>
        <w:ind w:left="1417" w:firstLine="472"/>
      </w:pPr>
      <w:r w:rsidRPr="00C6665C">
        <w:rPr>
          <w:rFonts w:hint="eastAsia"/>
        </w:rPr>
        <w:t>Shuwaikh</w:t>
      </w:r>
      <w:r w:rsidRPr="00C6665C">
        <w:rPr>
          <w:rFonts w:hint="eastAsia"/>
        </w:rPr>
        <w:t>工業區為科威特主要汽車零配件與維修產業聚落，聚集</w:t>
      </w:r>
      <w:r w:rsidRPr="00C6665C">
        <w:rPr>
          <w:rFonts w:hint="eastAsia"/>
        </w:rPr>
        <w:lastRenderedPageBreak/>
        <w:t>大量維修廠、零件供應商及輪胎經銷商。日本、韓國、美國、中國大陸及臺灣產品均具市場基礎，其中臺灣輪胎與汽車零件產品長期在品質與價格間具競爭優勢。</w:t>
      </w:r>
    </w:p>
    <w:p w14:paraId="1E48912D" w14:textId="77777777" w:rsidR="00862FBD" w:rsidRPr="00C6665C" w:rsidRDefault="00862FBD" w:rsidP="005C29E3">
      <w:pPr>
        <w:pStyle w:val="af8"/>
        <w:ind w:left="1417" w:firstLine="472"/>
      </w:pPr>
      <w:r w:rsidRPr="00C6665C">
        <w:rPr>
          <w:rFonts w:hint="eastAsia"/>
        </w:rPr>
        <w:t>輪胎市場方面，因高溫氣候導致耗損速度快，市場需求持續穩定。主要進口來源包括日本、中國大陸、南韓、泰國、印度及臺灣等。臺灣主要輪胎品牌如</w:t>
      </w:r>
      <w:r w:rsidRPr="00C6665C">
        <w:rPr>
          <w:rFonts w:hint="eastAsia"/>
        </w:rPr>
        <w:t>Maxxis</w:t>
      </w:r>
      <w:r w:rsidRPr="00C6665C">
        <w:rPr>
          <w:rFonts w:hint="eastAsia"/>
        </w:rPr>
        <w:t>、</w:t>
      </w:r>
      <w:r w:rsidRPr="00C6665C">
        <w:rPr>
          <w:rFonts w:hint="eastAsia"/>
        </w:rPr>
        <w:t>KENDA</w:t>
      </w:r>
      <w:r w:rsidRPr="00C6665C">
        <w:rPr>
          <w:rFonts w:hint="eastAsia"/>
        </w:rPr>
        <w:t>、</w:t>
      </w:r>
      <w:r w:rsidRPr="00C6665C">
        <w:rPr>
          <w:rFonts w:hint="eastAsia"/>
        </w:rPr>
        <w:t>NANKANG</w:t>
      </w:r>
      <w:r w:rsidRPr="00C6665C">
        <w:rPr>
          <w:rFonts w:hint="eastAsia"/>
        </w:rPr>
        <w:t>及</w:t>
      </w:r>
      <w:r w:rsidRPr="00C6665C">
        <w:rPr>
          <w:rFonts w:hint="eastAsia"/>
        </w:rPr>
        <w:t>Federal</w:t>
      </w:r>
      <w:r w:rsidRPr="00C6665C">
        <w:rPr>
          <w:rFonts w:hint="eastAsia"/>
        </w:rPr>
        <w:t>等均已於科威特建立代理與銷售通路。</w:t>
      </w:r>
    </w:p>
    <w:p w14:paraId="60F61C33" w14:textId="45C3ED7C" w:rsidR="00862FBD" w:rsidRPr="00C6665C" w:rsidRDefault="0094119D" w:rsidP="005C29E3">
      <w:pPr>
        <w:pStyle w:val="af8"/>
        <w:ind w:left="1417" w:firstLine="472"/>
      </w:pPr>
      <w:r w:rsidRPr="00C6665C">
        <w:rPr>
          <w:rFonts w:hint="eastAsia"/>
        </w:rPr>
        <w:t>依</w:t>
      </w:r>
      <w:r w:rsidR="00862FBD" w:rsidRPr="00C6665C">
        <w:rPr>
          <w:rFonts w:hint="eastAsia"/>
        </w:rPr>
        <w:t>據我國貿易統計資料，汽車及零配件長期為我國出口科威特重要產品項目之一，其中以乘用車零件、輪胎、機械零件及相關維修產品為主。近年受全球汽車市場調整及高利率影響，出口金額雖略有波動，但整體市場需求仍具一定規模。</w:t>
      </w:r>
    </w:p>
    <w:p w14:paraId="5CA4C93C" w14:textId="77777777" w:rsidR="00862FBD" w:rsidRPr="00C6665C" w:rsidRDefault="00862FBD" w:rsidP="005C29E3">
      <w:pPr>
        <w:pStyle w:val="af4"/>
        <w:ind w:left="1417" w:hanging="472"/>
      </w:pPr>
      <w:r w:rsidRPr="00C6665C">
        <w:rPr>
          <w:rFonts w:hint="eastAsia"/>
        </w:rPr>
        <w:t>４、電動車市場</w:t>
      </w:r>
    </w:p>
    <w:p w14:paraId="38C8F48A" w14:textId="087A8CFC" w:rsidR="00862FBD" w:rsidRPr="00C6665C" w:rsidRDefault="00862FBD" w:rsidP="005C29E3">
      <w:pPr>
        <w:pStyle w:val="af8"/>
        <w:ind w:left="1417" w:firstLine="472"/>
      </w:pPr>
      <w:r w:rsidRPr="00C6665C">
        <w:rPr>
          <w:rFonts w:hint="eastAsia"/>
        </w:rPr>
        <w:t>科威特近年開始積極推動能源轉型與減碳政策，電動車（</w:t>
      </w:r>
      <w:r w:rsidRPr="00C6665C">
        <w:rPr>
          <w:rFonts w:hint="eastAsia"/>
        </w:rPr>
        <w:t>EV</w:t>
      </w:r>
      <w:r w:rsidRPr="00C6665C">
        <w:rPr>
          <w:rFonts w:hint="eastAsia"/>
        </w:rPr>
        <w:t>）市場亦逐步發展。雖目前整體市場規模仍相對有限，但隨政府減碳政策、充電設施建設及消費者接受度提高，未來成長潛力受到市場關注。</w:t>
      </w:r>
    </w:p>
    <w:p w14:paraId="105A21A3" w14:textId="7E17869D" w:rsidR="00862FBD" w:rsidRPr="00C6665C" w:rsidRDefault="00862FBD" w:rsidP="005C29E3">
      <w:pPr>
        <w:pStyle w:val="af8"/>
        <w:ind w:left="1417" w:firstLine="472"/>
      </w:pPr>
      <w:r w:rsidRPr="00C6665C">
        <w:rPr>
          <w:rFonts w:hint="eastAsia"/>
        </w:rPr>
        <w:t>目前科威特電動車市場以高端品牌及中國大陸品牌成長最快，包括</w:t>
      </w:r>
      <w:r w:rsidRPr="00C6665C">
        <w:rPr>
          <w:rFonts w:hint="eastAsia"/>
        </w:rPr>
        <w:t>Tesla</w:t>
      </w:r>
      <w:r w:rsidRPr="00C6665C">
        <w:rPr>
          <w:rFonts w:hint="eastAsia"/>
        </w:rPr>
        <w:t>、</w:t>
      </w:r>
      <w:r w:rsidRPr="00C6665C">
        <w:rPr>
          <w:rFonts w:hint="eastAsia"/>
        </w:rPr>
        <w:t>BYD</w:t>
      </w:r>
      <w:r w:rsidRPr="00C6665C">
        <w:rPr>
          <w:rFonts w:hint="eastAsia"/>
        </w:rPr>
        <w:t>、</w:t>
      </w:r>
      <w:r w:rsidRPr="00C6665C">
        <w:rPr>
          <w:rFonts w:hint="eastAsia"/>
        </w:rPr>
        <w:t>Lucid Motors</w:t>
      </w:r>
      <w:r w:rsidRPr="00C6665C">
        <w:rPr>
          <w:rFonts w:hint="eastAsia"/>
        </w:rPr>
        <w:t>及中國大陸多家新能源車品牌均已進入市場。特斯拉及</w:t>
      </w:r>
      <w:r w:rsidRPr="00C6665C">
        <w:rPr>
          <w:rFonts w:hint="eastAsia"/>
        </w:rPr>
        <w:t>Lucid</w:t>
      </w:r>
      <w:r w:rsidRPr="00C6665C">
        <w:rPr>
          <w:rFonts w:hint="eastAsia"/>
        </w:rPr>
        <w:t>主要鎖定高所得消費族群，</w:t>
      </w:r>
      <w:r w:rsidR="009D04FB" w:rsidRPr="00C6665C">
        <w:rPr>
          <w:rFonts w:hint="eastAsia"/>
        </w:rPr>
        <w:t>中國大陸</w:t>
      </w:r>
      <w:r w:rsidRPr="00C6665C">
        <w:rPr>
          <w:rFonts w:hint="eastAsia"/>
        </w:rPr>
        <w:t>品牌則以價格競爭力積極擴張。</w:t>
      </w:r>
    </w:p>
    <w:p w14:paraId="6CC912F9" w14:textId="4B0E65A0" w:rsidR="00862FBD" w:rsidRPr="00C6665C" w:rsidRDefault="00862FBD" w:rsidP="005C29E3">
      <w:pPr>
        <w:pStyle w:val="af8"/>
        <w:ind w:left="1417" w:firstLine="472"/>
      </w:pPr>
      <w:r w:rsidRPr="00C6665C">
        <w:rPr>
          <w:rFonts w:hint="eastAsia"/>
        </w:rPr>
        <w:t>科威特政府與民間企業近年</w:t>
      </w:r>
      <w:r w:rsidR="0094119D" w:rsidRPr="00C6665C">
        <w:rPr>
          <w:rFonts w:hint="eastAsia"/>
        </w:rPr>
        <w:t>亦逐步建置充電站設施，包括購物中心、住宅區及高速公路充電網絡，整體充電基礎設施仍處於發展初期。</w:t>
      </w:r>
      <w:r w:rsidRPr="00C6665C">
        <w:rPr>
          <w:rFonts w:hint="eastAsia"/>
        </w:rPr>
        <w:t>高溫氣候對電池效能與續航力影響，仍為電動車在海灣市場普及的重要挑戰之一。</w:t>
      </w:r>
    </w:p>
    <w:p w14:paraId="58AEE5D4" w14:textId="77777777" w:rsidR="005C29E3" w:rsidRPr="00C6665C" w:rsidRDefault="005C29E3" w:rsidP="005C29E3">
      <w:pPr>
        <w:pStyle w:val="a8"/>
        <w:ind w:left="945" w:hanging="709"/>
        <w:rPr>
          <w:rFonts w:eastAsia="MS Mincho"/>
          <w:lang w:eastAsia="ja-JP"/>
        </w:rPr>
      </w:pPr>
    </w:p>
    <w:p w14:paraId="78E9D377" w14:textId="21C9E04E" w:rsidR="0094119D" w:rsidRPr="00C6665C" w:rsidRDefault="00DA1AB8" w:rsidP="005C29E3">
      <w:pPr>
        <w:pStyle w:val="a8"/>
        <w:ind w:left="945" w:hanging="709"/>
        <w:rPr>
          <w:rFonts w:eastAsia="MS Mincho"/>
          <w:lang w:eastAsia="ja-JP"/>
        </w:rPr>
      </w:pPr>
      <w:r w:rsidRPr="00C6665C">
        <w:rPr>
          <w:lang w:eastAsia="ja-JP"/>
        </w:rPr>
        <w:lastRenderedPageBreak/>
        <w:t>（五）資訊科技（</w:t>
      </w:r>
      <w:r w:rsidRPr="00C6665C">
        <w:rPr>
          <w:lang w:eastAsia="ja-JP"/>
        </w:rPr>
        <w:t>IT</w:t>
      </w:r>
      <w:r w:rsidRPr="00C6665C">
        <w:rPr>
          <w:lang w:eastAsia="ja-JP"/>
        </w:rPr>
        <w:t>）產業</w:t>
      </w:r>
    </w:p>
    <w:p w14:paraId="3D62638F" w14:textId="48B3D985" w:rsidR="0094119D" w:rsidRPr="00C6665C" w:rsidRDefault="0094119D" w:rsidP="005C29E3">
      <w:pPr>
        <w:pStyle w:val="af1"/>
        <w:ind w:left="945" w:firstLine="472"/>
        <w:rPr>
          <w:lang w:eastAsia="zh-TW"/>
        </w:rPr>
      </w:pPr>
      <w:r w:rsidRPr="00C6665C">
        <w:rPr>
          <w:lang w:eastAsia="zh-TW"/>
        </w:rPr>
        <w:t>科威特近年積極推動數位轉型與經濟多元化，資訊與通訊科技（</w:t>
      </w:r>
      <w:r w:rsidRPr="00C6665C">
        <w:rPr>
          <w:lang w:eastAsia="zh-TW"/>
        </w:rPr>
        <w:t>ICT</w:t>
      </w:r>
      <w:r w:rsidRPr="00C6665C">
        <w:rPr>
          <w:lang w:eastAsia="zh-TW"/>
        </w:rPr>
        <w:t>）產業已成為「</w:t>
      </w:r>
      <w:r w:rsidRPr="00C6665C">
        <w:rPr>
          <w:lang w:eastAsia="zh-TW"/>
        </w:rPr>
        <w:t>Kuwait Vision 2035</w:t>
      </w:r>
      <w:r w:rsidRPr="00C6665C">
        <w:rPr>
          <w:lang w:eastAsia="zh-TW"/>
        </w:rPr>
        <w:t>」重要發展項目之</w:t>
      </w:r>
      <w:proofErr w:type="gramStart"/>
      <w:r w:rsidRPr="00C6665C">
        <w:rPr>
          <w:lang w:eastAsia="zh-TW"/>
        </w:rPr>
        <w:t>一</w:t>
      </w:r>
      <w:proofErr w:type="gramEnd"/>
      <w:r w:rsidRPr="00C6665C">
        <w:rPr>
          <w:lang w:eastAsia="zh-TW"/>
        </w:rPr>
        <w:t>。科國政府盼藉由推動電子政府、智慧城市、雲端運算、人工智慧（</w:t>
      </w:r>
      <w:r w:rsidRPr="00C6665C">
        <w:rPr>
          <w:lang w:eastAsia="zh-TW"/>
        </w:rPr>
        <w:t>AI</w:t>
      </w:r>
      <w:r w:rsidRPr="00C6665C">
        <w:rPr>
          <w:lang w:eastAsia="zh-TW"/>
        </w:rPr>
        <w:t>）及金融科技等領域發展，降低對石油產業依賴，並提升公共行政效率與民間產業競爭力。</w:t>
      </w:r>
    </w:p>
    <w:p w14:paraId="02922B03" w14:textId="36ACA58C" w:rsidR="0094119D" w:rsidRPr="00C6665C" w:rsidRDefault="0094119D" w:rsidP="005C29E3">
      <w:pPr>
        <w:pStyle w:val="af1"/>
        <w:ind w:left="945" w:firstLine="472"/>
        <w:rPr>
          <w:lang w:eastAsia="zh-TW"/>
        </w:rPr>
      </w:pPr>
      <w:r w:rsidRPr="00C6665C">
        <w:rPr>
          <w:lang w:eastAsia="zh-TW"/>
        </w:rPr>
        <w:t>主管資訊科技與數位發展之政府單位包括</w:t>
      </w:r>
      <w:r w:rsidRPr="00C6665C">
        <w:rPr>
          <w:lang w:eastAsia="zh-TW"/>
        </w:rPr>
        <w:t>Central Agency for Information Technology</w:t>
      </w:r>
      <w:r w:rsidRPr="00C6665C">
        <w:rPr>
          <w:lang w:eastAsia="zh-TW"/>
        </w:rPr>
        <w:t>（</w:t>
      </w:r>
      <w:r w:rsidRPr="00C6665C">
        <w:rPr>
          <w:lang w:eastAsia="zh-TW"/>
        </w:rPr>
        <w:t>CAIT</w:t>
      </w:r>
      <w:r w:rsidRPr="00C6665C">
        <w:rPr>
          <w:lang w:eastAsia="zh-TW"/>
        </w:rPr>
        <w:t>）、</w:t>
      </w:r>
      <w:r w:rsidRPr="00C6665C">
        <w:rPr>
          <w:lang w:eastAsia="zh-TW"/>
        </w:rPr>
        <w:t>Communication and Information Technology Regulatory Authority</w:t>
      </w:r>
      <w:r w:rsidRPr="00C6665C">
        <w:rPr>
          <w:lang w:eastAsia="zh-TW"/>
        </w:rPr>
        <w:t>（</w:t>
      </w:r>
      <w:r w:rsidRPr="00C6665C">
        <w:rPr>
          <w:lang w:eastAsia="zh-TW"/>
        </w:rPr>
        <w:t>CITRA</w:t>
      </w:r>
      <w:r w:rsidRPr="00C6665C">
        <w:rPr>
          <w:lang w:eastAsia="zh-TW"/>
        </w:rPr>
        <w:t>）及科威特通訊部（</w:t>
      </w:r>
      <w:r w:rsidRPr="00C6665C">
        <w:rPr>
          <w:lang w:eastAsia="zh-TW"/>
        </w:rPr>
        <w:t>MOC</w:t>
      </w:r>
      <w:r w:rsidRPr="00C6665C">
        <w:rPr>
          <w:lang w:eastAsia="zh-TW"/>
        </w:rPr>
        <w:t>）等。其中</w:t>
      </w:r>
      <w:r w:rsidRPr="00C6665C">
        <w:rPr>
          <w:lang w:eastAsia="zh-TW"/>
        </w:rPr>
        <w:t>CITRA</w:t>
      </w:r>
      <w:r w:rsidRPr="00C6665C">
        <w:rPr>
          <w:lang w:eastAsia="zh-TW"/>
        </w:rPr>
        <w:t>已成為科威特主要獨立電信與數位監理機構，負責監管電信、網際網路及數位基礎設施發展，與過去監理制度相比已有明顯改善。</w:t>
      </w:r>
    </w:p>
    <w:p w14:paraId="3C88BF32" w14:textId="0A9A47AA" w:rsidR="0094119D" w:rsidRPr="00C6665C" w:rsidRDefault="0094119D" w:rsidP="005C29E3">
      <w:pPr>
        <w:pStyle w:val="af1"/>
        <w:ind w:left="945" w:firstLine="472"/>
        <w:rPr>
          <w:rFonts w:eastAsia="MS Mincho"/>
          <w:lang w:eastAsia="ja-JP"/>
        </w:rPr>
      </w:pPr>
      <w:r w:rsidRPr="00C6665C">
        <w:rPr>
          <w:lang w:eastAsia="zh-TW"/>
        </w:rPr>
        <w:t>近年科威特政府持續推動電子化政府服務，包括數位身分認證、</w:t>
      </w:r>
      <w:proofErr w:type="gramStart"/>
      <w:r w:rsidRPr="00C6665C">
        <w:rPr>
          <w:lang w:eastAsia="zh-TW"/>
        </w:rPr>
        <w:t>線上支付</w:t>
      </w:r>
      <w:proofErr w:type="gramEnd"/>
      <w:r w:rsidRPr="00C6665C">
        <w:rPr>
          <w:lang w:eastAsia="zh-TW"/>
        </w:rPr>
        <w:t>、電子簽章、智慧醫療及智慧交通等領域，並積極推動政府雲端化與數據中心建設。</w:t>
      </w:r>
      <w:r w:rsidR="005C29E3" w:rsidRPr="00C6665C">
        <w:rPr>
          <w:lang w:eastAsia="zh-TW"/>
        </w:rPr>
        <w:t>「嚴重特殊傳染性肺炎」（</w:t>
      </w:r>
      <w:r w:rsidR="005C29E3" w:rsidRPr="00C6665C">
        <w:rPr>
          <w:lang w:eastAsia="zh-TW"/>
        </w:rPr>
        <w:t>COVID-19</w:t>
      </w:r>
      <w:r w:rsidR="005C29E3" w:rsidRPr="00C6665C">
        <w:rPr>
          <w:lang w:eastAsia="zh-TW"/>
        </w:rPr>
        <w:t>）</w:t>
      </w:r>
      <w:proofErr w:type="gramStart"/>
      <w:r w:rsidRPr="00C6665C">
        <w:rPr>
          <w:lang w:eastAsia="zh-TW"/>
        </w:rPr>
        <w:t>疫情後</w:t>
      </w:r>
      <w:proofErr w:type="gramEnd"/>
      <w:r w:rsidRPr="00C6665C">
        <w:rPr>
          <w:lang w:eastAsia="zh-TW"/>
        </w:rPr>
        <w:t>，企業與政府對遠距辦公、雲端服務及網路安全需求大幅增加，加速整體</w:t>
      </w:r>
      <w:r w:rsidRPr="00C6665C">
        <w:rPr>
          <w:lang w:eastAsia="zh-TW"/>
        </w:rPr>
        <w:t>ICT</w:t>
      </w:r>
      <w:r w:rsidRPr="00C6665C">
        <w:rPr>
          <w:lang w:eastAsia="zh-TW"/>
        </w:rPr>
        <w:t>市場發展。</w:t>
      </w:r>
    </w:p>
    <w:p w14:paraId="37AE0D46" w14:textId="621E2098" w:rsidR="005C29E3" w:rsidRPr="00C6665C" w:rsidRDefault="005C29E3" w:rsidP="005C29E3">
      <w:pPr>
        <w:pStyle w:val="af4"/>
        <w:ind w:left="1417" w:hanging="472"/>
      </w:pPr>
      <w:r w:rsidRPr="00C6665C">
        <w:rPr>
          <w:rFonts w:hint="eastAsia"/>
        </w:rPr>
        <w:t>１、硬體市場</w:t>
      </w:r>
    </w:p>
    <w:p w14:paraId="2B3FF539" w14:textId="77777777" w:rsidR="005C29E3" w:rsidRPr="00C6665C" w:rsidRDefault="005C29E3" w:rsidP="005C29E3">
      <w:pPr>
        <w:pStyle w:val="af8"/>
        <w:ind w:left="1417" w:firstLine="472"/>
      </w:pPr>
      <w:r w:rsidRPr="00C6665C">
        <w:rPr>
          <w:rFonts w:hint="eastAsia"/>
        </w:rPr>
        <w:t>科威特</w:t>
      </w:r>
      <w:r w:rsidRPr="00C6665C">
        <w:rPr>
          <w:rFonts w:hint="eastAsia"/>
        </w:rPr>
        <w:t>ICT</w:t>
      </w:r>
      <w:r w:rsidRPr="00C6665C">
        <w:rPr>
          <w:rFonts w:hint="eastAsia"/>
        </w:rPr>
        <w:t>市場長期以硬體與消費性電子產品為主，包括智慧型手機、筆記型電腦、遊戲設備及網通產品等。受高所得人口、年輕消費族群及高網路普及率帶動，科威特消費者對高階電子產品接受度高。</w:t>
      </w:r>
    </w:p>
    <w:p w14:paraId="4FAF476D" w14:textId="77777777" w:rsidR="005C29E3" w:rsidRPr="00C6665C" w:rsidRDefault="005C29E3" w:rsidP="005C29E3">
      <w:pPr>
        <w:pStyle w:val="af8"/>
        <w:ind w:left="1417" w:firstLine="472"/>
      </w:pPr>
      <w:r w:rsidRPr="00C6665C">
        <w:rPr>
          <w:rFonts w:hint="eastAsia"/>
        </w:rPr>
        <w:t>目前科威特網路與電信基礎建設在中東地區屬較先進水準，</w:t>
      </w:r>
      <w:r w:rsidRPr="00C6665C">
        <w:rPr>
          <w:rFonts w:hint="eastAsia"/>
        </w:rPr>
        <w:t>5G</w:t>
      </w:r>
      <w:r w:rsidRPr="00C6665C">
        <w:rPr>
          <w:rFonts w:hint="eastAsia"/>
        </w:rPr>
        <w:t>網路覆蓋率高，光纖網路與高速行動網路普及率持續提升。主要電信業者包括</w:t>
      </w:r>
      <w:r w:rsidRPr="00C6665C">
        <w:rPr>
          <w:rFonts w:hint="eastAsia"/>
        </w:rPr>
        <w:t>Zain Kuwait</w:t>
      </w:r>
      <w:r w:rsidRPr="00C6665C">
        <w:rPr>
          <w:rFonts w:hint="eastAsia"/>
        </w:rPr>
        <w:t>、</w:t>
      </w:r>
      <w:r w:rsidRPr="00C6665C">
        <w:rPr>
          <w:rFonts w:hint="eastAsia"/>
        </w:rPr>
        <w:t>Ooredoo Kuwait</w:t>
      </w:r>
      <w:r w:rsidRPr="00C6665C">
        <w:rPr>
          <w:rFonts w:hint="eastAsia"/>
        </w:rPr>
        <w:t>及</w:t>
      </w:r>
      <w:proofErr w:type="spellStart"/>
      <w:r w:rsidRPr="00C6665C">
        <w:rPr>
          <w:rFonts w:hint="eastAsia"/>
        </w:rPr>
        <w:t>stc</w:t>
      </w:r>
      <w:proofErr w:type="spellEnd"/>
      <w:r w:rsidRPr="00C6665C">
        <w:rPr>
          <w:rFonts w:hint="eastAsia"/>
        </w:rPr>
        <w:t xml:space="preserve"> Kuwait</w:t>
      </w:r>
      <w:r w:rsidRPr="00C6665C">
        <w:rPr>
          <w:rFonts w:hint="eastAsia"/>
        </w:rPr>
        <w:t>（原</w:t>
      </w:r>
      <w:r w:rsidRPr="00C6665C">
        <w:rPr>
          <w:rFonts w:hint="eastAsia"/>
        </w:rPr>
        <w:t xml:space="preserve">VIVA </w:t>
      </w:r>
      <w:r w:rsidRPr="00C6665C">
        <w:rPr>
          <w:rFonts w:hint="eastAsia"/>
        </w:rPr>
        <w:lastRenderedPageBreak/>
        <w:t>Kuwait</w:t>
      </w:r>
      <w:r w:rsidRPr="00C6665C">
        <w:rPr>
          <w:rFonts w:hint="eastAsia"/>
        </w:rPr>
        <w:t>）等。</w:t>
      </w:r>
    </w:p>
    <w:p w14:paraId="1253F186" w14:textId="77777777" w:rsidR="005C29E3" w:rsidRPr="00C6665C" w:rsidRDefault="005C29E3" w:rsidP="005C29E3">
      <w:pPr>
        <w:pStyle w:val="af8"/>
        <w:ind w:left="1417" w:firstLine="472"/>
      </w:pPr>
      <w:r w:rsidRPr="00C6665C">
        <w:rPr>
          <w:rFonts w:hint="eastAsia"/>
        </w:rPr>
        <w:t>科威特消費市場以年輕族群為主，高端品牌如</w:t>
      </w:r>
      <w:r w:rsidRPr="00C6665C">
        <w:rPr>
          <w:rFonts w:hint="eastAsia"/>
        </w:rPr>
        <w:t>Apple</w:t>
      </w:r>
      <w:r w:rsidRPr="00C6665C">
        <w:rPr>
          <w:rFonts w:hint="eastAsia"/>
        </w:rPr>
        <w:t>、</w:t>
      </w:r>
      <w:r w:rsidRPr="00C6665C">
        <w:rPr>
          <w:rFonts w:hint="eastAsia"/>
        </w:rPr>
        <w:t>Samsung Electronics</w:t>
      </w:r>
      <w:r w:rsidRPr="00C6665C">
        <w:rPr>
          <w:rFonts w:hint="eastAsia"/>
        </w:rPr>
        <w:t>及高階遊戲設備需求穩定。另一方面，中低價</w:t>
      </w:r>
      <w:r w:rsidRPr="00C6665C">
        <w:rPr>
          <w:rFonts w:hint="eastAsia"/>
        </w:rPr>
        <w:t>Android</w:t>
      </w:r>
      <w:r w:rsidRPr="00C6665C">
        <w:rPr>
          <w:rFonts w:hint="eastAsia"/>
        </w:rPr>
        <w:t>裝置與中國大陸品牌近年亦快速擴大市占率。</w:t>
      </w:r>
    </w:p>
    <w:p w14:paraId="39655BC0" w14:textId="77777777" w:rsidR="005C29E3" w:rsidRPr="00C6665C" w:rsidRDefault="005C29E3" w:rsidP="005C29E3">
      <w:pPr>
        <w:pStyle w:val="af8"/>
        <w:ind w:left="1417" w:firstLine="472"/>
      </w:pPr>
      <w:r w:rsidRPr="00C6665C">
        <w:rPr>
          <w:rFonts w:hint="eastAsia"/>
        </w:rPr>
        <w:t>大型電子產品零售市場主要由</w:t>
      </w:r>
      <w:r w:rsidRPr="00C6665C">
        <w:rPr>
          <w:rFonts w:hint="eastAsia"/>
        </w:rPr>
        <w:t>X-cite</w:t>
      </w:r>
      <w:r w:rsidRPr="00C6665C">
        <w:rPr>
          <w:rFonts w:hint="eastAsia"/>
        </w:rPr>
        <w:t>主導，其為</w:t>
      </w:r>
      <w:r w:rsidRPr="00C6665C">
        <w:rPr>
          <w:rFonts w:hint="eastAsia"/>
        </w:rPr>
        <w:t>Alghanim Industries</w:t>
      </w:r>
      <w:r w:rsidRPr="00C6665C">
        <w:rPr>
          <w:rFonts w:hint="eastAsia"/>
        </w:rPr>
        <w:t>旗下品牌，擁有完整實體通路與電商平台，為科威特最大電子零售商之一。</w:t>
      </w:r>
    </w:p>
    <w:p w14:paraId="007DA5D4" w14:textId="329BC04B" w:rsidR="005C29E3" w:rsidRPr="00C6665C" w:rsidRDefault="005C29E3" w:rsidP="005C29E3">
      <w:pPr>
        <w:pStyle w:val="af4"/>
        <w:ind w:left="1417" w:hanging="472"/>
      </w:pPr>
      <w:r w:rsidRPr="00C6665C">
        <w:rPr>
          <w:rFonts w:hint="eastAsia"/>
        </w:rPr>
        <w:t>２、軟體市場</w:t>
      </w:r>
    </w:p>
    <w:p w14:paraId="6F4F57A8" w14:textId="77777777" w:rsidR="005C29E3" w:rsidRPr="00C6665C" w:rsidRDefault="005C29E3" w:rsidP="005C29E3">
      <w:pPr>
        <w:pStyle w:val="af8"/>
        <w:ind w:left="1417" w:firstLine="472"/>
      </w:pPr>
      <w:r w:rsidRPr="00C6665C">
        <w:rPr>
          <w:rFonts w:hint="eastAsia"/>
        </w:rPr>
        <w:t>隨企業數位化需求增加，科威特軟體市場近年快速成長，發展重點包括企業資源規劃（</w:t>
      </w:r>
      <w:r w:rsidRPr="00C6665C">
        <w:rPr>
          <w:rFonts w:hint="eastAsia"/>
        </w:rPr>
        <w:t>ERP</w:t>
      </w:r>
      <w:r w:rsidRPr="00C6665C">
        <w:rPr>
          <w:rFonts w:hint="eastAsia"/>
        </w:rPr>
        <w:t>）、雲端服務、人工智慧、大數據分析、金融科技、資安及數位支付等領域。</w:t>
      </w:r>
    </w:p>
    <w:p w14:paraId="51E2B73A" w14:textId="77777777" w:rsidR="005C29E3" w:rsidRPr="00C6665C" w:rsidRDefault="005C29E3" w:rsidP="005C29E3">
      <w:pPr>
        <w:pStyle w:val="af8"/>
        <w:ind w:left="1417" w:firstLine="472"/>
      </w:pPr>
      <w:r w:rsidRPr="00C6665C">
        <w:rPr>
          <w:rFonts w:hint="eastAsia"/>
        </w:rPr>
        <w:t>石油與能源產業仍為科威特軟體與</w:t>
      </w:r>
      <w:r w:rsidRPr="00C6665C">
        <w:rPr>
          <w:rFonts w:hint="eastAsia"/>
        </w:rPr>
        <w:t>IT</w:t>
      </w:r>
      <w:r w:rsidRPr="00C6665C">
        <w:rPr>
          <w:rFonts w:hint="eastAsia"/>
        </w:rPr>
        <w:t>解決方案最大需求來源之一。</w:t>
      </w:r>
      <w:r w:rsidRPr="00C6665C">
        <w:rPr>
          <w:rFonts w:hint="eastAsia"/>
        </w:rPr>
        <w:t>Kuwait Petroleum Corporation</w:t>
      </w:r>
      <w:r w:rsidRPr="00C6665C">
        <w:rPr>
          <w:rFonts w:hint="eastAsia"/>
        </w:rPr>
        <w:t>（</w:t>
      </w:r>
      <w:r w:rsidRPr="00C6665C">
        <w:rPr>
          <w:rFonts w:hint="eastAsia"/>
        </w:rPr>
        <w:t>KPC</w:t>
      </w:r>
      <w:r w:rsidRPr="00C6665C">
        <w:rPr>
          <w:rFonts w:hint="eastAsia"/>
        </w:rPr>
        <w:t>）及旗下企業持續導入</w:t>
      </w:r>
      <w:r w:rsidRPr="00C6665C">
        <w:rPr>
          <w:rFonts w:hint="eastAsia"/>
        </w:rPr>
        <w:t>AI</w:t>
      </w:r>
      <w:r w:rsidRPr="00C6665C">
        <w:rPr>
          <w:rFonts w:hint="eastAsia"/>
        </w:rPr>
        <w:t>、大數據分析及數位油田管理系統，以提高營運效率及降低成本。金融、零售、物流、醫療及教育產業近年亦積極推動數位轉型。</w:t>
      </w:r>
    </w:p>
    <w:p w14:paraId="019C005E" w14:textId="77777777" w:rsidR="005C29E3" w:rsidRPr="00C6665C" w:rsidRDefault="005C29E3" w:rsidP="005C29E3">
      <w:pPr>
        <w:pStyle w:val="af8"/>
        <w:ind w:left="1417" w:firstLine="472"/>
      </w:pPr>
      <w:r w:rsidRPr="00C6665C">
        <w:rPr>
          <w:rFonts w:hint="eastAsia"/>
        </w:rPr>
        <w:t>主要國際科技企業包括</w:t>
      </w:r>
      <w:r w:rsidRPr="00C6665C">
        <w:rPr>
          <w:rFonts w:hint="eastAsia"/>
        </w:rPr>
        <w:t>Microsoft</w:t>
      </w:r>
      <w:r w:rsidRPr="00C6665C">
        <w:rPr>
          <w:rFonts w:hint="eastAsia"/>
        </w:rPr>
        <w:t>、</w:t>
      </w:r>
      <w:r w:rsidRPr="00C6665C">
        <w:rPr>
          <w:rFonts w:hint="eastAsia"/>
        </w:rPr>
        <w:t>IBM</w:t>
      </w:r>
      <w:r w:rsidRPr="00C6665C">
        <w:rPr>
          <w:rFonts w:hint="eastAsia"/>
        </w:rPr>
        <w:t>、</w:t>
      </w:r>
      <w:r w:rsidRPr="00C6665C">
        <w:rPr>
          <w:rFonts w:hint="eastAsia"/>
        </w:rPr>
        <w:t>Oracle</w:t>
      </w:r>
      <w:r w:rsidRPr="00C6665C">
        <w:rPr>
          <w:rFonts w:hint="eastAsia"/>
        </w:rPr>
        <w:t>、</w:t>
      </w:r>
      <w:r w:rsidRPr="00C6665C">
        <w:rPr>
          <w:rFonts w:hint="eastAsia"/>
        </w:rPr>
        <w:t>SAP</w:t>
      </w:r>
      <w:r w:rsidRPr="00C6665C">
        <w:rPr>
          <w:rFonts w:hint="eastAsia"/>
        </w:rPr>
        <w:t>及</w:t>
      </w:r>
      <w:r w:rsidRPr="00C6665C">
        <w:rPr>
          <w:rFonts w:hint="eastAsia"/>
        </w:rPr>
        <w:t>Cisco</w:t>
      </w:r>
      <w:r w:rsidRPr="00C6665C">
        <w:rPr>
          <w:rFonts w:hint="eastAsia"/>
        </w:rPr>
        <w:t>等，均透過區域合作夥伴或代理商深耕科威特市場。</w:t>
      </w:r>
    </w:p>
    <w:p w14:paraId="58C6D6E3" w14:textId="77777777" w:rsidR="005C29E3" w:rsidRPr="00C6665C" w:rsidRDefault="005C29E3" w:rsidP="005C29E3">
      <w:pPr>
        <w:pStyle w:val="af8"/>
        <w:ind w:left="1417" w:firstLine="472"/>
      </w:pPr>
      <w:r w:rsidRPr="00C6665C">
        <w:rPr>
          <w:rFonts w:hint="eastAsia"/>
        </w:rPr>
        <w:t>隨網路攻擊與資料外洩風險增加，資訊安全（</w:t>
      </w:r>
      <w:r w:rsidRPr="00C6665C">
        <w:rPr>
          <w:rFonts w:hint="eastAsia"/>
        </w:rPr>
        <w:t>Cybersecurity</w:t>
      </w:r>
      <w:r w:rsidRPr="00C6665C">
        <w:rPr>
          <w:rFonts w:hint="eastAsia"/>
        </w:rPr>
        <w:t>）已成為科威特</w:t>
      </w:r>
      <w:r w:rsidRPr="00C6665C">
        <w:rPr>
          <w:rFonts w:hint="eastAsia"/>
        </w:rPr>
        <w:t>ICT</w:t>
      </w:r>
      <w:r w:rsidRPr="00C6665C">
        <w:rPr>
          <w:rFonts w:hint="eastAsia"/>
        </w:rPr>
        <w:t>市場成長最快領域之一。政府、銀行、能源及電信產業均持續增加資安投資，包括防火牆、雲端安全、身份驗證及</w:t>
      </w:r>
      <w:r w:rsidRPr="00C6665C">
        <w:rPr>
          <w:rFonts w:hint="eastAsia"/>
        </w:rPr>
        <w:t>SOC</w:t>
      </w:r>
      <w:r w:rsidRPr="00C6665C">
        <w:rPr>
          <w:rFonts w:hint="eastAsia"/>
        </w:rPr>
        <w:t>監控系統等。</w:t>
      </w:r>
    </w:p>
    <w:p w14:paraId="5F2E99E8" w14:textId="61FEAB92" w:rsidR="005C29E3" w:rsidRPr="00C6665C" w:rsidRDefault="005C29E3" w:rsidP="005C29E3">
      <w:pPr>
        <w:pStyle w:val="af4"/>
        <w:ind w:left="1417" w:hanging="472"/>
      </w:pPr>
      <w:r w:rsidRPr="00C6665C">
        <w:rPr>
          <w:rFonts w:hint="eastAsia"/>
        </w:rPr>
        <w:t>３、</w:t>
      </w:r>
      <w:r w:rsidRPr="00C6665C">
        <w:rPr>
          <w:rFonts w:hint="eastAsia"/>
        </w:rPr>
        <w:t>IT</w:t>
      </w:r>
      <w:r w:rsidRPr="00C6665C">
        <w:rPr>
          <w:rFonts w:hint="eastAsia"/>
        </w:rPr>
        <w:t>服務市場</w:t>
      </w:r>
    </w:p>
    <w:p w14:paraId="19D33D9D" w14:textId="77777777" w:rsidR="005C29E3" w:rsidRPr="00C6665C" w:rsidRDefault="005C29E3" w:rsidP="005C29E3">
      <w:pPr>
        <w:pStyle w:val="af8"/>
        <w:ind w:left="1417" w:firstLine="472"/>
      </w:pPr>
      <w:r w:rsidRPr="00C6665C">
        <w:rPr>
          <w:rFonts w:hint="eastAsia"/>
        </w:rPr>
        <w:t>科威特企業與政府部門近年持續導入</w:t>
      </w:r>
      <w:r w:rsidRPr="00C6665C">
        <w:rPr>
          <w:rFonts w:hint="eastAsia"/>
        </w:rPr>
        <w:t>IT</w:t>
      </w:r>
      <w:r w:rsidRPr="00C6665C">
        <w:rPr>
          <w:rFonts w:hint="eastAsia"/>
        </w:rPr>
        <w:t>服務，以提升營運效率與降低管理成本。主要需求包括系統整合、數位轉型顧問、雲端管理、資安服務、智慧辦公及數據分析等。石油、金融與電信產業仍為</w:t>
      </w:r>
      <w:r w:rsidRPr="00C6665C">
        <w:rPr>
          <w:rFonts w:hint="eastAsia"/>
        </w:rPr>
        <w:t>IT</w:t>
      </w:r>
      <w:r w:rsidRPr="00C6665C">
        <w:rPr>
          <w:rFonts w:hint="eastAsia"/>
        </w:rPr>
        <w:t>服</w:t>
      </w:r>
      <w:r w:rsidRPr="00C6665C">
        <w:rPr>
          <w:rFonts w:hint="eastAsia"/>
        </w:rPr>
        <w:lastRenderedPageBreak/>
        <w:t>務最大需求來源。</w:t>
      </w:r>
      <w:r w:rsidRPr="00C6665C">
        <w:rPr>
          <w:rFonts w:hint="eastAsia"/>
        </w:rPr>
        <w:t>Kuwait National Petroleum Company</w:t>
      </w:r>
      <w:r w:rsidRPr="00C6665C">
        <w:rPr>
          <w:rFonts w:hint="eastAsia"/>
        </w:rPr>
        <w:t>（</w:t>
      </w:r>
      <w:r w:rsidRPr="00C6665C">
        <w:rPr>
          <w:rFonts w:hint="eastAsia"/>
        </w:rPr>
        <w:t>KNPC</w:t>
      </w:r>
      <w:r w:rsidRPr="00C6665C">
        <w:rPr>
          <w:rFonts w:hint="eastAsia"/>
        </w:rPr>
        <w:t>）、</w:t>
      </w:r>
      <w:r w:rsidRPr="00C6665C">
        <w:rPr>
          <w:rFonts w:hint="eastAsia"/>
        </w:rPr>
        <w:t>KPC</w:t>
      </w:r>
      <w:r w:rsidRPr="00C6665C">
        <w:rPr>
          <w:rFonts w:hint="eastAsia"/>
        </w:rPr>
        <w:t>及主要銀行均積極推動數位化營運及智慧管理系統。</w:t>
      </w:r>
    </w:p>
    <w:p w14:paraId="57EF6BD4" w14:textId="77777777" w:rsidR="005C29E3" w:rsidRPr="00C6665C" w:rsidRDefault="005C29E3" w:rsidP="005C29E3">
      <w:pPr>
        <w:pStyle w:val="af8"/>
        <w:ind w:left="1417" w:firstLine="472"/>
      </w:pPr>
      <w:r w:rsidRPr="00C6665C">
        <w:rPr>
          <w:rFonts w:hint="eastAsia"/>
        </w:rPr>
        <w:t>電信業者則積極發展物聯網（</w:t>
      </w:r>
      <w:r w:rsidRPr="00C6665C">
        <w:rPr>
          <w:rFonts w:hint="eastAsia"/>
        </w:rPr>
        <w:t>IoT</w:t>
      </w:r>
      <w:r w:rsidRPr="00C6665C">
        <w:rPr>
          <w:rFonts w:hint="eastAsia"/>
        </w:rPr>
        <w:t>）、企業數位服務及資料中心業務，以拓展傳統通訊服務以外之收入來源。近年</w:t>
      </w:r>
      <w:r w:rsidRPr="00C6665C">
        <w:rPr>
          <w:rFonts w:hint="eastAsia"/>
        </w:rPr>
        <w:t>AI</w:t>
      </w:r>
      <w:r w:rsidRPr="00C6665C">
        <w:rPr>
          <w:rFonts w:hint="eastAsia"/>
        </w:rPr>
        <w:t>、自動化客服、電子商務及金融科技應用亦快速成長。</w:t>
      </w:r>
    </w:p>
    <w:p w14:paraId="17087BE9" w14:textId="77777777" w:rsidR="005C29E3" w:rsidRPr="00C6665C" w:rsidRDefault="005C29E3" w:rsidP="005C29E3">
      <w:pPr>
        <w:pStyle w:val="af8"/>
        <w:ind w:left="1417" w:firstLine="472"/>
      </w:pPr>
      <w:r w:rsidRPr="00C6665C">
        <w:rPr>
          <w:rFonts w:hint="eastAsia"/>
        </w:rPr>
        <w:t>科威特政府近年亦鼓勵新創企業與科技創新發展，推動數位創業環境、加速器及創投生態系統，以吸引青年創業及外資科技企業進駐。</w:t>
      </w:r>
    </w:p>
    <w:p w14:paraId="3B864F98" w14:textId="233520B0" w:rsidR="005C29E3" w:rsidRPr="00C6665C" w:rsidRDefault="005C29E3" w:rsidP="005C29E3">
      <w:pPr>
        <w:pStyle w:val="af4"/>
        <w:ind w:left="1417" w:hanging="472"/>
      </w:pPr>
      <w:r w:rsidRPr="00C6665C">
        <w:rPr>
          <w:rFonts w:hint="eastAsia"/>
        </w:rPr>
        <w:t>４、雲端運算市場</w:t>
      </w:r>
    </w:p>
    <w:p w14:paraId="2AA84BAB" w14:textId="77777777" w:rsidR="005C29E3" w:rsidRPr="00C6665C" w:rsidRDefault="005C29E3" w:rsidP="005C29E3">
      <w:pPr>
        <w:pStyle w:val="af8"/>
        <w:ind w:left="1417" w:firstLine="472"/>
      </w:pPr>
      <w:r w:rsidRPr="00C6665C">
        <w:rPr>
          <w:rFonts w:hint="eastAsia"/>
        </w:rPr>
        <w:t>雲端運算為近年科威特</w:t>
      </w:r>
      <w:r w:rsidRPr="00C6665C">
        <w:rPr>
          <w:rFonts w:hint="eastAsia"/>
        </w:rPr>
        <w:t>ICT</w:t>
      </w:r>
      <w:r w:rsidRPr="00C6665C">
        <w:rPr>
          <w:rFonts w:hint="eastAsia"/>
        </w:rPr>
        <w:t>市場成長最快領域之一。受政府數位化、企業遠距辦公及</w:t>
      </w:r>
      <w:r w:rsidRPr="00C6665C">
        <w:rPr>
          <w:rFonts w:hint="eastAsia"/>
        </w:rPr>
        <w:t>AI</w:t>
      </w:r>
      <w:r w:rsidRPr="00C6665C">
        <w:rPr>
          <w:rFonts w:hint="eastAsia"/>
        </w:rPr>
        <w:t>應用需求帶動，公有雲、混合雲及資料中心服務需求持續增加。</w:t>
      </w:r>
    </w:p>
    <w:p w14:paraId="156BA39C" w14:textId="77777777" w:rsidR="005C29E3" w:rsidRPr="00C6665C" w:rsidRDefault="005C29E3" w:rsidP="005C29E3">
      <w:pPr>
        <w:pStyle w:val="af8"/>
        <w:ind w:left="1417" w:firstLine="472"/>
      </w:pPr>
      <w:r w:rsidRPr="00C6665C">
        <w:rPr>
          <w:rFonts w:hint="eastAsia"/>
        </w:rPr>
        <w:t>國際大型科技企業近年積極布局海灣市場，包括</w:t>
      </w:r>
      <w:r w:rsidRPr="00C6665C">
        <w:rPr>
          <w:rFonts w:hint="eastAsia"/>
        </w:rPr>
        <w:t>Microsoft Azure</w:t>
      </w:r>
      <w:r w:rsidRPr="00C6665C">
        <w:rPr>
          <w:rFonts w:hint="eastAsia"/>
        </w:rPr>
        <w:t>、</w:t>
      </w:r>
      <w:r w:rsidRPr="00C6665C">
        <w:rPr>
          <w:rFonts w:hint="eastAsia"/>
        </w:rPr>
        <w:t>Amazon Web Services</w:t>
      </w:r>
      <w:r w:rsidRPr="00C6665C">
        <w:rPr>
          <w:rFonts w:hint="eastAsia"/>
        </w:rPr>
        <w:t>（</w:t>
      </w:r>
      <w:r w:rsidRPr="00C6665C">
        <w:rPr>
          <w:rFonts w:hint="eastAsia"/>
        </w:rPr>
        <w:t>AWS</w:t>
      </w:r>
      <w:r w:rsidRPr="00C6665C">
        <w:rPr>
          <w:rFonts w:hint="eastAsia"/>
        </w:rPr>
        <w:t>）及</w:t>
      </w:r>
      <w:r w:rsidRPr="00C6665C">
        <w:rPr>
          <w:rFonts w:hint="eastAsia"/>
        </w:rPr>
        <w:t>Google Cloud</w:t>
      </w:r>
      <w:r w:rsidRPr="00C6665C">
        <w:rPr>
          <w:rFonts w:hint="eastAsia"/>
        </w:rPr>
        <w:t>等均透過區域資料中心與合作夥伴擴展業務。金融、能源、政府及醫療產業為雲端服務主要需求來源。惟資料主權、資安與法規遵循仍為部分政府機關與大型企業導入雲端之主要考量。</w:t>
      </w:r>
    </w:p>
    <w:p w14:paraId="5D704BE5" w14:textId="47A00D9D" w:rsidR="005C29E3" w:rsidRPr="00C6665C" w:rsidRDefault="005C29E3" w:rsidP="005C29E3">
      <w:pPr>
        <w:pStyle w:val="af4"/>
        <w:ind w:left="1417" w:hanging="472"/>
      </w:pPr>
      <w:r w:rsidRPr="00C6665C">
        <w:rPr>
          <w:rFonts w:hint="eastAsia"/>
        </w:rPr>
        <w:t>５、智慧城市商機</w:t>
      </w:r>
    </w:p>
    <w:p w14:paraId="381C812F" w14:textId="77777777" w:rsidR="005C29E3" w:rsidRPr="00C6665C" w:rsidRDefault="005C29E3" w:rsidP="005C29E3">
      <w:pPr>
        <w:pStyle w:val="af8"/>
        <w:ind w:left="1417" w:firstLine="472"/>
      </w:pPr>
      <w:r w:rsidRPr="00C6665C">
        <w:rPr>
          <w:rFonts w:hint="eastAsia"/>
        </w:rPr>
        <w:t>智慧城市為科威特「</w:t>
      </w:r>
      <w:r w:rsidRPr="00C6665C">
        <w:rPr>
          <w:rFonts w:hint="eastAsia"/>
        </w:rPr>
        <w:t>Vision 2035</w:t>
      </w:r>
      <w:r w:rsidRPr="00C6665C">
        <w:rPr>
          <w:rFonts w:hint="eastAsia"/>
        </w:rPr>
        <w:t>」重要發展方向之一，重點涵蓋智慧交通、智慧電網、智慧水務、智慧住宅及</w:t>
      </w:r>
      <w:r w:rsidRPr="00C6665C">
        <w:rPr>
          <w:rFonts w:hint="eastAsia"/>
        </w:rPr>
        <w:t>IoT</w:t>
      </w:r>
      <w:r w:rsidRPr="00C6665C">
        <w:rPr>
          <w:rFonts w:hint="eastAsia"/>
        </w:rPr>
        <w:t>基礎設施等。</w:t>
      </w:r>
      <w:r w:rsidRPr="00C6665C">
        <w:rPr>
          <w:rFonts w:hint="eastAsia"/>
        </w:rPr>
        <w:t>South Saad Al-Abdullah City</w:t>
      </w:r>
      <w:r w:rsidRPr="00C6665C">
        <w:rPr>
          <w:rFonts w:hint="eastAsia"/>
        </w:rPr>
        <w:t>仍為科威特最具代表性智慧城市計畫之一，由韓國企業聯盟參與規劃與建設，導入智慧能源、智慧交通及數位基礎設施概念。</w:t>
      </w:r>
    </w:p>
    <w:p w14:paraId="3894BE9E" w14:textId="77777777" w:rsidR="005C29E3" w:rsidRPr="00C6665C" w:rsidRDefault="005C29E3" w:rsidP="005C29E3">
      <w:pPr>
        <w:pStyle w:val="af8"/>
        <w:ind w:left="1417" w:firstLine="472"/>
      </w:pPr>
      <w:r w:rsidRPr="00C6665C">
        <w:rPr>
          <w:rFonts w:hint="eastAsia"/>
        </w:rPr>
        <w:t>科威特政府與電信業者持續推動智慧電表、智慧水表及公共基礎設施數位化。</w:t>
      </w:r>
      <w:r w:rsidRPr="00C6665C">
        <w:rPr>
          <w:rFonts w:hint="eastAsia"/>
        </w:rPr>
        <w:t>Zain Kuwait</w:t>
      </w:r>
      <w:r w:rsidRPr="00C6665C">
        <w:rPr>
          <w:rFonts w:hint="eastAsia"/>
        </w:rPr>
        <w:t>近年持續參與智慧城市、</w:t>
      </w:r>
      <w:r w:rsidRPr="00C6665C">
        <w:rPr>
          <w:rFonts w:hint="eastAsia"/>
        </w:rPr>
        <w:t>IoT</w:t>
      </w:r>
      <w:r w:rsidRPr="00C6665C">
        <w:rPr>
          <w:rFonts w:hint="eastAsia"/>
        </w:rPr>
        <w:t>及智慧能源相</w:t>
      </w:r>
      <w:r w:rsidRPr="00C6665C">
        <w:rPr>
          <w:rFonts w:hint="eastAsia"/>
        </w:rPr>
        <w:lastRenderedPageBreak/>
        <w:t>關專案，並與國際科技企業合作推動數位基礎建設。</w:t>
      </w:r>
    </w:p>
    <w:p w14:paraId="3D61855F" w14:textId="77777777" w:rsidR="005C29E3" w:rsidRPr="00C6665C" w:rsidRDefault="005C29E3" w:rsidP="005C29E3">
      <w:pPr>
        <w:pStyle w:val="af4"/>
        <w:ind w:left="1417" w:hanging="472"/>
      </w:pPr>
      <w:r w:rsidRPr="00C6665C">
        <w:rPr>
          <w:rFonts w:hint="eastAsia"/>
        </w:rPr>
        <w:t>隨大型住宅開發、智慧基礎建設與綠色城市計畫持續推進，市場普遍看好科威特智慧城市與</w:t>
      </w:r>
      <w:r w:rsidRPr="00C6665C">
        <w:rPr>
          <w:rFonts w:hint="eastAsia"/>
        </w:rPr>
        <w:t>ICT</w:t>
      </w:r>
      <w:r w:rsidRPr="00C6665C">
        <w:rPr>
          <w:rFonts w:hint="eastAsia"/>
        </w:rPr>
        <w:t>整合解決方案未來發展潛力。臺灣</w:t>
      </w:r>
      <w:r w:rsidRPr="00C6665C">
        <w:rPr>
          <w:rFonts w:hint="eastAsia"/>
        </w:rPr>
        <w:t>ICT</w:t>
      </w:r>
      <w:r w:rsidRPr="00C6665C">
        <w:rPr>
          <w:rFonts w:hint="eastAsia"/>
        </w:rPr>
        <w:t>產業於智慧交通、</w:t>
      </w:r>
      <w:r w:rsidRPr="00C6665C">
        <w:rPr>
          <w:rFonts w:hint="eastAsia"/>
        </w:rPr>
        <w:t>IoT</w:t>
      </w:r>
      <w:r w:rsidRPr="00C6665C">
        <w:rPr>
          <w:rFonts w:hint="eastAsia"/>
        </w:rPr>
        <w:t>感測器、網通設備、智慧能源管理及系統整合等領域具競爭優勢，未來仍具拓展科威特市場商機。</w:t>
      </w:r>
    </w:p>
    <w:p w14:paraId="61465C69" w14:textId="77777777" w:rsidR="005C29E3" w:rsidRPr="00C6665C" w:rsidRDefault="005C29E3" w:rsidP="005C29E3">
      <w:pPr>
        <w:pStyle w:val="a8"/>
        <w:ind w:left="945" w:hanging="709"/>
      </w:pPr>
      <w:r w:rsidRPr="00C6665C">
        <w:rPr>
          <w:rFonts w:hint="eastAsia"/>
        </w:rPr>
        <w:t>（六）消費性電子產業</w:t>
      </w:r>
    </w:p>
    <w:p w14:paraId="63540C3F" w14:textId="77777777" w:rsidR="005C29E3" w:rsidRPr="00C6665C" w:rsidRDefault="005C29E3" w:rsidP="005C29E3">
      <w:pPr>
        <w:pStyle w:val="af1"/>
        <w:ind w:left="945" w:firstLine="472"/>
      </w:pPr>
      <w:r w:rsidRPr="00C6665C">
        <w:rPr>
          <w:rFonts w:hint="eastAsia"/>
        </w:rPr>
        <w:t>科威特人均所得高、網路普及率高，且人口結構年輕，使消費性電子產品市場長期具備穩定需求。消費者普遍偏好高規格、新款式及國際品牌產品，加上產品汰換週期相對較短，帶動智慧型手機、筆記型電腦、遊戲設備及智慧家電市場持續發展。</w:t>
      </w:r>
    </w:p>
    <w:p w14:paraId="2A66C081" w14:textId="77777777" w:rsidR="005C29E3" w:rsidRPr="00C6665C" w:rsidRDefault="005C29E3" w:rsidP="005C29E3">
      <w:pPr>
        <w:pStyle w:val="af1"/>
        <w:ind w:left="945" w:firstLine="472"/>
      </w:pPr>
      <w:r w:rsidRPr="00C6665C">
        <w:rPr>
          <w:rFonts w:hint="eastAsia"/>
        </w:rPr>
        <w:t>近年受數位化生活、電子商務、遠距工作及線上娛樂需求增加帶動，科威特消費性電子市場仍維持成長趨勢。高階品牌與中低價產品市場同步發展，其中高所得族群偏好</w:t>
      </w:r>
      <w:r w:rsidRPr="00C6665C">
        <w:rPr>
          <w:rFonts w:hint="eastAsia"/>
        </w:rPr>
        <w:t>Apple</w:t>
      </w:r>
      <w:r w:rsidRPr="00C6665C">
        <w:rPr>
          <w:rFonts w:hint="eastAsia"/>
        </w:rPr>
        <w:t>與</w:t>
      </w:r>
      <w:r w:rsidRPr="00C6665C">
        <w:rPr>
          <w:rFonts w:hint="eastAsia"/>
        </w:rPr>
        <w:t>Samsung</w:t>
      </w:r>
      <w:r w:rsidRPr="00C6665C">
        <w:rPr>
          <w:rFonts w:hint="eastAsia"/>
        </w:rPr>
        <w:t>等高端產品，而中國大陸品牌則以價格優勢快速擴大市占率。</w:t>
      </w:r>
    </w:p>
    <w:p w14:paraId="42F3D2C1" w14:textId="53B749CB" w:rsidR="005C29E3" w:rsidRPr="00C6665C" w:rsidRDefault="005C29E3" w:rsidP="005C29E3">
      <w:pPr>
        <w:pStyle w:val="af4"/>
        <w:ind w:left="1417" w:hanging="472"/>
      </w:pPr>
      <w:r w:rsidRPr="00C6665C">
        <w:rPr>
          <w:rFonts w:hint="eastAsia"/>
        </w:rPr>
        <w:t>１、行動裝置市場</w:t>
      </w:r>
    </w:p>
    <w:p w14:paraId="1EE9114E" w14:textId="77777777" w:rsidR="005C29E3" w:rsidRPr="00C6665C" w:rsidRDefault="005C29E3" w:rsidP="005C29E3">
      <w:pPr>
        <w:pStyle w:val="af8"/>
        <w:ind w:left="1417" w:firstLine="472"/>
      </w:pPr>
      <w:r w:rsidRPr="00C6665C">
        <w:rPr>
          <w:rFonts w:hint="eastAsia"/>
        </w:rPr>
        <w:t>智慧型手機為科威特消費性電子市場最大宗產品，市場滲透率在中東地區名列前茅。由於科威特消費者普遍擁有多組門號與多台裝置，加上</w:t>
      </w:r>
      <w:r w:rsidRPr="00C6665C">
        <w:rPr>
          <w:rFonts w:hint="eastAsia"/>
        </w:rPr>
        <w:t>5G</w:t>
      </w:r>
      <w:r w:rsidRPr="00C6665C">
        <w:rPr>
          <w:rFonts w:hint="eastAsia"/>
        </w:rPr>
        <w:t>網路高度普及，行動裝置使用率極高。</w:t>
      </w:r>
    </w:p>
    <w:p w14:paraId="6E4992FB" w14:textId="77777777" w:rsidR="005C29E3" w:rsidRPr="00C6665C" w:rsidRDefault="005C29E3" w:rsidP="005C29E3">
      <w:pPr>
        <w:pStyle w:val="af8"/>
        <w:ind w:left="1417" w:firstLine="472"/>
      </w:pPr>
      <w:r w:rsidRPr="00C6665C">
        <w:rPr>
          <w:rFonts w:hint="eastAsia"/>
        </w:rPr>
        <w:t>目前科威特主要電信業者包括</w:t>
      </w:r>
      <w:r w:rsidRPr="00C6665C">
        <w:rPr>
          <w:rFonts w:hint="eastAsia"/>
        </w:rPr>
        <w:t>Zain Kuwait</w:t>
      </w:r>
      <w:r w:rsidRPr="00C6665C">
        <w:rPr>
          <w:rFonts w:hint="eastAsia"/>
        </w:rPr>
        <w:t>、</w:t>
      </w:r>
      <w:r w:rsidRPr="00C6665C">
        <w:rPr>
          <w:rFonts w:hint="eastAsia"/>
        </w:rPr>
        <w:t>Ooredoo Kuwait</w:t>
      </w:r>
      <w:r w:rsidRPr="00C6665C">
        <w:rPr>
          <w:rFonts w:hint="eastAsia"/>
        </w:rPr>
        <w:t>及</w:t>
      </w:r>
      <w:proofErr w:type="spellStart"/>
      <w:r w:rsidRPr="00C6665C">
        <w:rPr>
          <w:rFonts w:hint="eastAsia"/>
        </w:rPr>
        <w:t>stc</w:t>
      </w:r>
      <w:proofErr w:type="spellEnd"/>
      <w:r w:rsidRPr="00C6665C">
        <w:rPr>
          <w:rFonts w:hint="eastAsia"/>
        </w:rPr>
        <w:t xml:space="preserve"> Kuwait</w:t>
      </w:r>
      <w:r w:rsidRPr="00C6665C">
        <w:rPr>
          <w:rFonts w:hint="eastAsia"/>
        </w:rPr>
        <w:t>，均積極推動</w:t>
      </w:r>
      <w:r w:rsidRPr="00C6665C">
        <w:rPr>
          <w:rFonts w:hint="eastAsia"/>
        </w:rPr>
        <w:t>5G</w:t>
      </w:r>
      <w:r w:rsidRPr="00C6665C">
        <w:rPr>
          <w:rFonts w:hint="eastAsia"/>
        </w:rPr>
        <w:t>應用與數位服務。科威特亦為中東</w:t>
      </w:r>
      <w:r w:rsidRPr="00C6665C">
        <w:rPr>
          <w:rFonts w:hint="eastAsia"/>
        </w:rPr>
        <w:t>5G</w:t>
      </w:r>
      <w:r w:rsidRPr="00C6665C">
        <w:rPr>
          <w:rFonts w:hint="eastAsia"/>
        </w:rPr>
        <w:t>發展較成熟市場之一，高速行動網路已廣泛普及。</w:t>
      </w:r>
    </w:p>
    <w:p w14:paraId="1798A97D" w14:textId="77777777" w:rsidR="005C29E3" w:rsidRPr="00C6665C" w:rsidRDefault="005C29E3" w:rsidP="005C29E3">
      <w:pPr>
        <w:pStyle w:val="af8"/>
        <w:ind w:left="1417" w:firstLine="472"/>
      </w:pPr>
      <w:r w:rsidRPr="00C6665C">
        <w:rPr>
          <w:rFonts w:hint="eastAsia"/>
        </w:rPr>
        <w:t>高階智慧型手機市場仍由</w:t>
      </w:r>
      <w:r w:rsidRPr="00C6665C">
        <w:rPr>
          <w:rFonts w:hint="eastAsia"/>
        </w:rPr>
        <w:t>Apple</w:t>
      </w:r>
      <w:r w:rsidRPr="00C6665C">
        <w:rPr>
          <w:rFonts w:hint="eastAsia"/>
        </w:rPr>
        <w:t>與</w:t>
      </w:r>
      <w:r w:rsidRPr="00C6665C">
        <w:rPr>
          <w:rFonts w:hint="eastAsia"/>
        </w:rPr>
        <w:t>Samsung Electronics</w:t>
      </w:r>
      <w:r w:rsidRPr="00C6665C">
        <w:rPr>
          <w:rFonts w:hint="eastAsia"/>
        </w:rPr>
        <w:t>主導，其中</w:t>
      </w:r>
      <w:r w:rsidRPr="00C6665C">
        <w:rPr>
          <w:rFonts w:hint="eastAsia"/>
        </w:rPr>
        <w:t>iPhone</w:t>
      </w:r>
      <w:r w:rsidRPr="00C6665C">
        <w:rPr>
          <w:rFonts w:hint="eastAsia"/>
        </w:rPr>
        <w:t>在高所得科威特族群中特別受歡迎。</w:t>
      </w:r>
      <w:r w:rsidRPr="00C6665C">
        <w:rPr>
          <w:rFonts w:hint="eastAsia"/>
        </w:rPr>
        <w:t>Samsung</w:t>
      </w:r>
      <w:r w:rsidRPr="00C6665C">
        <w:rPr>
          <w:rFonts w:hint="eastAsia"/>
        </w:rPr>
        <w:t>則同時布局高階與中低價市場，維持整體市占優勢。</w:t>
      </w:r>
    </w:p>
    <w:p w14:paraId="6B830889" w14:textId="77777777" w:rsidR="005C29E3" w:rsidRPr="00C6665C" w:rsidRDefault="005C29E3" w:rsidP="005C29E3">
      <w:pPr>
        <w:pStyle w:val="af4"/>
        <w:ind w:left="1417" w:hanging="472"/>
        <w:rPr>
          <w:rFonts w:eastAsia="MS Mincho"/>
        </w:rPr>
      </w:pPr>
    </w:p>
    <w:p w14:paraId="56AACF17" w14:textId="14DFDF37" w:rsidR="005C29E3" w:rsidRPr="00C6665C" w:rsidRDefault="005C29E3" w:rsidP="005C29E3">
      <w:pPr>
        <w:pStyle w:val="af4"/>
        <w:ind w:left="1417" w:hanging="472"/>
      </w:pPr>
      <w:r w:rsidRPr="00C6665C">
        <w:rPr>
          <w:rFonts w:hint="eastAsia"/>
        </w:rPr>
        <w:lastRenderedPageBreak/>
        <w:t>２、個人電腦市場</w:t>
      </w:r>
    </w:p>
    <w:p w14:paraId="71D78569" w14:textId="77777777" w:rsidR="005C29E3" w:rsidRPr="00C6665C" w:rsidRDefault="005C29E3" w:rsidP="005C29E3">
      <w:pPr>
        <w:pStyle w:val="af8"/>
        <w:ind w:left="1417" w:firstLine="472"/>
      </w:pPr>
      <w:r w:rsidRPr="00C6665C">
        <w:rPr>
          <w:rFonts w:hint="eastAsia"/>
        </w:rPr>
        <w:t>近年受遠距辦公、線上教育、電競及內容創作需求帶動，筆記型電腦與高效能</w:t>
      </w:r>
      <w:r w:rsidRPr="00C6665C">
        <w:rPr>
          <w:rFonts w:hint="eastAsia"/>
        </w:rPr>
        <w:t>PC</w:t>
      </w:r>
      <w:r w:rsidRPr="00C6665C">
        <w:rPr>
          <w:rFonts w:hint="eastAsia"/>
        </w:rPr>
        <w:t>需求仍具支撐。傳統桌上型電腦需求則相對有限，主要集中於企業與政府採購市場。</w:t>
      </w:r>
    </w:p>
    <w:p w14:paraId="74260819" w14:textId="77777777" w:rsidR="005C29E3" w:rsidRPr="00C6665C" w:rsidRDefault="005C29E3" w:rsidP="005C29E3">
      <w:pPr>
        <w:pStyle w:val="af8"/>
        <w:ind w:left="1417" w:firstLine="472"/>
      </w:pPr>
      <w:r w:rsidRPr="00C6665C">
        <w:rPr>
          <w:rFonts w:hint="eastAsia"/>
        </w:rPr>
        <w:t>電競市場近年成長快速，帶動高階筆電、電競螢幕、機械鍵盤與遊戲周邊設備銷售。混合型筆記型電腦（</w:t>
      </w:r>
      <w:r w:rsidRPr="00C6665C">
        <w:rPr>
          <w:rFonts w:hint="eastAsia"/>
        </w:rPr>
        <w:t>2-in-1 devices</w:t>
      </w:r>
      <w:r w:rsidRPr="00C6665C">
        <w:rPr>
          <w:rFonts w:hint="eastAsia"/>
        </w:rPr>
        <w:t>）、輕薄型筆電及高效能商務筆電亦逐漸受到市場歡迎。</w:t>
      </w:r>
    </w:p>
    <w:p w14:paraId="7211AA21" w14:textId="77777777" w:rsidR="005C29E3" w:rsidRPr="00C6665C" w:rsidRDefault="005C29E3" w:rsidP="005C29E3">
      <w:pPr>
        <w:pStyle w:val="af8"/>
        <w:ind w:left="1417" w:firstLine="472"/>
      </w:pPr>
      <w:r w:rsidRPr="00C6665C">
        <w:rPr>
          <w:rFonts w:hint="eastAsia"/>
        </w:rPr>
        <w:t>Apple MacBook</w:t>
      </w:r>
      <w:r w:rsidRPr="00C6665C">
        <w:rPr>
          <w:rFonts w:hint="eastAsia"/>
        </w:rPr>
        <w:t>系列、高階</w:t>
      </w:r>
      <w:r w:rsidRPr="00C6665C">
        <w:rPr>
          <w:rFonts w:hint="eastAsia"/>
        </w:rPr>
        <w:t>Windows</w:t>
      </w:r>
      <w:r w:rsidRPr="00C6665C">
        <w:rPr>
          <w:rFonts w:hint="eastAsia"/>
        </w:rPr>
        <w:t>筆電及</w:t>
      </w:r>
      <w:r w:rsidRPr="00C6665C">
        <w:rPr>
          <w:rFonts w:hint="eastAsia"/>
        </w:rPr>
        <w:t>iPad</w:t>
      </w:r>
      <w:r w:rsidRPr="00C6665C">
        <w:rPr>
          <w:rFonts w:hint="eastAsia"/>
        </w:rPr>
        <w:t>產品在高所得消費族群中具高度市場基礎；</w:t>
      </w:r>
      <w:r w:rsidRPr="00C6665C">
        <w:rPr>
          <w:rFonts w:hint="eastAsia"/>
        </w:rPr>
        <w:t>Android</w:t>
      </w:r>
      <w:r w:rsidRPr="00C6665C">
        <w:rPr>
          <w:rFonts w:hint="eastAsia"/>
        </w:rPr>
        <w:t>平板與中國大陸品牌產品則以價格優勢吸引學生與一般消費市場。</w:t>
      </w:r>
    </w:p>
    <w:p w14:paraId="2AB8A85B" w14:textId="77777777" w:rsidR="005C29E3" w:rsidRPr="00C6665C" w:rsidRDefault="005C29E3" w:rsidP="005C29E3">
      <w:pPr>
        <w:pStyle w:val="af8"/>
        <w:ind w:left="1417" w:firstLine="472"/>
      </w:pPr>
      <w:r w:rsidRPr="00C6665C">
        <w:rPr>
          <w:rFonts w:hint="eastAsia"/>
        </w:rPr>
        <w:t>科威特電子產品零售市場主要由</w:t>
      </w:r>
      <w:r w:rsidRPr="00C6665C">
        <w:rPr>
          <w:rFonts w:hint="eastAsia"/>
        </w:rPr>
        <w:t>X-cite</w:t>
      </w:r>
      <w:r w:rsidRPr="00C6665C">
        <w:rPr>
          <w:rFonts w:hint="eastAsia"/>
        </w:rPr>
        <w:t>主導，另主要零售通路包括</w:t>
      </w:r>
      <w:r w:rsidRPr="00C6665C">
        <w:rPr>
          <w:rFonts w:hint="eastAsia"/>
        </w:rPr>
        <w:t>Best Al-</w:t>
      </w:r>
      <w:proofErr w:type="spellStart"/>
      <w:r w:rsidRPr="00C6665C">
        <w:rPr>
          <w:rFonts w:hint="eastAsia"/>
        </w:rPr>
        <w:t>Yousifi</w:t>
      </w:r>
      <w:proofErr w:type="spellEnd"/>
      <w:r w:rsidRPr="00C6665C">
        <w:rPr>
          <w:rFonts w:hint="eastAsia"/>
        </w:rPr>
        <w:t>、</w:t>
      </w:r>
      <w:r w:rsidRPr="00C6665C">
        <w:rPr>
          <w:rFonts w:hint="eastAsia"/>
        </w:rPr>
        <w:t>Eureka</w:t>
      </w:r>
      <w:r w:rsidRPr="00C6665C">
        <w:rPr>
          <w:rFonts w:hint="eastAsia"/>
        </w:rPr>
        <w:t>及</w:t>
      </w:r>
      <w:r w:rsidRPr="00C6665C">
        <w:rPr>
          <w:rFonts w:hint="eastAsia"/>
        </w:rPr>
        <w:t>Jarir Bookstore</w:t>
      </w:r>
      <w:r w:rsidRPr="00C6665C">
        <w:rPr>
          <w:rFonts w:hint="eastAsia"/>
        </w:rPr>
        <w:t>等，均同步經營電子商務平台。</w:t>
      </w:r>
    </w:p>
    <w:p w14:paraId="13FEB97F" w14:textId="4002EB38" w:rsidR="005C29E3" w:rsidRPr="00C6665C" w:rsidRDefault="005C29E3" w:rsidP="005C29E3">
      <w:pPr>
        <w:pStyle w:val="af4"/>
        <w:ind w:left="1417" w:hanging="472"/>
      </w:pPr>
      <w:r w:rsidRPr="00C6665C">
        <w:rPr>
          <w:rFonts w:hint="eastAsia"/>
        </w:rPr>
        <w:t>３、家用影音設備市場</w:t>
      </w:r>
    </w:p>
    <w:p w14:paraId="2E1EF26A" w14:textId="77777777" w:rsidR="005C29E3" w:rsidRPr="00C6665C" w:rsidRDefault="005C29E3" w:rsidP="005C29E3">
      <w:pPr>
        <w:pStyle w:val="af8"/>
        <w:ind w:left="1417" w:firstLine="472"/>
      </w:pPr>
      <w:r w:rsidRPr="00C6665C">
        <w:rPr>
          <w:rFonts w:hint="eastAsia"/>
        </w:rPr>
        <w:t>家用影音設備市場包括智慧電視、音響、遊戲主機、家庭劇院與智慧家庭裝置等產品。大型運動賽事、串流影音平台普及及家庭娛樂需求，均持續帶動市場發展。</w:t>
      </w:r>
    </w:p>
    <w:p w14:paraId="7446859A" w14:textId="77777777" w:rsidR="005C29E3" w:rsidRPr="00C6665C" w:rsidRDefault="005C29E3" w:rsidP="005C29E3">
      <w:pPr>
        <w:pStyle w:val="af8"/>
        <w:ind w:left="1417" w:firstLine="472"/>
      </w:pPr>
      <w:r w:rsidRPr="00C6665C">
        <w:rPr>
          <w:rFonts w:hint="eastAsia"/>
        </w:rPr>
        <w:t>智慧電視已成市場主流，消費者偏好大尺寸、高解析度與串流整合功能產品。</w:t>
      </w:r>
      <w:r w:rsidRPr="00C6665C">
        <w:rPr>
          <w:rFonts w:hint="eastAsia"/>
        </w:rPr>
        <w:t>70</w:t>
      </w:r>
      <w:r w:rsidRPr="00C6665C">
        <w:rPr>
          <w:rFonts w:hint="eastAsia"/>
        </w:rPr>
        <w:t>吋以上大尺寸電視需求近年持續增加，</w:t>
      </w:r>
      <w:r w:rsidRPr="00C6665C">
        <w:rPr>
          <w:rFonts w:hint="eastAsia"/>
        </w:rPr>
        <w:t>4K</w:t>
      </w:r>
      <w:r w:rsidRPr="00C6665C">
        <w:rPr>
          <w:rFonts w:hint="eastAsia"/>
        </w:rPr>
        <w:t>、</w:t>
      </w:r>
      <w:r w:rsidRPr="00C6665C">
        <w:rPr>
          <w:rFonts w:hint="eastAsia"/>
        </w:rPr>
        <w:t>8K</w:t>
      </w:r>
      <w:r w:rsidRPr="00C6665C">
        <w:rPr>
          <w:rFonts w:hint="eastAsia"/>
        </w:rPr>
        <w:t>、</w:t>
      </w:r>
      <w:r w:rsidRPr="00C6665C">
        <w:rPr>
          <w:rFonts w:hint="eastAsia"/>
        </w:rPr>
        <w:t>OLED</w:t>
      </w:r>
      <w:r w:rsidRPr="00C6665C">
        <w:rPr>
          <w:rFonts w:hint="eastAsia"/>
        </w:rPr>
        <w:t>及智慧聯網功能逐漸普及。主要品牌包括</w:t>
      </w:r>
      <w:r w:rsidRPr="00C6665C">
        <w:rPr>
          <w:rFonts w:hint="eastAsia"/>
        </w:rPr>
        <w:t>Samsung Electronics</w:t>
      </w:r>
      <w:r w:rsidRPr="00C6665C">
        <w:rPr>
          <w:rFonts w:hint="eastAsia"/>
        </w:rPr>
        <w:t>、</w:t>
      </w:r>
      <w:r w:rsidRPr="00C6665C">
        <w:rPr>
          <w:rFonts w:hint="eastAsia"/>
        </w:rPr>
        <w:t>LG Electronics</w:t>
      </w:r>
      <w:r w:rsidRPr="00C6665C">
        <w:rPr>
          <w:rFonts w:hint="eastAsia"/>
        </w:rPr>
        <w:t>、</w:t>
      </w:r>
      <w:r w:rsidRPr="00C6665C">
        <w:rPr>
          <w:rFonts w:hint="eastAsia"/>
        </w:rPr>
        <w:t>Sony</w:t>
      </w:r>
      <w:r w:rsidRPr="00C6665C">
        <w:rPr>
          <w:rFonts w:hint="eastAsia"/>
        </w:rPr>
        <w:t>及中國大陸品牌</w:t>
      </w:r>
      <w:r w:rsidRPr="00C6665C">
        <w:rPr>
          <w:rFonts w:hint="eastAsia"/>
        </w:rPr>
        <w:t>TCL</w:t>
      </w:r>
      <w:r w:rsidRPr="00C6665C">
        <w:rPr>
          <w:rFonts w:hint="eastAsia"/>
        </w:rPr>
        <w:t>與</w:t>
      </w:r>
      <w:r w:rsidRPr="00C6665C">
        <w:rPr>
          <w:rFonts w:hint="eastAsia"/>
        </w:rPr>
        <w:t>Hisense</w:t>
      </w:r>
      <w:r w:rsidRPr="00C6665C">
        <w:rPr>
          <w:rFonts w:hint="eastAsia"/>
        </w:rPr>
        <w:t>等。家庭劇院、</w:t>
      </w:r>
      <w:r w:rsidRPr="00C6665C">
        <w:rPr>
          <w:rFonts w:hint="eastAsia"/>
        </w:rPr>
        <w:t>Soundbar</w:t>
      </w:r>
      <w:r w:rsidRPr="00C6665C">
        <w:rPr>
          <w:rFonts w:hint="eastAsia"/>
        </w:rPr>
        <w:t>、藍牙喇叭及無線音響產品需求亦穩定成長，主要受</w:t>
      </w:r>
      <w:r w:rsidRPr="00C6665C">
        <w:rPr>
          <w:rFonts w:hint="eastAsia"/>
        </w:rPr>
        <w:t>Netflix</w:t>
      </w:r>
      <w:r w:rsidRPr="00C6665C">
        <w:rPr>
          <w:rFonts w:hint="eastAsia"/>
        </w:rPr>
        <w:t>、</w:t>
      </w:r>
      <w:r w:rsidRPr="00C6665C">
        <w:rPr>
          <w:rFonts w:hint="eastAsia"/>
        </w:rPr>
        <w:t>YouTube</w:t>
      </w:r>
      <w:r w:rsidRPr="00C6665C">
        <w:rPr>
          <w:rFonts w:hint="eastAsia"/>
        </w:rPr>
        <w:t>及遊戲娛樂需求帶動。</w:t>
      </w:r>
    </w:p>
    <w:p w14:paraId="50804E85" w14:textId="77777777" w:rsidR="005C29E3" w:rsidRPr="00C6665C" w:rsidRDefault="005C29E3" w:rsidP="005C29E3">
      <w:pPr>
        <w:pStyle w:val="af8"/>
        <w:ind w:left="1417" w:firstLine="472"/>
      </w:pPr>
      <w:r w:rsidRPr="00C6665C">
        <w:rPr>
          <w:rFonts w:hint="eastAsia"/>
        </w:rPr>
        <w:t>遊戲市場亦為近年重要成長領域，</w:t>
      </w:r>
      <w:r w:rsidRPr="00C6665C">
        <w:rPr>
          <w:rFonts w:hint="eastAsia"/>
        </w:rPr>
        <w:t>Sony PlayStation</w:t>
      </w:r>
      <w:r w:rsidRPr="00C6665C">
        <w:rPr>
          <w:rFonts w:hint="eastAsia"/>
        </w:rPr>
        <w:t>、</w:t>
      </w:r>
      <w:r w:rsidRPr="00C6665C">
        <w:rPr>
          <w:rFonts w:hint="eastAsia"/>
        </w:rPr>
        <w:t>Microsoft Xbox</w:t>
      </w:r>
      <w:r w:rsidRPr="00C6665C">
        <w:rPr>
          <w:rFonts w:hint="eastAsia"/>
        </w:rPr>
        <w:t>及</w:t>
      </w:r>
      <w:r w:rsidRPr="00C6665C">
        <w:rPr>
          <w:rFonts w:hint="eastAsia"/>
        </w:rPr>
        <w:t>Nintendo Switch</w:t>
      </w:r>
      <w:r w:rsidRPr="00C6665C">
        <w:rPr>
          <w:rFonts w:hint="eastAsia"/>
        </w:rPr>
        <w:t>等遊戲設備均具高度市場需求，年輕族群與電</w:t>
      </w:r>
      <w:r w:rsidRPr="00C6665C">
        <w:rPr>
          <w:rFonts w:hint="eastAsia"/>
        </w:rPr>
        <w:lastRenderedPageBreak/>
        <w:t>競文化逐漸成為帶動消費性電子市場的重要因素。</w:t>
      </w:r>
    </w:p>
    <w:p w14:paraId="65511B9B" w14:textId="77777777" w:rsidR="005C29E3" w:rsidRPr="00C6665C" w:rsidRDefault="005C29E3" w:rsidP="005C29E3">
      <w:pPr>
        <w:pStyle w:val="af8"/>
        <w:ind w:left="1417" w:firstLine="472"/>
      </w:pPr>
      <w:r w:rsidRPr="00C6665C">
        <w:rPr>
          <w:rFonts w:hint="eastAsia"/>
        </w:rPr>
        <w:t>此外，智慧家庭產品如智慧音箱、智慧監控、智慧照明及</w:t>
      </w:r>
      <w:r w:rsidRPr="00C6665C">
        <w:rPr>
          <w:rFonts w:hint="eastAsia"/>
        </w:rPr>
        <w:t>IoT</w:t>
      </w:r>
      <w:r w:rsidRPr="00C6665C">
        <w:rPr>
          <w:rFonts w:hint="eastAsia"/>
        </w:rPr>
        <w:t>家電近年亦逐步進入高端住宅市場。隨科威特智慧城市與數位生活發展推進，智慧家居設備市場未來仍具成長潛力。</w:t>
      </w:r>
    </w:p>
    <w:p w14:paraId="739CFA99" w14:textId="77777777" w:rsidR="005C29E3" w:rsidRPr="00C6665C" w:rsidRDefault="005C29E3" w:rsidP="005C29E3">
      <w:pPr>
        <w:pStyle w:val="a8"/>
        <w:ind w:left="945" w:hanging="709"/>
      </w:pPr>
      <w:r w:rsidRPr="00C6665C">
        <w:rPr>
          <w:rFonts w:hint="eastAsia"/>
        </w:rPr>
        <w:t>（七）食品與飲料產業</w:t>
      </w:r>
    </w:p>
    <w:p w14:paraId="6846B1FF" w14:textId="77777777" w:rsidR="005C29E3" w:rsidRPr="00C6665C" w:rsidRDefault="005C29E3" w:rsidP="005C29E3">
      <w:pPr>
        <w:pStyle w:val="af1"/>
        <w:ind w:left="945" w:firstLine="472"/>
      </w:pPr>
      <w:r w:rsidRPr="00C6665C">
        <w:rPr>
          <w:rFonts w:hint="eastAsia"/>
        </w:rPr>
        <w:t>食品與飲料產業為科威特重要民生產業之一。由於國內農業與畜牧業規模有限，約九成以上食品仰賴進口，市場高度依賴國際供應鏈與進口商體系。近年科威特政府持續強化糧食安全、戰略儲備與食品供應穩定機制，以降低國際價格波動及地緣政治風險對市場之影響。</w:t>
      </w:r>
    </w:p>
    <w:p w14:paraId="7B276B8F" w14:textId="77777777" w:rsidR="005C29E3" w:rsidRPr="00C6665C" w:rsidRDefault="005C29E3" w:rsidP="005C29E3">
      <w:pPr>
        <w:pStyle w:val="af1"/>
        <w:ind w:left="945" w:firstLine="472"/>
      </w:pPr>
      <w:r w:rsidRPr="00C6665C">
        <w:rPr>
          <w:rFonts w:hint="eastAsia"/>
        </w:rPr>
        <w:t>根據《</w:t>
      </w:r>
      <w:r w:rsidRPr="00C6665C">
        <w:rPr>
          <w:rFonts w:hint="eastAsia"/>
        </w:rPr>
        <w:t>Economist Intelligence Unit</w:t>
      </w:r>
      <w:r w:rsidRPr="00C6665C">
        <w:rPr>
          <w:rFonts w:hint="eastAsia"/>
        </w:rPr>
        <w:t>》公布之全球糧食安全指數（</w:t>
      </w:r>
      <w:r w:rsidRPr="00C6665C">
        <w:rPr>
          <w:rFonts w:hint="eastAsia"/>
        </w:rPr>
        <w:t>Global Food Security Index, GFSI</w:t>
      </w:r>
      <w:r w:rsidRPr="00C6665C">
        <w:rPr>
          <w:rFonts w:hint="eastAsia"/>
        </w:rPr>
        <w:t>），科威特近年在糧食可負擔性、供應穩定及食品安全等面向持續改善，在中東及北非地區（</w:t>
      </w:r>
      <w:r w:rsidRPr="00C6665C">
        <w:rPr>
          <w:rFonts w:hint="eastAsia"/>
        </w:rPr>
        <w:t>MENA</w:t>
      </w:r>
      <w:r w:rsidRPr="00C6665C">
        <w:rPr>
          <w:rFonts w:hint="eastAsia"/>
        </w:rPr>
        <w:t>）排名居前段班。</w:t>
      </w:r>
    </w:p>
    <w:p w14:paraId="32564AAE" w14:textId="77777777" w:rsidR="005C29E3" w:rsidRPr="00C6665C" w:rsidRDefault="005C29E3" w:rsidP="005C29E3">
      <w:pPr>
        <w:pStyle w:val="af1"/>
        <w:ind w:left="945" w:firstLine="472"/>
      </w:pPr>
      <w:r w:rsidRPr="00C6665C">
        <w:rPr>
          <w:rFonts w:hint="eastAsia"/>
        </w:rPr>
        <w:t>科威特人均所得高、家庭消費力強，加上人口結構年輕及外籍人口比例高，帶動食品、飲料、零食及餐飲市場持續成長。近年健康飲食、功能性食品、有機產品及即食食品需求亦逐漸增加。</w:t>
      </w:r>
    </w:p>
    <w:p w14:paraId="337BC742" w14:textId="77777777" w:rsidR="005C29E3" w:rsidRPr="00C6665C" w:rsidRDefault="005C29E3" w:rsidP="005C29E3">
      <w:pPr>
        <w:pStyle w:val="af1"/>
        <w:ind w:left="945" w:firstLine="472"/>
      </w:pPr>
      <w:r w:rsidRPr="00C6665C">
        <w:rPr>
          <w:rFonts w:hint="eastAsia"/>
        </w:rPr>
        <w:t>科威特為穆斯林國家，清真（</w:t>
      </w:r>
      <w:r w:rsidRPr="00C6665C">
        <w:rPr>
          <w:rFonts w:hint="eastAsia"/>
        </w:rPr>
        <w:t>Halal</w:t>
      </w:r>
      <w:r w:rsidRPr="00C6665C">
        <w:rPr>
          <w:rFonts w:hint="eastAsia"/>
        </w:rPr>
        <w:t>）食品為市場基本要求，酒類與豬肉相關產品禁止進口。食品規範主要依循</w:t>
      </w:r>
      <w:r w:rsidRPr="00C6665C">
        <w:rPr>
          <w:rFonts w:hint="eastAsia"/>
        </w:rPr>
        <w:t>Gulf Standardization Organization</w:t>
      </w:r>
      <w:r w:rsidRPr="00C6665C">
        <w:rPr>
          <w:rFonts w:hint="eastAsia"/>
        </w:rPr>
        <w:t>（</w:t>
      </w:r>
      <w:r w:rsidRPr="00C6665C">
        <w:rPr>
          <w:rFonts w:hint="eastAsia"/>
        </w:rPr>
        <w:t>GSO</w:t>
      </w:r>
      <w:r w:rsidRPr="00C6665C">
        <w:rPr>
          <w:rFonts w:hint="eastAsia"/>
        </w:rPr>
        <w:t>）及科威特相關主管機關規定。</w:t>
      </w:r>
    </w:p>
    <w:p w14:paraId="2E9804D9" w14:textId="1E5EF009" w:rsidR="005C29E3" w:rsidRPr="00C6665C" w:rsidRDefault="005C29E3" w:rsidP="005C29E3">
      <w:pPr>
        <w:pStyle w:val="af4"/>
        <w:ind w:left="1417" w:hanging="472"/>
      </w:pPr>
      <w:r w:rsidRPr="00C6665C">
        <w:rPr>
          <w:rFonts w:hint="eastAsia"/>
        </w:rPr>
        <w:t>１、食品市場</w:t>
      </w:r>
    </w:p>
    <w:p w14:paraId="18FEB274" w14:textId="77777777" w:rsidR="005C29E3" w:rsidRPr="00C6665C" w:rsidRDefault="005C29E3" w:rsidP="005C29E3">
      <w:pPr>
        <w:pStyle w:val="af8"/>
        <w:ind w:left="1417" w:firstLine="472"/>
      </w:pPr>
      <w:r w:rsidRPr="00C6665C">
        <w:rPr>
          <w:rFonts w:hint="eastAsia"/>
        </w:rPr>
        <w:t>科威特傳統飲食以米飯、麵包、肉類及海鮮為主，常見料理包括</w:t>
      </w:r>
      <w:proofErr w:type="spellStart"/>
      <w:r w:rsidRPr="00C6665C">
        <w:rPr>
          <w:rFonts w:hint="eastAsia"/>
        </w:rPr>
        <w:t>Machboos</w:t>
      </w:r>
      <w:proofErr w:type="spellEnd"/>
      <w:r w:rsidRPr="00C6665C">
        <w:rPr>
          <w:rFonts w:hint="eastAsia"/>
        </w:rPr>
        <w:t>、</w:t>
      </w:r>
      <w:r w:rsidRPr="00C6665C">
        <w:rPr>
          <w:rFonts w:hint="eastAsia"/>
        </w:rPr>
        <w:t>Kebab</w:t>
      </w:r>
      <w:r w:rsidRPr="00C6665C">
        <w:rPr>
          <w:rFonts w:hint="eastAsia"/>
        </w:rPr>
        <w:t>、</w:t>
      </w:r>
      <w:proofErr w:type="spellStart"/>
      <w:r w:rsidRPr="00C6665C">
        <w:rPr>
          <w:rFonts w:hint="eastAsia"/>
        </w:rPr>
        <w:t>Harees</w:t>
      </w:r>
      <w:proofErr w:type="spellEnd"/>
      <w:r w:rsidRPr="00C6665C">
        <w:rPr>
          <w:rFonts w:hint="eastAsia"/>
        </w:rPr>
        <w:t>及各類中東烤肉與燉飯料理。雞肉、羊肉、牛肉與米類產品長期為主要消費品項。</w:t>
      </w:r>
    </w:p>
    <w:p w14:paraId="7E10D9C3" w14:textId="77777777" w:rsidR="005C29E3" w:rsidRPr="00C6665C" w:rsidRDefault="005C29E3" w:rsidP="005C29E3">
      <w:pPr>
        <w:pStyle w:val="af8"/>
        <w:ind w:left="1417" w:firstLine="472"/>
      </w:pPr>
      <w:r w:rsidRPr="00C6665C">
        <w:rPr>
          <w:rFonts w:hint="eastAsia"/>
        </w:rPr>
        <w:t>齋戒月（</w:t>
      </w:r>
      <w:r w:rsidRPr="00C6665C">
        <w:rPr>
          <w:rFonts w:hint="eastAsia"/>
        </w:rPr>
        <w:t>Ramadan</w:t>
      </w:r>
      <w:r w:rsidRPr="00C6665C">
        <w:rPr>
          <w:rFonts w:hint="eastAsia"/>
        </w:rPr>
        <w:t>）與開齋節（</w:t>
      </w:r>
      <w:r w:rsidRPr="00C6665C">
        <w:rPr>
          <w:rFonts w:hint="eastAsia"/>
        </w:rPr>
        <w:t>Eid al-Fitr</w:t>
      </w:r>
      <w:r w:rsidRPr="00C6665C">
        <w:rPr>
          <w:rFonts w:hint="eastAsia"/>
        </w:rPr>
        <w:t>）等宗教節慶期間，食品消費大幅增加，甜點、堅果、巧克力、飲料及加工食品需求尤為明顯。代表性甜點包括</w:t>
      </w:r>
      <w:proofErr w:type="spellStart"/>
      <w:r w:rsidRPr="00C6665C">
        <w:rPr>
          <w:rFonts w:hint="eastAsia"/>
        </w:rPr>
        <w:t>Kunafa</w:t>
      </w:r>
      <w:proofErr w:type="spellEnd"/>
      <w:r w:rsidRPr="00C6665C">
        <w:rPr>
          <w:rFonts w:hint="eastAsia"/>
        </w:rPr>
        <w:t>與</w:t>
      </w:r>
      <w:proofErr w:type="spellStart"/>
      <w:r w:rsidRPr="00C6665C">
        <w:rPr>
          <w:rFonts w:hint="eastAsia"/>
        </w:rPr>
        <w:t>Qatayef</w:t>
      </w:r>
      <w:proofErr w:type="spellEnd"/>
      <w:r w:rsidRPr="00C6665C">
        <w:rPr>
          <w:rFonts w:hint="eastAsia"/>
        </w:rPr>
        <w:t>等，節慶期間帶動相關原料與</w:t>
      </w:r>
      <w:r w:rsidRPr="00C6665C">
        <w:rPr>
          <w:rFonts w:hint="eastAsia"/>
        </w:rPr>
        <w:lastRenderedPageBreak/>
        <w:t>烘焙市場銷售成長。</w:t>
      </w:r>
    </w:p>
    <w:p w14:paraId="677F14EF" w14:textId="77777777" w:rsidR="005C29E3" w:rsidRPr="00C6665C" w:rsidRDefault="005C29E3" w:rsidP="005C29E3">
      <w:pPr>
        <w:pStyle w:val="af8"/>
        <w:ind w:left="1417" w:firstLine="472"/>
      </w:pPr>
      <w:r w:rsidRPr="00C6665C">
        <w:rPr>
          <w:rFonts w:hint="eastAsia"/>
        </w:rPr>
        <w:t>Kuwait Flour Mills and Bakeries Company</w:t>
      </w:r>
      <w:r w:rsidRPr="00C6665C">
        <w:rPr>
          <w:rFonts w:hint="eastAsia"/>
        </w:rPr>
        <w:t>（</w:t>
      </w:r>
      <w:r w:rsidRPr="00C6665C">
        <w:rPr>
          <w:rFonts w:hint="eastAsia"/>
        </w:rPr>
        <w:t>KFM</w:t>
      </w:r>
      <w:r w:rsidRPr="00C6665C">
        <w:rPr>
          <w:rFonts w:hint="eastAsia"/>
        </w:rPr>
        <w:t>）為科威特重要國營食品企業，生產麵粉、麵包、義大利麵、餅乾及食用油等產品，並肩負部分糧食安全與價格穩定功能。</w:t>
      </w:r>
    </w:p>
    <w:p w14:paraId="115301D9" w14:textId="77777777" w:rsidR="005C29E3" w:rsidRPr="00C6665C" w:rsidRDefault="005C29E3" w:rsidP="005C29E3">
      <w:pPr>
        <w:pStyle w:val="af8"/>
        <w:ind w:left="1417" w:firstLine="472"/>
      </w:pPr>
      <w:r w:rsidRPr="00C6665C">
        <w:rPr>
          <w:rFonts w:hint="eastAsia"/>
        </w:rPr>
        <w:t>本地食品製造商方面，</w:t>
      </w:r>
      <w:r w:rsidRPr="00C6665C">
        <w:rPr>
          <w:rFonts w:hint="eastAsia"/>
        </w:rPr>
        <w:t>KITCO</w:t>
      </w:r>
      <w:r w:rsidRPr="00C6665C">
        <w:rPr>
          <w:rFonts w:hint="eastAsia"/>
        </w:rPr>
        <w:t>與</w:t>
      </w:r>
      <w:r w:rsidRPr="00C6665C">
        <w:rPr>
          <w:rFonts w:hint="eastAsia"/>
        </w:rPr>
        <w:t>Food Industries Company</w:t>
      </w:r>
      <w:r w:rsidRPr="00C6665C">
        <w:rPr>
          <w:rFonts w:hint="eastAsia"/>
        </w:rPr>
        <w:t>（</w:t>
      </w:r>
      <w:r w:rsidRPr="00C6665C">
        <w:rPr>
          <w:rFonts w:hint="eastAsia"/>
        </w:rPr>
        <w:t>FICO</w:t>
      </w:r>
      <w:r w:rsidRPr="00C6665C">
        <w:rPr>
          <w:rFonts w:hint="eastAsia"/>
        </w:rPr>
        <w:t>）為主要零食與食品製造企業，產品除供應本地市場外，亦出口至其他</w:t>
      </w:r>
      <w:r w:rsidRPr="00C6665C">
        <w:rPr>
          <w:rFonts w:hint="eastAsia"/>
        </w:rPr>
        <w:t>GCC</w:t>
      </w:r>
      <w:r w:rsidRPr="00C6665C">
        <w:rPr>
          <w:rFonts w:hint="eastAsia"/>
        </w:rPr>
        <w:t>國家。</w:t>
      </w:r>
    </w:p>
    <w:p w14:paraId="387AA053" w14:textId="77777777" w:rsidR="005C29E3" w:rsidRPr="00C6665C" w:rsidRDefault="005C29E3" w:rsidP="005C29E3">
      <w:pPr>
        <w:pStyle w:val="af8"/>
        <w:ind w:left="1417" w:firstLine="472"/>
      </w:pPr>
      <w:r w:rsidRPr="00C6665C">
        <w:rPr>
          <w:rFonts w:hint="eastAsia"/>
        </w:rPr>
        <w:t>近年健康飲食趨勢逐漸興起，低糖、低脂、有機、植物性蛋白及無麩質（</w:t>
      </w:r>
      <w:r w:rsidRPr="00C6665C">
        <w:rPr>
          <w:rFonts w:hint="eastAsia"/>
        </w:rPr>
        <w:t>Gluten-free</w:t>
      </w:r>
      <w:r w:rsidRPr="00C6665C">
        <w:rPr>
          <w:rFonts w:hint="eastAsia"/>
        </w:rPr>
        <w:t>）食品市場穩定成長。由於肥胖、糖尿病及心血管疾病盛行，政府與民間均積極推廣健康飲食觀念。</w:t>
      </w:r>
    </w:p>
    <w:p w14:paraId="5365565C" w14:textId="77777777" w:rsidR="005C29E3" w:rsidRPr="00C6665C" w:rsidRDefault="005C29E3" w:rsidP="005C29E3">
      <w:pPr>
        <w:pStyle w:val="af8"/>
        <w:ind w:left="1417" w:firstLine="472"/>
      </w:pPr>
      <w:r w:rsidRPr="00C6665C">
        <w:rPr>
          <w:rFonts w:hint="eastAsia"/>
        </w:rPr>
        <w:t>乳製品市場方面，主要品牌包括</w:t>
      </w:r>
      <w:r w:rsidRPr="00C6665C">
        <w:rPr>
          <w:rFonts w:hint="eastAsia"/>
        </w:rPr>
        <w:t>Kuwait Danish Dairy Company</w:t>
      </w:r>
      <w:r w:rsidRPr="00C6665C">
        <w:rPr>
          <w:rFonts w:hint="eastAsia"/>
        </w:rPr>
        <w:t>（</w:t>
      </w:r>
      <w:r w:rsidRPr="00C6665C">
        <w:rPr>
          <w:rFonts w:hint="eastAsia"/>
        </w:rPr>
        <w:t>KDD</w:t>
      </w:r>
      <w:r w:rsidRPr="00C6665C">
        <w:rPr>
          <w:rFonts w:hint="eastAsia"/>
        </w:rPr>
        <w:t>）、</w:t>
      </w:r>
      <w:r w:rsidRPr="00C6665C">
        <w:rPr>
          <w:rFonts w:hint="eastAsia"/>
        </w:rPr>
        <w:t>Almarai</w:t>
      </w:r>
      <w:r w:rsidRPr="00C6665C">
        <w:rPr>
          <w:rFonts w:hint="eastAsia"/>
        </w:rPr>
        <w:t>及</w:t>
      </w:r>
      <w:r w:rsidRPr="00C6665C">
        <w:rPr>
          <w:rFonts w:hint="eastAsia"/>
        </w:rPr>
        <w:t>SADAFCO</w:t>
      </w:r>
      <w:r w:rsidRPr="00C6665C">
        <w:rPr>
          <w:rFonts w:hint="eastAsia"/>
        </w:rPr>
        <w:t>等。</w:t>
      </w:r>
      <w:r w:rsidRPr="00C6665C">
        <w:rPr>
          <w:rFonts w:hint="eastAsia"/>
        </w:rPr>
        <w:t>KDD</w:t>
      </w:r>
      <w:r w:rsidRPr="00C6665C">
        <w:rPr>
          <w:rFonts w:hint="eastAsia"/>
        </w:rPr>
        <w:t>在乳品、果汁及冰品市場具高度品牌知名度。</w:t>
      </w:r>
    </w:p>
    <w:p w14:paraId="71AEE8D3" w14:textId="77777777" w:rsidR="005C29E3" w:rsidRPr="00C6665C" w:rsidRDefault="005C29E3" w:rsidP="005C29E3">
      <w:pPr>
        <w:pStyle w:val="af8"/>
        <w:ind w:left="1417" w:firstLine="472"/>
      </w:pPr>
      <w:r w:rsidRPr="00C6665C">
        <w:rPr>
          <w:rFonts w:hint="eastAsia"/>
        </w:rPr>
        <w:t>儘管科威特地處沙漠地區，仍於</w:t>
      </w:r>
      <w:r w:rsidRPr="00C6665C">
        <w:rPr>
          <w:rFonts w:hint="eastAsia"/>
        </w:rPr>
        <w:t>Al Jahra</w:t>
      </w:r>
      <w:r w:rsidRPr="00C6665C">
        <w:rPr>
          <w:rFonts w:hint="eastAsia"/>
        </w:rPr>
        <w:t>、</w:t>
      </w:r>
      <w:r w:rsidRPr="00C6665C">
        <w:rPr>
          <w:rFonts w:hint="eastAsia"/>
        </w:rPr>
        <w:t>Abdali</w:t>
      </w:r>
      <w:r w:rsidRPr="00C6665C">
        <w:rPr>
          <w:rFonts w:hint="eastAsia"/>
        </w:rPr>
        <w:t>及</w:t>
      </w:r>
      <w:proofErr w:type="spellStart"/>
      <w:r w:rsidRPr="00C6665C">
        <w:rPr>
          <w:rFonts w:hint="eastAsia"/>
        </w:rPr>
        <w:t>Wafra</w:t>
      </w:r>
      <w:proofErr w:type="spellEnd"/>
      <w:r w:rsidRPr="00C6665C">
        <w:rPr>
          <w:rFonts w:hint="eastAsia"/>
        </w:rPr>
        <w:t>等地發展溫室農業與滴灌農業，以提高部分蔬果自給率。另由於臨近阿拉伯灣，水產消費需求穩定，進口冷凍與生鮮魚產品市場亦具規模。</w:t>
      </w:r>
    </w:p>
    <w:p w14:paraId="5E26EBF3" w14:textId="21B535AC" w:rsidR="005C29E3" w:rsidRPr="00C6665C" w:rsidRDefault="005C29E3" w:rsidP="005C29E3">
      <w:pPr>
        <w:pStyle w:val="af4"/>
        <w:ind w:left="1417" w:hanging="472"/>
      </w:pPr>
      <w:r w:rsidRPr="00C6665C">
        <w:rPr>
          <w:rFonts w:hint="eastAsia"/>
        </w:rPr>
        <w:t>２、飲料市場</w:t>
      </w:r>
    </w:p>
    <w:p w14:paraId="1636A884" w14:textId="77777777" w:rsidR="005C29E3" w:rsidRPr="00C6665C" w:rsidRDefault="005C29E3" w:rsidP="005C29E3">
      <w:pPr>
        <w:pStyle w:val="af8"/>
        <w:ind w:left="1417" w:firstLine="472"/>
      </w:pPr>
      <w:r w:rsidRPr="00C6665C">
        <w:rPr>
          <w:rFonts w:hint="eastAsia"/>
        </w:rPr>
        <w:t>咖啡與茶為科威特最重要飲品之一。阿拉伯咖啡（</w:t>
      </w:r>
      <w:proofErr w:type="spellStart"/>
      <w:r w:rsidRPr="00C6665C">
        <w:t>Gahwa</w:t>
      </w:r>
      <w:proofErr w:type="spellEnd"/>
      <w:r w:rsidRPr="00C6665C">
        <w:rPr>
          <w:rFonts w:hint="eastAsia"/>
        </w:rPr>
        <w:t>）與濃茶文化深植日常生活與商務接待習慣，熱飲市場需求穩定。國際連鎖咖啡品牌在科威特發展成熟，包括</w:t>
      </w:r>
      <w:r w:rsidRPr="00C6665C">
        <w:t>Starbucks</w:t>
      </w:r>
      <w:r w:rsidRPr="00C6665C">
        <w:rPr>
          <w:rFonts w:hint="eastAsia"/>
        </w:rPr>
        <w:t>、</w:t>
      </w:r>
      <w:r w:rsidRPr="00C6665C">
        <w:t>Costa Coffee</w:t>
      </w:r>
      <w:r w:rsidRPr="00C6665C">
        <w:rPr>
          <w:rFonts w:hint="eastAsia"/>
        </w:rPr>
        <w:t>、</w:t>
      </w:r>
      <w:r w:rsidRPr="00C6665C">
        <w:t>Caribou Coffee</w:t>
      </w:r>
      <w:r w:rsidRPr="00C6665C">
        <w:rPr>
          <w:rFonts w:hint="eastAsia"/>
        </w:rPr>
        <w:t>及其他區域品牌均廣設門市。高消費力與社交文化使咖啡店市場持續成長。包裝咖啡、即溶咖啡及茶包市場方面，</w:t>
      </w:r>
      <w:r w:rsidRPr="00C6665C">
        <w:t>Nestlé</w:t>
      </w:r>
      <w:r w:rsidRPr="00C6665C">
        <w:rPr>
          <w:rFonts w:hint="eastAsia"/>
        </w:rPr>
        <w:t>旗下</w:t>
      </w:r>
      <w:r w:rsidRPr="00C6665C">
        <w:t>NESCAFÉ</w:t>
      </w:r>
      <w:r w:rsidRPr="00C6665C">
        <w:rPr>
          <w:rFonts w:hint="eastAsia"/>
        </w:rPr>
        <w:t>、</w:t>
      </w:r>
      <w:r w:rsidRPr="00C6665C">
        <w:t>Lipton</w:t>
      </w:r>
      <w:r w:rsidRPr="00C6665C">
        <w:rPr>
          <w:rFonts w:hint="eastAsia"/>
        </w:rPr>
        <w:t>及斯里蘭卡品牌</w:t>
      </w:r>
      <w:r w:rsidRPr="00C6665C">
        <w:t>Dilmah</w:t>
      </w:r>
      <w:r w:rsidRPr="00C6665C">
        <w:rPr>
          <w:rFonts w:hint="eastAsia"/>
        </w:rPr>
        <w:t>等均具市場基礎。</w:t>
      </w:r>
    </w:p>
    <w:p w14:paraId="49EB7E42" w14:textId="77777777" w:rsidR="005C29E3" w:rsidRPr="00C6665C" w:rsidRDefault="005C29E3" w:rsidP="005C29E3">
      <w:pPr>
        <w:pStyle w:val="af8"/>
        <w:ind w:left="1417" w:firstLine="472"/>
      </w:pPr>
      <w:r w:rsidRPr="00C6665C">
        <w:rPr>
          <w:rFonts w:hint="eastAsia"/>
        </w:rPr>
        <w:t>由於氣候炎熱，瓶裝水與冷飲市場需求龐大。科威特民眾對瓶裝飲用水依賴程度高，帶動礦泉水、飲用水及功能性飲品市場持續成</w:t>
      </w:r>
      <w:r w:rsidRPr="00C6665C">
        <w:rPr>
          <w:rFonts w:hint="eastAsia"/>
        </w:rPr>
        <w:lastRenderedPageBreak/>
        <w:t>長。碳酸飲料市場仍由</w:t>
      </w:r>
      <w:r w:rsidRPr="00C6665C">
        <w:rPr>
          <w:rFonts w:hint="eastAsia"/>
        </w:rPr>
        <w:t>The Coca-Cola Company</w:t>
      </w:r>
      <w:r w:rsidRPr="00C6665C">
        <w:rPr>
          <w:rFonts w:hint="eastAsia"/>
        </w:rPr>
        <w:t>與</w:t>
      </w:r>
      <w:r w:rsidRPr="00C6665C">
        <w:rPr>
          <w:rFonts w:hint="eastAsia"/>
        </w:rPr>
        <w:t>PepsiCo</w:t>
      </w:r>
      <w:r w:rsidRPr="00C6665C">
        <w:rPr>
          <w:rFonts w:hint="eastAsia"/>
        </w:rPr>
        <w:t>主導。</w:t>
      </w:r>
      <w:r w:rsidRPr="00C6665C">
        <w:rPr>
          <w:rFonts w:hint="eastAsia"/>
        </w:rPr>
        <w:t>United Beverage Company</w:t>
      </w:r>
      <w:r w:rsidRPr="00C6665C">
        <w:rPr>
          <w:rFonts w:hint="eastAsia"/>
        </w:rPr>
        <w:t>為</w:t>
      </w:r>
      <w:r w:rsidRPr="00C6665C">
        <w:rPr>
          <w:rFonts w:hint="eastAsia"/>
        </w:rPr>
        <w:t>Pepsi</w:t>
      </w:r>
      <w:r w:rsidRPr="00C6665C">
        <w:rPr>
          <w:rFonts w:hint="eastAsia"/>
        </w:rPr>
        <w:t>產品在科威特主要生產與經銷企業之一。果汁、奶昔、特色飲品及手搖飲市場近年快速發展，尤其年輕消費族群偏好大型、客製化及新潮飲品。夏季期間果汁店及冷飲市場需求特別旺盛。</w:t>
      </w:r>
    </w:p>
    <w:p w14:paraId="6A578D8E" w14:textId="77777777" w:rsidR="005C29E3" w:rsidRPr="00C6665C" w:rsidRDefault="005C29E3" w:rsidP="005C29E3">
      <w:pPr>
        <w:pStyle w:val="af8"/>
        <w:ind w:left="1417" w:firstLine="472"/>
      </w:pPr>
      <w:r w:rsidRPr="00C6665C">
        <w:rPr>
          <w:rFonts w:hint="eastAsia"/>
        </w:rPr>
        <w:t>值得注意的是，</w:t>
      </w:r>
      <w:r w:rsidRPr="00C6665C">
        <w:rPr>
          <w:rFonts w:hint="eastAsia"/>
        </w:rPr>
        <w:t>GCC</w:t>
      </w:r>
      <w:r w:rsidRPr="00C6665C">
        <w:rPr>
          <w:rFonts w:hint="eastAsia"/>
        </w:rPr>
        <w:t>國家近年持續討論含糖飲料稅與健康飲食政策，科威特亦持續評估相關稅制與公共健康措施。</w:t>
      </w:r>
    </w:p>
    <w:p w14:paraId="3BDE69C9" w14:textId="6AF874E4" w:rsidR="005C29E3" w:rsidRPr="00C6665C" w:rsidRDefault="005C29E3" w:rsidP="005C29E3">
      <w:pPr>
        <w:pStyle w:val="af4"/>
        <w:ind w:left="1417" w:hanging="472"/>
      </w:pPr>
      <w:r w:rsidRPr="00C6665C">
        <w:rPr>
          <w:rFonts w:hint="eastAsia"/>
        </w:rPr>
        <w:t>３、食品零售市場</w:t>
      </w:r>
    </w:p>
    <w:p w14:paraId="5E8D1EC2" w14:textId="77777777" w:rsidR="005C29E3" w:rsidRPr="00C6665C" w:rsidRDefault="005C29E3" w:rsidP="005C29E3">
      <w:pPr>
        <w:pStyle w:val="af8"/>
        <w:ind w:left="1417" w:firstLine="472"/>
      </w:pPr>
      <w:r w:rsidRPr="00C6665C">
        <w:rPr>
          <w:rFonts w:hint="eastAsia"/>
        </w:rPr>
        <w:t>科威特食品零售市場競爭激烈，主要通路包括合作社（</w:t>
      </w:r>
      <w:r w:rsidRPr="00C6665C">
        <w:rPr>
          <w:rFonts w:hint="eastAsia"/>
        </w:rPr>
        <w:t>Co-ops</w:t>
      </w:r>
      <w:r w:rsidRPr="00C6665C">
        <w:rPr>
          <w:rFonts w:hint="eastAsia"/>
        </w:rPr>
        <w:t>）、大型超市、量販店、便利商店及電子商務平台等。由政府支持之消費合作社體系（</w:t>
      </w:r>
      <w:r w:rsidRPr="00C6665C">
        <w:rPr>
          <w:rFonts w:hint="eastAsia"/>
        </w:rPr>
        <w:t>Co-operative Societies</w:t>
      </w:r>
      <w:r w:rsidRPr="00C6665C">
        <w:rPr>
          <w:rFonts w:hint="eastAsia"/>
        </w:rPr>
        <w:t>）長期主導食品零售市場，在各住宅區均設有大型超市與便利商店，仍為科威特最重要零售通路之一。</w:t>
      </w:r>
    </w:p>
    <w:p w14:paraId="66E1D10A" w14:textId="77777777" w:rsidR="005C29E3" w:rsidRPr="00C6665C" w:rsidRDefault="005C29E3" w:rsidP="005C29E3">
      <w:pPr>
        <w:pStyle w:val="af8"/>
        <w:ind w:left="1417" w:firstLine="472"/>
      </w:pPr>
      <w:r w:rsidRPr="00C6665C">
        <w:rPr>
          <w:rFonts w:hint="eastAsia"/>
        </w:rPr>
        <w:t>主要大型超市與量販通路包括</w:t>
      </w:r>
      <w:r w:rsidRPr="00C6665C">
        <w:rPr>
          <w:rFonts w:hint="eastAsia"/>
        </w:rPr>
        <w:t>The Sultan Center</w:t>
      </w:r>
      <w:r w:rsidRPr="00C6665C">
        <w:rPr>
          <w:rFonts w:hint="eastAsia"/>
        </w:rPr>
        <w:t>、</w:t>
      </w:r>
      <w:r w:rsidRPr="00C6665C">
        <w:rPr>
          <w:rFonts w:hint="eastAsia"/>
        </w:rPr>
        <w:t>Lulu Hypermarket</w:t>
      </w:r>
      <w:r w:rsidRPr="00C6665C">
        <w:rPr>
          <w:rFonts w:hint="eastAsia"/>
        </w:rPr>
        <w:t>、</w:t>
      </w:r>
      <w:r w:rsidRPr="00C6665C">
        <w:rPr>
          <w:rFonts w:hint="eastAsia"/>
        </w:rPr>
        <w:t>Carrefour</w:t>
      </w:r>
      <w:r w:rsidRPr="00C6665C">
        <w:rPr>
          <w:rFonts w:hint="eastAsia"/>
        </w:rPr>
        <w:t>、</w:t>
      </w:r>
      <w:r w:rsidRPr="00C6665C">
        <w:rPr>
          <w:rFonts w:hint="eastAsia"/>
        </w:rPr>
        <w:t>City Centre Kuwait</w:t>
      </w:r>
      <w:r w:rsidRPr="00C6665C">
        <w:rPr>
          <w:rFonts w:hint="eastAsia"/>
        </w:rPr>
        <w:t>及</w:t>
      </w:r>
      <w:proofErr w:type="spellStart"/>
      <w:r w:rsidRPr="00C6665C">
        <w:rPr>
          <w:rFonts w:hint="eastAsia"/>
        </w:rPr>
        <w:t>Saveco</w:t>
      </w:r>
      <w:proofErr w:type="spellEnd"/>
      <w:r w:rsidRPr="00C6665C">
        <w:rPr>
          <w:rFonts w:hint="eastAsia"/>
        </w:rPr>
        <w:t>等。其中</w:t>
      </w:r>
      <w:r w:rsidRPr="00C6665C">
        <w:rPr>
          <w:rFonts w:hint="eastAsia"/>
        </w:rPr>
        <w:t>Majid Al Futtaim</w:t>
      </w:r>
      <w:r w:rsidRPr="00C6665C">
        <w:rPr>
          <w:rFonts w:hint="eastAsia"/>
        </w:rPr>
        <w:t>持續擴大</w:t>
      </w:r>
      <w:r w:rsidRPr="00C6665C">
        <w:rPr>
          <w:rFonts w:hint="eastAsia"/>
        </w:rPr>
        <w:t>Carrefour</w:t>
      </w:r>
      <w:r w:rsidRPr="00C6665C">
        <w:rPr>
          <w:rFonts w:hint="eastAsia"/>
        </w:rPr>
        <w:t>在科威特布局，電子商務與線上食品配送市場亦快速成長。</w:t>
      </w:r>
    </w:p>
    <w:p w14:paraId="001D614D" w14:textId="77777777" w:rsidR="005C29E3" w:rsidRPr="00C6665C" w:rsidRDefault="005C29E3" w:rsidP="005C29E3">
      <w:pPr>
        <w:pStyle w:val="af8"/>
        <w:ind w:left="1417" w:firstLine="472"/>
      </w:pPr>
      <w:r w:rsidRPr="00C6665C">
        <w:rPr>
          <w:rFonts w:hint="eastAsia"/>
        </w:rPr>
        <w:t>便利商店與社區零售市場方面，</w:t>
      </w:r>
      <w:r w:rsidRPr="00C6665C">
        <w:rPr>
          <w:rFonts w:hint="eastAsia"/>
        </w:rPr>
        <w:t>Trolley</w:t>
      </w:r>
      <w:r w:rsidRPr="00C6665C">
        <w:rPr>
          <w:rFonts w:hint="eastAsia"/>
        </w:rPr>
        <w:t>及</w:t>
      </w:r>
      <w:proofErr w:type="spellStart"/>
      <w:r w:rsidRPr="00C6665C">
        <w:rPr>
          <w:rFonts w:hint="eastAsia"/>
        </w:rPr>
        <w:t>baqala</w:t>
      </w:r>
      <w:proofErr w:type="spellEnd"/>
      <w:r w:rsidRPr="00C6665C">
        <w:rPr>
          <w:rFonts w:hint="eastAsia"/>
        </w:rPr>
        <w:t>等現代化便利商店品牌近年持續展店，強調進口商品、快速配送及便利消費模式。</w:t>
      </w:r>
    </w:p>
    <w:p w14:paraId="022A7356" w14:textId="77777777" w:rsidR="005C29E3" w:rsidRPr="00C6665C" w:rsidRDefault="005C29E3" w:rsidP="005C29E3">
      <w:pPr>
        <w:pStyle w:val="af8"/>
        <w:ind w:left="1417" w:firstLine="472"/>
      </w:pPr>
      <w:r w:rsidRPr="00C6665C">
        <w:rPr>
          <w:rFonts w:hint="eastAsia"/>
        </w:rPr>
        <w:t>食品外送與電商平台近年快速普及，受年輕族群與高網路滲透率帶動，線上食品採購與即時配送需求持續增加，成為科威特零售市場重要發展趨勢之一。</w:t>
      </w:r>
    </w:p>
    <w:p w14:paraId="31974BBD" w14:textId="77777777" w:rsidR="005C29E3" w:rsidRPr="00C6665C" w:rsidRDefault="005C29E3" w:rsidP="005C29E3">
      <w:pPr>
        <w:pStyle w:val="a8"/>
        <w:ind w:left="945" w:hanging="709"/>
      </w:pPr>
      <w:r w:rsidRPr="00C6665C">
        <w:rPr>
          <w:rFonts w:hint="eastAsia"/>
        </w:rPr>
        <w:t>（八）零售業</w:t>
      </w:r>
    </w:p>
    <w:p w14:paraId="14415AEE" w14:textId="77777777" w:rsidR="005C29E3" w:rsidRPr="00C6665C" w:rsidRDefault="005C29E3" w:rsidP="005C29E3">
      <w:pPr>
        <w:pStyle w:val="af1"/>
        <w:ind w:left="945" w:firstLine="472"/>
      </w:pPr>
      <w:r w:rsidRPr="00C6665C">
        <w:rPr>
          <w:rFonts w:hint="eastAsia"/>
        </w:rPr>
        <w:t>科威特為海灣地區消費能力較高國家之一，高人均所得、年輕人口結構及高度都市化，帶動零售市場持續發展。購物中心文化成熟，零售業</w:t>
      </w:r>
      <w:r w:rsidRPr="00C6665C">
        <w:rPr>
          <w:rFonts w:hint="eastAsia"/>
        </w:rPr>
        <w:lastRenderedPageBreak/>
        <w:t>結合餐飲、娛樂及家庭休閒功能，成為科威特民眾主要消費與社交場域。</w:t>
      </w:r>
    </w:p>
    <w:p w14:paraId="2A4A28C7" w14:textId="77777777" w:rsidR="005C29E3" w:rsidRPr="00C6665C" w:rsidRDefault="005C29E3" w:rsidP="005C29E3">
      <w:pPr>
        <w:pStyle w:val="af1"/>
        <w:ind w:left="945" w:firstLine="472"/>
      </w:pPr>
      <w:r w:rsidRPr="00C6665C">
        <w:rPr>
          <w:rFonts w:hint="eastAsia"/>
        </w:rPr>
        <w:t>科威特零售市場高度依賴進口商品，歐美、日本、南韓及中國大陸品牌均積極布局當地市場。政府近年持續推動經濟多元化與民間消費，惟市場仍受油價波動、政府支出與外籍人口變化影響。</w:t>
      </w:r>
    </w:p>
    <w:p w14:paraId="7A0B20FC" w14:textId="32C77FBD" w:rsidR="005C29E3" w:rsidRPr="00C6665C" w:rsidRDefault="005C29E3" w:rsidP="005C29E3">
      <w:pPr>
        <w:pStyle w:val="af4"/>
        <w:ind w:left="1417" w:hanging="472"/>
      </w:pPr>
      <w:r w:rsidRPr="00C6665C">
        <w:rPr>
          <w:rFonts w:hint="eastAsia"/>
        </w:rPr>
        <w:t>１、生活必需品市場</w:t>
      </w:r>
    </w:p>
    <w:p w14:paraId="17FD5F12" w14:textId="77777777" w:rsidR="005C29E3" w:rsidRPr="00C6665C" w:rsidRDefault="005C29E3" w:rsidP="005C29E3">
      <w:pPr>
        <w:pStyle w:val="af8"/>
        <w:ind w:left="1417" w:firstLine="472"/>
      </w:pPr>
      <w:r w:rsidRPr="00C6665C">
        <w:rPr>
          <w:rFonts w:hint="eastAsia"/>
        </w:rPr>
        <w:t>生活必需品市場包括食品飲料、服飾鞋類、日用品與個人護理產品等，仍為科威特零售市場最大宗消費類別。</w:t>
      </w:r>
    </w:p>
    <w:p w14:paraId="6E34E69D" w14:textId="77777777" w:rsidR="005C29E3" w:rsidRPr="00C6665C" w:rsidRDefault="005C29E3" w:rsidP="005C29E3">
      <w:pPr>
        <w:pStyle w:val="af8"/>
        <w:ind w:left="1417" w:firstLine="472"/>
      </w:pPr>
      <w:r w:rsidRPr="00C6665C">
        <w:rPr>
          <w:rFonts w:hint="eastAsia"/>
        </w:rPr>
        <w:t>食品零售方面，由於科威特高度依賴進口食品，國際品牌與大型連鎖超市競爭激烈。餐飲市場亦相當成熟，國際連鎖品牌普及率高。</w:t>
      </w:r>
    </w:p>
    <w:p w14:paraId="7E801443" w14:textId="77777777" w:rsidR="005C29E3" w:rsidRPr="00C6665C" w:rsidRDefault="005C29E3" w:rsidP="005C29E3">
      <w:pPr>
        <w:pStyle w:val="af8"/>
        <w:ind w:left="1417" w:firstLine="472"/>
      </w:pPr>
      <w:r w:rsidRPr="00C6665C">
        <w:rPr>
          <w:rFonts w:hint="eastAsia"/>
        </w:rPr>
        <w:t>Americana Restaurants</w:t>
      </w:r>
      <w:r w:rsidRPr="00C6665C">
        <w:rPr>
          <w:rFonts w:hint="eastAsia"/>
        </w:rPr>
        <w:t>（原</w:t>
      </w:r>
      <w:r w:rsidRPr="00C6665C">
        <w:rPr>
          <w:rFonts w:hint="eastAsia"/>
        </w:rPr>
        <w:t>Kuwait Food Company - Americana</w:t>
      </w:r>
      <w:r w:rsidRPr="00C6665C">
        <w:rPr>
          <w:rFonts w:hint="eastAsia"/>
        </w:rPr>
        <w:t>）為中東地區最大餐飲加盟集團之一，在科威特經營多個國際品牌，包括</w:t>
      </w:r>
      <w:r w:rsidRPr="00C6665C">
        <w:rPr>
          <w:rFonts w:hint="eastAsia"/>
        </w:rPr>
        <w:t>KFC</w:t>
      </w:r>
      <w:r w:rsidRPr="00C6665C">
        <w:rPr>
          <w:rFonts w:hint="eastAsia"/>
        </w:rPr>
        <w:t>、</w:t>
      </w:r>
      <w:r w:rsidRPr="00C6665C">
        <w:rPr>
          <w:rFonts w:hint="eastAsia"/>
        </w:rPr>
        <w:t>Pizza Hut</w:t>
      </w:r>
      <w:r w:rsidRPr="00C6665C">
        <w:rPr>
          <w:rFonts w:hint="eastAsia"/>
        </w:rPr>
        <w:t>、</w:t>
      </w:r>
      <w:r w:rsidRPr="00C6665C">
        <w:rPr>
          <w:rFonts w:hint="eastAsia"/>
        </w:rPr>
        <w:t>TGI Fridays</w:t>
      </w:r>
      <w:r w:rsidRPr="00C6665C">
        <w:rPr>
          <w:rFonts w:hint="eastAsia"/>
        </w:rPr>
        <w:t>、</w:t>
      </w:r>
      <w:r w:rsidRPr="00C6665C">
        <w:rPr>
          <w:rFonts w:hint="eastAsia"/>
        </w:rPr>
        <w:t>Costa Coffee</w:t>
      </w:r>
      <w:r w:rsidRPr="00C6665C">
        <w:rPr>
          <w:rFonts w:hint="eastAsia"/>
        </w:rPr>
        <w:t>及</w:t>
      </w:r>
      <w:r w:rsidRPr="00C6665C">
        <w:rPr>
          <w:rFonts w:hint="eastAsia"/>
        </w:rPr>
        <w:t>Krispy Kreme</w:t>
      </w:r>
      <w:r w:rsidRPr="00C6665C">
        <w:rPr>
          <w:rFonts w:hint="eastAsia"/>
        </w:rPr>
        <w:t>等。</w:t>
      </w:r>
    </w:p>
    <w:p w14:paraId="129638AB" w14:textId="77777777" w:rsidR="005C29E3" w:rsidRPr="00C6665C" w:rsidRDefault="005C29E3" w:rsidP="005C29E3">
      <w:pPr>
        <w:pStyle w:val="af8"/>
        <w:ind w:left="1417" w:firstLine="472"/>
      </w:pPr>
      <w:r w:rsidRPr="00C6665C">
        <w:rPr>
          <w:rFonts w:hint="eastAsia"/>
        </w:rPr>
        <w:t>服飾與鞋類市場方面，科威特消費者偏好歐美時尚品牌與快時尚產品。由於社會風氣相對開放，年輕族群高度接受國際流行文化，帶動時尚零售市場成長。主要國際品牌包括</w:t>
      </w:r>
      <w:r w:rsidRPr="00C6665C">
        <w:rPr>
          <w:rFonts w:hint="eastAsia"/>
        </w:rPr>
        <w:t>Zara</w:t>
      </w:r>
      <w:r w:rsidRPr="00C6665C">
        <w:rPr>
          <w:rFonts w:hint="eastAsia"/>
        </w:rPr>
        <w:t>、</w:t>
      </w:r>
      <w:r w:rsidRPr="00C6665C">
        <w:rPr>
          <w:rFonts w:hint="eastAsia"/>
        </w:rPr>
        <w:t>H&amp;M</w:t>
      </w:r>
      <w:r w:rsidRPr="00C6665C">
        <w:rPr>
          <w:rFonts w:hint="eastAsia"/>
        </w:rPr>
        <w:t>、</w:t>
      </w:r>
      <w:r w:rsidRPr="00C6665C">
        <w:rPr>
          <w:rFonts w:hint="eastAsia"/>
        </w:rPr>
        <w:t>Mango</w:t>
      </w:r>
      <w:r w:rsidRPr="00C6665C">
        <w:rPr>
          <w:rFonts w:hint="eastAsia"/>
        </w:rPr>
        <w:t>、</w:t>
      </w:r>
      <w:r w:rsidRPr="00C6665C">
        <w:rPr>
          <w:rFonts w:hint="eastAsia"/>
        </w:rPr>
        <w:t>American Eagle Outfitters</w:t>
      </w:r>
      <w:r w:rsidRPr="00C6665C">
        <w:rPr>
          <w:rFonts w:hint="eastAsia"/>
        </w:rPr>
        <w:t>及</w:t>
      </w:r>
      <w:r w:rsidRPr="00C6665C">
        <w:rPr>
          <w:rFonts w:hint="eastAsia"/>
        </w:rPr>
        <w:t>GAP</w:t>
      </w:r>
      <w:r w:rsidRPr="00C6665C">
        <w:rPr>
          <w:rFonts w:hint="eastAsia"/>
        </w:rPr>
        <w:t>等，在大型購物中心均設有據點。</w:t>
      </w:r>
    </w:p>
    <w:p w14:paraId="2808A202" w14:textId="77777777" w:rsidR="005C29E3" w:rsidRPr="00C6665C" w:rsidRDefault="005C29E3" w:rsidP="005C29E3">
      <w:pPr>
        <w:pStyle w:val="af8"/>
        <w:ind w:left="1417" w:firstLine="472"/>
      </w:pPr>
      <w:r w:rsidRPr="00C6665C">
        <w:rPr>
          <w:rFonts w:hint="eastAsia"/>
        </w:rPr>
        <w:t>彩妝、美容與個人護理產品市場亦相當活絡。高端香水、彩妝與保養品深受科威特消費者歡迎，中東市場對精品香氛與美妝產品需求尤其強勁。</w:t>
      </w:r>
    </w:p>
    <w:p w14:paraId="6E3BEECE" w14:textId="0FC518BD" w:rsidR="005C29E3" w:rsidRPr="00C6665C" w:rsidRDefault="005C29E3" w:rsidP="005C29E3">
      <w:pPr>
        <w:pStyle w:val="af4"/>
        <w:ind w:left="1417" w:hanging="472"/>
      </w:pPr>
      <w:r w:rsidRPr="00C6665C">
        <w:rPr>
          <w:rFonts w:hint="eastAsia"/>
        </w:rPr>
        <w:t>２、非生活必需品市場</w:t>
      </w:r>
    </w:p>
    <w:p w14:paraId="0C454B00" w14:textId="77777777" w:rsidR="005C29E3" w:rsidRPr="00C6665C" w:rsidRDefault="005C29E3" w:rsidP="005C29E3">
      <w:pPr>
        <w:pStyle w:val="af8"/>
        <w:ind w:left="1417" w:firstLine="472"/>
      </w:pPr>
      <w:r w:rsidRPr="00C6665C">
        <w:rPr>
          <w:rFonts w:hint="eastAsia"/>
        </w:rPr>
        <w:t>家居與生活用品市場受住宅開發、人口成長與消費升級帶動，需求穩定。市場可區分為高端家居市場與平價實用型市場，分別對應本地高所得家庭與大量外籍人口需求。主要家居品牌包括</w:t>
      </w:r>
      <w:r w:rsidRPr="00C6665C">
        <w:rPr>
          <w:rFonts w:hint="eastAsia"/>
        </w:rPr>
        <w:t>IKEA</w:t>
      </w:r>
      <w:r w:rsidRPr="00C6665C">
        <w:rPr>
          <w:rFonts w:hint="eastAsia"/>
        </w:rPr>
        <w:t>、</w:t>
      </w:r>
      <w:r w:rsidRPr="00C6665C">
        <w:rPr>
          <w:rFonts w:hint="eastAsia"/>
        </w:rPr>
        <w:t>Ashley Furniture</w:t>
      </w:r>
      <w:r w:rsidRPr="00C6665C">
        <w:rPr>
          <w:rFonts w:hint="eastAsia"/>
        </w:rPr>
        <w:t>、</w:t>
      </w:r>
      <w:r w:rsidRPr="00C6665C">
        <w:rPr>
          <w:rFonts w:hint="eastAsia"/>
        </w:rPr>
        <w:t>Home Centre</w:t>
      </w:r>
      <w:r w:rsidRPr="00C6665C">
        <w:rPr>
          <w:rFonts w:hint="eastAsia"/>
        </w:rPr>
        <w:t>、</w:t>
      </w:r>
      <w:r w:rsidRPr="00C6665C">
        <w:rPr>
          <w:rFonts w:hint="eastAsia"/>
        </w:rPr>
        <w:t>ACE Hardware</w:t>
      </w:r>
      <w:r w:rsidRPr="00C6665C">
        <w:rPr>
          <w:rFonts w:hint="eastAsia"/>
        </w:rPr>
        <w:t>及本地品牌</w:t>
      </w:r>
      <w:r w:rsidRPr="00C6665C">
        <w:rPr>
          <w:rFonts w:hint="eastAsia"/>
        </w:rPr>
        <w:t xml:space="preserve">Safat </w:t>
      </w:r>
      <w:r w:rsidRPr="00C6665C">
        <w:rPr>
          <w:rFonts w:hint="eastAsia"/>
        </w:rPr>
        <w:lastRenderedPageBreak/>
        <w:t>Home</w:t>
      </w:r>
      <w:r w:rsidRPr="00C6665C">
        <w:rPr>
          <w:rFonts w:hint="eastAsia"/>
        </w:rPr>
        <w:t>與</w:t>
      </w:r>
      <w:r w:rsidRPr="00C6665C">
        <w:rPr>
          <w:rFonts w:hint="eastAsia"/>
        </w:rPr>
        <w:t>Midas Furniture</w:t>
      </w:r>
      <w:r w:rsidRPr="00C6665C">
        <w:rPr>
          <w:rFonts w:hint="eastAsia"/>
        </w:rPr>
        <w:t>等。</w:t>
      </w:r>
    </w:p>
    <w:p w14:paraId="595B03B5" w14:textId="77777777" w:rsidR="005C29E3" w:rsidRPr="00C6665C" w:rsidRDefault="005C29E3" w:rsidP="005C29E3">
      <w:pPr>
        <w:pStyle w:val="af8"/>
        <w:ind w:left="1417" w:firstLine="472"/>
      </w:pPr>
      <w:r w:rsidRPr="00C6665C">
        <w:rPr>
          <w:rFonts w:hint="eastAsia"/>
        </w:rPr>
        <w:t>近年智慧家居、現代簡約風格及高端室內設計產品需求增加，帶動智慧家電、裝飾家具及居家科技產品銷售。由於外籍人口流動性高，加上部分本地居民消費更新速度快，二手市場亦具一定規模。著名二手市場包括</w:t>
      </w:r>
      <w:r w:rsidRPr="00C6665C">
        <w:rPr>
          <w:rFonts w:hint="eastAsia"/>
        </w:rPr>
        <w:t>Souq Al-</w:t>
      </w:r>
      <w:proofErr w:type="spellStart"/>
      <w:r w:rsidRPr="00C6665C">
        <w:rPr>
          <w:rFonts w:hint="eastAsia"/>
        </w:rPr>
        <w:t>Jumaa</w:t>
      </w:r>
      <w:proofErr w:type="spellEnd"/>
      <w:r w:rsidRPr="00C6665C">
        <w:rPr>
          <w:rFonts w:hint="eastAsia"/>
        </w:rPr>
        <w:t>（星期五市集）及</w:t>
      </w:r>
      <w:r w:rsidRPr="00C6665C">
        <w:rPr>
          <w:rFonts w:hint="eastAsia"/>
        </w:rPr>
        <w:t>Souq Al-</w:t>
      </w:r>
      <w:proofErr w:type="spellStart"/>
      <w:r w:rsidRPr="00C6665C">
        <w:rPr>
          <w:rFonts w:hint="eastAsia"/>
        </w:rPr>
        <w:t>Mubarakiya</w:t>
      </w:r>
      <w:proofErr w:type="spellEnd"/>
      <w:r w:rsidRPr="00C6665C">
        <w:rPr>
          <w:rFonts w:hint="eastAsia"/>
        </w:rPr>
        <w:t>周邊二手交易區等。</w:t>
      </w:r>
    </w:p>
    <w:p w14:paraId="13AA2640" w14:textId="1B2F4CD5" w:rsidR="005C29E3" w:rsidRPr="00C6665C" w:rsidRDefault="005C29E3" w:rsidP="005C29E3">
      <w:pPr>
        <w:pStyle w:val="af4"/>
        <w:ind w:left="1417" w:hanging="472"/>
      </w:pPr>
      <w:r w:rsidRPr="00C6665C">
        <w:rPr>
          <w:rFonts w:hint="eastAsia"/>
        </w:rPr>
        <w:t>３、零售通路</w:t>
      </w:r>
    </w:p>
    <w:p w14:paraId="018A2385" w14:textId="77777777" w:rsidR="005C29E3" w:rsidRPr="00C6665C" w:rsidRDefault="005C29E3" w:rsidP="005C29E3">
      <w:pPr>
        <w:pStyle w:val="af8"/>
        <w:ind w:left="1417" w:firstLine="472"/>
      </w:pPr>
      <w:r w:rsidRPr="00C6665C">
        <w:rPr>
          <w:rFonts w:hint="eastAsia"/>
        </w:rPr>
        <w:t>大型購物中心（</w:t>
      </w:r>
      <w:r w:rsidRPr="00C6665C">
        <w:rPr>
          <w:rFonts w:hint="eastAsia"/>
        </w:rPr>
        <w:t>Mall</w:t>
      </w:r>
      <w:r w:rsidRPr="00C6665C">
        <w:rPr>
          <w:rFonts w:hint="eastAsia"/>
        </w:rPr>
        <w:t>）為科威特零售市場核心。購物中心除零售外，亦結合餐飲、娛樂、戲院與家庭休閒功能，為民眾主要社交場所。</w:t>
      </w:r>
      <w:r w:rsidRPr="00C6665C">
        <w:rPr>
          <w:rFonts w:hint="eastAsia"/>
        </w:rPr>
        <w:t>The Avenues</w:t>
      </w:r>
      <w:r w:rsidRPr="00C6665C">
        <w:rPr>
          <w:rFonts w:hint="eastAsia"/>
        </w:rPr>
        <w:t>為科威特最大購物中心之一，亦為中東地區重要商場，由</w:t>
      </w:r>
      <w:proofErr w:type="spellStart"/>
      <w:r w:rsidRPr="00C6665C">
        <w:rPr>
          <w:rFonts w:hint="eastAsia"/>
        </w:rPr>
        <w:t>Mabanee</w:t>
      </w:r>
      <w:proofErr w:type="spellEnd"/>
      <w:r w:rsidRPr="00C6665C">
        <w:rPr>
          <w:rFonts w:hint="eastAsia"/>
        </w:rPr>
        <w:t xml:space="preserve"> Company</w:t>
      </w:r>
      <w:r w:rsidRPr="00C6665C">
        <w:rPr>
          <w:rFonts w:hint="eastAsia"/>
        </w:rPr>
        <w:t>開發，擁有超過千家品牌商店、飯店、餐飲與娛樂設施。</w:t>
      </w:r>
    </w:p>
    <w:p w14:paraId="2B81569F" w14:textId="77777777" w:rsidR="005C29E3" w:rsidRPr="00C6665C" w:rsidRDefault="005C29E3" w:rsidP="005C29E3">
      <w:pPr>
        <w:pStyle w:val="af8"/>
        <w:ind w:left="1417" w:firstLine="472"/>
      </w:pPr>
      <w:r w:rsidRPr="00C6665C">
        <w:rPr>
          <w:rFonts w:hint="eastAsia"/>
        </w:rPr>
        <w:t>360 Mall</w:t>
      </w:r>
      <w:r w:rsidRPr="00C6665C">
        <w:rPr>
          <w:rFonts w:hint="eastAsia"/>
        </w:rPr>
        <w:t>則定位高端精品與娛樂市場，引進多家國際精品與百貨品牌。</w:t>
      </w:r>
      <w:r w:rsidRPr="00C6665C">
        <w:rPr>
          <w:rFonts w:hint="eastAsia"/>
        </w:rPr>
        <w:t>Al Kout Mall</w:t>
      </w:r>
      <w:r w:rsidRPr="00C6665C">
        <w:rPr>
          <w:rFonts w:hint="eastAsia"/>
        </w:rPr>
        <w:t>近年持續擴建，結合零售、餐飲、娛樂與海濱休閒設施。此外，</w:t>
      </w:r>
      <w:r w:rsidRPr="00C6665C">
        <w:rPr>
          <w:rFonts w:hint="eastAsia"/>
        </w:rPr>
        <w:t>Alshaya Group</w:t>
      </w:r>
      <w:r w:rsidRPr="00C6665C">
        <w:rPr>
          <w:rFonts w:hint="eastAsia"/>
        </w:rPr>
        <w:t>為中東最大零售加盟集團之一，代理大量國際品牌，在科威特及</w:t>
      </w:r>
      <w:r w:rsidRPr="00C6665C">
        <w:rPr>
          <w:rFonts w:hint="eastAsia"/>
        </w:rPr>
        <w:t>GCC</w:t>
      </w:r>
      <w:r w:rsidRPr="00C6665C">
        <w:rPr>
          <w:rFonts w:hint="eastAsia"/>
        </w:rPr>
        <w:t>市場影響力極大。</w:t>
      </w:r>
    </w:p>
    <w:p w14:paraId="4DE23B89" w14:textId="77777777" w:rsidR="005C29E3" w:rsidRPr="00C6665C" w:rsidRDefault="005C29E3" w:rsidP="005C29E3">
      <w:pPr>
        <w:pStyle w:val="af8"/>
        <w:ind w:left="1417" w:firstLine="472"/>
      </w:pPr>
      <w:r w:rsidRPr="00C6665C">
        <w:rPr>
          <w:rFonts w:hint="eastAsia"/>
        </w:rPr>
        <w:t>電子商務市場方面，受高智慧型手機滲透率、年輕消費人口與數位支付普及帶動，線上零售市場近年快速成長。主要平台包括</w:t>
      </w:r>
      <w:r w:rsidRPr="00C6665C">
        <w:rPr>
          <w:rFonts w:hint="eastAsia"/>
        </w:rPr>
        <w:t>Amazon</w:t>
      </w:r>
      <w:r w:rsidRPr="00C6665C">
        <w:rPr>
          <w:rFonts w:hint="eastAsia"/>
        </w:rPr>
        <w:t>旗下</w:t>
      </w:r>
      <w:r w:rsidRPr="00C6665C">
        <w:rPr>
          <w:rFonts w:hint="eastAsia"/>
        </w:rPr>
        <w:t>Amazon.sa</w:t>
      </w:r>
      <w:r w:rsidRPr="00C6665C">
        <w:rPr>
          <w:rFonts w:hint="eastAsia"/>
        </w:rPr>
        <w:t>與區域業務、</w:t>
      </w:r>
      <w:r w:rsidRPr="00C6665C">
        <w:rPr>
          <w:rFonts w:hint="eastAsia"/>
        </w:rPr>
        <w:t>Noon</w:t>
      </w:r>
      <w:r w:rsidRPr="00C6665C">
        <w:rPr>
          <w:rFonts w:hint="eastAsia"/>
        </w:rPr>
        <w:t>、</w:t>
      </w:r>
      <w:proofErr w:type="spellStart"/>
      <w:r w:rsidRPr="00C6665C">
        <w:rPr>
          <w:rFonts w:hint="eastAsia"/>
        </w:rPr>
        <w:t>Xcite</w:t>
      </w:r>
      <w:proofErr w:type="spellEnd"/>
      <w:r w:rsidRPr="00C6665C">
        <w:rPr>
          <w:rFonts w:hint="eastAsia"/>
        </w:rPr>
        <w:t xml:space="preserve"> Online</w:t>
      </w:r>
      <w:r w:rsidRPr="00C6665C">
        <w:rPr>
          <w:rFonts w:hint="eastAsia"/>
        </w:rPr>
        <w:t>及</w:t>
      </w:r>
      <w:r w:rsidRPr="00C6665C">
        <w:rPr>
          <w:rFonts w:hint="eastAsia"/>
        </w:rPr>
        <w:t>Blink</w:t>
      </w:r>
      <w:r w:rsidRPr="00C6665C">
        <w:rPr>
          <w:rFonts w:hint="eastAsia"/>
        </w:rPr>
        <w:t>等。</w:t>
      </w:r>
    </w:p>
    <w:p w14:paraId="3E0FA63B" w14:textId="71CC839E" w:rsidR="00DA1AB8" w:rsidRPr="00C6665C" w:rsidRDefault="00DA1AB8" w:rsidP="005C29E3">
      <w:pPr>
        <w:pStyle w:val="a5"/>
        <w:spacing w:before="257" w:after="257"/>
        <w:ind w:left="632" w:hanging="632"/>
        <w:rPr>
          <w:lang w:eastAsia="ja-JP"/>
        </w:rPr>
      </w:pPr>
      <w:r w:rsidRPr="00C6665C">
        <w:rPr>
          <w:lang w:eastAsia="ja-JP"/>
        </w:rPr>
        <w:t>四、經濟展望</w:t>
      </w:r>
    </w:p>
    <w:p w14:paraId="79690C28" w14:textId="77777777" w:rsidR="00D33948" w:rsidRPr="00C6665C" w:rsidRDefault="00DA1AB8" w:rsidP="00D33948">
      <w:pPr>
        <w:pStyle w:val="a8"/>
        <w:ind w:leftChars="96" w:left="227" w:firstLineChars="0" w:firstLine="0"/>
      </w:pPr>
      <w:r w:rsidRPr="00C6665C">
        <w:t>（一）</w:t>
      </w:r>
      <w:r w:rsidR="00D33948" w:rsidRPr="00C6665C">
        <w:rPr>
          <w:rFonts w:hint="eastAsia"/>
        </w:rPr>
        <w:t>「新科威特</w:t>
      </w:r>
      <w:r w:rsidR="00D33948" w:rsidRPr="00C6665C">
        <w:rPr>
          <w:rFonts w:hint="eastAsia"/>
        </w:rPr>
        <w:t>2035</w:t>
      </w:r>
      <w:r w:rsidR="00D33948" w:rsidRPr="00C6665C">
        <w:rPr>
          <w:rFonts w:hint="eastAsia"/>
        </w:rPr>
        <w:t>」（</w:t>
      </w:r>
      <w:r w:rsidR="00D33948" w:rsidRPr="00C6665C">
        <w:rPr>
          <w:rFonts w:hint="eastAsia"/>
        </w:rPr>
        <w:t>New Kuwait 2035</w:t>
      </w:r>
      <w:r w:rsidR="00D33948" w:rsidRPr="00C6665C">
        <w:rPr>
          <w:rFonts w:hint="eastAsia"/>
        </w:rPr>
        <w:t>）與最新國家發展方向</w:t>
      </w:r>
    </w:p>
    <w:p w14:paraId="4E045BDB" w14:textId="3C30EEA3" w:rsidR="00D33948" w:rsidRPr="00C6665C" w:rsidRDefault="00D33948" w:rsidP="005C29E3">
      <w:pPr>
        <w:pStyle w:val="af1"/>
        <w:ind w:left="945" w:firstLine="472"/>
      </w:pPr>
      <w:r w:rsidRPr="00C6665C">
        <w:rPr>
          <w:rFonts w:hint="eastAsia"/>
        </w:rPr>
        <w:t>科威特政府近年持續以「</w:t>
      </w:r>
      <w:r w:rsidRPr="00C6665C">
        <w:rPr>
          <w:rFonts w:hint="eastAsia"/>
          <w:lang w:eastAsia="zh-TW"/>
        </w:rPr>
        <w:t>新科威特</w:t>
      </w:r>
      <w:r w:rsidRPr="00C6665C">
        <w:rPr>
          <w:rFonts w:hint="eastAsia"/>
        </w:rPr>
        <w:t>2035</w:t>
      </w:r>
      <w:r w:rsidRPr="00C6665C">
        <w:rPr>
          <w:rFonts w:hint="eastAsia"/>
        </w:rPr>
        <w:t>」作為國家經濟轉型核心藍圖，目標係降低對石油收入依賴，推動經濟多元化，並將科威特打造為區域金融、商業與物流中心。除持續推動長期「</w:t>
      </w:r>
      <w:r w:rsidRPr="00C6665C">
        <w:rPr>
          <w:rFonts w:hint="eastAsia"/>
          <w:lang w:eastAsia="zh-TW"/>
        </w:rPr>
        <w:t>科威特國家發展計畫</w:t>
      </w:r>
      <w:r w:rsidRPr="00C6665C">
        <w:rPr>
          <w:rFonts w:hint="eastAsia"/>
        </w:rPr>
        <w:lastRenderedPageBreak/>
        <w:t>（</w:t>
      </w:r>
      <w:r w:rsidRPr="00C6665C">
        <w:rPr>
          <w:rFonts w:hint="eastAsia"/>
        </w:rPr>
        <w:t>KNDP</w:t>
      </w:r>
      <w:r w:rsidRPr="00C6665C">
        <w:rPr>
          <w:rFonts w:hint="eastAsia"/>
        </w:rPr>
        <w:t>）」外，政府亦配合年度預算及中期發展方案，聚焦大型基礎建設、數位轉型、能源、物流、醫療、教育及私部門發展等領域。</w:t>
      </w:r>
    </w:p>
    <w:p w14:paraId="1844CE2E" w14:textId="3C3FA54D" w:rsidR="00D33948" w:rsidRPr="00C6665C" w:rsidRDefault="00D33948" w:rsidP="005C29E3">
      <w:pPr>
        <w:pStyle w:val="af1"/>
        <w:ind w:left="945" w:firstLine="472"/>
      </w:pPr>
      <w:r w:rsidRPr="00C6665C">
        <w:rPr>
          <w:rFonts w:hint="eastAsia"/>
        </w:rPr>
        <w:t>近年科威特政府施政重點已由早期</w:t>
      </w:r>
      <w:r w:rsidRPr="00C6665C">
        <w:rPr>
          <w:rFonts w:hint="eastAsia"/>
        </w:rPr>
        <w:t>2015/2016-2019/2020</w:t>
      </w:r>
      <w:r w:rsidRPr="00C6665C">
        <w:rPr>
          <w:rFonts w:hint="eastAsia"/>
        </w:rPr>
        <w:t>五年發展計畫，逐步轉向配合「</w:t>
      </w:r>
      <w:r w:rsidRPr="00C6665C">
        <w:rPr>
          <w:rFonts w:hint="eastAsia"/>
          <w:lang w:eastAsia="zh-TW"/>
        </w:rPr>
        <w:t>新科威特</w:t>
      </w:r>
      <w:r w:rsidRPr="00C6665C">
        <w:rPr>
          <w:rFonts w:hint="eastAsia"/>
          <w:lang w:eastAsia="zh-TW"/>
        </w:rPr>
        <w:t>2035</w:t>
      </w:r>
      <w:r w:rsidRPr="00C6665C">
        <w:rPr>
          <w:rFonts w:hint="eastAsia"/>
        </w:rPr>
        <w:t>」之中長期產業轉型與財政改革。現階段主要政策方向包括：提升非石油產業占</w:t>
      </w:r>
      <w:r w:rsidRPr="00C6665C">
        <w:rPr>
          <w:rFonts w:hint="eastAsia"/>
        </w:rPr>
        <w:t>GDP</w:t>
      </w:r>
      <w:r w:rsidRPr="00C6665C">
        <w:rPr>
          <w:rFonts w:hint="eastAsia"/>
        </w:rPr>
        <w:t>比重；強化私部門參與及公私合營（</w:t>
      </w:r>
      <w:r w:rsidRPr="00C6665C">
        <w:rPr>
          <w:rFonts w:hint="eastAsia"/>
        </w:rPr>
        <w:t>Public-Private Partnership, PPP</w:t>
      </w:r>
      <w:r w:rsidRPr="00C6665C">
        <w:rPr>
          <w:rFonts w:hint="eastAsia"/>
        </w:rPr>
        <w:t>）模式；推動數位政府與智慧城市建設；發展物流、港口及區域轉運功能；擴大再生能源與天然氣使用；改善外資投資環境及法規制度。</w:t>
      </w:r>
    </w:p>
    <w:p w14:paraId="22A68A96" w14:textId="70B55CC0" w:rsidR="00D33948" w:rsidRPr="00C6665C" w:rsidRDefault="0026761E" w:rsidP="005C29E3">
      <w:pPr>
        <w:pStyle w:val="af1"/>
        <w:ind w:left="945" w:firstLine="472"/>
      </w:pPr>
      <w:r w:rsidRPr="00C6665C">
        <w:rPr>
          <w:rFonts w:hint="eastAsia"/>
          <w:lang w:eastAsia="zh-TW"/>
        </w:rPr>
        <w:t>依</w:t>
      </w:r>
      <w:r w:rsidR="00D33948" w:rsidRPr="00C6665C">
        <w:rPr>
          <w:rFonts w:hint="eastAsia"/>
        </w:rPr>
        <w:t>據</w:t>
      </w:r>
      <w:r w:rsidR="00D33948" w:rsidRPr="00C6665C">
        <w:rPr>
          <w:rFonts w:hint="eastAsia"/>
        </w:rPr>
        <w:t>International Monetary Fund</w:t>
      </w:r>
      <w:r w:rsidR="00D33948" w:rsidRPr="00C6665C">
        <w:rPr>
          <w:rFonts w:hint="eastAsia"/>
        </w:rPr>
        <w:t>、</w:t>
      </w:r>
      <w:r w:rsidR="00D33948" w:rsidRPr="00C6665C">
        <w:rPr>
          <w:rFonts w:hint="eastAsia"/>
        </w:rPr>
        <w:t>World Bank</w:t>
      </w:r>
      <w:r w:rsidR="00D33948" w:rsidRPr="00C6665C">
        <w:rPr>
          <w:rFonts w:hint="eastAsia"/>
        </w:rPr>
        <w:t>及科威特官方資料，</w:t>
      </w:r>
      <w:r w:rsidR="00D33948" w:rsidRPr="00C6665C">
        <w:rPr>
          <w:rFonts w:hint="eastAsia"/>
        </w:rPr>
        <w:t>2024</w:t>
      </w:r>
      <w:r w:rsidR="00D33948" w:rsidRPr="00C6665C">
        <w:rPr>
          <w:rFonts w:hint="eastAsia"/>
        </w:rPr>
        <w:t>年至</w:t>
      </w:r>
      <w:r w:rsidR="00D33948" w:rsidRPr="00C6665C">
        <w:rPr>
          <w:rFonts w:hint="eastAsia"/>
        </w:rPr>
        <w:t>2025</w:t>
      </w:r>
      <w:r w:rsidR="00D33948" w:rsidRPr="00C6665C">
        <w:rPr>
          <w:rFonts w:hint="eastAsia"/>
        </w:rPr>
        <w:t>年間，科威特經濟仍高度受到</w:t>
      </w:r>
      <w:r w:rsidR="00D33948" w:rsidRPr="00C6665C">
        <w:rPr>
          <w:rFonts w:hint="eastAsia"/>
        </w:rPr>
        <w:t>OPEC+</w:t>
      </w:r>
      <w:r w:rsidR="00D33948" w:rsidRPr="00C6665C">
        <w:rPr>
          <w:rFonts w:hint="eastAsia"/>
        </w:rPr>
        <w:t>減產政策影響，石油部門成長放緩，</w:t>
      </w:r>
      <w:proofErr w:type="gramStart"/>
      <w:r w:rsidR="00D33948" w:rsidRPr="00C6665C">
        <w:rPr>
          <w:rFonts w:hint="eastAsia"/>
        </w:rPr>
        <w:t>惟非石油</w:t>
      </w:r>
      <w:proofErr w:type="gramEnd"/>
      <w:r w:rsidR="00D33948" w:rsidRPr="00C6665C">
        <w:rPr>
          <w:rFonts w:hint="eastAsia"/>
        </w:rPr>
        <w:t>部門維持相對穩健成長，主要由零售、金融、營建、資訊科技、物流及觀光娛樂等產業帶動。科威特政府亦積極推動財政改革，包括補貼制度調整、提升非石油收入、推動公司稅與外資制度改革等措施，以改善長期財政結構。</w:t>
      </w:r>
    </w:p>
    <w:p w14:paraId="6A1F6818" w14:textId="78B43386" w:rsidR="00D33948" w:rsidRPr="00C6665C" w:rsidRDefault="00D33948" w:rsidP="005C29E3">
      <w:pPr>
        <w:pStyle w:val="af1"/>
        <w:ind w:left="945" w:firstLine="472"/>
      </w:pPr>
      <w:r w:rsidRPr="00C6665C">
        <w:rPr>
          <w:rFonts w:hint="eastAsia"/>
        </w:rPr>
        <w:t>在大型基礎建設方面，政府持續推動穆巴拉克港</w:t>
      </w:r>
      <w:r w:rsidR="009D04FB" w:rsidRPr="00C6665C">
        <w:rPr>
          <w:rFonts w:hint="eastAsia"/>
          <w:lang w:eastAsia="zh-TW"/>
        </w:rPr>
        <w:t>（</w:t>
      </w:r>
      <w:r w:rsidRPr="00C6665C">
        <w:rPr>
          <w:rFonts w:hint="eastAsia"/>
        </w:rPr>
        <w:t>Mubarak Al-Kabeer Port</w:t>
      </w:r>
      <w:r w:rsidRPr="00C6665C">
        <w:rPr>
          <w:rFonts w:hint="eastAsia"/>
        </w:rPr>
        <w:t>）；北部經濟區與絲路城（</w:t>
      </w:r>
      <w:r w:rsidRPr="00C6665C">
        <w:rPr>
          <w:rFonts w:hint="eastAsia"/>
        </w:rPr>
        <w:t>Silk City / Madinat Al-Hareer</w:t>
      </w:r>
      <w:r w:rsidRPr="00C6665C">
        <w:rPr>
          <w:rFonts w:hint="eastAsia"/>
        </w:rPr>
        <w:t>）；南</w:t>
      </w:r>
      <w:r w:rsidRPr="00C6665C">
        <w:rPr>
          <w:rFonts w:hint="eastAsia"/>
        </w:rPr>
        <w:t>Saad Al-Abdullah</w:t>
      </w:r>
      <w:r w:rsidRPr="00C6665C">
        <w:rPr>
          <w:rFonts w:hint="eastAsia"/>
        </w:rPr>
        <w:t>智慧城；地鐵與鐵路規劃；電力、水資源及再生能源設施；數位政府與雲端基礎建設。此外，科威特亦持續強化與中國大陸、日本、南韓及</w:t>
      </w:r>
      <w:r w:rsidRPr="00C6665C">
        <w:rPr>
          <w:rFonts w:hint="eastAsia"/>
        </w:rPr>
        <w:t>GCC</w:t>
      </w:r>
      <w:r w:rsidRPr="00C6665C">
        <w:rPr>
          <w:rFonts w:hint="eastAsia"/>
        </w:rPr>
        <w:t>國家之經貿與投資合作，並積極吸引外國直接投資（</w:t>
      </w:r>
      <w:r w:rsidRPr="00C6665C">
        <w:rPr>
          <w:rFonts w:hint="eastAsia"/>
        </w:rPr>
        <w:t>FDI</w:t>
      </w:r>
      <w:r w:rsidRPr="00C6665C">
        <w:rPr>
          <w:rFonts w:hint="eastAsia"/>
        </w:rPr>
        <w:t>），尤其聚焦能源、石化、</w:t>
      </w:r>
      <w:r w:rsidRPr="00C6665C">
        <w:rPr>
          <w:rFonts w:hint="eastAsia"/>
        </w:rPr>
        <w:t>ICT</w:t>
      </w:r>
      <w:r w:rsidRPr="00C6665C">
        <w:rPr>
          <w:rFonts w:hint="eastAsia"/>
        </w:rPr>
        <w:t>、人工智慧、金融科技及物流等產業。</w:t>
      </w:r>
    </w:p>
    <w:p w14:paraId="51E9451F" w14:textId="34298C99" w:rsidR="00D33948" w:rsidRPr="00C6665C" w:rsidRDefault="00D33948" w:rsidP="005C29E3">
      <w:pPr>
        <w:pStyle w:val="af1"/>
        <w:ind w:left="945" w:firstLine="472"/>
      </w:pPr>
      <w:r w:rsidRPr="00C6665C">
        <w:rPr>
          <w:rFonts w:hint="eastAsia"/>
        </w:rPr>
        <w:t>在能源政策方面，科威特除持續擴充原油與天然氣產能外，亦推動能源轉型政策，包含：增加天然氣發電比重；發展再生能源；推動能源效率改善；降低國內石油直接燃燒發電比例。其中，位於西部的</w:t>
      </w:r>
      <w:r w:rsidRPr="00C6665C">
        <w:rPr>
          <w:rFonts w:hint="eastAsia"/>
        </w:rPr>
        <w:t>Shagaya</w:t>
      </w:r>
      <w:r w:rsidRPr="00C6665C">
        <w:rPr>
          <w:rFonts w:hint="eastAsia"/>
        </w:rPr>
        <w:t>再生能源園區為科國重要能源轉型計畫之一，政府目標係於未來逐步提高</w:t>
      </w:r>
      <w:r w:rsidRPr="00C6665C">
        <w:rPr>
          <w:rFonts w:hint="eastAsia"/>
        </w:rPr>
        <w:lastRenderedPageBreak/>
        <w:t>再生能源占總發電量比重，以因應國內用電需求快速成長及國際減碳趨勢。</w:t>
      </w:r>
    </w:p>
    <w:p w14:paraId="7D0D9F62" w14:textId="77777777" w:rsidR="00D33948" w:rsidRPr="00C6665C" w:rsidRDefault="00D33948" w:rsidP="00D33948">
      <w:pPr>
        <w:pStyle w:val="a8"/>
        <w:ind w:left="945" w:hanging="709"/>
        <w:rPr>
          <w:lang w:eastAsia="zh-TW"/>
        </w:rPr>
      </w:pPr>
      <w:r w:rsidRPr="00C6665C">
        <w:rPr>
          <w:lang w:eastAsia="zh-TW"/>
        </w:rPr>
        <w:t>（二）財政表現與國際油價水準連動</w:t>
      </w:r>
    </w:p>
    <w:p w14:paraId="0EA86CBD" w14:textId="77777777" w:rsidR="00D33948" w:rsidRPr="00C6665C" w:rsidRDefault="0026761E" w:rsidP="005C29E3">
      <w:pPr>
        <w:pStyle w:val="af1"/>
        <w:ind w:left="945" w:firstLine="472"/>
        <w:rPr>
          <w:lang w:eastAsia="zh-TW"/>
        </w:rPr>
      </w:pPr>
      <w:r w:rsidRPr="00C6665C">
        <w:rPr>
          <w:rFonts w:hint="eastAsia"/>
          <w:lang w:eastAsia="zh-TW"/>
        </w:rPr>
        <w:t>依據科威特財政部</w:t>
      </w:r>
      <w:r w:rsidR="00D33948" w:rsidRPr="00C6665C">
        <w:t>2025/2026</w:t>
      </w:r>
      <w:r w:rsidR="00D33948" w:rsidRPr="00C6665C">
        <w:t>財政年度</w:t>
      </w:r>
      <w:r w:rsidRPr="00C6665C">
        <w:rPr>
          <w:rFonts w:hint="eastAsia"/>
          <w:lang w:eastAsia="zh-TW"/>
        </w:rPr>
        <w:t>報告</w:t>
      </w:r>
      <w:r w:rsidRPr="00C6665C">
        <w:t>，</w:t>
      </w:r>
      <w:r w:rsidRPr="00C6665C">
        <w:rPr>
          <w:rFonts w:hint="eastAsia"/>
          <w:lang w:eastAsia="zh-TW"/>
        </w:rPr>
        <w:t>該國</w:t>
      </w:r>
      <w:r w:rsidRPr="00C6665C">
        <w:t>財政表現仍高度依賴國際油價與石油出口收入</w:t>
      </w:r>
      <w:r w:rsidRPr="00C6665C">
        <w:rPr>
          <w:rFonts w:hint="eastAsia"/>
          <w:lang w:eastAsia="zh-TW"/>
        </w:rPr>
        <w:t>，</w:t>
      </w:r>
      <w:r w:rsidR="00D33948" w:rsidRPr="00C6665C">
        <w:t>政府預算仍呈赤字狀態，主因係</w:t>
      </w:r>
      <w:r w:rsidR="00D33948" w:rsidRPr="00C6665C">
        <w:t>OPEC+</w:t>
      </w:r>
      <w:r w:rsidR="00D33948" w:rsidRPr="00C6665C">
        <w:t>持續減產政策限制原油產量，加上國際油價波動，使石油收入成長受到壓抑。石油收入目前仍占政府總收入約</w:t>
      </w:r>
      <w:r w:rsidR="00D33948" w:rsidRPr="00C6665C">
        <w:t>85%</w:t>
      </w:r>
      <w:r w:rsidR="00D33948" w:rsidRPr="00C6665C">
        <w:t>至</w:t>
      </w:r>
      <w:r w:rsidR="00D33948" w:rsidRPr="00C6665C">
        <w:t>90%</w:t>
      </w:r>
      <w:r w:rsidR="00D33948" w:rsidRPr="00C6665C">
        <w:t>，顯示科威特財政結構對能源市場變動仍具有高度敏感性。</w:t>
      </w:r>
    </w:p>
    <w:p w14:paraId="6E604521" w14:textId="77777777" w:rsidR="00604348" w:rsidRPr="00C6665C" w:rsidRDefault="00604348" w:rsidP="00604348">
      <w:pPr>
        <w:pStyle w:val="af1"/>
        <w:ind w:left="945" w:firstLine="472"/>
        <w:rPr>
          <w:lang w:eastAsia="zh-TW"/>
        </w:rPr>
      </w:pPr>
      <w:r w:rsidRPr="00C6665C">
        <w:rPr>
          <w:rFonts w:hint="eastAsia"/>
        </w:rPr>
        <w:t>此外，政府支出結構中，薪資</w:t>
      </w:r>
      <w:r w:rsidRPr="00C6665C">
        <w:rPr>
          <w:rFonts w:hint="eastAsia"/>
          <w:lang w:eastAsia="zh-TW"/>
        </w:rPr>
        <w:t>及</w:t>
      </w:r>
      <w:r w:rsidRPr="00C6665C">
        <w:rPr>
          <w:rFonts w:hint="eastAsia"/>
        </w:rPr>
        <w:t>補貼</w:t>
      </w:r>
      <w:r w:rsidR="004B081A" w:rsidRPr="00C6665C">
        <w:rPr>
          <w:rFonts w:hint="eastAsia"/>
        </w:rPr>
        <w:t>占</w:t>
      </w:r>
      <w:r w:rsidRPr="00C6665C">
        <w:rPr>
          <w:rFonts w:hint="eastAsia"/>
        </w:rPr>
        <w:t>比約</w:t>
      </w:r>
      <w:r w:rsidRPr="00C6665C">
        <w:rPr>
          <w:rFonts w:hint="eastAsia"/>
        </w:rPr>
        <w:t>79.4%</w:t>
      </w:r>
      <w:r w:rsidRPr="00C6665C">
        <w:rPr>
          <w:rFonts w:hint="eastAsia"/>
        </w:rPr>
        <w:t>，資本支出</w:t>
      </w:r>
      <w:r w:rsidR="004B081A" w:rsidRPr="00C6665C">
        <w:rPr>
          <w:rFonts w:hint="eastAsia"/>
        </w:rPr>
        <w:t>占</w:t>
      </w:r>
      <w:r w:rsidRPr="00C6665C">
        <w:rPr>
          <w:rFonts w:hint="eastAsia"/>
        </w:rPr>
        <w:t>比為</w:t>
      </w:r>
      <w:r w:rsidRPr="00C6665C">
        <w:rPr>
          <w:rFonts w:hint="eastAsia"/>
        </w:rPr>
        <w:t>9.3%</w:t>
      </w:r>
      <w:r w:rsidRPr="00C6665C">
        <w:rPr>
          <w:rFonts w:hint="eastAsia"/>
        </w:rPr>
        <w:t>，其他支出</w:t>
      </w:r>
      <w:r w:rsidR="004B081A" w:rsidRPr="00C6665C">
        <w:rPr>
          <w:rFonts w:hint="eastAsia"/>
        </w:rPr>
        <w:t>占</w:t>
      </w:r>
      <w:r w:rsidRPr="00C6665C">
        <w:rPr>
          <w:rFonts w:hint="eastAsia"/>
        </w:rPr>
        <w:t>比為</w:t>
      </w:r>
      <w:r w:rsidRPr="00C6665C">
        <w:rPr>
          <w:rFonts w:hint="eastAsia"/>
        </w:rPr>
        <w:t>11.3%</w:t>
      </w:r>
      <w:r w:rsidRPr="00C6665C">
        <w:rPr>
          <w:rFonts w:hint="eastAsia"/>
        </w:rPr>
        <w:t>，顯示出財政支出結構的剛性。</w:t>
      </w:r>
      <w:r w:rsidR="00061148" w:rsidRPr="00C6665C">
        <w:rPr>
          <w:rFonts w:hint="eastAsia"/>
        </w:rPr>
        <w:t>為了減少對石油收入的依賴，科威特政府正推動經濟多元化</w:t>
      </w:r>
      <w:r w:rsidR="00061148" w:rsidRPr="00C6665C">
        <w:rPr>
          <w:rFonts w:hint="eastAsia"/>
          <w:lang w:eastAsia="zh-TW"/>
        </w:rPr>
        <w:t>及</w:t>
      </w:r>
      <w:r w:rsidRPr="00C6665C">
        <w:rPr>
          <w:rFonts w:hint="eastAsia"/>
        </w:rPr>
        <w:t>財政改革，包括增加非石油收入和控制政府支出</w:t>
      </w:r>
      <w:r w:rsidRPr="00C6665C">
        <w:rPr>
          <w:rFonts w:hint="eastAsia"/>
        </w:rPr>
        <w:t xml:space="preserve"> </w:t>
      </w:r>
      <w:r w:rsidRPr="00C6665C">
        <w:rPr>
          <w:rFonts w:hint="eastAsia"/>
        </w:rPr>
        <w:t>。然而，短期內財政表現仍將受到國際油價波動的影響。</w:t>
      </w:r>
    </w:p>
    <w:p w14:paraId="7E490536" w14:textId="77777777" w:rsidR="00DA1AB8" w:rsidRPr="00C6665C" w:rsidRDefault="00DA1AB8" w:rsidP="00CD281F">
      <w:pPr>
        <w:pStyle w:val="a8"/>
        <w:ind w:left="945" w:hanging="709"/>
      </w:pPr>
      <w:r w:rsidRPr="00C6665C">
        <w:t>（</w:t>
      </w:r>
      <w:proofErr w:type="spellStart"/>
      <w:r w:rsidRPr="00C6665C">
        <w:t>三）持續改善投資環境，吸引投資發展</w:t>
      </w:r>
      <w:proofErr w:type="spellEnd"/>
    </w:p>
    <w:p w14:paraId="5259DD21" w14:textId="77777777" w:rsidR="00D33948" w:rsidRPr="00C6665C" w:rsidRDefault="00D33948" w:rsidP="00D33948">
      <w:pPr>
        <w:pStyle w:val="af1"/>
        <w:ind w:left="945" w:firstLine="472"/>
        <w:rPr>
          <w:lang w:eastAsia="zh-TW"/>
        </w:rPr>
      </w:pPr>
      <w:r w:rsidRPr="00C6665C">
        <w:rPr>
          <w:rFonts w:hint="eastAsia"/>
          <w:lang w:eastAsia="zh-TW"/>
        </w:rPr>
        <w:t>科威特政府近年持續推動投資環境改革，以配合「新科威特</w:t>
      </w:r>
      <w:r w:rsidRPr="00C6665C">
        <w:rPr>
          <w:rFonts w:hint="eastAsia"/>
          <w:lang w:eastAsia="zh-TW"/>
        </w:rPr>
        <w:t>2035</w:t>
      </w:r>
      <w:r w:rsidRPr="00C6665C">
        <w:rPr>
          <w:rFonts w:hint="eastAsia"/>
          <w:lang w:eastAsia="zh-TW"/>
        </w:rPr>
        <w:t>」經濟轉型政策，目標係降低對石油收入依賴、提升私部門參與度，並吸引更多外國直接投資（</w:t>
      </w:r>
      <w:r w:rsidRPr="00C6665C">
        <w:rPr>
          <w:rFonts w:hint="eastAsia"/>
          <w:lang w:eastAsia="zh-TW"/>
        </w:rPr>
        <w:t>FDI</w:t>
      </w:r>
      <w:r w:rsidRPr="00C6665C">
        <w:rPr>
          <w:rFonts w:hint="eastAsia"/>
          <w:lang w:eastAsia="zh-TW"/>
        </w:rPr>
        <w:t>）投入非石油產業。政府強調改善行政效率、推動數位政府、簡化投資程序及提升法規透明度，以增強國際投資人信心。</w:t>
      </w:r>
    </w:p>
    <w:p w14:paraId="5C852636" w14:textId="77777777" w:rsidR="00D33948" w:rsidRPr="00C6665C" w:rsidRDefault="00D33948" w:rsidP="00B91362">
      <w:pPr>
        <w:pStyle w:val="af1"/>
        <w:ind w:left="945" w:firstLine="472"/>
        <w:rPr>
          <w:lang w:eastAsia="zh-TW"/>
        </w:rPr>
      </w:pPr>
      <w:r w:rsidRPr="00C6665C">
        <w:rPr>
          <w:rFonts w:hint="eastAsia"/>
          <w:lang w:eastAsia="zh-TW"/>
        </w:rPr>
        <w:t>科威特直接投資促進局（</w:t>
      </w:r>
      <w:r w:rsidRPr="00C6665C">
        <w:rPr>
          <w:rFonts w:hint="eastAsia"/>
          <w:lang w:eastAsia="zh-TW"/>
        </w:rPr>
        <w:t>Kuwait Direct Investment Promotion Authority</w:t>
      </w:r>
      <w:r w:rsidRPr="00C6665C">
        <w:rPr>
          <w:rFonts w:hint="eastAsia"/>
          <w:lang w:eastAsia="zh-TW"/>
        </w:rPr>
        <w:t>）持續作為吸引外資的重要主管機關，負責推動投資獎勵、核發外資執照及協助外商進入科威特市場。</w:t>
      </w:r>
      <w:r w:rsidRPr="00C6665C">
        <w:rPr>
          <w:rFonts w:hint="eastAsia"/>
          <w:lang w:eastAsia="zh-TW"/>
        </w:rPr>
        <w:t>KDIPA</w:t>
      </w:r>
      <w:r w:rsidRPr="00C6665C">
        <w:rPr>
          <w:rFonts w:hint="eastAsia"/>
          <w:lang w:eastAsia="zh-TW"/>
        </w:rPr>
        <w:t>近年積極推動電子化投資平台，並提供包括最長</w:t>
      </w:r>
      <w:r w:rsidRPr="00C6665C">
        <w:rPr>
          <w:rFonts w:hint="eastAsia"/>
          <w:lang w:eastAsia="zh-TW"/>
        </w:rPr>
        <w:t>10</w:t>
      </w:r>
      <w:r w:rsidRPr="00C6665C">
        <w:rPr>
          <w:rFonts w:hint="eastAsia"/>
          <w:lang w:eastAsia="zh-TW"/>
        </w:rPr>
        <w:t>年企業所得稅減免、外資</w:t>
      </w:r>
      <w:r w:rsidRPr="00C6665C">
        <w:rPr>
          <w:rFonts w:hint="eastAsia"/>
          <w:lang w:eastAsia="zh-TW"/>
        </w:rPr>
        <w:t>100%</w:t>
      </w:r>
      <w:r w:rsidRPr="00C6665C">
        <w:rPr>
          <w:rFonts w:hint="eastAsia"/>
          <w:lang w:eastAsia="zh-TW"/>
        </w:rPr>
        <w:t>持股、土地使用優惠、海關免稅、行政協調服務等多項投資誘因，以吸引外資投入資訊科技、物流、金融科技、再生能源、教育、醫療及基礎建設等重點領域。</w:t>
      </w:r>
    </w:p>
    <w:p w14:paraId="7B17BCAE" w14:textId="77777777" w:rsidR="00D33948" w:rsidRPr="00C6665C" w:rsidRDefault="00D33948" w:rsidP="00B91362">
      <w:pPr>
        <w:pStyle w:val="af1"/>
        <w:ind w:left="945" w:firstLine="472"/>
        <w:rPr>
          <w:lang w:eastAsia="zh-TW"/>
        </w:rPr>
      </w:pPr>
      <w:proofErr w:type="gramStart"/>
      <w:r w:rsidRPr="00C6665C">
        <w:rPr>
          <w:rFonts w:hint="eastAsia"/>
          <w:lang w:eastAsia="zh-TW"/>
        </w:rPr>
        <w:lastRenderedPageBreak/>
        <w:t>此外，</w:t>
      </w:r>
      <w:proofErr w:type="gramEnd"/>
      <w:r w:rsidRPr="00C6665C">
        <w:rPr>
          <w:rFonts w:hint="eastAsia"/>
          <w:lang w:eastAsia="zh-TW"/>
        </w:rPr>
        <w:t>Kuwait Chamber of Commerce and Industry</w:t>
      </w:r>
      <w:r w:rsidRPr="00C6665C">
        <w:rPr>
          <w:rFonts w:hint="eastAsia"/>
          <w:lang w:eastAsia="zh-TW"/>
        </w:rPr>
        <w:t>與</w:t>
      </w:r>
      <w:r w:rsidRPr="00C6665C">
        <w:rPr>
          <w:rFonts w:hint="eastAsia"/>
          <w:lang w:eastAsia="zh-TW"/>
        </w:rPr>
        <w:t>KDIPA</w:t>
      </w:r>
      <w:r w:rsidRPr="00C6665C">
        <w:rPr>
          <w:rFonts w:hint="eastAsia"/>
          <w:lang w:eastAsia="zh-TW"/>
        </w:rPr>
        <w:t>近年持續舉辦「</w:t>
      </w:r>
      <w:r w:rsidRPr="00C6665C">
        <w:rPr>
          <w:rFonts w:hint="eastAsia"/>
          <w:lang w:eastAsia="zh-TW"/>
        </w:rPr>
        <w:t>Kuwait Investment Forum</w:t>
      </w:r>
      <w:r w:rsidRPr="00C6665C">
        <w:rPr>
          <w:rFonts w:hint="eastAsia"/>
          <w:lang w:eastAsia="zh-TW"/>
        </w:rPr>
        <w:t>（</w:t>
      </w:r>
      <w:r w:rsidRPr="00C6665C">
        <w:rPr>
          <w:rFonts w:hint="eastAsia"/>
          <w:lang w:eastAsia="zh-TW"/>
        </w:rPr>
        <w:t>KIF</w:t>
      </w:r>
      <w:r w:rsidR="00B91362" w:rsidRPr="00C6665C">
        <w:rPr>
          <w:rFonts w:hint="eastAsia"/>
          <w:lang w:eastAsia="zh-TW"/>
        </w:rPr>
        <w:t>）」等投資推廣活動，向國際企業說明科威特未來發展方向與重大商機，並聚焦</w:t>
      </w:r>
      <w:r w:rsidRPr="00C6665C">
        <w:rPr>
          <w:rFonts w:hint="eastAsia"/>
          <w:lang w:eastAsia="zh-TW"/>
        </w:rPr>
        <w:t>能源與石化</w:t>
      </w:r>
      <w:r w:rsidR="00B91362" w:rsidRPr="00C6665C">
        <w:rPr>
          <w:rFonts w:hint="eastAsia"/>
          <w:lang w:eastAsia="zh-TW"/>
        </w:rPr>
        <w:t>、</w:t>
      </w:r>
      <w:r w:rsidRPr="00C6665C">
        <w:rPr>
          <w:rFonts w:hint="eastAsia"/>
          <w:lang w:eastAsia="zh-TW"/>
        </w:rPr>
        <w:t>智慧城市</w:t>
      </w:r>
      <w:r w:rsidR="00B91362" w:rsidRPr="00C6665C">
        <w:rPr>
          <w:rFonts w:hint="eastAsia"/>
          <w:lang w:eastAsia="zh-TW"/>
        </w:rPr>
        <w:t>、</w:t>
      </w:r>
      <w:r w:rsidRPr="00C6665C">
        <w:rPr>
          <w:rFonts w:hint="eastAsia"/>
          <w:lang w:eastAsia="zh-TW"/>
        </w:rPr>
        <w:t>港口與物流</w:t>
      </w:r>
      <w:r w:rsidR="00B91362" w:rsidRPr="00C6665C">
        <w:rPr>
          <w:rFonts w:hint="eastAsia"/>
          <w:lang w:eastAsia="zh-TW"/>
        </w:rPr>
        <w:t>、</w:t>
      </w:r>
      <w:r w:rsidRPr="00C6665C">
        <w:rPr>
          <w:rFonts w:hint="eastAsia"/>
          <w:lang w:eastAsia="zh-TW"/>
        </w:rPr>
        <w:t>資訊與通訊科技（</w:t>
      </w:r>
      <w:r w:rsidRPr="00C6665C">
        <w:rPr>
          <w:rFonts w:hint="eastAsia"/>
          <w:lang w:eastAsia="zh-TW"/>
        </w:rPr>
        <w:t>ICT</w:t>
      </w:r>
      <w:r w:rsidRPr="00C6665C">
        <w:rPr>
          <w:rFonts w:hint="eastAsia"/>
          <w:lang w:eastAsia="zh-TW"/>
        </w:rPr>
        <w:t>）</w:t>
      </w:r>
      <w:r w:rsidR="00B91362" w:rsidRPr="00C6665C">
        <w:rPr>
          <w:rFonts w:hint="eastAsia"/>
          <w:lang w:eastAsia="zh-TW"/>
        </w:rPr>
        <w:t>、</w:t>
      </w:r>
      <w:r w:rsidRPr="00C6665C">
        <w:rPr>
          <w:rFonts w:hint="eastAsia"/>
          <w:lang w:eastAsia="zh-TW"/>
        </w:rPr>
        <w:t>再生能源</w:t>
      </w:r>
      <w:r w:rsidR="00B91362" w:rsidRPr="00C6665C">
        <w:rPr>
          <w:rFonts w:hint="eastAsia"/>
          <w:lang w:eastAsia="zh-TW"/>
        </w:rPr>
        <w:t>、</w:t>
      </w:r>
      <w:r w:rsidRPr="00C6665C">
        <w:rPr>
          <w:rFonts w:hint="eastAsia"/>
          <w:lang w:eastAsia="zh-TW"/>
        </w:rPr>
        <w:t>基礎建設</w:t>
      </w:r>
      <w:r w:rsidR="00B91362" w:rsidRPr="00C6665C">
        <w:rPr>
          <w:rFonts w:hint="eastAsia"/>
          <w:lang w:eastAsia="zh-TW"/>
        </w:rPr>
        <w:t>、</w:t>
      </w:r>
      <w:r w:rsidRPr="00C6665C">
        <w:rPr>
          <w:rFonts w:hint="eastAsia"/>
          <w:lang w:eastAsia="zh-TW"/>
        </w:rPr>
        <w:t>金融服務</w:t>
      </w:r>
      <w:r w:rsidR="00B91362" w:rsidRPr="00C6665C">
        <w:rPr>
          <w:rFonts w:hint="eastAsia"/>
          <w:lang w:eastAsia="zh-TW"/>
        </w:rPr>
        <w:t>、</w:t>
      </w:r>
      <w:r w:rsidRPr="00C6665C">
        <w:rPr>
          <w:rFonts w:hint="eastAsia"/>
          <w:lang w:eastAsia="zh-TW"/>
        </w:rPr>
        <w:t>醫療與教育</w:t>
      </w:r>
      <w:r w:rsidR="00B91362" w:rsidRPr="00C6665C">
        <w:rPr>
          <w:rFonts w:hint="eastAsia"/>
          <w:lang w:eastAsia="zh-TW"/>
        </w:rPr>
        <w:t>、</w:t>
      </w:r>
      <w:r w:rsidRPr="00C6665C">
        <w:rPr>
          <w:rFonts w:hint="eastAsia"/>
          <w:lang w:eastAsia="zh-TW"/>
        </w:rPr>
        <w:t>食品安全與農業科技</w:t>
      </w:r>
      <w:r w:rsidR="00B91362" w:rsidRPr="00C6665C">
        <w:rPr>
          <w:rFonts w:hint="eastAsia"/>
          <w:lang w:eastAsia="zh-TW"/>
        </w:rPr>
        <w:t>等內容</w:t>
      </w:r>
      <w:r w:rsidRPr="00C6665C">
        <w:rPr>
          <w:rFonts w:hint="eastAsia"/>
          <w:lang w:eastAsia="zh-TW"/>
        </w:rPr>
        <w:t>。</w:t>
      </w:r>
    </w:p>
    <w:p w14:paraId="58AE61F6" w14:textId="77777777" w:rsidR="00D33948" w:rsidRPr="00C6665C" w:rsidRDefault="00D33948" w:rsidP="00B91362">
      <w:pPr>
        <w:pStyle w:val="af1"/>
        <w:ind w:left="945" w:firstLine="472"/>
        <w:rPr>
          <w:lang w:eastAsia="zh-TW"/>
        </w:rPr>
      </w:pPr>
      <w:r w:rsidRPr="00C6665C">
        <w:rPr>
          <w:rFonts w:hint="eastAsia"/>
          <w:lang w:eastAsia="zh-TW"/>
        </w:rPr>
        <w:t>科威特政府表示，為實現「</w:t>
      </w:r>
      <w:r w:rsidR="00B91362" w:rsidRPr="00C6665C">
        <w:rPr>
          <w:rFonts w:hint="eastAsia"/>
          <w:lang w:eastAsia="zh-TW"/>
        </w:rPr>
        <w:t>新科威特</w:t>
      </w:r>
      <w:r w:rsidRPr="00C6665C">
        <w:rPr>
          <w:rFonts w:hint="eastAsia"/>
          <w:lang w:eastAsia="zh-TW"/>
        </w:rPr>
        <w:t>2035</w:t>
      </w:r>
      <w:r w:rsidRPr="00C6665C">
        <w:rPr>
          <w:rFonts w:hint="eastAsia"/>
          <w:lang w:eastAsia="zh-TW"/>
        </w:rPr>
        <w:t>」長期發展目標，未來仍需大規模外國投資參與，尤其在大型基礎建設與非石油產業領域。包括北部經濟區、絲路城（</w:t>
      </w:r>
      <w:r w:rsidRPr="00C6665C">
        <w:rPr>
          <w:rFonts w:hint="eastAsia"/>
          <w:lang w:eastAsia="zh-TW"/>
        </w:rPr>
        <w:t>Silk City</w:t>
      </w:r>
      <w:r w:rsidRPr="00C6665C">
        <w:rPr>
          <w:rFonts w:hint="eastAsia"/>
          <w:lang w:eastAsia="zh-TW"/>
        </w:rPr>
        <w:t>）、</w:t>
      </w:r>
      <w:r w:rsidR="00B91362" w:rsidRPr="00C6665C">
        <w:rPr>
          <w:rFonts w:hint="eastAsia"/>
        </w:rPr>
        <w:t>穆巴拉克港</w:t>
      </w:r>
      <w:r w:rsidRPr="00C6665C">
        <w:rPr>
          <w:rFonts w:hint="eastAsia"/>
          <w:lang w:eastAsia="zh-TW"/>
        </w:rPr>
        <w:t>、智慧城市、再生能源及數位轉型等計畫，皆高度仰賴國際資金與技術合作。</w:t>
      </w:r>
    </w:p>
    <w:p w14:paraId="34F0F2DC" w14:textId="77777777" w:rsidR="00D33948" w:rsidRPr="00C6665C" w:rsidRDefault="00B91362" w:rsidP="00B91362">
      <w:pPr>
        <w:pStyle w:val="af1"/>
        <w:ind w:left="945" w:firstLine="472"/>
        <w:rPr>
          <w:lang w:eastAsia="zh-TW"/>
        </w:rPr>
      </w:pPr>
      <w:r w:rsidRPr="00C6665C">
        <w:rPr>
          <w:rFonts w:hint="eastAsia"/>
          <w:lang w:eastAsia="zh-TW"/>
        </w:rPr>
        <w:t>近年科威特亦積極改善國際營商排名與投資法規，如</w:t>
      </w:r>
      <w:r w:rsidR="00D33948" w:rsidRPr="00C6665C">
        <w:rPr>
          <w:rFonts w:hint="eastAsia"/>
          <w:lang w:eastAsia="zh-TW"/>
        </w:rPr>
        <w:t>強化公司設立效率</w:t>
      </w:r>
      <w:r w:rsidRPr="00C6665C">
        <w:rPr>
          <w:rFonts w:hint="eastAsia"/>
          <w:lang w:eastAsia="zh-TW"/>
        </w:rPr>
        <w:t>、</w:t>
      </w:r>
      <w:r w:rsidR="00D33948" w:rsidRPr="00C6665C">
        <w:rPr>
          <w:rFonts w:hint="eastAsia"/>
          <w:lang w:eastAsia="zh-TW"/>
        </w:rPr>
        <w:t>改善破產與商業法制</w:t>
      </w:r>
      <w:r w:rsidRPr="00C6665C">
        <w:rPr>
          <w:rFonts w:hint="eastAsia"/>
          <w:lang w:eastAsia="zh-TW"/>
        </w:rPr>
        <w:t>、</w:t>
      </w:r>
      <w:r w:rsidR="00D33948" w:rsidRPr="00C6665C">
        <w:rPr>
          <w:rFonts w:hint="eastAsia"/>
          <w:lang w:eastAsia="zh-TW"/>
        </w:rPr>
        <w:t>推動</w:t>
      </w:r>
      <w:r w:rsidR="00D33948" w:rsidRPr="00C6665C">
        <w:rPr>
          <w:rFonts w:hint="eastAsia"/>
          <w:lang w:eastAsia="zh-TW"/>
        </w:rPr>
        <w:t>PPP</w:t>
      </w:r>
      <w:r w:rsidR="00D33948" w:rsidRPr="00C6665C">
        <w:rPr>
          <w:rFonts w:hint="eastAsia"/>
          <w:lang w:eastAsia="zh-TW"/>
        </w:rPr>
        <w:t>（</w:t>
      </w:r>
      <w:r w:rsidR="00D33948" w:rsidRPr="00C6665C">
        <w:rPr>
          <w:rFonts w:hint="eastAsia"/>
          <w:lang w:eastAsia="zh-TW"/>
        </w:rPr>
        <w:t>Public-Private Partnership</w:t>
      </w:r>
      <w:r w:rsidR="00D33948" w:rsidRPr="00C6665C">
        <w:rPr>
          <w:rFonts w:hint="eastAsia"/>
          <w:lang w:eastAsia="zh-TW"/>
        </w:rPr>
        <w:t>）制度</w:t>
      </w:r>
      <w:r w:rsidRPr="00C6665C">
        <w:rPr>
          <w:rFonts w:hint="eastAsia"/>
          <w:lang w:eastAsia="zh-TW"/>
        </w:rPr>
        <w:t>、</w:t>
      </w:r>
      <w:r w:rsidR="00D33948" w:rsidRPr="00C6665C">
        <w:rPr>
          <w:rFonts w:hint="eastAsia"/>
          <w:lang w:eastAsia="zh-TW"/>
        </w:rPr>
        <w:t>強化外資法律保障</w:t>
      </w:r>
      <w:r w:rsidRPr="00C6665C">
        <w:rPr>
          <w:rFonts w:hint="eastAsia"/>
          <w:lang w:eastAsia="zh-TW"/>
        </w:rPr>
        <w:t>、</w:t>
      </w:r>
      <w:r w:rsidR="00D33948" w:rsidRPr="00C6665C">
        <w:rPr>
          <w:rFonts w:hint="eastAsia"/>
          <w:lang w:eastAsia="zh-TW"/>
        </w:rPr>
        <w:t>提升金融監理與反洗錢制度</w:t>
      </w:r>
      <w:r w:rsidRPr="00C6665C">
        <w:rPr>
          <w:rFonts w:hint="eastAsia"/>
          <w:lang w:eastAsia="zh-TW"/>
        </w:rPr>
        <w:t>、</w:t>
      </w:r>
      <w:r w:rsidR="00D33948" w:rsidRPr="00C6665C">
        <w:rPr>
          <w:rFonts w:hint="eastAsia"/>
          <w:lang w:eastAsia="zh-TW"/>
        </w:rPr>
        <w:t>推動政府服務電子化</w:t>
      </w:r>
      <w:r w:rsidRPr="00C6665C">
        <w:rPr>
          <w:rFonts w:hint="eastAsia"/>
          <w:lang w:eastAsia="zh-TW"/>
        </w:rPr>
        <w:t>等</w:t>
      </w:r>
      <w:r w:rsidR="00D33948" w:rsidRPr="00C6665C">
        <w:rPr>
          <w:rFonts w:hint="eastAsia"/>
          <w:lang w:eastAsia="zh-TW"/>
        </w:rPr>
        <w:t>。</w:t>
      </w:r>
    </w:p>
    <w:p w14:paraId="1AA1A942" w14:textId="77777777" w:rsidR="00D33948" w:rsidRPr="00C6665C" w:rsidRDefault="00D33948" w:rsidP="00D33948">
      <w:pPr>
        <w:pStyle w:val="af1"/>
        <w:ind w:left="945" w:firstLine="472"/>
        <w:rPr>
          <w:lang w:eastAsia="zh-TW"/>
        </w:rPr>
      </w:pPr>
      <w:r w:rsidRPr="00C6665C">
        <w:rPr>
          <w:rFonts w:hint="eastAsia"/>
          <w:lang w:eastAsia="zh-TW"/>
        </w:rPr>
        <w:t>相較於</w:t>
      </w:r>
      <w:r w:rsidR="00B91362" w:rsidRPr="00C6665C">
        <w:rPr>
          <w:rFonts w:hint="eastAsia"/>
          <w:lang w:eastAsia="zh-TW"/>
        </w:rPr>
        <w:t>阿拉伯聯合大公國</w:t>
      </w:r>
      <w:r w:rsidRPr="00C6665C">
        <w:rPr>
          <w:rFonts w:hint="eastAsia"/>
          <w:lang w:eastAsia="zh-TW"/>
        </w:rPr>
        <w:t>及</w:t>
      </w:r>
      <w:r w:rsidR="00B91362" w:rsidRPr="00C6665C">
        <w:rPr>
          <w:rFonts w:hint="eastAsia"/>
          <w:lang w:eastAsia="zh-TW"/>
        </w:rPr>
        <w:t>沙烏地阿拉伯</w:t>
      </w:r>
      <w:r w:rsidRPr="00C6665C">
        <w:rPr>
          <w:rFonts w:hint="eastAsia"/>
          <w:lang w:eastAsia="zh-TW"/>
        </w:rPr>
        <w:t>等區域競爭國家，科威特在</w:t>
      </w:r>
      <w:r w:rsidR="00B91362" w:rsidRPr="00C6665C">
        <w:rPr>
          <w:rFonts w:hint="eastAsia"/>
          <w:lang w:eastAsia="zh-TW"/>
        </w:rPr>
        <w:t>外資開放程度、營商便利性及大型招商政策上仍面臨競爭壓力。</w:t>
      </w:r>
      <w:proofErr w:type="gramStart"/>
      <w:r w:rsidR="00B91362" w:rsidRPr="00C6665C">
        <w:rPr>
          <w:rFonts w:hint="eastAsia"/>
          <w:lang w:eastAsia="zh-TW"/>
        </w:rPr>
        <w:t>惟</w:t>
      </w:r>
      <w:proofErr w:type="gramEnd"/>
      <w:r w:rsidRPr="00C6665C">
        <w:rPr>
          <w:rFonts w:hint="eastAsia"/>
          <w:lang w:eastAsia="zh-TW"/>
        </w:rPr>
        <w:t>憑藉其龐大主權財富基金、高所得市場、能源資源及區域地理位置優勢，科威特仍具備吸引中長期國際投資之潛力。</w:t>
      </w:r>
    </w:p>
    <w:p w14:paraId="46E6F974" w14:textId="77777777" w:rsidR="00DA1AB8" w:rsidRPr="00C6665C" w:rsidRDefault="00DA1AB8" w:rsidP="005C29E3">
      <w:pPr>
        <w:pStyle w:val="a5"/>
        <w:spacing w:before="257" w:after="257"/>
        <w:ind w:left="632" w:hanging="632"/>
      </w:pPr>
      <w:r w:rsidRPr="00C6665C">
        <w:t>五、市場環境</w:t>
      </w:r>
    </w:p>
    <w:p w14:paraId="25FCC4FD" w14:textId="77777777" w:rsidR="00DA1AB8" w:rsidRPr="00C6665C" w:rsidRDefault="00DA1AB8" w:rsidP="00CD281F">
      <w:pPr>
        <w:ind w:firstLine="472"/>
        <w:rPr>
          <w:lang w:eastAsia="zh-TW"/>
        </w:rPr>
      </w:pPr>
      <w:r w:rsidRPr="00C6665C">
        <w:rPr>
          <w:lang w:eastAsia="zh-TW"/>
        </w:rPr>
        <w:t>科威特人口雖僅約</w:t>
      </w:r>
      <w:r w:rsidR="00622626" w:rsidRPr="00C6665C">
        <w:rPr>
          <w:lang w:eastAsia="zh-TW"/>
        </w:rPr>
        <w:t>4</w:t>
      </w:r>
      <w:r w:rsidR="00B91362" w:rsidRPr="00C6665C">
        <w:rPr>
          <w:rFonts w:hint="eastAsia"/>
          <w:lang w:eastAsia="zh-TW"/>
        </w:rPr>
        <w:t>88</w:t>
      </w:r>
      <w:r w:rsidRPr="00C6665C">
        <w:rPr>
          <w:lang w:eastAsia="zh-TW"/>
        </w:rPr>
        <w:t>萬人，惟市場消費能力不容小覷，尤其為數約</w:t>
      </w:r>
      <w:r w:rsidRPr="00C6665C">
        <w:rPr>
          <w:lang w:eastAsia="zh-TW"/>
        </w:rPr>
        <w:t>30%</w:t>
      </w:r>
      <w:r w:rsidRPr="00C6665C">
        <w:rPr>
          <w:lang w:eastAsia="zh-TW"/>
        </w:rPr>
        <w:t>之科威特國民，因政府對當地自己國人有所補貼，可支配所得高，加上該國宗教戒律及氣候酷熱，不得飲酒，娛樂項目少，因此購物及餐飲成為當地最重要的休閒活動。</w:t>
      </w:r>
    </w:p>
    <w:p w14:paraId="6D1DDC53" w14:textId="77777777" w:rsidR="00DA1AB8" w:rsidRPr="00C6665C" w:rsidRDefault="00DA1AB8" w:rsidP="00CD281F">
      <w:pPr>
        <w:ind w:firstLine="472"/>
        <w:rPr>
          <w:lang w:eastAsia="zh-TW"/>
        </w:rPr>
      </w:pPr>
      <w:r w:rsidRPr="00C6665C">
        <w:rPr>
          <w:lang w:eastAsia="zh-TW"/>
        </w:rPr>
        <w:t>從消費人口結構分析，來自印度、埃及、菲律賓、孟加拉、巴基斯坦等外來人口</w:t>
      </w:r>
      <w:proofErr w:type="gramStart"/>
      <w:r w:rsidRPr="00C6665C">
        <w:rPr>
          <w:lang w:eastAsia="zh-TW"/>
        </w:rPr>
        <w:t>眾多，</w:t>
      </w:r>
      <w:proofErr w:type="gramEnd"/>
      <w:r w:rsidRPr="00C6665C">
        <w:rPr>
          <w:lang w:eastAsia="zh-TW"/>
        </w:rPr>
        <w:t>惟多屬基層勞工因此其消費偏向價格導向。其他來自約旦、黎巴嫩、敘利亞、伊朗等多屬白領階級，但數量較少。</w:t>
      </w:r>
    </w:p>
    <w:p w14:paraId="2D9A41C2" w14:textId="77777777" w:rsidR="00DA1AB8" w:rsidRPr="00C6665C" w:rsidRDefault="00DA1AB8" w:rsidP="00AE42DD">
      <w:pPr>
        <w:ind w:firstLine="472"/>
        <w:rPr>
          <w:lang w:eastAsia="zh-TW"/>
        </w:rPr>
      </w:pPr>
      <w:r w:rsidRPr="00C6665C">
        <w:rPr>
          <w:lang w:eastAsia="zh-TW"/>
        </w:rPr>
        <w:lastRenderedPageBreak/>
        <w:t>因所得差距明顯，整體科威特市場呈現高價及低價產品極端分布，市場區隔明顯。購買力高的科國人對品牌的偏好高於價格，並會關注最新產品和流行趨勢。相對的，收入水平較低的外籍工作者市場則對價格非常敏感，尤其對勞工而言，價格幾乎是其決定購買的唯一考量因素。</w:t>
      </w:r>
    </w:p>
    <w:p w14:paraId="11D96EA5" w14:textId="77777777" w:rsidR="00DA1AB8" w:rsidRPr="00C6665C" w:rsidRDefault="00DA1AB8" w:rsidP="00AE42DD">
      <w:pPr>
        <w:ind w:firstLine="472"/>
        <w:rPr>
          <w:lang w:eastAsia="zh-TW"/>
        </w:rPr>
      </w:pPr>
      <w:r w:rsidRPr="00C6665C">
        <w:rPr>
          <w:lang w:eastAsia="zh-TW"/>
        </w:rPr>
        <w:t>科國主要零售市場可分為購物中心、連鎖超市、專賣店、傳統商店等，絕多數通路之購物</w:t>
      </w:r>
      <w:proofErr w:type="gramStart"/>
      <w:r w:rsidRPr="00C6665C">
        <w:rPr>
          <w:lang w:eastAsia="zh-TW"/>
        </w:rPr>
        <w:t>環境均尚稱</w:t>
      </w:r>
      <w:proofErr w:type="gramEnd"/>
      <w:r w:rsidRPr="00C6665C">
        <w:rPr>
          <w:lang w:eastAsia="zh-TW"/>
        </w:rPr>
        <w:t>舒適便捷。其中大型購物中心更為人民平時休閒娛樂最主要的場所之</w:t>
      </w:r>
      <w:proofErr w:type="gramStart"/>
      <w:r w:rsidRPr="00C6665C">
        <w:rPr>
          <w:lang w:eastAsia="zh-TW"/>
        </w:rPr>
        <w:t>一</w:t>
      </w:r>
      <w:proofErr w:type="gramEnd"/>
      <w:r w:rsidRPr="00C6665C">
        <w:rPr>
          <w:lang w:eastAsia="zh-TW"/>
        </w:rPr>
        <w:t>。</w:t>
      </w:r>
    </w:p>
    <w:p w14:paraId="5D766823" w14:textId="77777777" w:rsidR="00DA1AB8" w:rsidRPr="00C6665C" w:rsidRDefault="00DA1AB8" w:rsidP="00AE42DD">
      <w:pPr>
        <w:ind w:firstLine="472"/>
        <w:rPr>
          <w:lang w:eastAsia="zh-TW"/>
        </w:rPr>
      </w:pPr>
      <w:r w:rsidRPr="00C6665C">
        <w:rPr>
          <w:lang w:eastAsia="zh-TW"/>
        </w:rPr>
        <w:t>科威特中小企業約達</w:t>
      </w:r>
      <w:r w:rsidRPr="00C6665C">
        <w:rPr>
          <w:lang w:eastAsia="zh-TW"/>
        </w:rPr>
        <w:t>3</w:t>
      </w:r>
      <w:r w:rsidRPr="00C6665C">
        <w:rPr>
          <w:lang w:eastAsia="zh-TW"/>
        </w:rPr>
        <w:t>萬</w:t>
      </w:r>
      <w:r w:rsidRPr="00C6665C">
        <w:rPr>
          <w:lang w:eastAsia="zh-TW"/>
        </w:rPr>
        <w:t>4,000</w:t>
      </w:r>
      <w:r w:rsidRPr="00C6665C">
        <w:rPr>
          <w:lang w:eastAsia="zh-TW"/>
        </w:rPr>
        <w:t>家，占科威特已登記企業家數之</w:t>
      </w:r>
      <w:r w:rsidRPr="00C6665C">
        <w:rPr>
          <w:lang w:eastAsia="zh-TW"/>
        </w:rPr>
        <w:t>85%</w:t>
      </w:r>
      <w:r w:rsidRPr="00C6665C">
        <w:rPr>
          <w:lang w:eastAsia="zh-TW"/>
        </w:rPr>
        <w:t>以上，</w:t>
      </w:r>
      <w:r w:rsidR="005F08DA" w:rsidRPr="00C6665C">
        <w:rPr>
          <w:lang w:eastAsia="zh-TW"/>
        </w:rPr>
        <w:t>僱</w:t>
      </w:r>
      <w:r w:rsidRPr="00C6665C">
        <w:rPr>
          <w:lang w:eastAsia="zh-TW"/>
        </w:rPr>
        <w:t>用人數占就業市場總受</w:t>
      </w:r>
      <w:proofErr w:type="gramStart"/>
      <w:r w:rsidR="005F08DA" w:rsidRPr="00C6665C">
        <w:rPr>
          <w:lang w:eastAsia="zh-TW"/>
        </w:rPr>
        <w:t>僱</w:t>
      </w:r>
      <w:proofErr w:type="gramEnd"/>
      <w:r w:rsidRPr="00C6665C">
        <w:rPr>
          <w:lang w:eastAsia="zh-TW"/>
        </w:rPr>
        <w:t>人數比例為</w:t>
      </w:r>
      <w:r w:rsidRPr="00C6665C">
        <w:rPr>
          <w:lang w:eastAsia="zh-TW"/>
        </w:rPr>
        <w:t>23%</w:t>
      </w:r>
      <w:r w:rsidRPr="00C6665C">
        <w:rPr>
          <w:lang w:eastAsia="zh-TW"/>
        </w:rPr>
        <w:t>。如以中小企業就業人口觀察，超過</w:t>
      </w:r>
      <w:r w:rsidRPr="00C6665C">
        <w:rPr>
          <w:lang w:eastAsia="zh-TW"/>
        </w:rPr>
        <w:t>40%</w:t>
      </w:r>
      <w:r w:rsidRPr="00C6665C">
        <w:rPr>
          <w:lang w:eastAsia="zh-TW"/>
        </w:rPr>
        <w:t>高度集中於批發零售、餐飲、貿易等事業，其次建築、工業製造等企業家數約占有</w:t>
      </w:r>
      <w:r w:rsidRPr="00C6665C">
        <w:rPr>
          <w:lang w:eastAsia="zh-TW"/>
        </w:rPr>
        <w:t>30%</w:t>
      </w:r>
      <w:r w:rsidR="005F08DA" w:rsidRPr="00C6665C">
        <w:rPr>
          <w:lang w:eastAsia="zh-TW"/>
        </w:rPr>
        <w:t>僱</w:t>
      </w:r>
      <w:r w:rsidRPr="00C6665C">
        <w:rPr>
          <w:lang w:eastAsia="zh-TW"/>
        </w:rPr>
        <w:t>用人數，剩下的</w:t>
      </w:r>
      <w:r w:rsidRPr="00C6665C">
        <w:rPr>
          <w:lang w:eastAsia="zh-TW"/>
        </w:rPr>
        <w:t>27%</w:t>
      </w:r>
      <w:r w:rsidRPr="00C6665C">
        <w:rPr>
          <w:lang w:eastAsia="zh-TW"/>
        </w:rPr>
        <w:t>就業人數，分布於財務金融及服務業。</w:t>
      </w:r>
    </w:p>
    <w:p w14:paraId="2285E966" w14:textId="77777777" w:rsidR="00DA1AB8" w:rsidRPr="00C6665C" w:rsidRDefault="00DA1AB8" w:rsidP="00AE42DD">
      <w:pPr>
        <w:ind w:firstLine="472"/>
        <w:rPr>
          <w:lang w:eastAsia="zh-TW"/>
        </w:rPr>
      </w:pPr>
      <w:r w:rsidRPr="00C6665C">
        <w:t>科威特廠商資料不易取得，即使依據科威特商工會（</w:t>
      </w:r>
      <w:r w:rsidRPr="00C6665C">
        <w:t>Kuwait Chamber of Commerce &amp; Industry, KCCI</w:t>
      </w:r>
      <w:r w:rsidRPr="00C6665C">
        <w:t>）提供的光碟及線上資訊，正確性亦不高，此間虛設行號比重甚高，長期以來科威特國民為販售外國人工作簽證，虛設行號牟利。</w:t>
      </w:r>
      <w:r w:rsidRPr="00C6665C">
        <w:rPr>
          <w:lang w:eastAsia="zh-TW"/>
        </w:rPr>
        <w:t>科威特非營利機構之設立是特許制，該國公司法只有政府機關跟私人機關的分別，無財團法人型態之設置。所以多數科國廠商名單，都必須於市場以打聽訪查的方式取得。另由科國民間公司</w:t>
      </w:r>
      <w:r w:rsidRPr="00C6665C">
        <w:rPr>
          <w:lang w:eastAsia="zh-TW"/>
        </w:rPr>
        <w:t>AMI</w:t>
      </w:r>
      <w:r w:rsidRPr="00C6665C">
        <w:rPr>
          <w:lang w:eastAsia="zh-TW"/>
        </w:rPr>
        <w:t>所出版的「</w:t>
      </w:r>
      <w:r w:rsidRPr="00C6665C">
        <w:rPr>
          <w:lang w:eastAsia="zh-TW"/>
        </w:rPr>
        <w:t>Kuwait Top List</w:t>
      </w:r>
      <w:r w:rsidRPr="00C6665C">
        <w:rPr>
          <w:lang w:eastAsia="zh-TW"/>
        </w:rPr>
        <w:t>」業者名錄，內含超過</w:t>
      </w:r>
      <w:r w:rsidRPr="00C6665C">
        <w:rPr>
          <w:lang w:eastAsia="zh-TW"/>
        </w:rPr>
        <w:t>5,000</w:t>
      </w:r>
      <w:r w:rsidRPr="00C6665C">
        <w:rPr>
          <w:lang w:eastAsia="zh-TW"/>
        </w:rPr>
        <w:t>家本地廠商資訊，每年更新。</w:t>
      </w:r>
    </w:p>
    <w:p w14:paraId="0657AA00" w14:textId="77777777" w:rsidR="00DA1AB8" w:rsidRPr="00C6665C" w:rsidRDefault="00DA1AB8" w:rsidP="00AE42DD">
      <w:pPr>
        <w:ind w:firstLine="472"/>
        <w:rPr>
          <w:lang w:eastAsia="zh-TW"/>
        </w:rPr>
      </w:pPr>
      <w:proofErr w:type="gramStart"/>
      <w:r w:rsidRPr="00C6665C">
        <w:rPr>
          <w:lang w:eastAsia="zh-TW"/>
        </w:rPr>
        <w:t>與科商相約</w:t>
      </w:r>
      <w:proofErr w:type="gramEnd"/>
      <w:r w:rsidRPr="00C6665C">
        <w:rPr>
          <w:lang w:eastAsia="zh-TW"/>
        </w:rPr>
        <w:t>，通常須先以電話向對方預約，且為確認對方接收到正確資訊，建議至少用電子郵件再次告知約定資訊。最正式的方式則是傳真，</w:t>
      </w:r>
      <w:proofErr w:type="gramStart"/>
      <w:r w:rsidRPr="00C6665C">
        <w:rPr>
          <w:lang w:eastAsia="zh-TW"/>
        </w:rPr>
        <w:t>科國習以</w:t>
      </w:r>
      <w:proofErr w:type="gramEnd"/>
      <w:r w:rsidRPr="00C6665C">
        <w:rPr>
          <w:lang w:eastAsia="zh-TW"/>
        </w:rPr>
        <w:t>傳真為有官方、正式約定之效果。</w:t>
      </w:r>
      <w:proofErr w:type="gramStart"/>
      <w:r w:rsidRPr="00C6665C">
        <w:rPr>
          <w:lang w:eastAsia="zh-TW"/>
        </w:rPr>
        <w:t>此外，</w:t>
      </w:r>
      <w:proofErr w:type="gramEnd"/>
      <w:r w:rsidRPr="00C6665C">
        <w:rPr>
          <w:lang w:eastAsia="zh-TW"/>
        </w:rPr>
        <w:t>於約定前一天必須再次提醒，與其確認時間和地點。若僅以一次口頭相約，很有可能對方只是客套回應，對他們來說並不是承諾、約定。在與科威特商確認、要求承諾時，經常可以聽到渠回復</w:t>
      </w:r>
      <w:proofErr w:type="gramStart"/>
      <w:r w:rsidRPr="00C6665C">
        <w:rPr>
          <w:lang w:eastAsia="zh-TW"/>
        </w:rPr>
        <w:t>”</w:t>
      </w:r>
      <w:proofErr w:type="gramEnd"/>
      <w:r w:rsidRPr="00C6665C">
        <w:rPr>
          <w:lang w:eastAsia="zh-TW"/>
        </w:rPr>
        <w:t>Inshallah</w:t>
      </w:r>
      <w:proofErr w:type="gramStart"/>
      <w:r w:rsidRPr="00C6665C">
        <w:rPr>
          <w:lang w:eastAsia="zh-TW"/>
        </w:rPr>
        <w:t>”</w:t>
      </w:r>
      <w:proofErr w:type="gramEnd"/>
      <w:r w:rsidRPr="00C6665C">
        <w:rPr>
          <w:lang w:eastAsia="zh-TW"/>
        </w:rPr>
        <w:t>這個詞彙，其意思可解釋為世上的事物皆是阿拉的旨意，如果阿拉的意願是如此便會發生。有些外商會將此話解釋為推託、不願保證的一種表現，但其實仍應將此字正面</w:t>
      </w:r>
      <w:r w:rsidRPr="00C6665C">
        <w:rPr>
          <w:lang w:eastAsia="zh-TW"/>
        </w:rPr>
        <w:lastRenderedPageBreak/>
        <w:t>解釋為願意忠實地遵守承諾，雖然不能保證（因凡事皆為阿拉的旨意），但會盡力遵守約定。</w:t>
      </w:r>
    </w:p>
    <w:p w14:paraId="6C218176" w14:textId="77777777" w:rsidR="00DA1AB8" w:rsidRPr="00C6665C" w:rsidRDefault="00DA1AB8" w:rsidP="00AE42DD">
      <w:pPr>
        <w:ind w:firstLine="472"/>
        <w:rPr>
          <w:lang w:eastAsia="zh-TW"/>
        </w:rPr>
      </w:pPr>
      <w:proofErr w:type="gramStart"/>
      <w:r w:rsidRPr="00C6665C">
        <w:rPr>
          <w:lang w:eastAsia="zh-TW"/>
        </w:rPr>
        <w:t>此外，</w:t>
      </w:r>
      <w:proofErr w:type="gramEnd"/>
      <w:r w:rsidRPr="00C6665C">
        <w:rPr>
          <w:lang w:eastAsia="zh-TW"/>
        </w:rPr>
        <w:t>科威特商多數不以電子郵件答覆國外的開發信，蓋因此間社會結構，互信不足，以及眼見為憑之商業習慣，遠在國外素未謀面的廠商突然寄來的開發信，經常難以</w:t>
      </w:r>
      <w:proofErr w:type="gramStart"/>
      <w:r w:rsidRPr="00C6665C">
        <w:rPr>
          <w:lang w:eastAsia="zh-TW"/>
        </w:rPr>
        <w:t>獲得科商答覆</w:t>
      </w:r>
      <w:proofErr w:type="gramEnd"/>
      <w:r w:rsidRPr="00C6665C">
        <w:rPr>
          <w:lang w:eastAsia="zh-TW"/>
        </w:rPr>
        <w:t>。另我商絕大多數對於科威特市場陌生，科威特商通常透過前往歐洲、美國、杜拜、中國大陸、</w:t>
      </w:r>
      <w:proofErr w:type="gramStart"/>
      <w:r w:rsidRPr="00C6665C">
        <w:rPr>
          <w:lang w:eastAsia="zh-TW"/>
        </w:rPr>
        <w:t>臺北觀</w:t>
      </w:r>
      <w:proofErr w:type="gramEnd"/>
      <w:r w:rsidRPr="00C6665C">
        <w:rPr>
          <w:lang w:eastAsia="zh-TW"/>
        </w:rPr>
        <w:t>展，或參與外貿協會所籌組之貿易訪問團及洽談會，透過面對面交談後，才願意展開接觸。相對的，我商對於科威特商的需求，亦有類似的考量。</w:t>
      </w:r>
    </w:p>
    <w:p w14:paraId="5C70864C" w14:textId="77777777" w:rsidR="00DA1AB8" w:rsidRPr="00C6665C" w:rsidRDefault="00DA1AB8" w:rsidP="00DA1AB8">
      <w:pPr>
        <w:pStyle w:val="a5"/>
        <w:spacing w:before="257" w:after="257"/>
        <w:ind w:left="632" w:hanging="632"/>
      </w:pPr>
      <w:r w:rsidRPr="00C6665C">
        <w:t>六、投資環境風險</w:t>
      </w:r>
    </w:p>
    <w:p w14:paraId="63DD0A51" w14:textId="77777777" w:rsidR="00DA1AB8" w:rsidRPr="00C6665C" w:rsidRDefault="00DA1AB8" w:rsidP="00AE42DD">
      <w:pPr>
        <w:ind w:firstLine="472"/>
        <w:rPr>
          <w:lang w:eastAsia="zh-TW"/>
        </w:rPr>
      </w:pPr>
      <w:r w:rsidRPr="00C6665C">
        <w:rPr>
          <w:lang w:eastAsia="zh-TW"/>
        </w:rPr>
        <w:t>我國業者初次進入科威特市場，可能面臨之政治、社會及經商等障礙、限制與風險，</w:t>
      </w:r>
      <w:proofErr w:type="gramStart"/>
      <w:r w:rsidRPr="00C6665C">
        <w:rPr>
          <w:lang w:eastAsia="zh-TW"/>
        </w:rPr>
        <w:t>例舉</w:t>
      </w:r>
      <w:proofErr w:type="gramEnd"/>
      <w:r w:rsidRPr="00C6665C">
        <w:rPr>
          <w:lang w:eastAsia="zh-TW"/>
        </w:rPr>
        <w:t>如下：</w:t>
      </w:r>
    </w:p>
    <w:p w14:paraId="31E1B72B" w14:textId="77777777" w:rsidR="00DA1AB8" w:rsidRPr="00C6665C" w:rsidRDefault="00DA1AB8" w:rsidP="00DA1AB8">
      <w:pPr>
        <w:pStyle w:val="a8"/>
        <w:ind w:left="945" w:hanging="709"/>
        <w:rPr>
          <w:lang w:eastAsia="zh-TW"/>
        </w:rPr>
      </w:pPr>
      <w:r w:rsidRPr="00C6665C">
        <w:rPr>
          <w:lang w:eastAsia="zh-TW"/>
        </w:rPr>
        <w:t>（一）獨家代理之特殊規定</w:t>
      </w:r>
    </w:p>
    <w:p w14:paraId="3B3CBC1F" w14:textId="77777777" w:rsidR="00DA1AB8" w:rsidRPr="00C6665C" w:rsidRDefault="00DA1AB8" w:rsidP="00DA1AB8">
      <w:pPr>
        <w:pStyle w:val="af1"/>
        <w:ind w:left="945" w:firstLine="472"/>
        <w:rPr>
          <w:lang w:eastAsia="zh-TW"/>
        </w:rPr>
      </w:pPr>
      <w:r w:rsidRPr="00C6665C">
        <w:rPr>
          <w:lang w:eastAsia="zh-TW"/>
        </w:rPr>
        <w:t>科威特商於首次合作，</w:t>
      </w:r>
      <w:proofErr w:type="gramStart"/>
      <w:r w:rsidRPr="00C6665C">
        <w:rPr>
          <w:lang w:eastAsia="zh-TW"/>
        </w:rPr>
        <w:t>均會向</w:t>
      </w:r>
      <w:proofErr w:type="gramEnd"/>
      <w:r w:rsidRPr="00C6665C">
        <w:rPr>
          <w:lang w:eastAsia="zh-TW"/>
        </w:rPr>
        <w:t>我商要求簽訂獨家代理合約，我商以商業思維解讀，則多數予以拒絕。實際上科威特憲法及相關海關法令明文規定，科威特產品進口須由科威特境內設立登記之業者進口，對於科國境內已有業者登記代理之產品，其他科威特業者禁止進口。因此即使我商不願簽署獨家代理合約，欲多增加代理商家數，其他代理商於進口相同貨物至海關處時，亦將遭到查扣，無法通關。因此所有代理合約實際上形同為獨家代理合約，除非係由杜拜或沙烏地阿拉伯少量進口，則可標示為個人使用。</w:t>
      </w:r>
    </w:p>
    <w:p w14:paraId="2409C063" w14:textId="77777777" w:rsidR="00DA1AB8" w:rsidRPr="00C6665C" w:rsidRDefault="00DA1AB8" w:rsidP="00DA1AB8">
      <w:pPr>
        <w:pStyle w:val="af1"/>
        <w:ind w:left="945" w:firstLine="472"/>
        <w:rPr>
          <w:lang w:eastAsia="zh-TW"/>
        </w:rPr>
      </w:pPr>
      <w:r w:rsidRPr="00C6665C">
        <w:t>科威特截至目前為止，尚無反托拉斯法（</w:t>
      </w:r>
      <w:r w:rsidRPr="00C6665C">
        <w:t>Antitrust Law</w:t>
      </w:r>
      <w:r w:rsidRPr="00C6665C">
        <w:t>），只於工業總署下建置類似我國公平會組織</w:t>
      </w:r>
      <w:r w:rsidRPr="00C6665C">
        <w:t>-</w:t>
      </w:r>
      <w:r w:rsidRPr="00C6665C">
        <w:t>競爭保護局（</w:t>
      </w:r>
      <w:r w:rsidRPr="00C6665C">
        <w:t>Competition Protection Board</w:t>
      </w:r>
      <w:r w:rsidRPr="00C6665C">
        <w:t>），但實際相關業務範圍及公權力執行方式，配套法案等之</w:t>
      </w:r>
      <w:r w:rsidR="005F08DA" w:rsidRPr="00C6665C">
        <w:t>規劃</w:t>
      </w:r>
      <w:r w:rsidRPr="00C6665C">
        <w:t>，迄今尚未正式出爐。</w:t>
      </w:r>
      <w:r w:rsidRPr="00C6665C">
        <w:rPr>
          <w:lang w:eastAsia="zh-TW"/>
        </w:rPr>
        <w:t>在現行的規定之下，我商產品進入科威特，除非法令</w:t>
      </w:r>
      <w:r w:rsidRPr="00C6665C">
        <w:rPr>
          <w:lang w:eastAsia="zh-TW"/>
        </w:rPr>
        <w:lastRenderedPageBreak/>
        <w:t>有特別規定，否則絕大多數</w:t>
      </w:r>
      <w:proofErr w:type="gramStart"/>
      <w:r w:rsidRPr="00C6665C">
        <w:rPr>
          <w:lang w:eastAsia="zh-TW"/>
        </w:rPr>
        <w:t>產品均仍將</w:t>
      </w:r>
      <w:proofErr w:type="gramEnd"/>
      <w:r w:rsidRPr="00C6665C">
        <w:rPr>
          <w:lang w:eastAsia="zh-TW"/>
        </w:rPr>
        <w:t>以獨家代理方式進行合作，此為與其他國家貿易差異甚大之交易習慣。</w:t>
      </w:r>
    </w:p>
    <w:p w14:paraId="2526689D" w14:textId="77777777" w:rsidR="00DA1AB8" w:rsidRPr="00C6665C" w:rsidRDefault="00DA1AB8" w:rsidP="00DA1AB8">
      <w:pPr>
        <w:pStyle w:val="a8"/>
        <w:ind w:left="945" w:hanging="709"/>
        <w:rPr>
          <w:lang w:eastAsia="zh-TW"/>
        </w:rPr>
      </w:pPr>
      <w:r w:rsidRPr="00C6665C">
        <w:rPr>
          <w:lang w:eastAsia="zh-TW"/>
        </w:rPr>
        <w:t>（二）與我國產業互補性低，零組件等中間工業產品銷售困難</w:t>
      </w:r>
    </w:p>
    <w:p w14:paraId="4D880FEC" w14:textId="77777777" w:rsidR="00DA1AB8" w:rsidRPr="00C6665C" w:rsidRDefault="00DA1AB8" w:rsidP="00DA1AB8">
      <w:pPr>
        <w:pStyle w:val="af1"/>
        <w:ind w:left="945" w:firstLine="472"/>
        <w:rPr>
          <w:lang w:eastAsia="zh-TW"/>
        </w:rPr>
      </w:pPr>
      <w:r w:rsidRPr="00C6665C">
        <w:rPr>
          <w:lang w:eastAsia="zh-TW"/>
        </w:rPr>
        <w:t>我國多數產製零組件等中間工業產品業者，亦希望銷售科威特市場，</w:t>
      </w:r>
      <w:proofErr w:type="gramStart"/>
      <w:r w:rsidRPr="00C6665C">
        <w:rPr>
          <w:lang w:eastAsia="zh-TW"/>
        </w:rPr>
        <w:t>惟礙於</w:t>
      </w:r>
      <w:proofErr w:type="gramEnd"/>
      <w:r w:rsidRPr="00C6665C">
        <w:rPr>
          <w:lang w:eastAsia="zh-TW"/>
        </w:rPr>
        <w:t>科威特人口數量較少，技術人員不足，因此多數大型商機如各類政府建案、石油設備、工程、空調機電工程、照明、水力、電力、太陽能、電信、企業網路等等，</w:t>
      </w:r>
      <w:proofErr w:type="gramStart"/>
      <w:r w:rsidRPr="00C6665C">
        <w:rPr>
          <w:lang w:eastAsia="zh-TW"/>
        </w:rPr>
        <w:t>均由具</w:t>
      </w:r>
      <w:proofErr w:type="gramEnd"/>
      <w:r w:rsidRPr="00C6665C">
        <w:rPr>
          <w:lang w:eastAsia="zh-TW"/>
        </w:rPr>
        <w:t>系統整合（</w:t>
      </w:r>
      <w:r w:rsidRPr="00C6665C">
        <w:rPr>
          <w:lang w:eastAsia="zh-TW"/>
        </w:rPr>
        <w:t>System Integration</w:t>
      </w:r>
      <w:r w:rsidRPr="00C6665C">
        <w:rPr>
          <w:lang w:eastAsia="zh-TW"/>
        </w:rPr>
        <w:t>）能力業者統包。須知科威特僅</w:t>
      </w:r>
      <w:r w:rsidR="00305EB8" w:rsidRPr="00C6665C">
        <w:rPr>
          <w:lang w:eastAsia="zh-TW"/>
        </w:rPr>
        <w:t>4</w:t>
      </w:r>
      <w:r w:rsidR="00B91362" w:rsidRPr="00C6665C">
        <w:rPr>
          <w:rFonts w:hint="eastAsia"/>
          <w:lang w:eastAsia="zh-TW"/>
        </w:rPr>
        <w:t>88</w:t>
      </w:r>
      <w:r w:rsidRPr="00C6665C">
        <w:rPr>
          <w:lang w:eastAsia="zh-TW"/>
        </w:rPr>
        <w:t>萬人口，且分布於各行各業，自然無法在各個領域</w:t>
      </w:r>
      <w:proofErr w:type="gramStart"/>
      <w:r w:rsidRPr="00C6665C">
        <w:rPr>
          <w:lang w:eastAsia="zh-TW"/>
        </w:rPr>
        <w:t>中均有相當</w:t>
      </w:r>
      <w:proofErr w:type="gramEnd"/>
      <w:r w:rsidRPr="00C6665C">
        <w:rPr>
          <w:lang w:eastAsia="zh-TW"/>
        </w:rPr>
        <w:t>知識水準，難以研究及理解各類零組件差異性，進而自行採購進行組裝、維修。</w:t>
      </w:r>
    </w:p>
    <w:p w14:paraId="77D7B61C" w14:textId="77777777" w:rsidR="00DA1AB8" w:rsidRPr="00C6665C" w:rsidRDefault="00DA1AB8" w:rsidP="00DA1AB8">
      <w:pPr>
        <w:pStyle w:val="af1"/>
        <w:ind w:left="945" w:firstLine="472"/>
        <w:rPr>
          <w:lang w:eastAsia="zh-TW"/>
        </w:rPr>
      </w:pPr>
      <w:r w:rsidRPr="00C6665C">
        <w:rPr>
          <w:lang w:eastAsia="zh-TW"/>
        </w:rPr>
        <w:t>當地進口業者僅負責公部門文書遞件及基礎勞工聘僱，其餘自高階技術人員至相關零組件採購，多仰賴外國顧問公司、系統整合商提供全系列之產品。是以小自螺絲螺帽，大至火力發電機組等，採購決策大都為國外系統商把持，而國外系統整合商除已有完善的供應商體系外，同時早在投標前數年就已經做好各項供應商聯繫動作。</w:t>
      </w:r>
    </w:p>
    <w:p w14:paraId="29724729" w14:textId="77777777" w:rsidR="00DA1AB8" w:rsidRPr="00C6665C" w:rsidRDefault="00DA1AB8" w:rsidP="00DA1AB8">
      <w:pPr>
        <w:pStyle w:val="af1"/>
        <w:ind w:left="945" w:firstLine="472"/>
        <w:rPr>
          <w:lang w:eastAsia="zh-TW"/>
        </w:rPr>
      </w:pPr>
      <w:r w:rsidRPr="00C6665C">
        <w:rPr>
          <w:lang w:eastAsia="zh-TW"/>
        </w:rPr>
        <w:t>科威特除石油探</w:t>
      </w:r>
      <w:proofErr w:type="gramStart"/>
      <w:r w:rsidRPr="00C6665C">
        <w:rPr>
          <w:lang w:eastAsia="zh-TW"/>
        </w:rPr>
        <w:t>勘</w:t>
      </w:r>
      <w:proofErr w:type="gramEnd"/>
      <w:r w:rsidRPr="00C6665C">
        <w:rPr>
          <w:lang w:eastAsia="zh-TW"/>
        </w:rPr>
        <w:t>及提煉之外，其餘產業製造能力不足，僅少數食品飲料進口後自動化包裝、塑膠袋製造、紙箱裁切、印刷等產業進行單純加工或製造，對於其他五金、電子、機電、醫療生化等精密技術之相關資訊及人力資源向來缺乏，我商如欲以零組件單獨銷售科威特商，除汽車之碰撞件、輪胎之外（諸如引擎件之類，科國除原廠外，亦無法自行維修），實有相當難度。科威特多數企業技術人員來自埃及、印度、黎巴嫩、巴勒斯坦等國人士，渠等為保全於當地工作，習於推諉卸責，多數</w:t>
      </w:r>
      <w:proofErr w:type="gramStart"/>
      <w:r w:rsidRPr="00C6665C">
        <w:rPr>
          <w:lang w:eastAsia="zh-TW"/>
        </w:rPr>
        <w:t>頃向</w:t>
      </w:r>
      <w:proofErr w:type="gramEnd"/>
      <w:r w:rsidRPr="00C6665C">
        <w:rPr>
          <w:lang w:eastAsia="zh-TW"/>
        </w:rPr>
        <w:t>與高知名度、具有設計、規劃、安裝、技術訓練及保固之系統整合商合作，致我國業者欲以零組件、模組等方式銷售，格外困難。特別我國太陽能廠商、</w:t>
      </w:r>
      <w:r w:rsidRPr="00C6665C">
        <w:rPr>
          <w:lang w:eastAsia="zh-TW"/>
        </w:rPr>
        <w:t>LED</w:t>
      </w:r>
      <w:r w:rsidRPr="00C6665C">
        <w:rPr>
          <w:lang w:eastAsia="zh-TW"/>
        </w:rPr>
        <w:t>廠商等，多次</w:t>
      </w:r>
      <w:proofErr w:type="gramStart"/>
      <w:r w:rsidRPr="00C6665C">
        <w:rPr>
          <w:lang w:eastAsia="zh-TW"/>
        </w:rPr>
        <w:t>赴科拓銷</w:t>
      </w:r>
      <w:proofErr w:type="gramEnd"/>
      <w:r w:rsidRPr="00C6665C">
        <w:rPr>
          <w:lang w:eastAsia="zh-TW"/>
        </w:rPr>
        <w:t>，</w:t>
      </w:r>
      <w:proofErr w:type="gramStart"/>
      <w:r w:rsidRPr="00C6665C">
        <w:rPr>
          <w:lang w:eastAsia="zh-TW"/>
        </w:rPr>
        <w:t>均以模組</w:t>
      </w:r>
      <w:proofErr w:type="gramEnd"/>
      <w:r w:rsidRPr="00C6665C">
        <w:rPr>
          <w:lang w:eastAsia="zh-TW"/>
        </w:rPr>
        <w:t>、零件方式呈現，</w:t>
      </w:r>
      <w:r w:rsidRPr="00C6665C">
        <w:rPr>
          <w:lang w:eastAsia="zh-TW"/>
        </w:rPr>
        <w:lastRenderedPageBreak/>
        <w:t>難以</w:t>
      </w:r>
      <w:proofErr w:type="gramStart"/>
      <w:r w:rsidRPr="00C6665C">
        <w:rPr>
          <w:lang w:eastAsia="zh-TW"/>
        </w:rPr>
        <w:t>獲得科商青睞</w:t>
      </w:r>
      <w:proofErr w:type="gramEnd"/>
      <w:r w:rsidRPr="00C6665C">
        <w:rPr>
          <w:lang w:eastAsia="zh-TW"/>
        </w:rPr>
        <w:t>。</w:t>
      </w:r>
    </w:p>
    <w:p w14:paraId="2020B475" w14:textId="77777777" w:rsidR="00DA1AB8" w:rsidRPr="00C6665C" w:rsidRDefault="00DA1AB8" w:rsidP="00DA1AB8">
      <w:pPr>
        <w:pStyle w:val="a8"/>
        <w:ind w:left="945" w:hanging="709"/>
      </w:pPr>
      <w:r w:rsidRPr="00C6665C">
        <w:t>（</w:t>
      </w:r>
      <w:proofErr w:type="spellStart"/>
      <w:r w:rsidRPr="00C6665C">
        <w:t>三）產品認證</w:t>
      </w:r>
      <w:proofErr w:type="spellEnd"/>
    </w:p>
    <w:p w14:paraId="21B7A7B3" w14:textId="77777777" w:rsidR="00B91362" w:rsidRPr="00C6665C" w:rsidRDefault="00B91362" w:rsidP="00B91362">
      <w:pPr>
        <w:pStyle w:val="af1"/>
        <w:ind w:left="945" w:firstLine="472"/>
        <w:rPr>
          <w:lang w:eastAsia="zh-TW"/>
        </w:rPr>
      </w:pPr>
      <w:r w:rsidRPr="00C6665C">
        <w:rPr>
          <w:rFonts w:hint="eastAsia"/>
          <w:lang w:eastAsia="zh-TW"/>
        </w:rPr>
        <w:t>科威特對進口產品之技術規範與產品安全要求相對</w:t>
      </w:r>
      <w:proofErr w:type="gramStart"/>
      <w:r w:rsidRPr="00C6665C">
        <w:rPr>
          <w:rFonts w:hint="eastAsia"/>
          <w:lang w:eastAsia="zh-TW"/>
        </w:rPr>
        <w:t>嚴格，</w:t>
      </w:r>
      <w:proofErr w:type="gramEnd"/>
      <w:r w:rsidRPr="00C6665C">
        <w:rPr>
          <w:rFonts w:hint="eastAsia"/>
          <w:lang w:eastAsia="zh-TW"/>
        </w:rPr>
        <w:t>多數產品進口前須符合相關技術標準與合格評定程序。自</w:t>
      </w:r>
      <w:r w:rsidRPr="00C6665C">
        <w:rPr>
          <w:rFonts w:hint="eastAsia"/>
          <w:lang w:eastAsia="zh-TW"/>
        </w:rPr>
        <w:t>2006</w:t>
      </w:r>
      <w:r w:rsidRPr="00C6665C">
        <w:rPr>
          <w:rFonts w:hint="eastAsia"/>
          <w:lang w:eastAsia="zh-TW"/>
        </w:rPr>
        <w:t>年起，</w:t>
      </w:r>
      <w:r w:rsidRPr="00C6665C">
        <w:rPr>
          <w:rFonts w:hint="eastAsia"/>
          <w:lang w:eastAsia="zh-TW"/>
        </w:rPr>
        <w:t>Public Authority for Industry</w:t>
      </w:r>
      <w:r w:rsidRPr="00C6665C">
        <w:rPr>
          <w:rFonts w:hint="eastAsia"/>
          <w:lang w:eastAsia="zh-TW"/>
        </w:rPr>
        <w:t>實施「科威特產品合格保證計畫（</w:t>
      </w:r>
      <w:r w:rsidRPr="00C6665C">
        <w:rPr>
          <w:rFonts w:hint="eastAsia"/>
          <w:lang w:eastAsia="zh-TW"/>
        </w:rPr>
        <w:t>Kuwait Conformity Assurance Scheme, KUCAS</w:t>
      </w:r>
      <w:r w:rsidRPr="00C6665C">
        <w:rPr>
          <w:rFonts w:hint="eastAsia"/>
          <w:lang w:eastAsia="zh-TW"/>
        </w:rPr>
        <w:t>）」，以確認進口至科威特之受管制產品（</w:t>
      </w:r>
      <w:r w:rsidRPr="00C6665C">
        <w:rPr>
          <w:rFonts w:hint="eastAsia"/>
          <w:lang w:eastAsia="zh-TW"/>
        </w:rPr>
        <w:t>Regulated Products</w:t>
      </w:r>
      <w:r w:rsidRPr="00C6665C">
        <w:rPr>
          <w:rFonts w:hint="eastAsia"/>
          <w:lang w:eastAsia="zh-TW"/>
        </w:rPr>
        <w:t>）符合科國技術法規、安全及品質要求。</w:t>
      </w:r>
      <w:r w:rsidRPr="00C6665C">
        <w:rPr>
          <w:rFonts w:hint="eastAsia"/>
          <w:lang w:eastAsia="zh-TW"/>
        </w:rPr>
        <w:t>KUCAS</w:t>
      </w:r>
      <w:r w:rsidRPr="00C6665C">
        <w:rPr>
          <w:rFonts w:hint="eastAsia"/>
          <w:lang w:eastAsia="zh-TW"/>
        </w:rPr>
        <w:t>目前仍為科威特主要產品符合性驗證制度之一，適用範圍涵蓋電機電子產品、建材、化工產品、汽車零配件、玩具、家用產品及部分工業設備與消費品。</w:t>
      </w:r>
    </w:p>
    <w:p w14:paraId="1DA9448A" w14:textId="77777777" w:rsidR="00B91362" w:rsidRPr="00C6665C" w:rsidRDefault="00B91362" w:rsidP="00B91362">
      <w:pPr>
        <w:pStyle w:val="af1"/>
        <w:ind w:left="945" w:firstLine="472"/>
        <w:rPr>
          <w:lang w:eastAsia="zh-TW"/>
        </w:rPr>
      </w:pPr>
      <w:r w:rsidRPr="00C6665C">
        <w:rPr>
          <w:rFonts w:hint="eastAsia"/>
          <w:lang w:eastAsia="zh-TW"/>
        </w:rPr>
        <w:t>依據</w:t>
      </w:r>
      <w:r w:rsidRPr="00C6665C">
        <w:rPr>
          <w:rFonts w:hint="eastAsia"/>
          <w:lang w:eastAsia="zh-TW"/>
        </w:rPr>
        <w:t>KUCAS</w:t>
      </w:r>
      <w:r w:rsidRPr="00C6665C">
        <w:rPr>
          <w:rFonts w:hint="eastAsia"/>
          <w:lang w:eastAsia="zh-TW"/>
        </w:rPr>
        <w:t>規定，受管制產品出口至科威特前，通常須取得技術評估報告（</w:t>
      </w:r>
      <w:r w:rsidRPr="00C6665C">
        <w:rPr>
          <w:rFonts w:hint="eastAsia"/>
          <w:lang w:eastAsia="zh-TW"/>
        </w:rPr>
        <w:t>Technical Evaluation Report, TER</w:t>
      </w:r>
      <w:r w:rsidRPr="00C6665C">
        <w:rPr>
          <w:rFonts w:hint="eastAsia"/>
          <w:lang w:eastAsia="zh-TW"/>
        </w:rPr>
        <w:t>）及技術檢驗報告（</w:t>
      </w:r>
      <w:r w:rsidRPr="00C6665C">
        <w:rPr>
          <w:rFonts w:hint="eastAsia"/>
          <w:lang w:eastAsia="zh-TW"/>
        </w:rPr>
        <w:t>Technical Inspection Report, TIR</w:t>
      </w:r>
      <w:r w:rsidRPr="00C6665C">
        <w:rPr>
          <w:rFonts w:hint="eastAsia"/>
          <w:lang w:eastAsia="zh-TW"/>
        </w:rPr>
        <w:t>）。</w:t>
      </w:r>
      <w:r w:rsidRPr="00C6665C">
        <w:rPr>
          <w:rFonts w:hint="eastAsia"/>
          <w:lang w:eastAsia="zh-TW"/>
        </w:rPr>
        <w:t>TER</w:t>
      </w:r>
      <w:r w:rsidRPr="00C6665C">
        <w:rPr>
          <w:rFonts w:hint="eastAsia"/>
          <w:lang w:eastAsia="zh-TW"/>
        </w:rPr>
        <w:t>主要用以確認產品本身符合科威特技術法規及適用國際標準；</w:t>
      </w:r>
      <w:r w:rsidRPr="00C6665C">
        <w:rPr>
          <w:rFonts w:hint="eastAsia"/>
          <w:lang w:eastAsia="zh-TW"/>
        </w:rPr>
        <w:t>TIR</w:t>
      </w:r>
      <w:r w:rsidRPr="00C6665C">
        <w:rPr>
          <w:rFonts w:hint="eastAsia"/>
          <w:lang w:eastAsia="zh-TW"/>
        </w:rPr>
        <w:t>則係確認實際出口貨物與進口程序符合科威特相關規範與進口要求。對於經常性出口廠商，通常須先完成</w:t>
      </w:r>
      <w:r w:rsidRPr="00C6665C">
        <w:rPr>
          <w:rFonts w:hint="eastAsia"/>
          <w:lang w:eastAsia="zh-TW"/>
        </w:rPr>
        <w:t>TER</w:t>
      </w:r>
      <w:r w:rsidRPr="00C6665C">
        <w:rPr>
          <w:rFonts w:hint="eastAsia"/>
          <w:lang w:eastAsia="zh-TW"/>
        </w:rPr>
        <w:t>申請，再依每批貨物申請</w:t>
      </w:r>
      <w:r w:rsidRPr="00C6665C">
        <w:rPr>
          <w:rFonts w:hint="eastAsia"/>
          <w:lang w:eastAsia="zh-TW"/>
        </w:rPr>
        <w:t>TIR</w:t>
      </w:r>
      <w:r w:rsidRPr="00C6665C">
        <w:rPr>
          <w:rFonts w:hint="eastAsia"/>
          <w:lang w:eastAsia="zh-TW"/>
        </w:rPr>
        <w:t>；若屬一次性或低頻率出口產品，則可直接申請</w:t>
      </w:r>
      <w:r w:rsidRPr="00C6665C">
        <w:rPr>
          <w:rFonts w:hint="eastAsia"/>
          <w:lang w:eastAsia="zh-TW"/>
        </w:rPr>
        <w:t>TIR</w:t>
      </w:r>
      <w:r w:rsidRPr="00C6665C">
        <w:rPr>
          <w:rFonts w:hint="eastAsia"/>
          <w:lang w:eastAsia="zh-TW"/>
        </w:rPr>
        <w:t>並檢附相關測試報告與產品文件。</w:t>
      </w:r>
    </w:p>
    <w:p w14:paraId="01B712B1" w14:textId="77777777" w:rsidR="00B91362" w:rsidRPr="00C6665C" w:rsidRDefault="00B91362" w:rsidP="00B91362">
      <w:pPr>
        <w:pStyle w:val="af1"/>
        <w:ind w:left="945" w:firstLine="472"/>
        <w:rPr>
          <w:lang w:eastAsia="zh-TW"/>
        </w:rPr>
      </w:pPr>
      <w:r w:rsidRPr="00C6665C">
        <w:rPr>
          <w:rFonts w:hint="eastAsia"/>
          <w:lang w:eastAsia="zh-TW"/>
        </w:rPr>
        <w:t>科威特雖有超過九成以上產品仰賴進口，但仍對許多產品訂有獨立技術標準及檢驗要求。科威特海關及相關主管機關得對進口貨品進行抽驗與市場監測，如產品不符技術規範，可能遭拒絕進口、要求退運、銷毀或處以罰款。每批進口貨物</w:t>
      </w:r>
      <w:proofErr w:type="gramStart"/>
      <w:r w:rsidRPr="00C6665C">
        <w:rPr>
          <w:rFonts w:hint="eastAsia"/>
          <w:lang w:eastAsia="zh-TW"/>
        </w:rPr>
        <w:t>通常均須附</w:t>
      </w:r>
      <w:proofErr w:type="gramEnd"/>
      <w:r w:rsidRPr="00C6665C">
        <w:rPr>
          <w:rFonts w:hint="eastAsia"/>
          <w:lang w:eastAsia="zh-TW"/>
        </w:rPr>
        <w:t>具相應檢驗文件，以確保順利通關。</w:t>
      </w:r>
    </w:p>
    <w:p w14:paraId="6754B863" w14:textId="597AECC5" w:rsidR="00B91362" w:rsidRPr="00C6665C" w:rsidRDefault="00B91362" w:rsidP="00B91362">
      <w:pPr>
        <w:pStyle w:val="af1"/>
        <w:ind w:left="945" w:firstLine="472"/>
        <w:rPr>
          <w:lang w:eastAsia="zh-TW"/>
        </w:rPr>
      </w:pPr>
      <w:r w:rsidRPr="00C6665C">
        <w:rPr>
          <w:rFonts w:hint="eastAsia"/>
          <w:lang w:eastAsia="zh-TW"/>
        </w:rPr>
        <w:t>近年科威特亦逐步配合</w:t>
      </w:r>
      <w:r w:rsidR="001037CF" w:rsidRPr="00C6665C">
        <w:rPr>
          <w:rFonts w:hint="eastAsia"/>
          <w:lang w:eastAsia="zh-TW"/>
        </w:rPr>
        <w:t>海灣標準組織</w:t>
      </w:r>
      <w:r w:rsidR="009D04FB" w:rsidRPr="00C6665C">
        <w:rPr>
          <w:rFonts w:hint="eastAsia"/>
          <w:lang w:eastAsia="zh-TW"/>
        </w:rPr>
        <w:t>（</w:t>
      </w:r>
      <w:r w:rsidRPr="00C6665C">
        <w:rPr>
          <w:rFonts w:hint="eastAsia"/>
          <w:lang w:eastAsia="zh-TW"/>
        </w:rPr>
        <w:t>Gulf Standardization Organization</w:t>
      </w:r>
      <w:r w:rsidR="009D04FB" w:rsidRPr="00C6665C">
        <w:rPr>
          <w:rFonts w:hint="eastAsia"/>
          <w:lang w:eastAsia="zh-TW"/>
        </w:rPr>
        <w:t>）</w:t>
      </w:r>
      <w:r w:rsidRPr="00C6665C">
        <w:rPr>
          <w:rFonts w:hint="eastAsia"/>
          <w:lang w:eastAsia="zh-TW"/>
        </w:rPr>
        <w:t>推動之</w:t>
      </w:r>
      <w:r w:rsidRPr="00C6665C">
        <w:rPr>
          <w:rFonts w:hint="eastAsia"/>
          <w:lang w:eastAsia="zh-TW"/>
        </w:rPr>
        <w:t>GCC</w:t>
      </w:r>
      <w:r w:rsidRPr="00C6665C">
        <w:rPr>
          <w:rFonts w:hint="eastAsia"/>
          <w:lang w:eastAsia="zh-TW"/>
        </w:rPr>
        <w:t>統一技術法規制度，部分產品標準已與其他海灣國家接軌，包括低電壓電器、玩具安全、能源效率、環保要求及部分汽車零配件規範等。</w:t>
      </w:r>
      <w:proofErr w:type="gramStart"/>
      <w:r w:rsidRPr="00C6665C">
        <w:rPr>
          <w:rFonts w:hint="eastAsia"/>
          <w:lang w:eastAsia="zh-TW"/>
        </w:rPr>
        <w:t>此外，</w:t>
      </w:r>
      <w:proofErr w:type="gramEnd"/>
      <w:r w:rsidRPr="00C6665C">
        <w:rPr>
          <w:rFonts w:hint="eastAsia"/>
          <w:lang w:eastAsia="zh-TW"/>
        </w:rPr>
        <w:t>食品、化妝品、醫療器材、通訊設備及無線</w:t>
      </w:r>
      <w:r w:rsidRPr="00C6665C">
        <w:rPr>
          <w:rFonts w:hint="eastAsia"/>
          <w:lang w:eastAsia="zh-TW"/>
        </w:rPr>
        <w:lastRenderedPageBreak/>
        <w:t>產品等特殊產品，仍須另向相關主管機關申請許可或完成註冊程序，包括</w:t>
      </w:r>
      <w:r w:rsidRPr="00C6665C">
        <w:rPr>
          <w:rFonts w:hint="eastAsia"/>
          <w:lang w:eastAsia="zh-TW"/>
        </w:rPr>
        <w:t>Ministry of Health Kuwait</w:t>
      </w:r>
      <w:r w:rsidRPr="00C6665C">
        <w:rPr>
          <w:rFonts w:hint="eastAsia"/>
          <w:lang w:eastAsia="zh-TW"/>
        </w:rPr>
        <w:t>、</w:t>
      </w:r>
      <w:r w:rsidRPr="00C6665C">
        <w:rPr>
          <w:rFonts w:hint="eastAsia"/>
          <w:lang w:eastAsia="zh-TW"/>
        </w:rPr>
        <w:t>Communication and Information Technology Regulatory Authority</w:t>
      </w:r>
      <w:r w:rsidRPr="00C6665C">
        <w:rPr>
          <w:rFonts w:hint="eastAsia"/>
          <w:lang w:eastAsia="zh-TW"/>
        </w:rPr>
        <w:t>及</w:t>
      </w:r>
      <w:r w:rsidRPr="00C6665C">
        <w:rPr>
          <w:rFonts w:hint="eastAsia"/>
          <w:lang w:eastAsia="zh-TW"/>
        </w:rPr>
        <w:t>Public Authority for Food and Nutrition</w:t>
      </w:r>
      <w:r w:rsidRPr="00C6665C">
        <w:rPr>
          <w:rFonts w:hint="eastAsia"/>
          <w:lang w:eastAsia="zh-TW"/>
        </w:rPr>
        <w:t>等機關。</w:t>
      </w:r>
    </w:p>
    <w:p w14:paraId="38328EA0" w14:textId="77777777" w:rsidR="00B91362" w:rsidRPr="00C6665C" w:rsidRDefault="00B91362" w:rsidP="00B91362">
      <w:pPr>
        <w:pStyle w:val="af1"/>
        <w:ind w:left="945" w:firstLine="472"/>
        <w:rPr>
          <w:lang w:eastAsia="zh-TW"/>
        </w:rPr>
      </w:pPr>
      <w:r w:rsidRPr="00C6665C">
        <w:rPr>
          <w:rFonts w:hint="eastAsia"/>
          <w:lang w:eastAsia="zh-TW"/>
        </w:rPr>
        <w:t>科威特亦持續推動數位化通關與電子認證制度，以提升行政效率及簡化進口流程，惟整體程序仍相對繁瑣，產品文件、阿拉伯文標示、測試報告及技術資料要求嚴格。出口商多半需透過當地代理商、指定驗證機構或第三方檢測單位協助辦理相關認證與清關程序，以降低產品遭延誤或退運之風險。</w:t>
      </w:r>
    </w:p>
    <w:p w14:paraId="6A9E5182" w14:textId="77777777" w:rsidR="00DA1AB8" w:rsidRPr="00C6665C" w:rsidRDefault="00B91362" w:rsidP="00DA1AB8">
      <w:pPr>
        <w:pStyle w:val="af1"/>
        <w:ind w:left="945" w:firstLine="472"/>
        <w:rPr>
          <w:lang w:eastAsia="zh-TW"/>
        </w:rPr>
      </w:pPr>
      <w:r w:rsidRPr="00C6665C">
        <w:rPr>
          <w:rFonts w:hint="eastAsia"/>
          <w:lang w:eastAsia="zh-TW"/>
        </w:rPr>
        <w:t>科威特</w:t>
      </w:r>
      <w:r w:rsidR="00DA1AB8" w:rsidRPr="00C6665C">
        <w:rPr>
          <w:lang w:eastAsia="zh-TW"/>
        </w:rPr>
        <w:t>受管制所涵蓋之產品範圍分</w:t>
      </w:r>
      <w:r w:rsidR="00DA1AB8" w:rsidRPr="00C6665C">
        <w:rPr>
          <w:lang w:eastAsia="zh-TW"/>
        </w:rPr>
        <w:t>6</w:t>
      </w:r>
      <w:r w:rsidR="00DA1AB8" w:rsidRPr="00C6665C">
        <w:rPr>
          <w:lang w:eastAsia="zh-TW"/>
        </w:rPr>
        <w:t>大類，詳</w:t>
      </w:r>
      <w:proofErr w:type="gramStart"/>
      <w:r w:rsidR="00DA1AB8" w:rsidRPr="00C6665C">
        <w:rPr>
          <w:lang w:eastAsia="zh-TW"/>
        </w:rPr>
        <w:t>列如</w:t>
      </w:r>
      <w:proofErr w:type="gramEnd"/>
      <w:r w:rsidR="00DA1AB8" w:rsidRPr="00C6665C">
        <w:rPr>
          <w:lang w:eastAsia="zh-TW"/>
        </w:rPr>
        <w:t>下：</w:t>
      </w:r>
    </w:p>
    <w:tbl>
      <w:tblPr>
        <w:tblW w:w="7367" w:type="dxa"/>
        <w:tblInd w:w="1093" w:type="dxa"/>
        <w:tblLayout w:type="fixed"/>
        <w:tblCellMar>
          <w:left w:w="10" w:type="dxa"/>
          <w:right w:w="10" w:type="dxa"/>
        </w:tblCellMar>
        <w:tblLook w:val="04A0" w:firstRow="1" w:lastRow="0" w:firstColumn="1" w:lastColumn="0" w:noHBand="0" w:noVBand="1"/>
      </w:tblPr>
      <w:tblGrid>
        <w:gridCol w:w="1558"/>
        <w:gridCol w:w="5809"/>
      </w:tblGrid>
      <w:tr w:rsidR="009D04FB" w:rsidRPr="00C6665C" w14:paraId="002235B3" w14:textId="77777777" w:rsidTr="00CD281F">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A9CCB4" w14:textId="77777777" w:rsidR="00DA1AB8" w:rsidRPr="00C6665C" w:rsidRDefault="00DA1AB8" w:rsidP="00CD281F">
            <w:pPr>
              <w:pStyle w:val="aff1"/>
            </w:pPr>
            <w:r w:rsidRPr="00C6665C">
              <w:t>第</w:t>
            </w:r>
            <w:r w:rsidRPr="00C6665C">
              <w:t>1</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1F057C" w14:textId="77777777" w:rsidR="00DA1AB8" w:rsidRPr="00C6665C" w:rsidRDefault="00DA1AB8" w:rsidP="00CD281F">
            <w:pPr>
              <w:pStyle w:val="aff1"/>
              <w:jc w:val="both"/>
            </w:pPr>
            <w:r w:rsidRPr="00C6665C">
              <w:t>電動玩具</w:t>
            </w:r>
          </w:p>
        </w:tc>
      </w:tr>
      <w:tr w:rsidR="009D04FB" w:rsidRPr="00C6665C" w14:paraId="245045D9" w14:textId="77777777" w:rsidTr="00CD281F">
        <w:trPr>
          <w:trHeight w:val="180"/>
        </w:trPr>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72CABA" w14:textId="77777777" w:rsidR="00DA1AB8" w:rsidRPr="00C6665C" w:rsidRDefault="00DA1AB8" w:rsidP="00CD281F">
            <w:pPr>
              <w:pStyle w:val="aff1"/>
            </w:pPr>
            <w:r w:rsidRPr="00C6665C">
              <w:t>第</w:t>
            </w:r>
            <w:r w:rsidRPr="00C6665C">
              <w:t>2</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D80BFA" w14:textId="77777777" w:rsidR="00DA1AB8" w:rsidRPr="00C6665C" w:rsidRDefault="00DA1AB8" w:rsidP="00CD281F">
            <w:pPr>
              <w:pStyle w:val="aff1"/>
              <w:jc w:val="both"/>
              <w:rPr>
                <w:lang w:eastAsia="zh-TW"/>
              </w:rPr>
            </w:pPr>
            <w:r w:rsidRPr="00C6665C">
              <w:rPr>
                <w:lang w:eastAsia="zh-TW"/>
              </w:rPr>
              <w:t>家用和商用電子器材與燃氣用具</w:t>
            </w:r>
          </w:p>
        </w:tc>
      </w:tr>
      <w:tr w:rsidR="009D04FB" w:rsidRPr="00C6665C" w14:paraId="2E38C757" w14:textId="77777777" w:rsidTr="00CD281F">
        <w:trPr>
          <w:trHeight w:val="140"/>
        </w:trPr>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944902" w14:textId="77777777" w:rsidR="00DA1AB8" w:rsidRPr="00C6665C" w:rsidRDefault="00DA1AB8" w:rsidP="00CD281F">
            <w:pPr>
              <w:pStyle w:val="aff1"/>
            </w:pPr>
            <w:r w:rsidRPr="00C6665C">
              <w:t>第</w:t>
            </w:r>
            <w:r w:rsidRPr="00C6665C">
              <w:t>3</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C1ADE3" w14:textId="77777777" w:rsidR="00DA1AB8" w:rsidRPr="00C6665C" w:rsidRDefault="00DA1AB8" w:rsidP="00CD281F">
            <w:pPr>
              <w:pStyle w:val="aff1"/>
              <w:jc w:val="both"/>
            </w:pPr>
            <w:r w:rsidRPr="00C6665C">
              <w:t>汽車</w:t>
            </w:r>
          </w:p>
        </w:tc>
      </w:tr>
      <w:tr w:rsidR="009D04FB" w:rsidRPr="00C6665C" w14:paraId="79D93567" w14:textId="77777777" w:rsidTr="00CD281F">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3442168" w14:textId="77777777" w:rsidR="00DA1AB8" w:rsidRPr="00C6665C" w:rsidRDefault="00DA1AB8" w:rsidP="00CD281F">
            <w:pPr>
              <w:pStyle w:val="aff1"/>
            </w:pPr>
            <w:r w:rsidRPr="00C6665C">
              <w:t>第</w:t>
            </w:r>
            <w:r w:rsidRPr="00C6665C">
              <w:t>4</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7C27396" w14:textId="77777777" w:rsidR="00DA1AB8" w:rsidRPr="00C6665C" w:rsidRDefault="00DA1AB8" w:rsidP="00CD281F">
            <w:pPr>
              <w:pStyle w:val="aff1"/>
              <w:jc w:val="both"/>
            </w:pPr>
            <w:r w:rsidRPr="00C6665C">
              <w:t>化學品</w:t>
            </w:r>
          </w:p>
        </w:tc>
      </w:tr>
      <w:tr w:rsidR="009D04FB" w:rsidRPr="00C6665C" w14:paraId="41DA7C96" w14:textId="77777777" w:rsidTr="00CD281F">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E2B09F" w14:textId="77777777" w:rsidR="00DA1AB8" w:rsidRPr="00C6665C" w:rsidRDefault="00DA1AB8" w:rsidP="00CD281F">
            <w:pPr>
              <w:pStyle w:val="aff1"/>
            </w:pPr>
            <w:r w:rsidRPr="00C6665C">
              <w:t>第</w:t>
            </w:r>
            <w:r w:rsidRPr="00C6665C">
              <w:t>5</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9E9582" w14:textId="77777777" w:rsidR="00DA1AB8" w:rsidRPr="00C6665C" w:rsidRDefault="00DA1AB8" w:rsidP="00CD281F">
            <w:pPr>
              <w:pStyle w:val="aff1"/>
              <w:jc w:val="both"/>
              <w:rPr>
                <w:lang w:eastAsia="zh-TW"/>
              </w:rPr>
            </w:pPr>
            <w:r w:rsidRPr="00C6665C">
              <w:rPr>
                <w:lang w:eastAsia="zh-TW"/>
              </w:rPr>
              <w:t>其他，如面紙和美耐</w:t>
            </w:r>
            <w:proofErr w:type="gramStart"/>
            <w:r w:rsidRPr="00C6665C">
              <w:rPr>
                <w:lang w:eastAsia="zh-TW"/>
              </w:rPr>
              <w:t>皿</w:t>
            </w:r>
            <w:proofErr w:type="gramEnd"/>
            <w:r w:rsidRPr="00C6665C">
              <w:rPr>
                <w:lang w:eastAsia="zh-TW"/>
              </w:rPr>
              <w:t>類餐具等</w:t>
            </w:r>
          </w:p>
        </w:tc>
      </w:tr>
      <w:tr w:rsidR="009D04FB" w:rsidRPr="00C6665C" w14:paraId="06A11394" w14:textId="77777777" w:rsidTr="00CD281F">
        <w:trPr>
          <w:trHeight w:val="460"/>
        </w:trPr>
        <w:tc>
          <w:tcPr>
            <w:tcW w:w="1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EA5098" w14:textId="77777777" w:rsidR="00DA1AB8" w:rsidRPr="00C6665C" w:rsidRDefault="00DA1AB8" w:rsidP="00CD281F">
            <w:pPr>
              <w:pStyle w:val="aff1"/>
            </w:pPr>
            <w:r w:rsidRPr="00C6665C">
              <w:t>第</w:t>
            </w:r>
            <w:r w:rsidRPr="00C6665C">
              <w:t>6</w:t>
            </w:r>
            <w:r w:rsidRPr="00C6665C">
              <w:t>類</w:t>
            </w:r>
          </w:p>
        </w:tc>
        <w:tc>
          <w:tcPr>
            <w:tcW w:w="58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22C9B6" w14:textId="77777777" w:rsidR="00DA1AB8" w:rsidRPr="00C6665C" w:rsidRDefault="00DA1AB8" w:rsidP="00CD281F">
            <w:pPr>
              <w:pStyle w:val="aff1"/>
              <w:jc w:val="both"/>
            </w:pPr>
            <w:r w:rsidRPr="00C6665C">
              <w:t>建築材料</w:t>
            </w:r>
          </w:p>
        </w:tc>
      </w:tr>
    </w:tbl>
    <w:p w14:paraId="6C78BAAD" w14:textId="77777777" w:rsidR="00DA1AB8" w:rsidRPr="00C6665C" w:rsidRDefault="00DA1AB8" w:rsidP="00DA1AB8">
      <w:pPr>
        <w:pStyle w:val="af1"/>
        <w:ind w:left="945" w:firstLine="472"/>
        <w:rPr>
          <w:lang w:eastAsia="zh-TW"/>
        </w:rPr>
      </w:pPr>
      <w:r w:rsidRPr="00C6665C">
        <w:rPr>
          <w:lang w:eastAsia="zh-TW"/>
        </w:rPr>
        <w:t>其中可免除檢附檢驗報告之例外情形如下：</w:t>
      </w:r>
    </w:p>
    <w:p w14:paraId="6E9E7B9A" w14:textId="77777777" w:rsidR="00DA1AB8" w:rsidRPr="00C6665C" w:rsidRDefault="00DA1AB8" w:rsidP="00DA1AB8">
      <w:pPr>
        <w:pStyle w:val="af4"/>
        <w:ind w:left="1417" w:hanging="472"/>
      </w:pPr>
      <w:r w:rsidRPr="00C6665C">
        <w:t>●</w:t>
      </w:r>
      <w:r w:rsidRPr="00C6665C">
        <w:tab/>
      </w:r>
      <w:r w:rsidRPr="00C6665C">
        <w:t>持有科威特品質驗證標誌（</w:t>
      </w:r>
      <w:r w:rsidRPr="00C6665C">
        <w:t>Kuwait Quality Mark</w:t>
      </w:r>
      <w:r w:rsidRPr="00C6665C">
        <w:t>）的產品</w:t>
      </w:r>
    </w:p>
    <w:p w14:paraId="50F8AD6B" w14:textId="77777777" w:rsidR="00DA1AB8" w:rsidRPr="00C6665C" w:rsidRDefault="00DA1AB8" w:rsidP="00DA1AB8">
      <w:pPr>
        <w:pStyle w:val="af4"/>
        <w:ind w:left="1417" w:hanging="472"/>
      </w:pPr>
      <w:r w:rsidRPr="00C6665C">
        <w:t>●</w:t>
      </w:r>
      <w:r w:rsidRPr="00C6665C">
        <w:tab/>
      </w:r>
      <w:r w:rsidRPr="00C6665C">
        <w:t>持有</w:t>
      </w:r>
      <w:r w:rsidRPr="00C6665C">
        <w:t>GCC</w:t>
      </w:r>
      <w:r w:rsidRPr="00C6665C">
        <w:t>符合性證書（</w:t>
      </w:r>
      <w:r w:rsidRPr="00C6665C">
        <w:t>GCC Conformity Certificate</w:t>
      </w:r>
      <w:r w:rsidRPr="00C6665C">
        <w:t>）新機動車輛</w:t>
      </w:r>
    </w:p>
    <w:p w14:paraId="6F21C00E" w14:textId="77777777" w:rsidR="00DA1AB8" w:rsidRPr="00C6665C" w:rsidRDefault="00DA1AB8" w:rsidP="00DA1AB8">
      <w:pPr>
        <w:pStyle w:val="af4"/>
        <w:ind w:left="1417" w:hanging="472"/>
        <w:rPr>
          <w:lang w:eastAsia="zh-TW"/>
        </w:rPr>
      </w:pPr>
      <w:r w:rsidRPr="00C6665C">
        <w:rPr>
          <w:lang w:eastAsia="zh-TW"/>
        </w:rPr>
        <w:t>●</w:t>
      </w:r>
      <w:r w:rsidRPr="00C6665C">
        <w:rPr>
          <w:lang w:eastAsia="zh-TW"/>
        </w:rPr>
        <w:tab/>
      </w:r>
      <w:r w:rsidRPr="00C6665C">
        <w:rPr>
          <w:lang w:eastAsia="zh-TW"/>
        </w:rPr>
        <w:t>由外國大使館進口的自用車輛</w:t>
      </w:r>
    </w:p>
    <w:p w14:paraId="7CD1BF49" w14:textId="77777777" w:rsidR="00DA1AB8" w:rsidRPr="00C6665C" w:rsidRDefault="00DA1AB8" w:rsidP="00DA1AB8">
      <w:pPr>
        <w:pStyle w:val="af4"/>
        <w:ind w:left="1417" w:hanging="472"/>
        <w:rPr>
          <w:lang w:eastAsia="zh-TW"/>
        </w:rPr>
      </w:pPr>
      <w:r w:rsidRPr="00C6665C">
        <w:rPr>
          <w:lang w:eastAsia="zh-TW"/>
        </w:rPr>
        <w:t>●</w:t>
      </w:r>
      <w:r w:rsidRPr="00C6665C">
        <w:rPr>
          <w:lang w:eastAsia="zh-TW"/>
        </w:rPr>
        <w:tab/>
      </w:r>
      <w:r w:rsidRPr="00C6665C">
        <w:rPr>
          <w:lang w:eastAsia="zh-TW"/>
        </w:rPr>
        <w:t>進口少量且非商業用途之產品</w:t>
      </w:r>
    </w:p>
    <w:p w14:paraId="15A44A6F" w14:textId="77777777" w:rsidR="00DA1AB8" w:rsidRPr="00C6665C" w:rsidRDefault="00DA1AB8" w:rsidP="00DA1AB8">
      <w:pPr>
        <w:pStyle w:val="af4"/>
        <w:ind w:left="1417" w:hanging="472"/>
        <w:rPr>
          <w:lang w:eastAsia="zh-TW"/>
        </w:rPr>
      </w:pPr>
      <w:r w:rsidRPr="00C6665C">
        <w:rPr>
          <w:lang w:eastAsia="zh-TW"/>
        </w:rPr>
        <w:t>●</w:t>
      </w:r>
      <w:r w:rsidRPr="00C6665C">
        <w:rPr>
          <w:lang w:eastAsia="zh-TW"/>
        </w:rPr>
        <w:tab/>
      </w:r>
      <w:r w:rsidRPr="00C6665C">
        <w:rPr>
          <w:lang w:eastAsia="zh-TW"/>
        </w:rPr>
        <w:t>進口供臨時使用的產品（如用作展示用途）</w:t>
      </w:r>
    </w:p>
    <w:p w14:paraId="5AC841FD" w14:textId="77777777" w:rsidR="00DA1AB8" w:rsidRPr="00C6665C" w:rsidRDefault="00DA1AB8" w:rsidP="00DA1AB8">
      <w:pPr>
        <w:pStyle w:val="af4"/>
        <w:ind w:left="1417" w:hanging="472"/>
        <w:rPr>
          <w:lang w:eastAsia="zh-TW"/>
        </w:rPr>
      </w:pPr>
      <w:r w:rsidRPr="00C6665C">
        <w:rPr>
          <w:lang w:eastAsia="zh-TW"/>
        </w:rPr>
        <w:t>●</w:t>
      </w:r>
      <w:r w:rsidRPr="00C6665C">
        <w:rPr>
          <w:lang w:eastAsia="zh-TW"/>
        </w:rPr>
        <w:tab/>
      </w:r>
      <w:r w:rsidRPr="00C6665C">
        <w:rPr>
          <w:lang w:eastAsia="zh-TW"/>
        </w:rPr>
        <w:t>用於大型工業和政府專案的產品</w:t>
      </w:r>
    </w:p>
    <w:p w14:paraId="4F98738E" w14:textId="77777777" w:rsidR="00DA1AB8" w:rsidRPr="00C6665C" w:rsidRDefault="00DA1AB8" w:rsidP="00DA1AB8">
      <w:pPr>
        <w:pStyle w:val="af4"/>
        <w:ind w:left="1417" w:hanging="472"/>
      </w:pPr>
      <w:r w:rsidRPr="00C6665C">
        <w:lastRenderedPageBreak/>
        <w:t>●</w:t>
      </w:r>
      <w:r w:rsidRPr="00C6665C">
        <w:tab/>
      </w:r>
      <w:r w:rsidRPr="00C6665C">
        <w:t>持有</w:t>
      </w:r>
      <w:r w:rsidRPr="00C6665C">
        <w:t>GCC</w:t>
      </w:r>
      <w:r w:rsidRPr="00C6665C">
        <w:t>符合性證書的輪胎不須取得技術評估證書（</w:t>
      </w:r>
      <w:r w:rsidRPr="00C6665C">
        <w:t>Technical Evaluation Certificate, TEC</w:t>
      </w:r>
      <w:r w:rsidRPr="00C6665C">
        <w:t>）</w:t>
      </w:r>
    </w:p>
    <w:p w14:paraId="2695F6F7" w14:textId="77777777" w:rsidR="00DA1AB8" w:rsidRPr="00C6665C" w:rsidRDefault="00DA1AB8" w:rsidP="00DA1AB8">
      <w:pPr>
        <w:pStyle w:val="af1"/>
        <w:ind w:left="945" w:firstLine="472"/>
        <w:rPr>
          <w:lang w:eastAsia="zh-TW"/>
        </w:rPr>
      </w:pPr>
      <w:r w:rsidRPr="00C6665C">
        <w:rPr>
          <w:lang w:eastAsia="zh-TW"/>
        </w:rPr>
        <w:t>由上可知，取得</w:t>
      </w:r>
      <w:r w:rsidRPr="00C6665C">
        <w:rPr>
          <w:lang w:eastAsia="zh-TW"/>
        </w:rPr>
        <w:t>GCC</w:t>
      </w:r>
      <w:r w:rsidRPr="00C6665C">
        <w:rPr>
          <w:lang w:eastAsia="zh-TW"/>
        </w:rPr>
        <w:t>國家之相關產品認證之後，可以大幅縮短或免除取得科威特產品認證之時間。除上述之產品項目之外，特定電力事業設備（如電纜線）、具國防安全考量之產品（如天線、無線電等產品）、輪胎、食品等亦有一定之產品規定。我商如已取得歐洲國家產品認證或其他</w:t>
      </w:r>
      <w:r w:rsidRPr="00C6665C">
        <w:rPr>
          <w:lang w:eastAsia="zh-TW"/>
        </w:rPr>
        <w:t>GCC</w:t>
      </w:r>
      <w:r w:rsidRPr="00C6665C">
        <w:rPr>
          <w:lang w:eastAsia="zh-TW"/>
        </w:rPr>
        <w:t>國家產品認證書，即可連同樣品，遞送科威特代理商於科威特逕行產品認證，最為省時省力。</w:t>
      </w:r>
    </w:p>
    <w:p w14:paraId="6230162E" w14:textId="77777777" w:rsidR="00DA1AB8" w:rsidRPr="00C6665C" w:rsidRDefault="00DA1AB8" w:rsidP="00DA1AB8">
      <w:pPr>
        <w:pStyle w:val="af1"/>
        <w:ind w:left="945" w:firstLine="472"/>
        <w:rPr>
          <w:lang w:eastAsia="zh-TW"/>
        </w:rPr>
      </w:pPr>
      <w:r w:rsidRPr="00C6665C">
        <w:rPr>
          <w:lang w:eastAsia="zh-TW"/>
        </w:rPr>
        <w:t>中東地區中，除沙烏地阿拉伯、土耳其、埃及等少數人口較多並具有一定工業程度能力之國家外，尤其是許多產油國，因人口數量不多，雖坐擁龐大資金及眾多建設計畫，但無意發展製造業。我國如仍以製造業供應鏈方式拓銷，未經整合，礙難以切入中東龐大市場。建議我國業者宜積極轉型成科技服務業，朝向系統整合、設計規劃，提高國際專案計畫管理能力，並與國際大型公司互相策略聯盟，合組國際公司共同參與海外投標，方能取得</w:t>
      </w:r>
      <w:proofErr w:type="gramStart"/>
      <w:r w:rsidRPr="00C6665C">
        <w:rPr>
          <w:lang w:eastAsia="zh-TW"/>
        </w:rPr>
        <w:t>油元國</w:t>
      </w:r>
      <w:proofErr w:type="gramEnd"/>
      <w:r w:rsidRPr="00C6665C">
        <w:rPr>
          <w:lang w:eastAsia="zh-TW"/>
        </w:rPr>
        <w:t>之眾多商機，我商若無法以系統並提供完整服務，將難以獨立參與中東市場商機。</w:t>
      </w:r>
      <w:proofErr w:type="gramStart"/>
      <w:r w:rsidRPr="00C6665C">
        <w:rPr>
          <w:lang w:eastAsia="zh-TW"/>
        </w:rPr>
        <w:t>惟</w:t>
      </w:r>
      <w:proofErr w:type="gramEnd"/>
      <w:r w:rsidRPr="00C6665C">
        <w:rPr>
          <w:lang w:eastAsia="zh-TW"/>
        </w:rPr>
        <w:t>近年我國大型工程統包業者已有中鼎工程，於中東市場陸續取得阿布達比、沙烏地阿拉伯、卡達、阿曼等國之建案，可為我商開發此間市場參考。</w:t>
      </w:r>
    </w:p>
    <w:p w14:paraId="69CFC23E" w14:textId="77777777" w:rsidR="00DA1AB8" w:rsidRPr="00C6665C" w:rsidRDefault="00DA1AB8" w:rsidP="00DA1AB8">
      <w:pPr>
        <w:pStyle w:val="a8"/>
        <w:ind w:left="945" w:hanging="709"/>
      </w:pPr>
      <w:r w:rsidRPr="00C6665C">
        <w:t>（</w:t>
      </w:r>
      <w:proofErr w:type="spellStart"/>
      <w:r w:rsidRPr="00C6665C">
        <w:t>四）進口程序</w:t>
      </w:r>
      <w:proofErr w:type="spellEnd"/>
    </w:p>
    <w:p w14:paraId="625BB510" w14:textId="77777777" w:rsidR="00DA1AB8" w:rsidRPr="00C6665C" w:rsidRDefault="00DA1AB8" w:rsidP="00DA1AB8">
      <w:pPr>
        <w:pStyle w:val="af1"/>
        <w:ind w:left="945" w:firstLine="472"/>
      </w:pPr>
      <w:r w:rsidRPr="00C6665C">
        <w:t>科威特海關自</w:t>
      </w:r>
      <w:r w:rsidRPr="00C6665C">
        <w:t>2015</w:t>
      </w:r>
      <w:r w:rsidRPr="00C6665C">
        <w:t>年</w:t>
      </w:r>
      <w:r w:rsidRPr="00C6665C">
        <w:t>1</w:t>
      </w:r>
      <w:r w:rsidRPr="00C6665C">
        <w:t>月中旬起，為打擊低報進口價格、查緝仿冒及其他未誠實申報等各類進口亂象，對於審查進口貿易文件日趨嚴格，特別要求出口商檢附之商業發票（</w:t>
      </w:r>
      <w:r w:rsidRPr="00C6665C">
        <w:t>Commercial Invoice</w:t>
      </w:r>
      <w:r w:rsidRPr="00C6665C">
        <w:t>），須取得出口地商會之認證（</w:t>
      </w:r>
      <w:r w:rsidRPr="00C6665C">
        <w:t>Authentic of Chamber of Commerce</w:t>
      </w:r>
      <w:r w:rsidRPr="00C6665C">
        <w:t>），並連同產地證明（</w:t>
      </w:r>
      <w:r w:rsidRPr="00C6665C">
        <w:t>Certificate of Origin</w:t>
      </w:r>
      <w:r w:rsidRPr="00C6665C">
        <w:t>）等其他必要之貿易文件，供海關查驗，謹提醒我國業者注意因應。</w:t>
      </w:r>
    </w:p>
    <w:p w14:paraId="733E2045" w14:textId="77777777" w:rsidR="00DA1AB8" w:rsidRPr="00C6665C" w:rsidRDefault="00DA1AB8" w:rsidP="00DA1AB8">
      <w:pPr>
        <w:pStyle w:val="af1"/>
        <w:ind w:left="945" w:firstLine="472"/>
        <w:rPr>
          <w:lang w:eastAsia="zh-TW"/>
        </w:rPr>
      </w:pPr>
      <w:r w:rsidRPr="00C6665C">
        <w:rPr>
          <w:lang w:eastAsia="zh-TW"/>
        </w:rPr>
        <w:lastRenderedPageBreak/>
        <w:t>針對出口商業發票，必須取得出口地商會之認證事宜，我國可能受影響之業者及建議之處理方式如下：</w:t>
      </w:r>
    </w:p>
    <w:p w14:paraId="3168E1C4" w14:textId="77777777" w:rsidR="00DA1AB8" w:rsidRPr="00C6665C" w:rsidRDefault="00DA1AB8" w:rsidP="00DA1AB8">
      <w:pPr>
        <w:pStyle w:val="af4"/>
        <w:ind w:left="1417" w:hanging="472"/>
      </w:pPr>
      <w:r w:rsidRPr="00C6665C">
        <w:t>１、臺灣接單，臺灣產製並出口者：僅須將商業發票</w:t>
      </w:r>
      <w:r w:rsidRPr="00C6665C">
        <w:t>Invoice</w:t>
      </w:r>
      <w:r w:rsidRPr="00C6665C">
        <w:t>提供各地商會取得認證章即可，目前多數接獲查詢的業者屬此類，經協助說明後，經進口商補件後，已完成清關。</w:t>
      </w:r>
    </w:p>
    <w:p w14:paraId="1FA9E8DB" w14:textId="77777777" w:rsidR="00DA1AB8" w:rsidRPr="00C6665C" w:rsidRDefault="00DA1AB8" w:rsidP="00DA1AB8">
      <w:pPr>
        <w:pStyle w:val="af4"/>
        <w:ind w:left="1417" w:hanging="472"/>
      </w:pPr>
      <w:r w:rsidRPr="00C6665C">
        <w:t>２、臺灣接單，大陸生產並出口：因我國廠商大多數於臺灣及大陸均設有公司，出口商之商業發票可向大陸貿促會（中國國際貿易促進委員會）申請認證。</w:t>
      </w:r>
    </w:p>
    <w:p w14:paraId="5456EC6E" w14:textId="77777777" w:rsidR="00DA1AB8" w:rsidRPr="00C6665C" w:rsidRDefault="00DA1AB8" w:rsidP="00DA1AB8">
      <w:pPr>
        <w:pStyle w:val="af4"/>
        <w:ind w:left="1417" w:hanging="472"/>
      </w:pPr>
      <w:r w:rsidRPr="00C6665C">
        <w:t>３、臺灣接單，他國生產，並於他國設有公司者：該類出口商之商業發票亦可順利取得出口地商會認證無誤。</w:t>
      </w:r>
    </w:p>
    <w:p w14:paraId="25B90DC1" w14:textId="77777777" w:rsidR="00DA1AB8" w:rsidRPr="00C6665C" w:rsidRDefault="00DA1AB8" w:rsidP="00DA1AB8">
      <w:pPr>
        <w:pStyle w:val="af4"/>
        <w:ind w:left="1417" w:hanging="472"/>
      </w:pPr>
      <w:r w:rsidRPr="00C6665C">
        <w:t>４、臺灣接單，他國生產，於出口地未設立登記公司者：該類出口商多為貿易商，經查科威特大型食品進口商，謹提供現行方式參考</w:t>
      </w:r>
      <w:r w:rsidRPr="00C6665C">
        <w:rPr>
          <w:lang w:eastAsia="zh-TW"/>
        </w:rPr>
        <w:t>：</w:t>
      </w:r>
      <w:r w:rsidRPr="00C6665C">
        <w:t>科威特商向比利時巧克力業者訂立採購合約，惟比利時出口商實則自菲律賓代工廠採購；為符合科威特海關對貿易文件查驗要求，比利時業者提供商業發票予菲律賓代工廠，委請菲律賓代工廠申請產地證明時，連同採購合約，併向菲律賓商會申請於比利時商開立之商業發票上認證。我商或可以此方式進行。</w:t>
      </w:r>
    </w:p>
    <w:p w14:paraId="47517E21" w14:textId="77777777" w:rsidR="00DA1AB8" w:rsidRPr="00C6665C" w:rsidRDefault="00DA1AB8" w:rsidP="00DA1AB8">
      <w:pPr>
        <w:pStyle w:val="af4"/>
        <w:ind w:left="1417" w:hanging="472"/>
      </w:pPr>
      <w:r w:rsidRPr="00C6665C">
        <w:t>５、目前已出貨或已到港，而原開立之商業發票未經出口地商會認證者：經洽詢科威特海關，依照該國之海關規定，可由進口商暫繳商業發票金額</w:t>
      </w:r>
      <w:r w:rsidRPr="00C6665C">
        <w:t>2%</w:t>
      </w:r>
      <w:r w:rsidRPr="00C6665C">
        <w:t>之保證金，暫時辦理清關，並於補齊文件後，向海關申請退還。但據悉因科威特公務機關效率十分低落，科威特進口商願以暫繳</w:t>
      </w:r>
      <w:r w:rsidRPr="00C6665C">
        <w:t>2%</w:t>
      </w:r>
      <w:r w:rsidRPr="00C6665C">
        <w:t>保證金先行清關者，比例不高。</w:t>
      </w:r>
    </w:p>
    <w:p w14:paraId="1C6089BD" w14:textId="77777777" w:rsidR="00B91362" w:rsidRPr="00C6665C" w:rsidRDefault="00DA1AB8" w:rsidP="00B91362">
      <w:pPr>
        <w:pStyle w:val="af1"/>
        <w:ind w:left="945" w:firstLine="472"/>
        <w:rPr>
          <w:lang w:eastAsia="zh-TW"/>
        </w:rPr>
      </w:pPr>
      <w:r w:rsidRPr="00C6665C">
        <w:rPr>
          <w:lang w:eastAsia="zh-TW"/>
        </w:rPr>
        <w:t>在科威特海關的前述文件查驗要求下，使得貿易商必須公開買賣雙方之資訊，恐引起我國貿易商銷售科威特之疑慮。但因科威特市場規模不大，我國貿易商銷售全球及掌握之訂單數量，多數遠大於科威特買主，</w:t>
      </w:r>
      <w:r w:rsidRPr="00C6665C">
        <w:rPr>
          <w:lang w:eastAsia="zh-TW"/>
        </w:rPr>
        <w:lastRenderedPageBreak/>
        <w:t>是故我國貿易商與供應商間關係穩固，供應商應不致於為科國客戶少量訂單而直接供應給客戶。但此亦提醒貿易商，除鼓勵多採購臺灣製造產品外，亦應積極強化關鍵競爭力，建立更多元服務模式及創造客戶附加價值，特別在全球化貿易及網路資訊普遍情形下，如僅仰賴買賣雙方間之「資訊不對稱」獲利，將越來越難以獲利。</w:t>
      </w:r>
    </w:p>
    <w:p w14:paraId="3E90D1A8" w14:textId="77777777" w:rsidR="00DA1AB8" w:rsidRPr="00C6665C" w:rsidRDefault="00DA1AB8" w:rsidP="00DA1AB8">
      <w:pPr>
        <w:pStyle w:val="a8"/>
        <w:ind w:left="945" w:hanging="709"/>
      </w:pPr>
      <w:r w:rsidRPr="00C6665C">
        <w:t>（</w:t>
      </w:r>
      <w:proofErr w:type="spellStart"/>
      <w:r w:rsidRPr="00C6665C">
        <w:t>五）其他應注意事項</w:t>
      </w:r>
      <w:proofErr w:type="spellEnd"/>
    </w:p>
    <w:p w14:paraId="54C7E422" w14:textId="77777777" w:rsidR="00DA1AB8" w:rsidRPr="00C6665C" w:rsidRDefault="00DA1AB8" w:rsidP="00DA1AB8">
      <w:pPr>
        <w:pStyle w:val="af1"/>
        <w:ind w:left="945" w:firstLine="472"/>
        <w:rPr>
          <w:lang w:eastAsia="zh-TW"/>
        </w:rPr>
      </w:pPr>
      <w:r w:rsidRPr="00C6665C">
        <w:t>中東地區經常使用</w:t>
      </w:r>
      <w:r w:rsidRPr="00C6665C">
        <w:t>Authentic</w:t>
      </w:r>
      <w:r w:rsidRPr="00C6665C">
        <w:t>字眼，但科商於表達時，則經常將</w:t>
      </w:r>
      <w:r w:rsidRPr="00C6665C">
        <w:t>Authentic</w:t>
      </w:r>
      <w:r w:rsidRPr="00C6665C">
        <w:t>與</w:t>
      </w:r>
      <w:r w:rsidRPr="00C6665C">
        <w:t>Certificate</w:t>
      </w:r>
      <w:r w:rsidRPr="00C6665C">
        <w:t>混用，造成我商混淆。</w:t>
      </w:r>
      <w:r w:rsidRPr="00C6665C">
        <w:rPr>
          <w:lang w:eastAsia="zh-TW"/>
        </w:rPr>
        <w:t>經了解當地官方習慣用語，</w:t>
      </w:r>
      <w:r w:rsidRPr="00C6665C">
        <w:rPr>
          <w:lang w:eastAsia="zh-TW"/>
        </w:rPr>
        <w:t>Authentic</w:t>
      </w:r>
      <w:r w:rsidRPr="00C6665C">
        <w:rPr>
          <w:lang w:eastAsia="zh-TW"/>
        </w:rPr>
        <w:t>多數用於文書官方認證之用，特別用於參與政府標案、或涉及醫療產品或藥品登記等。就該類貿易，所需文件之認證，多要求我國出口商設立登記證明、合約、檢驗證明等經過科威特駐外使館認證（</w:t>
      </w:r>
      <w:r w:rsidRPr="00C6665C">
        <w:rPr>
          <w:lang w:eastAsia="zh-TW"/>
        </w:rPr>
        <w:t>Authentic</w:t>
      </w:r>
      <w:r w:rsidRPr="00C6665C">
        <w:rPr>
          <w:lang w:eastAsia="zh-TW"/>
        </w:rPr>
        <w:t>）。然因科威特未於我國設立使館，我國業者就</w:t>
      </w:r>
      <w:r w:rsidRPr="00C6665C">
        <w:rPr>
          <w:lang w:eastAsia="zh-TW"/>
        </w:rPr>
        <w:t>GCC</w:t>
      </w:r>
      <w:r w:rsidRPr="00C6665C">
        <w:rPr>
          <w:lang w:eastAsia="zh-TW"/>
        </w:rPr>
        <w:t>國家於臺灣設有使館或商務辦事處者，如阿曼、沙烏地阿拉伯駐臺商務辦事處，辦理文件認證手續，以茲取代。而</w:t>
      </w:r>
      <w:r w:rsidRPr="00C6665C">
        <w:rPr>
          <w:lang w:eastAsia="zh-TW"/>
        </w:rPr>
        <w:t>Certificate</w:t>
      </w:r>
      <w:r w:rsidRPr="00C6665C">
        <w:rPr>
          <w:lang w:eastAsia="zh-TW"/>
        </w:rPr>
        <w:t>則比較像是證明書，如</w:t>
      </w:r>
      <w:r w:rsidRPr="00C6665C">
        <w:rPr>
          <w:lang w:eastAsia="zh-TW"/>
        </w:rPr>
        <w:t>TUV Certificate</w:t>
      </w:r>
      <w:r w:rsidRPr="00C6665C">
        <w:rPr>
          <w:lang w:eastAsia="zh-TW"/>
        </w:rPr>
        <w:t>、</w:t>
      </w:r>
      <w:r w:rsidRPr="00C6665C">
        <w:rPr>
          <w:lang w:eastAsia="zh-TW"/>
        </w:rPr>
        <w:t>ISO Certificate</w:t>
      </w:r>
      <w:r w:rsidRPr="00C6665C">
        <w:rPr>
          <w:lang w:eastAsia="zh-TW"/>
        </w:rPr>
        <w:t>，但有時中東買主會將</w:t>
      </w:r>
      <w:r w:rsidRPr="00C6665C">
        <w:rPr>
          <w:lang w:eastAsia="zh-TW"/>
        </w:rPr>
        <w:t>Authentic</w:t>
      </w:r>
      <w:r w:rsidRPr="00C6665C">
        <w:rPr>
          <w:lang w:eastAsia="zh-TW"/>
        </w:rPr>
        <w:t>與</w:t>
      </w:r>
      <w:r w:rsidRPr="00C6665C">
        <w:rPr>
          <w:lang w:eastAsia="zh-TW"/>
        </w:rPr>
        <w:t>Certificate</w:t>
      </w:r>
      <w:r w:rsidRPr="00C6665C">
        <w:rPr>
          <w:lang w:eastAsia="zh-TW"/>
        </w:rPr>
        <w:t>統用</w:t>
      </w:r>
      <w:r w:rsidRPr="00C6665C">
        <w:rPr>
          <w:lang w:eastAsia="zh-TW"/>
        </w:rPr>
        <w:t>Authentic</w:t>
      </w:r>
      <w:r w:rsidRPr="00C6665C">
        <w:rPr>
          <w:lang w:eastAsia="zh-TW"/>
        </w:rPr>
        <w:t>表達，我商應詢問清楚原意，才能準備正確之出口文件。</w:t>
      </w:r>
    </w:p>
    <w:p w14:paraId="1387DED8" w14:textId="77777777" w:rsidR="00DA1AB8" w:rsidRPr="00C6665C" w:rsidRDefault="00DA1AB8" w:rsidP="00DA1AB8">
      <w:pPr>
        <w:pStyle w:val="af1"/>
        <w:ind w:left="945" w:firstLine="472"/>
        <w:rPr>
          <w:lang w:eastAsia="zh-TW"/>
        </w:rPr>
      </w:pPr>
      <w:r w:rsidRPr="00C6665C">
        <w:rPr>
          <w:lang w:eastAsia="zh-TW"/>
        </w:rPr>
        <w:t>部分科威特政府標案，因應標單規格所需之我國產品檢驗證明、我國承攬實績或營利事業登記等，需要我國政府單位之認證，如藥品檢驗證明、輸出許可證等，如遇有該項情形，可將前述文件先經法院公證，並送至外交部領事事務局認證，寄送科威特進口商，由科威特進口商持以認證文件送至我駐科威特代表處，進行認證後轉送科威特外交部認證。持該文件方能向科威特政府單位如</w:t>
      </w:r>
      <w:proofErr w:type="gramStart"/>
      <w:r w:rsidRPr="00C6665C">
        <w:rPr>
          <w:lang w:eastAsia="zh-TW"/>
        </w:rPr>
        <w:t>水電部及衛生部</w:t>
      </w:r>
      <w:proofErr w:type="gramEnd"/>
      <w:r w:rsidRPr="00C6665C">
        <w:rPr>
          <w:lang w:eastAsia="zh-TW"/>
        </w:rPr>
        <w:t>等遞件、參與投標或申請醫療藥品輸入許可登記。</w:t>
      </w:r>
    </w:p>
    <w:p w14:paraId="5E7CCCEC" w14:textId="77777777" w:rsidR="00D61D20" w:rsidRPr="00C6665C" w:rsidRDefault="008E0E96" w:rsidP="00447A99">
      <w:pPr>
        <w:pStyle w:val="af1"/>
        <w:ind w:left="945" w:firstLine="472"/>
        <w:rPr>
          <w:lang w:eastAsia="zh-TW"/>
        </w:rPr>
      </w:pPr>
      <w:r w:rsidRPr="00C6665C">
        <w:rPr>
          <w:lang w:eastAsia="zh-TW"/>
        </w:rPr>
        <w:t>另近年來我國生技產品蓬勃發展，特別如</w:t>
      </w:r>
      <w:proofErr w:type="gramStart"/>
      <w:r w:rsidRPr="00C6665C">
        <w:rPr>
          <w:lang w:eastAsia="zh-TW"/>
        </w:rPr>
        <w:t>醫</w:t>
      </w:r>
      <w:proofErr w:type="gramEnd"/>
      <w:r w:rsidRPr="00C6665C">
        <w:rPr>
          <w:lang w:eastAsia="zh-TW"/>
        </w:rPr>
        <w:t>美保養品或化妝品，因新產品新科技輩出，種類繁多，吸引中東地區買主高度興趣。但據了解科</w:t>
      </w:r>
      <w:r w:rsidRPr="00C6665C">
        <w:rPr>
          <w:lang w:eastAsia="zh-TW"/>
        </w:rPr>
        <w:lastRenderedPageBreak/>
        <w:t>威特</w:t>
      </w:r>
      <w:r w:rsidRPr="00C6665C">
        <w:rPr>
          <w:lang w:eastAsia="zh-TW"/>
        </w:rPr>
        <w:t>MOH</w:t>
      </w:r>
      <w:r w:rsidRPr="00C6665C">
        <w:rPr>
          <w:lang w:eastAsia="zh-TW"/>
        </w:rPr>
        <w:t>規定，如產品來自動物性細胞組織作為原料者（牛、羊細胞組織，豬因伊斯蘭教關係禁止進口），須</w:t>
      </w:r>
      <w:proofErr w:type="gramStart"/>
      <w:r w:rsidRPr="00C6665C">
        <w:rPr>
          <w:lang w:eastAsia="zh-TW"/>
        </w:rPr>
        <w:t>檢附狂牛</w:t>
      </w:r>
      <w:proofErr w:type="gramEnd"/>
      <w:r w:rsidRPr="00C6665C">
        <w:rPr>
          <w:lang w:eastAsia="zh-TW"/>
        </w:rPr>
        <w:t>症（</w:t>
      </w:r>
      <w:r w:rsidRPr="00C6665C">
        <w:rPr>
          <w:lang w:eastAsia="zh-TW"/>
        </w:rPr>
        <w:t>BSE</w:t>
      </w:r>
      <w:r w:rsidRPr="00C6665C">
        <w:rPr>
          <w:lang w:eastAsia="zh-TW"/>
        </w:rPr>
        <w:t>）檢疫證明。我國於相關國際組織分類中，</w:t>
      </w:r>
      <w:proofErr w:type="gramStart"/>
      <w:r w:rsidRPr="00C6665C">
        <w:rPr>
          <w:lang w:eastAsia="zh-TW"/>
        </w:rPr>
        <w:t>屬狂牛</w:t>
      </w:r>
      <w:proofErr w:type="gramEnd"/>
      <w:r w:rsidRPr="00C6665C">
        <w:rPr>
          <w:lang w:eastAsia="zh-TW"/>
        </w:rPr>
        <w:t>症風險可控管國家，故仍須檢附檢疫證明。惟該項檢疫，據悉我國目前尚無相關設備進行檢疫，無法於臺灣取得檢疫證明，故建議我商應於採購原料時即向原料進口商取得檢疫證明備用，或選擇非屬動物性原料之產品出口科威特，較能順利登記並出口</w:t>
      </w:r>
      <w:r w:rsidR="00FB79FC" w:rsidRPr="00C6665C">
        <w:rPr>
          <w:lang w:eastAsia="zh-TW"/>
        </w:rPr>
        <w:t>。</w:t>
      </w:r>
    </w:p>
    <w:p w14:paraId="74CE6C5F" w14:textId="77777777" w:rsidR="00CD281F" w:rsidRPr="00C6665C" w:rsidRDefault="00CD281F" w:rsidP="00447A99">
      <w:pPr>
        <w:pStyle w:val="af1"/>
        <w:ind w:left="945" w:firstLine="472"/>
        <w:rPr>
          <w:lang w:eastAsia="zh-TW"/>
        </w:rPr>
      </w:pPr>
    </w:p>
    <w:p w14:paraId="2E207545" w14:textId="77777777" w:rsidR="00712612" w:rsidRPr="00C6665C" w:rsidRDefault="00712612" w:rsidP="00712612">
      <w:pPr>
        <w:ind w:firstLineChars="0" w:firstLine="0"/>
        <w:rPr>
          <w:lang w:eastAsia="zh-TW"/>
        </w:rPr>
        <w:sectPr w:rsidR="00712612" w:rsidRPr="00C6665C">
          <w:headerReference w:type="default" r:id="rId21"/>
          <w:pgSz w:w="11906" w:h="16838" w:code="9"/>
          <w:pgMar w:top="2268" w:right="1701" w:bottom="1701" w:left="1701" w:header="1134" w:footer="851" w:gutter="0"/>
          <w:cols w:space="425"/>
          <w:docGrid w:type="linesAndChars" w:linePitch="514" w:charSpace="-774"/>
        </w:sectPr>
      </w:pPr>
    </w:p>
    <w:p w14:paraId="2E3F9C2D" w14:textId="77777777" w:rsidR="00DD3B51" w:rsidRPr="00C6665C" w:rsidRDefault="00DD3B51">
      <w:pPr>
        <w:pStyle w:val="a3"/>
        <w:rPr>
          <w:lang w:eastAsia="zh-TW"/>
        </w:rPr>
      </w:pPr>
      <w:bookmarkStart w:id="9" w:name="_Toc233003515"/>
      <w:r w:rsidRPr="00C6665C">
        <w:rPr>
          <w:rFonts w:hint="eastAsia"/>
          <w:lang w:eastAsia="zh-TW"/>
        </w:rPr>
        <w:lastRenderedPageBreak/>
        <w:t>第參章　外商在當地經營現況及投資機會</w:t>
      </w:r>
      <w:bookmarkEnd w:id="9"/>
    </w:p>
    <w:p w14:paraId="59574875" w14:textId="77777777" w:rsidR="008E0E96" w:rsidRPr="00C6665C" w:rsidRDefault="008E0E96" w:rsidP="008E0E96">
      <w:pPr>
        <w:pStyle w:val="a5"/>
        <w:spacing w:before="257" w:after="257"/>
        <w:ind w:left="632" w:hanging="632"/>
      </w:pPr>
      <w:r w:rsidRPr="00C6665C">
        <w:t>一、外商在當地經營現況</w:t>
      </w:r>
    </w:p>
    <w:p w14:paraId="04838FBE" w14:textId="77777777" w:rsidR="00DA1AB8" w:rsidRPr="00C6665C" w:rsidRDefault="00DA1AB8" w:rsidP="00DA1AB8">
      <w:pPr>
        <w:ind w:left="400" w:firstLine="472"/>
        <w:rPr>
          <w:lang w:eastAsia="zh-TW"/>
        </w:rPr>
      </w:pPr>
      <w:r w:rsidRPr="00C6665C">
        <w:rPr>
          <w:lang w:eastAsia="zh-TW"/>
        </w:rPr>
        <w:t>近幾年</w:t>
      </w:r>
      <w:r w:rsidRPr="00C6665C">
        <w:rPr>
          <w:lang w:eastAsia="zh-TW"/>
        </w:rPr>
        <w:t>GCC</w:t>
      </w:r>
      <w:r w:rsidRPr="00C6665C">
        <w:rPr>
          <w:lang w:eastAsia="zh-TW"/>
        </w:rPr>
        <w:t>國家貿易有向亞洲轉移的現象，過去僅依賴能源需求的關係也逐漸多樣化。亞洲國家中尤其中國大陸和印度吸收</w:t>
      </w:r>
      <w:proofErr w:type="gramStart"/>
      <w:r w:rsidRPr="00C6665C">
        <w:rPr>
          <w:lang w:eastAsia="zh-TW"/>
        </w:rPr>
        <w:t>越來越多原是</w:t>
      </w:r>
      <w:proofErr w:type="gramEnd"/>
      <w:r w:rsidRPr="00C6665C">
        <w:rPr>
          <w:lang w:eastAsia="zh-TW"/>
        </w:rPr>
        <w:t>已開發國家的商品和服務市場，相較之下西方經濟則發展趨緩，是造成此改變的主要原因。</w:t>
      </w:r>
    </w:p>
    <w:p w14:paraId="462E1A54" w14:textId="77777777" w:rsidR="00DA1AB8" w:rsidRPr="00C6665C" w:rsidRDefault="00DA1AB8" w:rsidP="00DA1AB8">
      <w:pPr>
        <w:ind w:left="400" w:firstLine="472"/>
        <w:rPr>
          <w:lang w:eastAsia="zh-TW"/>
        </w:rPr>
      </w:pPr>
      <w:r w:rsidRPr="00C6665C">
        <w:rPr>
          <w:lang w:eastAsia="zh-TW"/>
        </w:rPr>
        <w:t>在科國消費品市場中，日本產品在大商社長期經營下，憑藉產品品質所建立之聲譽，在汽車及家電</w:t>
      </w:r>
      <w:proofErr w:type="gramStart"/>
      <w:r w:rsidRPr="00C6665C">
        <w:rPr>
          <w:lang w:eastAsia="zh-TW"/>
        </w:rPr>
        <w:t>市場均已打下</w:t>
      </w:r>
      <w:proofErr w:type="gramEnd"/>
      <w:r w:rsidRPr="00C6665C">
        <w:rPr>
          <w:lang w:eastAsia="zh-TW"/>
        </w:rPr>
        <w:t>極為深厚之基礎，並已成為市場之領導品牌。另韓國家電產品亦循日本之行銷模式，其部分品牌在科國</w:t>
      </w:r>
      <w:proofErr w:type="gramStart"/>
      <w:r w:rsidRPr="00C6665C">
        <w:rPr>
          <w:lang w:eastAsia="zh-TW"/>
        </w:rPr>
        <w:t>市場現亦已</w:t>
      </w:r>
      <w:proofErr w:type="gramEnd"/>
      <w:r w:rsidRPr="00C6665C">
        <w:rPr>
          <w:lang w:eastAsia="zh-TW"/>
        </w:rPr>
        <w:t>建立相當知名度，除有助於本身品牌之銷售外，亦連帶提升該國其他產品之形象。中國大陸產品則受惠於價格低廉，已搶占中、低價位市場相當大之占有率；印度、巴基斯坦等南亞國家以及阿拉伯聯合大公國、沙烏地阿拉伯等</w:t>
      </w:r>
      <w:r w:rsidRPr="00C6665C">
        <w:rPr>
          <w:lang w:eastAsia="zh-TW"/>
        </w:rPr>
        <w:t>GCC</w:t>
      </w:r>
      <w:r w:rsidRPr="00C6665C">
        <w:rPr>
          <w:lang w:eastAsia="zh-TW"/>
        </w:rPr>
        <w:t>鄰國，則因本身至當地發展人口數量</w:t>
      </w:r>
      <w:proofErr w:type="gramStart"/>
      <w:r w:rsidRPr="00C6665C">
        <w:rPr>
          <w:lang w:eastAsia="zh-TW"/>
        </w:rPr>
        <w:t>眾多，</w:t>
      </w:r>
      <w:proofErr w:type="gramEnd"/>
      <w:r w:rsidRPr="00C6665C">
        <w:rPr>
          <w:lang w:eastAsia="zh-TW"/>
        </w:rPr>
        <w:t>以及文化、地理位置接近等優勢條件，加上產品價格低廉，亦在科國市場占有一席之地。</w:t>
      </w:r>
    </w:p>
    <w:p w14:paraId="71B4EC18" w14:textId="77777777" w:rsidR="00DA1AB8" w:rsidRPr="00C6665C" w:rsidRDefault="00DA1AB8" w:rsidP="00DA1AB8">
      <w:pPr>
        <w:pStyle w:val="a8"/>
        <w:ind w:left="945" w:hanging="709"/>
        <w:rPr>
          <w:lang w:eastAsia="zh-TW"/>
        </w:rPr>
      </w:pPr>
      <w:r w:rsidRPr="00C6665C">
        <w:rPr>
          <w:lang w:eastAsia="zh-TW"/>
        </w:rPr>
        <w:t>（一）</w:t>
      </w:r>
      <w:r w:rsidRPr="00C6665C">
        <w:rPr>
          <w:lang w:eastAsia="zh-TW"/>
        </w:rPr>
        <w:tab/>
      </w:r>
      <w:r w:rsidRPr="00C6665C">
        <w:rPr>
          <w:lang w:eastAsia="zh-TW"/>
        </w:rPr>
        <w:t>中國大陸</w:t>
      </w:r>
    </w:p>
    <w:p w14:paraId="44D23DEB" w14:textId="77777777" w:rsidR="00CD715C" w:rsidRPr="00C6665C" w:rsidRDefault="00DA1AB8" w:rsidP="00CD715C">
      <w:pPr>
        <w:pStyle w:val="af1"/>
        <w:ind w:left="945" w:firstLine="472"/>
        <w:rPr>
          <w:rFonts w:eastAsiaTheme="minorEastAsia"/>
          <w:lang w:eastAsia="zh-TW"/>
        </w:rPr>
      </w:pPr>
      <w:r w:rsidRPr="00C6665C">
        <w:t>科威特是最早與中國大陸簽署共建「一帶一路」合作協議之阿拉伯國家，也是亞洲基礎設施投資銀行的創始成員國之一。中國大陸則為科威特第</w:t>
      </w:r>
      <w:r w:rsidRPr="00C6665C">
        <w:t>1</w:t>
      </w:r>
      <w:r w:rsidRPr="00C6665C">
        <w:t>大貿易夥伴，</w:t>
      </w:r>
      <w:r w:rsidR="00CD715C" w:rsidRPr="00C6665C">
        <w:rPr>
          <w:rFonts w:hint="eastAsia"/>
          <w:lang w:eastAsia="zh-TW"/>
        </w:rPr>
        <w:t>2</w:t>
      </w:r>
      <w:r w:rsidR="00CD715C" w:rsidRPr="00C6665C">
        <w:rPr>
          <w:rFonts w:hint="eastAsia"/>
        </w:rPr>
        <w:t>025</w:t>
      </w:r>
      <w:r w:rsidR="00CD715C" w:rsidRPr="00C6665C">
        <w:rPr>
          <w:rFonts w:hint="eastAsia"/>
        </w:rPr>
        <w:t>年中國大陸與科威特雙邊貿易總額回升至</w:t>
      </w:r>
      <w:r w:rsidR="00CD715C" w:rsidRPr="00C6665C">
        <w:rPr>
          <w:rFonts w:hint="eastAsia"/>
        </w:rPr>
        <w:t xml:space="preserve">192.45 </w:t>
      </w:r>
      <w:r w:rsidR="00CD715C" w:rsidRPr="00C6665C">
        <w:rPr>
          <w:rFonts w:hint="eastAsia"/>
        </w:rPr>
        <w:t>億美元，較</w:t>
      </w:r>
      <w:r w:rsidR="00CD715C" w:rsidRPr="00C6665C">
        <w:rPr>
          <w:rFonts w:hint="eastAsia"/>
        </w:rPr>
        <w:t>2024</w:t>
      </w:r>
      <w:r w:rsidR="00CD715C" w:rsidRPr="00C6665C">
        <w:rPr>
          <w:rFonts w:hint="eastAsia"/>
        </w:rPr>
        <w:t>年（</w:t>
      </w:r>
      <w:r w:rsidR="00CD715C" w:rsidRPr="00C6665C">
        <w:rPr>
          <w:rFonts w:hint="eastAsia"/>
        </w:rPr>
        <w:t>162.94</w:t>
      </w:r>
      <w:r w:rsidR="00CD715C" w:rsidRPr="00C6665C">
        <w:rPr>
          <w:rFonts w:hint="eastAsia"/>
        </w:rPr>
        <w:t>億美元）大幅成長</w:t>
      </w:r>
      <w:r w:rsidR="00CD715C" w:rsidRPr="00C6665C">
        <w:rPr>
          <w:rFonts w:hint="eastAsia"/>
        </w:rPr>
        <w:t>18.1%</w:t>
      </w:r>
      <w:r w:rsidR="00CD715C" w:rsidRPr="00C6665C">
        <w:rPr>
          <w:rFonts w:hint="eastAsia"/>
        </w:rPr>
        <w:t>。其中，中國大陸對科威特出口總額為</w:t>
      </w:r>
      <w:r w:rsidR="00CD715C" w:rsidRPr="00C6665C">
        <w:rPr>
          <w:rFonts w:hint="eastAsia"/>
        </w:rPr>
        <w:t>57.85</w:t>
      </w:r>
      <w:r w:rsidR="00CD715C" w:rsidRPr="00C6665C">
        <w:rPr>
          <w:rFonts w:hint="eastAsia"/>
        </w:rPr>
        <w:t>億美元，自科威特進口總額為</w:t>
      </w:r>
      <w:r w:rsidR="00CD715C" w:rsidRPr="00C6665C">
        <w:rPr>
          <w:rFonts w:hint="eastAsia"/>
        </w:rPr>
        <w:t>134.60</w:t>
      </w:r>
      <w:r w:rsidR="00CD715C" w:rsidRPr="00C6665C">
        <w:rPr>
          <w:rFonts w:hint="eastAsia"/>
        </w:rPr>
        <w:t>億美元，貿易逆差為</w:t>
      </w:r>
      <w:r w:rsidR="00CD715C" w:rsidRPr="00C6665C">
        <w:rPr>
          <w:rFonts w:hint="eastAsia"/>
        </w:rPr>
        <w:t>76.75</w:t>
      </w:r>
      <w:r w:rsidR="00CD715C" w:rsidRPr="00C6665C">
        <w:rPr>
          <w:rFonts w:hint="eastAsia"/>
        </w:rPr>
        <w:t>億美元</w:t>
      </w:r>
      <w:r w:rsidR="00CD715C" w:rsidRPr="00C6665C">
        <w:rPr>
          <w:rFonts w:hint="eastAsia"/>
          <w:lang w:eastAsia="zh-TW"/>
        </w:rPr>
        <w:t>。</w:t>
      </w:r>
    </w:p>
    <w:p w14:paraId="509E3B1C" w14:textId="77777777" w:rsidR="00DA1AB8" w:rsidRPr="00C6665C" w:rsidRDefault="005F08DA" w:rsidP="001E1E90">
      <w:pPr>
        <w:pStyle w:val="af1"/>
        <w:ind w:left="945" w:firstLine="472"/>
      </w:pPr>
      <w:r w:rsidRPr="00C6665C">
        <w:t>中國大陸</w:t>
      </w:r>
      <w:r w:rsidR="00DA1AB8" w:rsidRPr="00C6665C">
        <w:t>主要出口機電產品、高新技術產品、紡織品等，主要進口原</w:t>
      </w:r>
      <w:r w:rsidR="00DA1AB8" w:rsidRPr="00C6665C">
        <w:lastRenderedPageBreak/>
        <w:t>油、石化產品等。每年</w:t>
      </w:r>
      <w:r w:rsidR="00DA1AB8" w:rsidRPr="00C6665C">
        <w:t>4</w:t>
      </w:r>
      <w:r w:rsidR="00DA1AB8" w:rsidRPr="00C6665C">
        <w:t>月及</w:t>
      </w:r>
      <w:r w:rsidR="00DA1AB8" w:rsidRPr="00C6665C">
        <w:t>10</w:t>
      </w:r>
      <w:r w:rsidR="00DA1AB8" w:rsidRPr="00C6665C">
        <w:t>月間的廣交會，因阿拉伯商人於廣州紛設辦公室及旅遊公司，得以提供相當完善的商旅服務。展覽除產品具多樣可供選擇外，阿拉伯商更於廣州辦公室據點提供買主各類少量多樣產品併櫃出口服務，使</w:t>
      </w:r>
      <w:r w:rsidR="00DA1AB8" w:rsidRPr="00C6665C">
        <w:t>GCC</w:t>
      </w:r>
      <w:r w:rsidR="00DA1AB8" w:rsidRPr="00C6665C">
        <w:t>國家買主趨之若鶩。</w:t>
      </w:r>
    </w:p>
    <w:p w14:paraId="614E79BC" w14:textId="77777777" w:rsidR="00DA1AB8" w:rsidRPr="00C6665C" w:rsidRDefault="00DA1AB8" w:rsidP="00DA1AB8">
      <w:pPr>
        <w:pStyle w:val="af1"/>
        <w:ind w:left="945" w:firstLine="472"/>
        <w:rPr>
          <w:lang w:eastAsia="zh-TW"/>
        </w:rPr>
      </w:pPr>
      <w:r w:rsidRPr="00C6665C">
        <w:rPr>
          <w:lang w:eastAsia="zh-TW"/>
        </w:rPr>
        <w:t>目前，在科威特進行直接投資的中資企業主要有：華為、中國大陸工商銀行、中國大陸石化集團國際石油工程有限公司、中建股份有限公司、中國大陸葛洲壩集團國際工程有限公司、上海電氣輸配電工程成套有限公司、中鐵一局。投資形式主要是在當地設立分公司，從事電信、金融、油氣、建築施工等相關專業領域的服務。中國大陸廠商於科威特主要係以國營企業為主，特別在營建工程、機電空調工程、電信工程等，另中國工商銀行亦於科國設立分行，以提供此間大型公共建設計畫之聯貸案。多年來中國大陸已於科國成功承包了多項大型工程，例如科國中央銀行新總部大樓（中國建築）、科威特國際機場跑道工程（中航國際）、</w:t>
      </w:r>
      <w:r w:rsidRPr="00C6665C">
        <w:rPr>
          <w:lang w:eastAsia="zh-TW"/>
        </w:rPr>
        <w:t xml:space="preserve">South Al </w:t>
      </w:r>
      <w:proofErr w:type="spellStart"/>
      <w:r w:rsidRPr="00C6665C">
        <w:rPr>
          <w:lang w:eastAsia="zh-TW"/>
        </w:rPr>
        <w:t>Mutlaa</w:t>
      </w:r>
      <w:proofErr w:type="spellEnd"/>
      <w:r w:rsidRPr="00C6665C">
        <w:rPr>
          <w:lang w:eastAsia="zh-TW"/>
        </w:rPr>
        <w:t>住房建案（中國葛洲壩集團公司），已建立其聲譽，近來更</w:t>
      </w:r>
      <w:proofErr w:type="gramStart"/>
      <w:r w:rsidRPr="00C6665C">
        <w:rPr>
          <w:lang w:eastAsia="zh-TW"/>
        </w:rPr>
        <w:t>對絲城及</w:t>
      </w:r>
      <w:proofErr w:type="gramEnd"/>
      <w:r w:rsidRPr="00C6665C">
        <w:rPr>
          <w:lang w:eastAsia="zh-TW"/>
        </w:rPr>
        <w:t>北方五島開發多</w:t>
      </w:r>
      <w:proofErr w:type="gramStart"/>
      <w:r w:rsidRPr="00C6665C">
        <w:rPr>
          <w:lang w:eastAsia="zh-TW"/>
        </w:rPr>
        <w:t>所著</w:t>
      </w:r>
      <w:proofErr w:type="gramEnd"/>
      <w:r w:rsidRPr="00C6665C">
        <w:rPr>
          <w:lang w:eastAsia="zh-TW"/>
        </w:rPr>
        <w:t>墨，期作為一帶一路政策的一環。而華為更已成為科威特當地發展最快的電信供應商之一，並於</w:t>
      </w:r>
      <w:r w:rsidRPr="00C6665C">
        <w:rPr>
          <w:lang w:eastAsia="zh-TW"/>
        </w:rPr>
        <w:t>2015</w:t>
      </w:r>
      <w:r w:rsidRPr="00C6665C">
        <w:rPr>
          <w:lang w:eastAsia="zh-TW"/>
        </w:rPr>
        <w:t>年</w:t>
      </w:r>
      <w:r w:rsidRPr="00C6665C">
        <w:rPr>
          <w:lang w:eastAsia="zh-TW"/>
        </w:rPr>
        <w:t>6</w:t>
      </w:r>
      <w:r w:rsidRPr="00C6665C">
        <w:rPr>
          <w:lang w:eastAsia="zh-TW"/>
        </w:rPr>
        <w:t>月成功於科威特註冊成立全外資子公司，為長期耕耘科威特市場打下基礎。</w:t>
      </w:r>
    </w:p>
    <w:p w14:paraId="1AA115F6" w14:textId="77777777" w:rsidR="00DA1AB8" w:rsidRPr="00C6665C" w:rsidRDefault="00DA1AB8" w:rsidP="00DA1AB8">
      <w:pPr>
        <w:pStyle w:val="af1"/>
        <w:ind w:left="945" w:firstLine="472"/>
        <w:rPr>
          <w:lang w:eastAsia="zh-TW"/>
        </w:rPr>
      </w:pPr>
      <w:r w:rsidRPr="00C6665C">
        <w:rPr>
          <w:lang w:eastAsia="zh-TW"/>
        </w:rPr>
        <w:t>除大型跨國企業，中國大陸亦打入當地女性消費市場，開設許多</w:t>
      </w:r>
      <w:r w:rsidRPr="00C6665C">
        <w:rPr>
          <w:lang w:eastAsia="zh-TW"/>
        </w:rPr>
        <w:t>SPA</w:t>
      </w:r>
      <w:r w:rsidRPr="00C6665C">
        <w:rPr>
          <w:lang w:eastAsia="zh-TW"/>
        </w:rPr>
        <w:t>隱身於小巷弄中，提供女性按摩、護膚、美髮美甲等服務，數量龐大。位於</w:t>
      </w:r>
      <w:proofErr w:type="spellStart"/>
      <w:r w:rsidRPr="00C6665C">
        <w:rPr>
          <w:lang w:eastAsia="zh-TW"/>
        </w:rPr>
        <w:t>Dhajeej</w:t>
      </w:r>
      <w:proofErr w:type="spellEnd"/>
      <w:r w:rsidRPr="00C6665C">
        <w:rPr>
          <w:lang w:eastAsia="zh-TW"/>
        </w:rPr>
        <w:t>區域的科威特中國龍城（</w:t>
      </w:r>
      <w:r w:rsidRPr="00C6665C">
        <w:rPr>
          <w:lang w:eastAsia="zh-TW"/>
        </w:rPr>
        <w:t>Dragon Mart</w:t>
      </w:r>
      <w:r w:rsidRPr="00C6665C">
        <w:rPr>
          <w:lang w:eastAsia="zh-TW"/>
        </w:rPr>
        <w:t>）於</w:t>
      </w:r>
      <w:r w:rsidRPr="00C6665C">
        <w:rPr>
          <w:lang w:eastAsia="zh-TW"/>
        </w:rPr>
        <w:t>2018</w:t>
      </w:r>
      <w:r w:rsidRPr="00C6665C">
        <w:rPr>
          <w:lang w:eastAsia="zh-TW"/>
        </w:rPr>
        <w:t>年開始營運。</w:t>
      </w:r>
    </w:p>
    <w:p w14:paraId="30D45117" w14:textId="77777777" w:rsidR="00DA1AB8" w:rsidRPr="00C6665C" w:rsidRDefault="00DA1AB8" w:rsidP="00DA1AB8">
      <w:pPr>
        <w:pStyle w:val="a8"/>
        <w:ind w:left="945" w:hanging="709"/>
        <w:rPr>
          <w:lang w:eastAsia="zh-TW"/>
        </w:rPr>
      </w:pPr>
      <w:r w:rsidRPr="00C6665C">
        <w:rPr>
          <w:lang w:eastAsia="zh-TW"/>
        </w:rPr>
        <w:t>（二）</w:t>
      </w:r>
      <w:r w:rsidRPr="00C6665C">
        <w:rPr>
          <w:lang w:eastAsia="zh-TW"/>
        </w:rPr>
        <w:tab/>
      </w:r>
      <w:r w:rsidRPr="00C6665C">
        <w:rPr>
          <w:lang w:eastAsia="zh-TW"/>
        </w:rPr>
        <w:t>日本</w:t>
      </w:r>
    </w:p>
    <w:p w14:paraId="5C37A736" w14:textId="77777777" w:rsidR="00DA1AB8" w:rsidRPr="00C6665C" w:rsidRDefault="00DA1AB8" w:rsidP="00DA1AB8">
      <w:pPr>
        <w:pStyle w:val="af1"/>
        <w:ind w:left="945" w:firstLine="472"/>
        <w:rPr>
          <w:lang w:eastAsia="zh-TW"/>
        </w:rPr>
      </w:pPr>
      <w:r w:rsidRPr="00C6665C">
        <w:rPr>
          <w:lang w:eastAsia="zh-TW"/>
        </w:rPr>
        <w:t>日本貿易振興機構（</w:t>
      </w:r>
      <w:r w:rsidRPr="00C6665C">
        <w:rPr>
          <w:lang w:eastAsia="zh-TW"/>
        </w:rPr>
        <w:t>JETRO</w:t>
      </w:r>
      <w:r w:rsidRPr="00C6665C">
        <w:rPr>
          <w:lang w:eastAsia="zh-TW"/>
        </w:rPr>
        <w:t>）於科威特無據點，由</w:t>
      </w:r>
      <w:r w:rsidRPr="00C6665C">
        <w:rPr>
          <w:lang w:eastAsia="zh-TW"/>
        </w:rPr>
        <w:t>JETRO</w:t>
      </w:r>
      <w:r w:rsidRPr="00C6665C">
        <w:rPr>
          <w:rFonts w:ascii="新細明體" w:hAnsi="新細明體"/>
          <w:lang w:eastAsia="zh-HK"/>
        </w:rPr>
        <w:t>杜拜辦事處</w:t>
      </w:r>
      <w:r w:rsidRPr="00C6665C">
        <w:rPr>
          <w:lang w:eastAsia="zh-TW"/>
        </w:rPr>
        <w:t>兼</w:t>
      </w:r>
      <w:proofErr w:type="gramStart"/>
      <w:r w:rsidRPr="00C6665C">
        <w:rPr>
          <w:lang w:eastAsia="zh-TW"/>
        </w:rPr>
        <w:t>轄</w:t>
      </w:r>
      <w:proofErr w:type="gramEnd"/>
      <w:r w:rsidRPr="00C6665C">
        <w:rPr>
          <w:lang w:eastAsia="zh-TW"/>
        </w:rPr>
        <w:t>，</w:t>
      </w:r>
      <w:r w:rsidRPr="00C6665C">
        <w:rPr>
          <w:lang w:eastAsia="zh-TW"/>
        </w:rPr>
        <w:t>JETRO</w:t>
      </w:r>
      <w:r w:rsidRPr="00C6665C">
        <w:rPr>
          <w:lang w:eastAsia="zh-TW"/>
        </w:rPr>
        <w:t>不定期派員前來科威特辦理活動，主要以扶持日本通路商為主。此間</w:t>
      </w:r>
      <w:r w:rsidRPr="00C6665C">
        <w:rPr>
          <w:lang w:eastAsia="zh-TW"/>
        </w:rPr>
        <w:t>Best Al-</w:t>
      </w:r>
      <w:proofErr w:type="spellStart"/>
      <w:r w:rsidRPr="00C6665C">
        <w:rPr>
          <w:lang w:eastAsia="zh-TW"/>
        </w:rPr>
        <w:t>Yousifi</w:t>
      </w:r>
      <w:proofErr w:type="spellEnd"/>
      <w:r w:rsidRPr="00C6665C">
        <w:rPr>
          <w:lang w:eastAsia="zh-TW"/>
        </w:rPr>
        <w:t xml:space="preserve"> Electronics</w:t>
      </w:r>
      <w:r w:rsidRPr="00C6665C">
        <w:rPr>
          <w:lang w:eastAsia="zh-TW"/>
        </w:rPr>
        <w:t>賣場經營</w:t>
      </w:r>
      <w:r w:rsidRPr="00C6665C">
        <w:rPr>
          <w:lang w:eastAsia="zh-TW"/>
        </w:rPr>
        <w:t>3C</w:t>
      </w:r>
      <w:r w:rsidRPr="00C6665C">
        <w:rPr>
          <w:lang w:eastAsia="zh-TW"/>
        </w:rPr>
        <w:t>及小家電產品，</w:t>
      </w:r>
      <w:r w:rsidRPr="00C6665C">
        <w:rPr>
          <w:lang w:eastAsia="zh-TW"/>
        </w:rPr>
        <w:lastRenderedPageBreak/>
        <w:t>Panasonic</w:t>
      </w:r>
      <w:r w:rsidRPr="00C6665C">
        <w:rPr>
          <w:lang w:eastAsia="zh-TW"/>
        </w:rPr>
        <w:t>自設通路，惟日本電子</w:t>
      </w:r>
      <w:r w:rsidRPr="00C6665C">
        <w:rPr>
          <w:lang w:eastAsia="zh-TW"/>
        </w:rPr>
        <w:t>3C</w:t>
      </w:r>
      <w:r w:rsidRPr="00C6665C">
        <w:rPr>
          <w:lang w:eastAsia="zh-TW"/>
        </w:rPr>
        <w:t>產品在其他通路中，受到韓國產品的強大競爭，品牌家數及銷售數量均日趨稀少。家庭電器產品復受到中國大陸、土耳其、印度及東南亞產品（白牌）之競爭。白色家電僅韓國產品能在占有率上節節突破，近來中國大陸產品亦積極切入市場。</w:t>
      </w:r>
    </w:p>
    <w:p w14:paraId="5E16A3DF" w14:textId="77777777" w:rsidR="00DA1AB8" w:rsidRPr="00C6665C" w:rsidRDefault="00DA1AB8" w:rsidP="00DA1AB8">
      <w:pPr>
        <w:pStyle w:val="af1"/>
        <w:ind w:left="945" w:firstLine="472"/>
        <w:rPr>
          <w:lang w:eastAsia="zh-TW"/>
        </w:rPr>
      </w:pPr>
      <w:r w:rsidRPr="00C6665C">
        <w:rPr>
          <w:lang w:eastAsia="zh-TW"/>
        </w:rPr>
        <w:t>相較於韓國</w:t>
      </w:r>
      <w:r w:rsidRPr="00C6665C">
        <w:rPr>
          <w:lang w:eastAsia="zh-TW"/>
        </w:rPr>
        <w:t>KOTRA</w:t>
      </w:r>
      <w:r w:rsidRPr="00C6665C">
        <w:rPr>
          <w:lang w:eastAsia="zh-TW"/>
        </w:rPr>
        <w:t>在此間積極推動貿易，日本則另以推動科</w:t>
      </w:r>
      <w:proofErr w:type="gramStart"/>
      <w:r w:rsidRPr="00C6665C">
        <w:rPr>
          <w:lang w:eastAsia="zh-TW"/>
        </w:rPr>
        <w:t>研</w:t>
      </w:r>
      <w:proofErr w:type="gramEnd"/>
      <w:r w:rsidRPr="00C6665C">
        <w:rPr>
          <w:lang w:eastAsia="zh-TW"/>
        </w:rPr>
        <w:t>合作及協助文化交流活動作為主要之貿易推廣模式。科威特國家科學研究院</w:t>
      </w:r>
      <w:r w:rsidR="005F08DA" w:rsidRPr="00C6665C">
        <w:rPr>
          <w:lang w:eastAsia="zh-TW"/>
        </w:rPr>
        <w:t>（</w:t>
      </w:r>
      <w:r w:rsidRPr="00C6665C">
        <w:rPr>
          <w:lang w:eastAsia="zh-TW"/>
        </w:rPr>
        <w:t>Kuwait Institution for Science Research, KISR</w:t>
      </w:r>
      <w:r w:rsidR="005F08DA" w:rsidRPr="00C6665C">
        <w:rPr>
          <w:lang w:eastAsia="zh-TW"/>
        </w:rPr>
        <w:t>）</w:t>
      </w:r>
      <w:r w:rsidRPr="00C6665C">
        <w:rPr>
          <w:lang w:eastAsia="zh-TW"/>
        </w:rPr>
        <w:t>第一任院長即為自日本所高薪聘任者，開啟科威特科學研究與日本技術交流之開端。為協助科威特發展科技，並且使日本產品能順利進入科威特標案市場，日本廠商採取如歐洲及美國等先進國家的模式，以推薦最新產品免費贈與</w:t>
      </w:r>
      <w:r w:rsidRPr="00C6665C">
        <w:rPr>
          <w:lang w:eastAsia="zh-TW"/>
        </w:rPr>
        <w:t>KISR</w:t>
      </w:r>
      <w:r w:rsidRPr="00C6665C">
        <w:rPr>
          <w:lang w:eastAsia="zh-TW"/>
        </w:rPr>
        <w:t>進行測試，</w:t>
      </w:r>
      <w:r w:rsidRPr="00C6665C">
        <w:rPr>
          <w:lang w:eastAsia="zh-TW"/>
        </w:rPr>
        <w:t>KISR</w:t>
      </w:r>
      <w:r w:rsidRPr="00C6665C">
        <w:rPr>
          <w:lang w:eastAsia="zh-TW"/>
        </w:rPr>
        <w:t>為科威特政府經常性諮詢單位，包含太陽能電廠之產品等，相關規格亦多由該單位協助制訂。據悉我商過去尚未有任何廠商將樣品贈與該單位進行研究測試，以致我國產品欲進入科國標案市場，可信度尚未能建立。</w:t>
      </w:r>
    </w:p>
    <w:p w14:paraId="25999960" w14:textId="77777777" w:rsidR="00DA1AB8" w:rsidRPr="00C6665C" w:rsidRDefault="00DA1AB8" w:rsidP="00DA1AB8">
      <w:pPr>
        <w:pStyle w:val="af1"/>
        <w:ind w:left="945" w:firstLine="472"/>
        <w:rPr>
          <w:lang w:eastAsia="zh-TW"/>
        </w:rPr>
      </w:pPr>
      <w:r w:rsidRPr="00C6665C">
        <w:rPr>
          <w:lang w:eastAsia="zh-TW"/>
        </w:rPr>
        <w:t>日本也和科威特大學合作</w:t>
      </w:r>
      <w:r w:rsidRPr="00C6665C">
        <w:rPr>
          <w:rFonts w:ascii="新細明體" w:hAnsi="新細明體" w:cs="新細明體"/>
          <w:lang w:eastAsia="zh-TW"/>
        </w:rPr>
        <w:t>舉</w:t>
      </w:r>
      <w:r w:rsidRPr="00C6665C">
        <w:rPr>
          <w:lang w:eastAsia="zh-TW"/>
        </w:rPr>
        <w:t>辦日語課、日語能力競賽，積極推廣日本文化。另日本大使館經常辦理「日本電影節」（</w:t>
      </w:r>
      <w:r w:rsidRPr="00C6665C">
        <w:rPr>
          <w:lang w:eastAsia="zh-TW"/>
        </w:rPr>
        <w:t>Japan Film Festival</w:t>
      </w:r>
      <w:r w:rsidRPr="00C6665C">
        <w:rPr>
          <w:lang w:eastAsia="zh-TW"/>
        </w:rPr>
        <w:t>），惟受到科威特逐漸朝低成本製造國家採購的風氣影響，日本的工程</w:t>
      </w:r>
      <w:proofErr w:type="gramStart"/>
      <w:r w:rsidRPr="00C6665C">
        <w:rPr>
          <w:lang w:eastAsia="zh-TW"/>
        </w:rPr>
        <w:t>統包業在</w:t>
      </w:r>
      <w:proofErr w:type="gramEnd"/>
      <w:r w:rsidRPr="00C6665C">
        <w:rPr>
          <w:lang w:eastAsia="zh-TW"/>
        </w:rPr>
        <w:t>韓國及中國大陸的</w:t>
      </w:r>
      <w:r w:rsidRPr="00C6665C">
        <w:rPr>
          <w:rFonts w:ascii="新細明體" w:hAnsi="新細明體" w:cs="新細明體"/>
          <w:lang w:eastAsia="zh-TW"/>
        </w:rPr>
        <w:t>強</w:t>
      </w:r>
      <w:r w:rsidRPr="00C6665C">
        <w:rPr>
          <w:lang w:eastAsia="zh-TW"/>
        </w:rPr>
        <w:t>力競爭下，</w:t>
      </w:r>
      <w:r w:rsidRPr="00C6665C">
        <w:rPr>
          <w:rFonts w:ascii="新細明體" w:hAnsi="新細明體"/>
          <w:lang w:eastAsia="zh-HK"/>
        </w:rPr>
        <w:t>表現</w:t>
      </w:r>
      <w:proofErr w:type="gramStart"/>
      <w:r w:rsidRPr="00C6665C">
        <w:rPr>
          <w:rFonts w:ascii="新細明體" w:hAnsi="新細明體"/>
          <w:lang w:eastAsia="zh-HK"/>
        </w:rPr>
        <w:t>不</w:t>
      </w:r>
      <w:proofErr w:type="gramEnd"/>
      <w:r w:rsidRPr="00C6665C">
        <w:rPr>
          <w:rFonts w:ascii="新細明體" w:hAnsi="新細明體"/>
          <w:lang w:eastAsia="zh-HK"/>
        </w:rPr>
        <w:t>若以往</w:t>
      </w:r>
      <w:r w:rsidRPr="00C6665C">
        <w:rPr>
          <w:lang w:eastAsia="zh-TW"/>
        </w:rPr>
        <w:t>。</w:t>
      </w:r>
    </w:p>
    <w:p w14:paraId="109DB8EA" w14:textId="77777777" w:rsidR="00DA1AB8" w:rsidRPr="00C6665C" w:rsidRDefault="00DA1AB8" w:rsidP="00DA1AB8">
      <w:pPr>
        <w:pStyle w:val="a8"/>
        <w:ind w:left="945" w:hanging="709"/>
        <w:rPr>
          <w:lang w:eastAsia="zh-TW"/>
        </w:rPr>
      </w:pPr>
      <w:r w:rsidRPr="00C6665C">
        <w:rPr>
          <w:lang w:eastAsia="zh-TW"/>
        </w:rPr>
        <w:t>（三）</w:t>
      </w:r>
      <w:r w:rsidRPr="00C6665C">
        <w:rPr>
          <w:lang w:eastAsia="zh-TW"/>
        </w:rPr>
        <w:tab/>
      </w:r>
      <w:r w:rsidRPr="00C6665C">
        <w:rPr>
          <w:lang w:eastAsia="zh-TW"/>
        </w:rPr>
        <w:t>韓國</w:t>
      </w:r>
    </w:p>
    <w:p w14:paraId="0DCBB5F6" w14:textId="77777777" w:rsidR="00DA1AB8" w:rsidRPr="00C6665C" w:rsidRDefault="00DA1AB8" w:rsidP="00DA1AB8">
      <w:pPr>
        <w:pStyle w:val="af1"/>
        <w:ind w:left="945" w:firstLine="472"/>
        <w:rPr>
          <w:lang w:eastAsia="zh-TW"/>
        </w:rPr>
      </w:pPr>
      <w:r w:rsidRPr="00C6665C">
        <w:rPr>
          <w:lang w:eastAsia="zh-TW"/>
        </w:rPr>
        <w:t>於科威特設有大韓貿易投資振興公社（</w:t>
      </w:r>
      <w:r w:rsidRPr="00C6665C">
        <w:rPr>
          <w:lang w:eastAsia="zh-TW"/>
        </w:rPr>
        <w:t>KOTRA</w:t>
      </w:r>
      <w:r w:rsidRPr="00C6665C">
        <w:rPr>
          <w:lang w:eastAsia="zh-TW"/>
        </w:rPr>
        <w:t>），不定期舉辦貿易或投資洽談會。</w:t>
      </w:r>
      <w:proofErr w:type="gramStart"/>
      <w:r w:rsidRPr="00C6665C">
        <w:rPr>
          <w:lang w:eastAsia="zh-TW"/>
        </w:rPr>
        <w:t>惟</w:t>
      </w:r>
      <w:proofErr w:type="gramEnd"/>
      <w:r w:rsidRPr="00C6665C">
        <w:rPr>
          <w:rFonts w:ascii="新細明體" w:hAnsi="新細明體"/>
          <w:lang w:eastAsia="zh-HK"/>
        </w:rPr>
        <w:t>鑒</w:t>
      </w:r>
      <w:r w:rsidRPr="00C6665C">
        <w:rPr>
          <w:lang w:eastAsia="zh-TW"/>
        </w:rPr>
        <w:t>於科威特市場規模較小，韓國出口科威特產品，除紡織布料外，仍以科威特大型建商、汽車代理商、手機、家電為主要銷售項目。然儘管科威特市場規模較小，但是在小汽車、手機及家電等產品方面仍受到韓國品牌企業的重視，每年韓國企業高層主管均親臨科威特拜會通路商，主因為科威特商投資實力雄厚，一般科威特大型</w:t>
      </w:r>
      <w:proofErr w:type="gramStart"/>
      <w:r w:rsidRPr="00C6665C">
        <w:rPr>
          <w:lang w:eastAsia="zh-TW"/>
        </w:rPr>
        <w:t>廠商均會</w:t>
      </w:r>
      <w:r w:rsidRPr="00C6665C">
        <w:rPr>
          <w:lang w:eastAsia="zh-TW"/>
        </w:rPr>
        <w:lastRenderedPageBreak/>
        <w:t>經營</w:t>
      </w:r>
      <w:proofErr w:type="gramEnd"/>
      <w:r w:rsidRPr="00C6665C">
        <w:rPr>
          <w:lang w:eastAsia="zh-TW"/>
        </w:rPr>
        <w:t>包含沙烏地北部市場、巴林、埃及、敘利亞、卡達、突尼西亞等地，因此與科威特商接洽，往往可以跨國經營，將產品拓銷至周邊國家，成為製造商可以長期合作的對象。</w:t>
      </w:r>
    </w:p>
    <w:p w14:paraId="5B1066BF" w14:textId="77777777" w:rsidR="00DA1AB8" w:rsidRPr="00C6665C" w:rsidRDefault="00DA1AB8" w:rsidP="00DA1AB8">
      <w:pPr>
        <w:pStyle w:val="af1"/>
        <w:ind w:left="945" w:firstLine="464"/>
      </w:pPr>
      <w:r w:rsidRPr="00C6665C">
        <w:rPr>
          <w:spacing w:val="-2"/>
        </w:rPr>
        <w:t>韓國營造業者大舉進入科威特相關公共工程，包含</w:t>
      </w:r>
      <w:r w:rsidRPr="00C6665C">
        <w:rPr>
          <w:spacing w:val="-2"/>
        </w:rPr>
        <w:t>Hyundai Engineering Co.</w:t>
      </w:r>
      <w:r w:rsidRPr="00C6665C">
        <w:rPr>
          <w:spacing w:val="-2"/>
        </w:rPr>
        <w:t>（</w:t>
      </w:r>
      <w:r w:rsidRPr="00C6665C">
        <w:rPr>
          <w:spacing w:val="-2"/>
        </w:rPr>
        <w:t>HEC</w:t>
      </w:r>
      <w:r w:rsidRPr="00C6665C">
        <w:rPr>
          <w:spacing w:val="-2"/>
        </w:rPr>
        <w:t>）和</w:t>
      </w:r>
      <w:r w:rsidRPr="00C6665C">
        <w:rPr>
          <w:spacing w:val="-2"/>
        </w:rPr>
        <w:t>Hyundai Engineering &amp; Construction Co.</w:t>
      </w:r>
      <w:r w:rsidRPr="00C6665C">
        <w:rPr>
          <w:spacing w:val="-2"/>
        </w:rPr>
        <w:t>（</w:t>
      </w:r>
      <w:r w:rsidRPr="00C6665C">
        <w:rPr>
          <w:spacing w:val="-2"/>
        </w:rPr>
        <w:t>HDEC</w:t>
      </w:r>
      <w:r w:rsidRPr="00C6665C">
        <w:rPr>
          <w:spacing w:val="-2"/>
        </w:rPr>
        <w:t>）</w:t>
      </w:r>
      <w:r w:rsidRPr="00C6665C">
        <w:t>等，積極參與科威特市場包含石化廠建造、火力發電廠工程、商港碼頭、大學城等大型建案。</w:t>
      </w:r>
      <w:r w:rsidRPr="00C6665C">
        <w:t>2016</w:t>
      </w:r>
      <w:r w:rsidRPr="00C6665C">
        <w:t>年科國更與韓國政府簽訂計畫，共同於科威特市西方</w:t>
      </w:r>
      <w:r w:rsidRPr="00C6665C">
        <w:t>40</w:t>
      </w:r>
      <w:r w:rsidRPr="00C6665C">
        <w:t>公里打造一座智慧城市</w:t>
      </w:r>
      <w:r w:rsidRPr="00C6665C">
        <w:t>-South Saad Al Abdullah New City</w:t>
      </w:r>
      <w:r w:rsidRPr="00C6665C">
        <w:t>，估計花費約</w:t>
      </w:r>
      <w:r w:rsidRPr="00C6665C">
        <w:t>4</w:t>
      </w:r>
      <w:r w:rsidRPr="00C6665C">
        <w:t>億美元。</w:t>
      </w:r>
    </w:p>
    <w:p w14:paraId="1F429910" w14:textId="77777777" w:rsidR="00DA1AB8" w:rsidRPr="00C6665C" w:rsidRDefault="00DA1AB8" w:rsidP="00DA1AB8">
      <w:pPr>
        <w:pStyle w:val="af1"/>
        <w:ind w:left="945" w:firstLine="472"/>
        <w:rPr>
          <w:lang w:eastAsia="zh-TW"/>
        </w:rPr>
      </w:pPr>
      <w:r w:rsidRPr="00C6665C">
        <w:rPr>
          <w:lang w:eastAsia="zh-TW"/>
        </w:rPr>
        <w:t>韓國因為營建業及手機大廠的積極搶單，使得科威特廠商對韓國產品產生高度信賴，也帶動了韓國中小企業包含油管、</w:t>
      </w:r>
      <w:proofErr w:type="gramStart"/>
      <w:r w:rsidRPr="00C6665C">
        <w:rPr>
          <w:lang w:eastAsia="zh-TW"/>
        </w:rPr>
        <w:t>五金閥件</w:t>
      </w:r>
      <w:proofErr w:type="gramEnd"/>
      <w:r w:rsidRPr="00C6665C">
        <w:rPr>
          <w:lang w:eastAsia="zh-TW"/>
        </w:rPr>
        <w:t>、各類精密金屬加工之商機。</w:t>
      </w:r>
      <w:proofErr w:type="gramStart"/>
      <w:r w:rsidRPr="00C6665C">
        <w:rPr>
          <w:lang w:eastAsia="zh-TW"/>
        </w:rPr>
        <w:t>此外，</w:t>
      </w:r>
      <w:proofErr w:type="gramEnd"/>
      <w:r w:rsidRPr="00C6665C">
        <w:rPr>
          <w:lang w:eastAsia="zh-TW"/>
        </w:rPr>
        <w:t>近年韓國流行文化席捲全球，科威特大學自</w:t>
      </w:r>
      <w:r w:rsidRPr="00C6665C">
        <w:rPr>
          <w:lang w:eastAsia="zh-TW"/>
        </w:rPr>
        <w:t>2011</w:t>
      </w:r>
      <w:r w:rsidRPr="00C6665C">
        <w:rPr>
          <w:lang w:eastAsia="zh-TW"/>
        </w:rPr>
        <w:t>年開始舉辦韓語課程，甚至韓國電視劇也進入科威特電視台中播放。韓國大使館經常辦理「韓國電影之夜」（</w:t>
      </w:r>
      <w:r w:rsidRPr="00C6665C">
        <w:rPr>
          <w:lang w:eastAsia="zh-TW"/>
        </w:rPr>
        <w:t>Korean Movie Night</w:t>
      </w:r>
      <w:r w:rsidRPr="00C6665C">
        <w:rPr>
          <w:lang w:eastAsia="zh-TW"/>
        </w:rPr>
        <w:t>）。</w:t>
      </w:r>
    </w:p>
    <w:p w14:paraId="58F6AEF6" w14:textId="77777777" w:rsidR="00DA1AB8" w:rsidRPr="00C6665C" w:rsidRDefault="00DA1AB8" w:rsidP="00DA1AB8">
      <w:pPr>
        <w:pStyle w:val="a5"/>
        <w:spacing w:before="257" w:after="257"/>
        <w:ind w:left="632" w:hanging="632"/>
      </w:pPr>
      <w:r w:rsidRPr="00C6665C">
        <w:t>二、</w:t>
      </w:r>
      <w:proofErr w:type="gramStart"/>
      <w:r w:rsidRPr="00C6665C">
        <w:t>臺</w:t>
      </w:r>
      <w:proofErr w:type="gramEnd"/>
      <w:r w:rsidR="00AE42DD" w:rsidRPr="00C6665C">
        <w:t>（</w:t>
      </w:r>
      <w:r w:rsidR="00AE42DD" w:rsidRPr="00C6665C">
        <w:rPr>
          <w:rFonts w:hint="eastAsia"/>
          <w:lang w:eastAsia="zh-HK"/>
        </w:rPr>
        <w:t>華）</w:t>
      </w:r>
      <w:r w:rsidRPr="00C6665C">
        <w:t>商在當地經營現況</w:t>
      </w:r>
    </w:p>
    <w:p w14:paraId="0AA2FD65" w14:textId="3FB03961" w:rsidR="00DA1AB8" w:rsidRPr="00C6665C" w:rsidRDefault="00DA1AB8" w:rsidP="00DA1AB8">
      <w:pPr>
        <w:ind w:left="400" w:firstLine="472"/>
        <w:rPr>
          <w:lang w:eastAsia="zh-TW"/>
        </w:rPr>
      </w:pPr>
      <w:r w:rsidRPr="00C6665C">
        <w:rPr>
          <w:lang w:eastAsia="zh-TW"/>
        </w:rPr>
        <w:t>依據</w:t>
      </w:r>
      <w:r w:rsidR="00BD1C93" w:rsidRPr="00C6665C">
        <w:rPr>
          <w:lang w:eastAsia="zh-TW"/>
        </w:rPr>
        <w:t>經濟部投資審議司</w:t>
      </w:r>
      <w:r w:rsidRPr="00C6665C">
        <w:rPr>
          <w:lang w:eastAsia="zh-TW"/>
        </w:rPr>
        <w:t>資料顯示，截至</w:t>
      </w:r>
      <w:r w:rsidRPr="00C6665C">
        <w:rPr>
          <w:lang w:eastAsia="zh-TW"/>
        </w:rPr>
        <w:t>202</w:t>
      </w:r>
      <w:r w:rsidR="009D04FB" w:rsidRPr="00C6665C">
        <w:rPr>
          <w:rFonts w:hint="eastAsia"/>
          <w:lang w:eastAsia="zh-TW"/>
        </w:rPr>
        <w:t>6</w:t>
      </w:r>
      <w:r w:rsidRPr="00C6665C">
        <w:rPr>
          <w:lang w:eastAsia="zh-TW"/>
        </w:rPr>
        <w:t>年</w:t>
      </w:r>
      <w:r w:rsidR="009D04FB" w:rsidRPr="00C6665C">
        <w:rPr>
          <w:rFonts w:hint="eastAsia"/>
          <w:lang w:eastAsia="zh-TW"/>
        </w:rPr>
        <w:t>5</w:t>
      </w:r>
      <w:r w:rsidRPr="00C6665C">
        <w:rPr>
          <w:lang w:eastAsia="zh-TW"/>
        </w:rPr>
        <w:t>月底止，</w:t>
      </w:r>
      <w:proofErr w:type="gramStart"/>
      <w:r w:rsidRPr="00C6665C">
        <w:rPr>
          <w:lang w:eastAsia="zh-TW"/>
        </w:rPr>
        <w:t>臺</w:t>
      </w:r>
      <w:proofErr w:type="gramEnd"/>
      <w:r w:rsidRPr="00C6665C">
        <w:rPr>
          <w:lang w:eastAsia="zh-TW"/>
        </w:rPr>
        <w:t>商在科威特尚無投資案。</w:t>
      </w:r>
    </w:p>
    <w:p w14:paraId="29DFBFFE" w14:textId="77777777" w:rsidR="00CD715C" w:rsidRPr="00C6665C" w:rsidRDefault="00DA1AB8" w:rsidP="00CD715C">
      <w:pPr>
        <w:pStyle w:val="a5"/>
        <w:spacing w:before="257" w:after="257"/>
        <w:ind w:left="632" w:hanging="632"/>
      </w:pPr>
      <w:r w:rsidRPr="00C6665C">
        <w:t>三、投資機會</w:t>
      </w:r>
    </w:p>
    <w:p w14:paraId="07D544E0" w14:textId="11FB1DC2" w:rsidR="00CD715C" w:rsidRPr="00C6665C" w:rsidRDefault="00CD715C" w:rsidP="00CD715C">
      <w:pPr>
        <w:ind w:left="400" w:firstLine="472"/>
        <w:rPr>
          <w:lang w:eastAsia="zh-TW"/>
        </w:rPr>
      </w:pPr>
      <w:r w:rsidRPr="00C6665C">
        <w:rPr>
          <w:rFonts w:hint="eastAsia"/>
          <w:lang w:eastAsia="zh-TW"/>
        </w:rPr>
        <w:t>科威特正全力推進「新科威特</w:t>
      </w:r>
      <w:r w:rsidRPr="00C6665C">
        <w:rPr>
          <w:rFonts w:hint="eastAsia"/>
          <w:lang w:eastAsia="zh-TW"/>
        </w:rPr>
        <w:t>2035</w:t>
      </w:r>
      <w:r w:rsidRPr="00C6665C">
        <w:rPr>
          <w:rFonts w:hint="eastAsia"/>
          <w:lang w:eastAsia="zh-TW"/>
        </w:rPr>
        <w:t>」（</w:t>
      </w:r>
      <w:r w:rsidRPr="00C6665C">
        <w:rPr>
          <w:rFonts w:hint="eastAsia"/>
          <w:lang w:eastAsia="zh-TW"/>
        </w:rPr>
        <w:t>New Kuwait 2035</w:t>
      </w:r>
      <w:r w:rsidRPr="00C6665C">
        <w:rPr>
          <w:rFonts w:hint="eastAsia"/>
          <w:lang w:eastAsia="zh-TW"/>
        </w:rPr>
        <w:t>）國家發展計畫，核心目標是推動經濟多元化並重</w:t>
      </w:r>
      <w:proofErr w:type="gramStart"/>
      <w:r w:rsidRPr="00C6665C">
        <w:rPr>
          <w:rFonts w:hint="eastAsia"/>
          <w:lang w:eastAsia="zh-TW"/>
        </w:rPr>
        <w:t>塑</w:t>
      </w:r>
      <w:proofErr w:type="gramEnd"/>
      <w:r w:rsidRPr="00C6665C">
        <w:rPr>
          <w:rFonts w:hint="eastAsia"/>
          <w:lang w:eastAsia="zh-TW"/>
        </w:rPr>
        <w:t>商業環境。進入</w:t>
      </w:r>
      <w:r w:rsidRPr="00C6665C">
        <w:rPr>
          <w:rFonts w:hint="eastAsia"/>
          <w:lang w:eastAsia="zh-TW"/>
        </w:rPr>
        <w:t>2025</w:t>
      </w:r>
      <w:r w:rsidRPr="00C6665C">
        <w:rPr>
          <w:rFonts w:hint="eastAsia"/>
          <w:lang w:eastAsia="zh-TW"/>
        </w:rPr>
        <w:t>至</w:t>
      </w:r>
      <w:r w:rsidRPr="00C6665C">
        <w:rPr>
          <w:rFonts w:hint="eastAsia"/>
          <w:lang w:eastAsia="zh-TW"/>
        </w:rPr>
        <w:t>2026</w:t>
      </w:r>
      <w:r w:rsidRPr="00C6665C">
        <w:rPr>
          <w:rFonts w:hint="eastAsia"/>
          <w:lang w:eastAsia="zh-TW"/>
        </w:rPr>
        <w:t>財政年度，內閣已批准高達</w:t>
      </w:r>
      <w:r w:rsidRPr="00C6665C">
        <w:rPr>
          <w:rFonts w:hint="eastAsia"/>
          <w:lang w:eastAsia="zh-TW"/>
        </w:rPr>
        <w:t>141</w:t>
      </w:r>
      <w:r w:rsidRPr="00C6665C">
        <w:rPr>
          <w:rFonts w:hint="eastAsia"/>
          <w:lang w:eastAsia="zh-TW"/>
        </w:rPr>
        <w:t>項關鍵戰略項目，並編列約</w:t>
      </w:r>
      <w:r w:rsidRPr="00C6665C">
        <w:rPr>
          <w:rFonts w:hint="eastAsia"/>
          <w:lang w:eastAsia="zh-TW"/>
        </w:rPr>
        <w:t>57</w:t>
      </w:r>
      <w:r w:rsidRPr="00C6665C">
        <w:rPr>
          <w:rFonts w:hint="eastAsia"/>
          <w:lang w:eastAsia="zh-TW"/>
        </w:rPr>
        <w:t>億美元的資本支出。投資重心理事聚焦於石油石化轉型、南薩阿德阿布杜拉（</w:t>
      </w:r>
      <w:r w:rsidRPr="00C6665C">
        <w:rPr>
          <w:rFonts w:hint="eastAsia"/>
          <w:lang w:eastAsia="zh-TW"/>
        </w:rPr>
        <w:t>South Saad Al-Abdullah</w:t>
      </w:r>
      <w:r w:rsidRPr="00C6665C">
        <w:rPr>
          <w:rFonts w:hint="eastAsia"/>
          <w:lang w:eastAsia="zh-TW"/>
        </w:rPr>
        <w:t>）</w:t>
      </w:r>
      <w:r w:rsidRPr="00C6665C">
        <w:rPr>
          <w:rFonts w:hint="eastAsia"/>
          <w:lang w:eastAsia="zh-TW"/>
        </w:rPr>
        <w:t>40</w:t>
      </w:r>
      <w:r w:rsidRPr="00C6665C">
        <w:rPr>
          <w:rFonts w:hint="eastAsia"/>
          <w:lang w:eastAsia="zh-TW"/>
        </w:rPr>
        <w:t>億美元智慧城市住房案、鐵路與公路物流網（預計</w:t>
      </w:r>
      <w:r w:rsidRPr="00C6665C">
        <w:rPr>
          <w:rFonts w:hint="eastAsia"/>
          <w:lang w:eastAsia="zh-TW"/>
        </w:rPr>
        <w:t>175</w:t>
      </w:r>
      <w:r w:rsidRPr="00C6665C">
        <w:rPr>
          <w:rFonts w:hint="eastAsia"/>
          <w:lang w:eastAsia="zh-TW"/>
        </w:rPr>
        <w:t>億美元）、科威特國際機場擴</w:t>
      </w:r>
      <w:r w:rsidRPr="00C6665C">
        <w:rPr>
          <w:rFonts w:hint="eastAsia"/>
          <w:lang w:eastAsia="zh-TW"/>
        </w:rPr>
        <w:lastRenderedPageBreak/>
        <w:t>建（目標年運量</w:t>
      </w:r>
      <w:r w:rsidRPr="00C6665C">
        <w:rPr>
          <w:rFonts w:hint="eastAsia"/>
          <w:lang w:eastAsia="zh-TW"/>
        </w:rPr>
        <w:t>2,500</w:t>
      </w:r>
      <w:r w:rsidRPr="00C6665C">
        <w:rPr>
          <w:rFonts w:hint="eastAsia"/>
          <w:lang w:eastAsia="zh-TW"/>
        </w:rPr>
        <w:t>萬人次），以及中交集團於</w:t>
      </w:r>
      <w:r w:rsidRPr="00C6665C">
        <w:rPr>
          <w:rFonts w:hint="eastAsia"/>
          <w:lang w:eastAsia="zh-TW"/>
        </w:rPr>
        <w:t>2026</w:t>
      </w:r>
      <w:r w:rsidRPr="00C6665C">
        <w:rPr>
          <w:rFonts w:hint="eastAsia"/>
          <w:lang w:eastAsia="zh-TW"/>
        </w:rPr>
        <w:t>年初剛簽約、斥資</w:t>
      </w:r>
      <w:r w:rsidRPr="00C6665C">
        <w:rPr>
          <w:rFonts w:hint="eastAsia"/>
          <w:lang w:eastAsia="zh-TW"/>
        </w:rPr>
        <w:t>41</w:t>
      </w:r>
      <w:r w:rsidRPr="00C6665C">
        <w:rPr>
          <w:rFonts w:hint="eastAsia"/>
          <w:lang w:eastAsia="zh-TW"/>
        </w:rPr>
        <w:t>億美元的穆巴拉克港一期基建。</w:t>
      </w:r>
      <w:proofErr w:type="gramStart"/>
      <w:r w:rsidRPr="00C6665C">
        <w:rPr>
          <w:rFonts w:hint="eastAsia"/>
          <w:lang w:eastAsia="zh-TW"/>
        </w:rPr>
        <w:t>此外，綠能</w:t>
      </w:r>
      <w:proofErr w:type="gramEnd"/>
      <w:r w:rsidRPr="00C6665C">
        <w:rPr>
          <w:rFonts w:hint="eastAsia"/>
          <w:lang w:eastAsia="zh-TW"/>
        </w:rPr>
        <w:t>也是發展關鍵，科國</w:t>
      </w:r>
      <w:r w:rsidR="009D04FB" w:rsidRPr="00C6665C">
        <w:rPr>
          <w:rFonts w:hint="eastAsia"/>
          <w:lang w:eastAsia="zh-TW"/>
        </w:rPr>
        <w:t>計畫</w:t>
      </w:r>
      <w:r w:rsidRPr="00C6665C">
        <w:rPr>
          <w:rFonts w:hint="eastAsia"/>
          <w:lang w:eastAsia="zh-TW"/>
        </w:rPr>
        <w:t>將可再生能源發電</w:t>
      </w:r>
      <w:r w:rsidR="009D04FB" w:rsidRPr="00C6665C">
        <w:rPr>
          <w:rFonts w:hint="eastAsia"/>
          <w:lang w:eastAsia="zh-TW"/>
        </w:rPr>
        <w:t>占</w:t>
      </w:r>
      <w:r w:rsidRPr="00C6665C">
        <w:rPr>
          <w:rFonts w:hint="eastAsia"/>
          <w:lang w:eastAsia="zh-TW"/>
        </w:rPr>
        <w:t>比由</w:t>
      </w:r>
      <w:r w:rsidRPr="00C6665C">
        <w:rPr>
          <w:rFonts w:hint="eastAsia"/>
          <w:lang w:eastAsia="zh-TW"/>
        </w:rPr>
        <w:t>1%</w:t>
      </w:r>
      <w:r w:rsidRPr="00C6665C">
        <w:rPr>
          <w:rFonts w:hint="eastAsia"/>
          <w:lang w:eastAsia="zh-TW"/>
        </w:rPr>
        <w:t>於</w:t>
      </w:r>
      <w:r w:rsidRPr="00C6665C">
        <w:rPr>
          <w:rFonts w:hint="eastAsia"/>
          <w:lang w:eastAsia="zh-TW"/>
        </w:rPr>
        <w:t>2030</w:t>
      </w:r>
      <w:r w:rsidRPr="00C6665C">
        <w:rPr>
          <w:rFonts w:hint="eastAsia"/>
          <w:lang w:eastAsia="zh-TW"/>
        </w:rPr>
        <w:t>年大幅拉高至</w:t>
      </w:r>
      <w:r w:rsidRPr="00C6665C">
        <w:rPr>
          <w:rFonts w:hint="eastAsia"/>
          <w:lang w:eastAsia="zh-TW"/>
        </w:rPr>
        <w:t>30%</w:t>
      </w:r>
      <w:r w:rsidRPr="00C6665C">
        <w:rPr>
          <w:rFonts w:hint="eastAsia"/>
          <w:lang w:eastAsia="zh-TW"/>
        </w:rPr>
        <w:t>。</w:t>
      </w:r>
    </w:p>
    <w:p w14:paraId="1BBFF16F" w14:textId="77777777" w:rsidR="00DA1AB8" w:rsidRPr="00C6665C" w:rsidRDefault="00DA1AB8" w:rsidP="00CD715C">
      <w:pPr>
        <w:ind w:left="400" w:firstLine="472"/>
        <w:rPr>
          <w:lang w:eastAsia="zh-TW"/>
        </w:rPr>
      </w:pPr>
      <w:r w:rsidRPr="00C6665C">
        <w:rPr>
          <w:lang w:eastAsia="zh-TW"/>
        </w:rPr>
        <w:t>但與臺灣距離遙遠，文化、語言隔閡以及當地勞工薪資偏高，外人投資法令不甚完善等，為廠商赴科國投資最不利的因素。</w:t>
      </w:r>
      <w:proofErr w:type="gramStart"/>
      <w:r w:rsidRPr="00C6665C">
        <w:rPr>
          <w:lang w:eastAsia="zh-TW"/>
        </w:rPr>
        <w:t>然隨</w:t>
      </w:r>
      <w:proofErr w:type="gramEnd"/>
      <w:r w:rsidRPr="00C6665C">
        <w:rPr>
          <w:lang w:eastAsia="zh-TW"/>
        </w:rPr>
        <w:t>GCC</w:t>
      </w:r>
      <w:r w:rsidRPr="00C6665C">
        <w:rPr>
          <w:lang w:eastAsia="zh-TW"/>
        </w:rPr>
        <w:t>單一市場成形，我國業者如能善加運用科國轉口北部沙烏地阿拉伯之地利優勢，可針對具發展潛力之產業與科威特商合資設立銷售據點，即可拓展科國內銷及</w:t>
      </w:r>
      <w:proofErr w:type="spellStart"/>
      <w:r w:rsidRPr="00C6665C">
        <w:rPr>
          <w:lang w:eastAsia="zh-TW"/>
        </w:rPr>
        <w:t>GCC</w:t>
      </w:r>
      <w:proofErr w:type="spellEnd"/>
      <w:r w:rsidRPr="00C6665C">
        <w:rPr>
          <w:lang w:eastAsia="zh-TW"/>
        </w:rPr>
        <w:t>六國市場。</w:t>
      </w:r>
    </w:p>
    <w:p w14:paraId="2D9E01AC" w14:textId="77777777" w:rsidR="00DA1AB8" w:rsidRPr="00C6665C" w:rsidRDefault="00DA1AB8" w:rsidP="00DA1AB8">
      <w:pPr>
        <w:ind w:left="400" w:firstLine="472"/>
        <w:rPr>
          <w:lang w:eastAsia="zh-TW"/>
        </w:rPr>
      </w:pPr>
      <w:r w:rsidRPr="00C6665C">
        <w:rPr>
          <w:lang w:eastAsia="zh-TW"/>
        </w:rPr>
        <w:t>科威特除限制對石油與天然氣上游開採以及房地產的投資，其餘公共事業皆開放外國公司投資。</w:t>
      </w:r>
      <w:r w:rsidRPr="00C6665C">
        <w:rPr>
          <w:lang w:eastAsia="zh-TW"/>
        </w:rPr>
        <w:t>FDI</w:t>
      </w:r>
      <w:r w:rsidRPr="00C6665C">
        <w:rPr>
          <w:lang w:eastAsia="zh-TW"/>
        </w:rPr>
        <w:t>法令甚至允許某些行業外國公司可擁有</w:t>
      </w:r>
      <w:r w:rsidRPr="00C6665C">
        <w:rPr>
          <w:lang w:eastAsia="zh-TW"/>
        </w:rPr>
        <w:t>100%</w:t>
      </w:r>
      <w:r w:rsidRPr="00C6665C">
        <w:rPr>
          <w:lang w:eastAsia="zh-TW"/>
        </w:rPr>
        <w:t>所有權，包括基礎設施如：水利、電力、電信和廢水處理、保險、資訊科技、運輸、醫療、旅遊等產業。</w:t>
      </w:r>
      <w:proofErr w:type="gramStart"/>
      <w:r w:rsidRPr="00C6665C">
        <w:rPr>
          <w:lang w:eastAsia="zh-TW"/>
        </w:rPr>
        <w:t>然科國</w:t>
      </w:r>
      <w:proofErr w:type="gramEnd"/>
      <w:r w:rsidRPr="00C6665C">
        <w:rPr>
          <w:lang w:eastAsia="zh-TW"/>
        </w:rPr>
        <w:t>法律的制定較不完善，並與實際施行常有所出入，建議我商投資前可先透過當地法律諮詢，以了解實際可能遇到的阻礙。</w:t>
      </w:r>
    </w:p>
    <w:p w14:paraId="21B2EEDD" w14:textId="77777777" w:rsidR="00DA1AB8" w:rsidRPr="00C6665C" w:rsidRDefault="00DA1AB8" w:rsidP="00DA1AB8">
      <w:pPr>
        <w:pStyle w:val="a8"/>
        <w:ind w:left="945" w:hanging="709"/>
        <w:rPr>
          <w:lang w:eastAsia="zh-TW"/>
        </w:rPr>
      </w:pPr>
      <w:r w:rsidRPr="00C6665C">
        <w:rPr>
          <w:lang w:eastAsia="zh-TW"/>
        </w:rPr>
        <w:t>（一）拓展建議</w:t>
      </w:r>
    </w:p>
    <w:p w14:paraId="688263C8" w14:textId="77777777" w:rsidR="00DA1AB8" w:rsidRPr="00C6665C" w:rsidRDefault="00DA1AB8" w:rsidP="00DA1AB8">
      <w:pPr>
        <w:pStyle w:val="af1"/>
        <w:ind w:left="945" w:firstLine="472"/>
        <w:rPr>
          <w:lang w:eastAsia="zh-TW"/>
        </w:rPr>
      </w:pPr>
      <w:r w:rsidRPr="00C6665C">
        <w:rPr>
          <w:lang w:eastAsia="zh-TW"/>
        </w:rPr>
        <w:t>科國全國人口僅約</w:t>
      </w:r>
      <w:r w:rsidR="00CD715C" w:rsidRPr="00C6665C">
        <w:rPr>
          <w:lang w:eastAsia="zh-TW"/>
        </w:rPr>
        <w:t>4</w:t>
      </w:r>
      <w:r w:rsidR="00CD715C" w:rsidRPr="00C6665C">
        <w:rPr>
          <w:rFonts w:hint="eastAsia"/>
          <w:lang w:eastAsia="zh-TW"/>
        </w:rPr>
        <w:t>88</w:t>
      </w:r>
      <w:r w:rsidRPr="00C6665C">
        <w:rPr>
          <w:lang w:eastAsia="zh-TW"/>
        </w:rPr>
        <w:t>萬人，市場規模較小，一般大型跨國公司也未必會在當地設立據點，許多是委託科國當地代理商負責經營。</w:t>
      </w:r>
      <w:proofErr w:type="gramStart"/>
      <w:r w:rsidRPr="00C6665C">
        <w:rPr>
          <w:lang w:eastAsia="zh-TW"/>
        </w:rPr>
        <w:t>且科國</w:t>
      </w:r>
      <w:proofErr w:type="gramEnd"/>
      <w:r w:rsidRPr="00C6665C">
        <w:rPr>
          <w:lang w:eastAsia="zh-TW"/>
        </w:rPr>
        <w:t>一向被視為</w:t>
      </w:r>
      <w:r w:rsidRPr="00C6665C">
        <w:rPr>
          <w:lang w:eastAsia="zh-TW"/>
        </w:rPr>
        <w:t>GCC</w:t>
      </w:r>
      <w:r w:rsidRPr="00C6665C">
        <w:rPr>
          <w:lang w:eastAsia="zh-TW"/>
        </w:rPr>
        <w:t>國家中較小的市場，宜與沙烏地阿拉伯、巴林及伊拉克等市場一起經營，作整體行銷規劃，節省市場開發之人力及時間。</w:t>
      </w:r>
    </w:p>
    <w:p w14:paraId="6D3AE524" w14:textId="77777777" w:rsidR="00DA1AB8" w:rsidRPr="00C6665C" w:rsidRDefault="00DA1AB8" w:rsidP="00DA1AB8">
      <w:pPr>
        <w:pStyle w:val="af1"/>
        <w:ind w:left="945" w:firstLine="472"/>
        <w:rPr>
          <w:lang w:eastAsia="zh-TW"/>
        </w:rPr>
      </w:pPr>
      <w:r w:rsidRPr="00C6665C">
        <w:rPr>
          <w:lang w:eastAsia="zh-TW"/>
        </w:rPr>
        <w:t>我國產品成本一般較中國大陸、東南亞及南亞國家為高，較難在此間市場以價格取勝，惟以提高產品品質（</w:t>
      </w:r>
      <w:r w:rsidRPr="00C6665C">
        <w:rPr>
          <w:lang w:eastAsia="zh-TW"/>
        </w:rPr>
        <w:t>Quality Product</w:t>
      </w:r>
      <w:r w:rsidRPr="00C6665C">
        <w:rPr>
          <w:lang w:eastAsia="zh-TW"/>
        </w:rPr>
        <w:t>），尋求取代歐美產品為主要行銷策略，並以新穎的設計、準時的交貨及完善售後服務來建立市場聲譽，並經常與客戶聯絡、主動關心客戶需求以建立長期良好關係，方能取得較佳之經營績效。</w:t>
      </w:r>
      <w:proofErr w:type="gramStart"/>
      <w:r w:rsidRPr="00C6665C">
        <w:rPr>
          <w:lang w:eastAsia="zh-TW"/>
        </w:rPr>
        <w:t>依科國</w:t>
      </w:r>
      <w:proofErr w:type="gramEnd"/>
      <w:r w:rsidRPr="00C6665C">
        <w:rPr>
          <w:lang w:eastAsia="zh-TW"/>
        </w:rPr>
        <w:t>代理相關法令規定，一般只要簽訂代理即形同獨家代理，因此我商宜慎選代理商，不同之產品或服務，應指定不同之代理商，或以指定產品方式，簽訂代理合約，較可保障自身權益。</w:t>
      </w:r>
    </w:p>
    <w:p w14:paraId="07758F17" w14:textId="331989BE" w:rsidR="00DA1AB8" w:rsidRPr="00C6665C" w:rsidRDefault="00DA1AB8" w:rsidP="00CD715C">
      <w:pPr>
        <w:pStyle w:val="af1"/>
        <w:ind w:left="945" w:firstLine="472"/>
        <w:rPr>
          <w:lang w:eastAsia="zh-TW"/>
        </w:rPr>
      </w:pPr>
      <w:r w:rsidRPr="00C6665C">
        <w:rPr>
          <w:lang w:eastAsia="zh-TW"/>
        </w:rPr>
        <w:lastRenderedPageBreak/>
        <w:t>GCC</w:t>
      </w:r>
      <w:r w:rsidRPr="00C6665C">
        <w:rPr>
          <w:lang w:eastAsia="zh-TW"/>
        </w:rPr>
        <w:t>國家商業環境特性類似，均偏好當面看貨後下單方式交易。廠商可藉參加外貿協會貿易訪問團、展覽團等活動以拓展科威特市場。科威特國際展覽公司（</w:t>
      </w:r>
      <w:r w:rsidRPr="00C6665C">
        <w:rPr>
          <w:lang w:eastAsia="zh-TW"/>
        </w:rPr>
        <w:t>Kuwait International Fair, KIF</w:t>
      </w:r>
      <w:r w:rsidRPr="00C6665C">
        <w:rPr>
          <w:lang w:eastAsia="zh-TW"/>
        </w:rPr>
        <w:t>）雖每年舉辦許多展覽，但多屬於消費性產品零售展，但其中仍有如</w:t>
      </w:r>
      <w:r w:rsidRPr="00C6665C">
        <w:rPr>
          <w:lang w:eastAsia="zh-TW"/>
        </w:rPr>
        <w:t>HORECA</w:t>
      </w:r>
      <w:r w:rsidRPr="00C6665C">
        <w:rPr>
          <w:lang w:eastAsia="zh-TW"/>
        </w:rPr>
        <w:t>、</w:t>
      </w:r>
      <w:r w:rsidRPr="00C6665C">
        <w:rPr>
          <w:lang w:eastAsia="zh-TW"/>
        </w:rPr>
        <w:t>Kuwait Health</w:t>
      </w:r>
      <w:r w:rsidRPr="00C6665C">
        <w:rPr>
          <w:lang w:eastAsia="zh-TW"/>
        </w:rPr>
        <w:t>、</w:t>
      </w:r>
      <w:r w:rsidRPr="00C6665C">
        <w:rPr>
          <w:lang w:eastAsia="zh-TW"/>
        </w:rPr>
        <w:t>Kuwait Yacht Show</w:t>
      </w:r>
      <w:r w:rsidRPr="00C6665C">
        <w:rPr>
          <w:lang w:eastAsia="zh-TW"/>
        </w:rPr>
        <w:t>、</w:t>
      </w:r>
      <w:r w:rsidRPr="00C6665C">
        <w:rPr>
          <w:lang w:eastAsia="zh-TW"/>
        </w:rPr>
        <w:t>Kuwait Construction Week</w:t>
      </w:r>
      <w:r w:rsidRPr="00C6665C">
        <w:rPr>
          <w:lang w:eastAsia="zh-TW"/>
        </w:rPr>
        <w:t>等</w:t>
      </w:r>
      <w:r w:rsidR="009D04FB" w:rsidRPr="00C6665C">
        <w:rPr>
          <w:rFonts w:hint="eastAsia"/>
          <w:lang w:eastAsia="zh-TW"/>
        </w:rPr>
        <w:t>專業</w:t>
      </w:r>
      <w:r w:rsidRPr="00C6665C">
        <w:rPr>
          <w:lang w:eastAsia="zh-TW"/>
        </w:rPr>
        <w:t>展覽，惟規模仍無法與杜拜之同類展覽相比，我國業者可視產品及公司發展需求選擇參展。</w:t>
      </w:r>
    </w:p>
    <w:p w14:paraId="43FF2652" w14:textId="38FE67DA" w:rsidR="00CD715C" w:rsidRPr="00C6665C" w:rsidRDefault="00CD715C" w:rsidP="00CD715C">
      <w:pPr>
        <w:pStyle w:val="af1"/>
        <w:ind w:left="945" w:firstLine="472"/>
        <w:rPr>
          <w:lang w:eastAsia="zh-TW"/>
        </w:rPr>
      </w:pPr>
      <w:r w:rsidRPr="00C6665C">
        <w:rPr>
          <w:rFonts w:hint="eastAsia"/>
          <w:lang w:eastAsia="zh-TW"/>
        </w:rPr>
        <w:t>為協助我國業者開拓中東新商機，外貿協會每年皆規劃具體的實體拓銷活動。最新規劃將於</w:t>
      </w:r>
      <w:r w:rsidRPr="00C6665C">
        <w:rPr>
          <w:rFonts w:hint="eastAsia"/>
          <w:lang w:eastAsia="zh-TW"/>
        </w:rPr>
        <w:t>2026</w:t>
      </w:r>
      <w:r w:rsidRPr="00C6665C">
        <w:rPr>
          <w:rFonts w:hint="eastAsia"/>
          <w:lang w:eastAsia="zh-TW"/>
        </w:rPr>
        <w:t>年</w:t>
      </w:r>
      <w:r w:rsidRPr="00C6665C">
        <w:rPr>
          <w:rFonts w:hint="eastAsia"/>
          <w:lang w:eastAsia="zh-TW"/>
        </w:rPr>
        <w:t>9</w:t>
      </w:r>
      <w:r w:rsidRPr="00C6665C">
        <w:rPr>
          <w:rFonts w:hint="eastAsia"/>
          <w:lang w:eastAsia="zh-TW"/>
        </w:rPr>
        <w:t>月</w:t>
      </w:r>
      <w:r w:rsidRPr="00C6665C">
        <w:rPr>
          <w:rFonts w:hint="eastAsia"/>
          <w:lang w:eastAsia="zh-TW"/>
        </w:rPr>
        <w:t>12</w:t>
      </w:r>
      <w:r w:rsidRPr="00C6665C">
        <w:rPr>
          <w:rFonts w:hint="eastAsia"/>
          <w:lang w:eastAsia="zh-TW"/>
        </w:rPr>
        <w:t>日至</w:t>
      </w:r>
      <w:r w:rsidRPr="00C6665C">
        <w:rPr>
          <w:rFonts w:hint="eastAsia"/>
          <w:lang w:eastAsia="zh-TW"/>
        </w:rPr>
        <w:t>9</w:t>
      </w:r>
      <w:r w:rsidRPr="00C6665C">
        <w:rPr>
          <w:rFonts w:hint="eastAsia"/>
          <w:lang w:eastAsia="zh-TW"/>
        </w:rPr>
        <w:t>月</w:t>
      </w:r>
      <w:r w:rsidRPr="00C6665C">
        <w:rPr>
          <w:rFonts w:hint="eastAsia"/>
          <w:lang w:eastAsia="zh-TW"/>
        </w:rPr>
        <w:t>26</w:t>
      </w:r>
      <w:r w:rsidRPr="00C6665C">
        <w:rPr>
          <w:rFonts w:hint="eastAsia"/>
          <w:lang w:eastAsia="zh-TW"/>
        </w:rPr>
        <w:t>日籌組「</w:t>
      </w:r>
      <w:r w:rsidRPr="00C6665C">
        <w:rPr>
          <w:rFonts w:hint="eastAsia"/>
          <w:lang w:eastAsia="zh-TW"/>
        </w:rPr>
        <w:t>2026</w:t>
      </w:r>
      <w:r w:rsidRPr="00C6665C">
        <w:rPr>
          <w:rFonts w:hint="eastAsia"/>
          <w:lang w:eastAsia="zh-TW"/>
        </w:rPr>
        <w:t>年中東主力市場拓銷團」，帶領臺灣企業親赴科威特（科威特市）、沙烏地阿拉伯與土耳其。外貿協會駐外館處將針對參團廠商的產品，在當地直接媒合買主進行一對</w:t>
      </w:r>
      <w:proofErr w:type="gramStart"/>
      <w:r w:rsidRPr="00C6665C">
        <w:rPr>
          <w:rFonts w:hint="eastAsia"/>
          <w:lang w:eastAsia="zh-TW"/>
        </w:rPr>
        <w:t>一</w:t>
      </w:r>
      <w:proofErr w:type="gramEnd"/>
      <w:r w:rsidRPr="00C6665C">
        <w:rPr>
          <w:rFonts w:hint="eastAsia"/>
          <w:lang w:eastAsia="zh-TW"/>
        </w:rPr>
        <w:t>貿易洽談會。</w:t>
      </w:r>
      <w:proofErr w:type="gramStart"/>
      <w:r w:rsidRPr="00C6665C">
        <w:rPr>
          <w:rFonts w:hint="eastAsia"/>
          <w:lang w:eastAsia="zh-TW"/>
        </w:rPr>
        <w:t>此外，</w:t>
      </w:r>
      <w:proofErr w:type="gramEnd"/>
      <w:r w:rsidRPr="00C6665C">
        <w:rPr>
          <w:rFonts w:hint="eastAsia"/>
          <w:lang w:eastAsia="zh-TW"/>
        </w:rPr>
        <w:t>我國業者亦可透過參與具指標性的科威特大型綜合展（如</w:t>
      </w:r>
      <w:r w:rsidRPr="00C6665C">
        <w:rPr>
          <w:rFonts w:hint="eastAsia"/>
          <w:lang w:eastAsia="zh-TW"/>
        </w:rPr>
        <w:t>Kuwait Expo</w:t>
      </w:r>
      <w:r w:rsidRPr="00C6665C">
        <w:rPr>
          <w:rFonts w:hint="eastAsia"/>
          <w:lang w:eastAsia="zh-TW"/>
        </w:rPr>
        <w:t>相關商展檔期），或</w:t>
      </w:r>
      <w:proofErr w:type="gramStart"/>
      <w:r w:rsidRPr="00C6665C">
        <w:rPr>
          <w:rFonts w:hint="eastAsia"/>
          <w:lang w:eastAsia="zh-TW"/>
        </w:rPr>
        <w:t>多加善用</w:t>
      </w:r>
      <w:proofErr w:type="gramEnd"/>
      <w:r w:rsidR="009D04FB" w:rsidRPr="00C6665C">
        <w:rPr>
          <w:rFonts w:hint="eastAsia"/>
          <w:lang w:eastAsia="zh-TW"/>
        </w:rPr>
        <w:t>臺灣</w:t>
      </w:r>
      <w:r w:rsidRPr="00C6665C">
        <w:rPr>
          <w:rFonts w:hint="eastAsia"/>
          <w:lang w:eastAsia="zh-TW"/>
        </w:rPr>
        <w:t>經貿網的即時視訊採購洽談會等數位工具，不定期對接中東買主。</w:t>
      </w:r>
    </w:p>
    <w:p w14:paraId="2E6DDDC6" w14:textId="77777777" w:rsidR="00DA1AB8" w:rsidRPr="00C6665C" w:rsidRDefault="00DA1AB8" w:rsidP="00DA1AB8">
      <w:pPr>
        <w:pStyle w:val="a8"/>
        <w:ind w:left="945" w:hanging="709"/>
      </w:pPr>
      <w:r w:rsidRPr="00C6665C">
        <w:t>（</w:t>
      </w:r>
      <w:proofErr w:type="spellStart"/>
      <w:r w:rsidRPr="00C6665C">
        <w:t>二）適合投資產業</w:t>
      </w:r>
      <w:proofErr w:type="spellEnd"/>
      <w:r w:rsidRPr="00C6665C">
        <w:t>：</w:t>
      </w:r>
    </w:p>
    <w:p w14:paraId="47E1C16E" w14:textId="77777777" w:rsidR="00DA1AB8" w:rsidRPr="00C6665C" w:rsidRDefault="00DA1AB8" w:rsidP="00DA1AB8">
      <w:pPr>
        <w:pStyle w:val="af1"/>
        <w:ind w:left="945" w:firstLine="472"/>
      </w:pPr>
      <w:r w:rsidRPr="00C6665C">
        <w:t>科威特直接投資促進局（</w:t>
      </w:r>
      <w:r w:rsidRPr="00C6665C">
        <w:t>Kuwait Direct Investment Promotion Authority, KDIPA</w:t>
      </w:r>
      <w:r w:rsidRPr="00C6665C">
        <w:t>）建議科國當地具投資潛力產業，包括基礎建設、環境服務、工業、石油暨天然氣與石化製造業相關產業、教育暨訓練、健康照護、倉儲及物流、金融保險、運輸業、旅遊及觀光以及資通訊產業等</w:t>
      </w:r>
      <w:r w:rsidRPr="00C6665C">
        <w:t>10</w:t>
      </w:r>
      <w:r w:rsidRPr="00C6665C">
        <w:t>項，相關分析說明詳下附表。</w:t>
      </w:r>
    </w:p>
    <w:p w14:paraId="0613885D" w14:textId="77777777" w:rsidR="00DD4CD1" w:rsidRPr="00C6665C" w:rsidRDefault="00DD4CD1">
      <w:pPr>
        <w:widowControl/>
        <w:overflowPunct/>
        <w:autoSpaceDE/>
        <w:autoSpaceDN/>
        <w:ind w:firstLineChars="0" w:firstLine="0"/>
        <w:jc w:val="left"/>
        <w:rPr>
          <w:rFonts w:ascii="華康粗圓體" w:eastAsia="華康粗圓體"/>
          <w:lang w:eastAsia="zh-TW"/>
        </w:rPr>
      </w:pPr>
      <w:r w:rsidRPr="00C6665C">
        <w:rPr>
          <w:lang w:eastAsia="zh-TW"/>
        </w:rPr>
        <w:br w:type="page"/>
      </w:r>
    </w:p>
    <w:p w14:paraId="3AC68442" w14:textId="216A4CDD" w:rsidR="00DA1AB8" w:rsidRPr="00C6665C" w:rsidRDefault="00DA1AB8" w:rsidP="00DA1AB8">
      <w:pPr>
        <w:pStyle w:val="afd"/>
        <w:spacing w:before="257"/>
        <w:ind w:firstLine="472"/>
        <w:rPr>
          <w:lang w:eastAsia="zh-TW"/>
        </w:rPr>
      </w:pPr>
      <w:r w:rsidRPr="00C6665C">
        <w:rPr>
          <w:lang w:eastAsia="zh-TW"/>
        </w:rPr>
        <w:lastRenderedPageBreak/>
        <w:t>附表：科威特直接投資促進局建議當地具投資潛力</w:t>
      </w:r>
      <w:r w:rsidRPr="00C6665C">
        <w:rPr>
          <w:rFonts w:eastAsia="華康細圓體"/>
          <w:lang w:eastAsia="zh-TW"/>
        </w:rPr>
        <w:t>產</w:t>
      </w:r>
      <w:r w:rsidRPr="00C6665C">
        <w:rPr>
          <w:lang w:eastAsia="zh-TW"/>
        </w:rPr>
        <w:t>業</w:t>
      </w:r>
    </w:p>
    <w:tbl>
      <w:tblPr>
        <w:tblW w:w="856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652"/>
        <w:gridCol w:w="2127"/>
        <w:gridCol w:w="2890"/>
        <w:gridCol w:w="2891"/>
      </w:tblGrid>
      <w:tr w:rsidR="009D04FB" w:rsidRPr="00C6665C" w14:paraId="595881C5" w14:textId="77777777" w:rsidTr="001D3EEC">
        <w:trPr>
          <w:tblHeader/>
        </w:trPr>
        <w:tc>
          <w:tcPr>
            <w:tcW w:w="652" w:type="dxa"/>
            <w:shd w:val="clear" w:color="auto" w:fill="auto"/>
            <w:tcMar>
              <w:top w:w="0" w:type="dxa"/>
              <w:left w:w="85" w:type="dxa"/>
              <w:bottom w:w="0" w:type="dxa"/>
              <w:right w:w="85" w:type="dxa"/>
            </w:tcMar>
            <w:vAlign w:val="center"/>
          </w:tcPr>
          <w:p w14:paraId="6CCCB602" w14:textId="77777777" w:rsidR="00DA1AB8" w:rsidRPr="00C6665C" w:rsidRDefault="00DA1AB8" w:rsidP="00DA1AB8">
            <w:pPr>
              <w:pStyle w:val="aff1"/>
            </w:pPr>
            <w:r w:rsidRPr="00C6665C">
              <w:t>項次</w:t>
            </w:r>
          </w:p>
        </w:tc>
        <w:tc>
          <w:tcPr>
            <w:tcW w:w="2127" w:type="dxa"/>
            <w:shd w:val="clear" w:color="auto" w:fill="auto"/>
            <w:tcMar>
              <w:top w:w="0" w:type="dxa"/>
              <w:left w:w="85" w:type="dxa"/>
              <w:bottom w:w="0" w:type="dxa"/>
              <w:right w:w="85" w:type="dxa"/>
            </w:tcMar>
            <w:vAlign w:val="center"/>
          </w:tcPr>
          <w:p w14:paraId="046F695C" w14:textId="77777777" w:rsidR="00DA1AB8" w:rsidRPr="00C6665C" w:rsidRDefault="00DA1AB8" w:rsidP="00DA1AB8">
            <w:pPr>
              <w:pStyle w:val="aff1"/>
            </w:pPr>
            <w:r w:rsidRPr="00C6665C">
              <w:t>業別</w:t>
            </w:r>
          </w:p>
        </w:tc>
        <w:tc>
          <w:tcPr>
            <w:tcW w:w="2890" w:type="dxa"/>
            <w:shd w:val="clear" w:color="auto" w:fill="auto"/>
            <w:tcMar>
              <w:top w:w="0" w:type="dxa"/>
              <w:left w:w="85" w:type="dxa"/>
              <w:bottom w:w="0" w:type="dxa"/>
              <w:right w:w="85" w:type="dxa"/>
            </w:tcMar>
            <w:vAlign w:val="center"/>
          </w:tcPr>
          <w:p w14:paraId="4129A100" w14:textId="77777777" w:rsidR="00DA1AB8" w:rsidRPr="00C6665C" w:rsidRDefault="00DA1AB8" w:rsidP="00DA1AB8">
            <w:pPr>
              <w:pStyle w:val="aff1"/>
            </w:pPr>
            <w:r w:rsidRPr="00C6665C">
              <w:t>目前概況</w:t>
            </w:r>
          </w:p>
        </w:tc>
        <w:tc>
          <w:tcPr>
            <w:tcW w:w="2891" w:type="dxa"/>
            <w:shd w:val="clear" w:color="auto" w:fill="auto"/>
            <w:tcMar>
              <w:top w:w="0" w:type="dxa"/>
              <w:left w:w="85" w:type="dxa"/>
              <w:bottom w:w="0" w:type="dxa"/>
              <w:right w:w="85" w:type="dxa"/>
            </w:tcMar>
            <w:vAlign w:val="center"/>
          </w:tcPr>
          <w:p w14:paraId="751247C7" w14:textId="77777777" w:rsidR="00DA1AB8" w:rsidRPr="00C6665C" w:rsidRDefault="00DA1AB8" w:rsidP="00DA1AB8">
            <w:pPr>
              <w:pStyle w:val="aff1"/>
            </w:pPr>
            <w:r w:rsidRPr="00C6665C">
              <w:t>未來展望</w:t>
            </w:r>
          </w:p>
        </w:tc>
      </w:tr>
      <w:tr w:rsidR="009D04FB" w:rsidRPr="00C6665C" w14:paraId="50D5237B" w14:textId="77777777" w:rsidTr="001D3EEC">
        <w:tc>
          <w:tcPr>
            <w:tcW w:w="652" w:type="dxa"/>
            <w:shd w:val="clear" w:color="auto" w:fill="auto"/>
            <w:tcMar>
              <w:top w:w="0" w:type="dxa"/>
              <w:left w:w="85" w:type="dxa"/>
              <w:bottom w:w="0" w:type="dxa"/>
              <w:right w:w="85" w:type="dxa"/>
            </w:tcMar>
            <w:vAlign w:val="center"/>
          </w:tcPr>
          <w:p w14:paraId="337752BC" w14:textId="77777777" w:rsidR="00DA1AB8" w:rsidRPr="00C6665C" w:rsidRDefault="00DA1AB8" w:rsidP="00DA1AB8">
            <w:pPr>
              <w:pStyle w:val="aff1"/>
            </w:pPr>
            <w:r w:rsidRPr="00C6665C">
              <w:t>1</w:t>
            </w:r>
          </w:p>
        </w:tc>
        <w:tc>
          <w:tcPr>
            <w:tcW w:w="2127" w:type="dxa"/>
            <w:shd w:val="clear" w:color="auto" w:fill="auto"/>
            <w:tcMar>
              <w:top w:w="0" w:type="dxa"/>
              <w:left w:w="85" w:type="dxa"/>
              <w:bottom w:w="0" w:type="dxa"/>
              <w:right w:w="85" w:type="dxa"/>
            </w:tcMar>
            <w:vAlign w:val="center"/>
          </w:tcPr>
          <w:p w14:paraId="03ADCCEB" w14:textId="77777777" w:rsidR="00DA1AB8" w:rsidRPr="00C6665C" w:rsidRDefault="00DA1AB8" w:rsidP="00DA1AB8">
            <w:pPr>
              <w:pStyle w:val="afa"/>
              <w:jc w:val="left"/>
            </w:pPr>
            <w:r w:rsidRPr="00C6665C">
              <w:t>基礎建設</w:t>
            </w:r>
          </w:p>
          <w:p w14:paraId="3D9B05F3" w14:textId="77777777" w:rsidR="00DA1AB8" w:rsidRPr="00C6665C" w:rsidRDefault="00DA1AB8" w:rsidP="00DA1AB8">
            <w:pPr>
              <w:pStyle w:val="afa"/>
              <w:jc w:val="left"/>
            </w:pPr>
            <w:r w:rsidRPr="00C6665C">
              <w:t>（</w:t>
            </w:r>
            <w:r w:rsidRPr="00C6665C">
              <w:t>Infrastructure</w:t>
            </w:r>
            <w:r w:rsidRPr="00C6665C">
              <w:t>）</w:t>
            </w:r>
          </w:p>
        </w:tc>
        <w:tc>
          <w:tcPr>
            <w:tcW w:w="2890" w:type="dxa"/>
            <w:shd w:val="clear" w:color="auto" w:fill="auto"/>
            <w:tcMar>
              <w:top w:w="0" w:type="dxa"/>
              <w:left w:w="85" w:type="dxa"/>
              <w:bottom w:w="0" w:type="dxa"/>
              <w:right w:w="85" w:type="dxa"/>
            </w:tcMar>
          </w:tcPr>
          <w:p w14:paraId="7F40060D" w14:textId="77777777" w:rsidR="00DA1AB8" w:rsidRPr="00C6665C" w:rsidRDefault="00DA1AB8" w:rsidP="00DA1AB8">
            <w:pPr>
              <w:pStyle w:val="afa"/>
            </w:pPr>
            <w:r w:rsidRPr="00C6665C">
              <w:t>科威特盼藉由提升基礎建設，成為海灣地區商業中心。</w:t>
            </w:r>
          </w:p>
        </w:tc>
        <w:tc>
          <w:tcPr>
            <w:tcW w:w="2891" w:type="dxa"/>
            <w:shd w:val="clear" w:color="auto" w:fill="auto"/>
            <w:tcMar>
              <w:top w:w="0" w:type="dxa"/>
              <w:left w:w="85" w:type="dxa"/>
              <w:bottom w:w="0" w:type="dxa"/>
              <w:right w:w="85" w:type="dxa"/>
            </w:tcMar>
          </w:tcPr>
          <w:p w14:paraId="56352B90" w14:textId="77777777" w:rsidR="00DA1AB8" w:rsidRPr="00C6665C" w:rsidRDefault="00DA1AB8" w:rsidP="00DA1AB8">
            <w:pPr>
              <w:pStyle w:val="afa"/>
            </w:pPr>
            <w:r w:rsidRPr="00C6665C">
              <w:t>為使基礎建設更</w:t>
            </w:r>
            <w:proofErr w:type="gramStart"/>
            <w:r w:rsidRPr="00C6665C">
              <w:t>臻</w:t>
            </w:r>
            <w:proofErr w:type="gramEnd"/>
            <w:r w:rsidRPr="00C6665C">
              <w:t>完善，政府推動交通運輸、資通訊基礎設施和</w:t>
            </w:r>
            <w:proofErr w:type="gramStart"/>
            <w:r w:rsidRPr="00C6665C">
              <w:t>及</w:t>
            </w:r>
            <w:proofErr w:type="gramEnd"/>
            <w:r w:rsidRPr="00C6665C">
              <w:t>增加電力供給，相關的</w:t>
            </w:r>
            <w:r w:rsidRPr="00C6665C">
              <w:t>32</w:t>
            </w:r>
            <w:r w:rsidRPr="00C6665C">
              <w:t>項計畫中，耗資</w:t>
            </w:r>
            <w:r w:rsidRPr="00C6665C">
              <w:t>30</w:t>
            </w:r>
            <w:r w:rsidRPr="00C6665C">
              <w:t>億美元的科威特海灣大橋（</w:t>
            </w:r>
            <w:r w:rsidRPr="00C6665C">
              <w:t>Sheikh Jaber Al Ahmed Al Sabah Causeway</w:t>
            </w:r>
            <w:r w:rsidRPr="00C6665C">
              <w:t>）已於</w:t>
            </w:r>
            <w:r w:rsidRPr="00C6665C">
              <w:t>2019</w:t>
            </w:r>
            <w:r w:rsidRPr="00C6665C">
              <w:t>年年初竣工，另科威特國際機場擴建案原計於</w:t>
            </w:r>
            <w:r w:rsidRPr="00C6665C">
              <w:t>2022</w:t>
            </w:r>
            <w:r w:rsidRPr="00C6665C">
              <w:t>年</w:t>
            </w:r>
            <w:r w:rsidRPr="00C6665C">
              <w:t>1</w:t>
            </w:r>
            <w:r w:rsidRPr="00C6665C">
              <w:t>月完成，目標</w:t>
            </w:r>
            <w:r w:rsidRPr="00C6665C">
              <w:t>2025</w:t>
            </w:r>
            <w:r w:rsidRPr="00C6665C">
              <w:t>年前將旅客容量增至</w:t>
            </w:r>
            <w:r w:rsidRPr="00C6665C">
              <w:t>2,500</w:t>
            </w:r>
            <w:r w:rsidRPr="00C6665C">
              <w:t>萬人次。</w:t>
            </w:r>
          </w:p>
        </w:tc>
      </w:tr>
      <w:tr w:rsidR="009D04FB" w:rsidRPr="00C6665C" w14:paraId="6D3895B0" w14:textId="77777777" w:rsidTr="001D3EEC">
        <w:tc>
          <w:tcPr>
            <w:tcW w:w="652" w:type="dxa"/>
            <w:shd w:val="clear" w:color="auto" w:fill="auto"/>
            <w:tcMar>
              <w:top w:w="0" w:type="dxa"/>
              <w:left w:w="85" w:type="dxa"/>
              <w:bottom w:w="0" w:type="dxa"/>
              <w:right w:w="85" w:type="dxa"/>
            </w:tcMar>
            <w:vAlign w:val="center"/>
          </w:tcPr>
          <w:p w14:paraId="1BBEFC4E" w14:textId="77777777" w:rsidR="00DA1AB8" w:rsidRPr="00C6665C" w:rsidRDefault="00DA1AB8" w:rsidP="00DA1AB8">
            <w:pPr>
              <w:pStyle w:val="aff1"/>
            </w:pPr>
            <w:r w:rsidRPr="00C6665C">
              <w:t>2</w:t>
            </w:r>
          </w:p>
        </w:tc>
        <w:tc>
          <w:tcPr>
            <w:tcW w:w="2127" w:type="dxa"/>
            <w:shd w:val="clear" w:color="auto" w:fill="auto"/>
            <w:tcMar>
              <w:top w:w="0" w:type="dxa"/>
              <w:left w:w="85" w:type="dxa"/>
              <w:bottom w:w="0" w:type="dxa"/>
              <w:right w:w="85" w:type="dxa"/>
            </w:tcMar>
            <w:vAlign w:val="center"/>
          </w:tcPr>
          <w:p w14:paraId="08E1EEEB" w14:textId="77777777" w:rsidR="00DA1AB8" w:rsidRPr="00C6665C" w:rsidRDefault="00DA1AB8" w:rsidP="00DA1AB8">
            <w:pPr>
              <w:pStyle w:val="afa"/>
              <w:jc w:val="left"/>
            </w:pPr>
            <w:r w:rsidRPr="00C6665C">
              <w:t>環境服務</w:t>
            </w:r>
          </w:p>
          <w:p w14:paraId="5E9751C9" w14:textId="77777777" w:rsidR="00DA1AB8" w:rsidRPr="00C6665C" w:rsidRDefault="00DA1AB8" w:rsidP="00DA1AB8">
            <w:pPr>
              <w:pStyle w:val="afa"/>
              <w:jc w:val="left"/>
            </w:pPr>
            <w:r w:rsidRPr="00C6665C">
              <w:t>（</w:t>
            </w:r>
            <w:r w:rsidRPr="00C6665C">
              <w:t>Environmental Services</w:t>
            </w:r>
            <w:r w:rsidRPr="00C6665C">
              <w:t>）</w:t>
            </w:r>
          </w:p>
        </w:tc>
        <w:tc>
          <w:tcPr>
            <w:tcW w:w="2890" w:type="dxa"/>
            <w:shd w:val="clear" w:color="auto" w:fill="auto"/>
            <w:tcMar>
              <w:top w:w="0" w:type="dxa"/>
              <w:left w:w="85" w:type="dxa"/>
              <w:bottom w:w="0" w:type="dxa"/>
              <w:right w:w="85" w:type="dxa"/>
            </w:tcMar>
          </w:tcPr>
          <w:p w14:paraId="6E29707F" w14:textId="77777777" w:rsidR="00DA1AB8" w:rsidRPr="00C6665C" w:rsidRDefault="00DA1AB8" w:rsidP="00DA1AB8">
            <w:pPr>
              <w:pStyle w:val="afa"/>
            </w:pPr>
            <w:r w:rsidRPr="00C6665C">
              <w:t>科國政府致力於住宿保障、使用可再生能源、維護空氣品質、廢棄物管理及其它</w:t>
            </w:r>
            <w:r w:rsidRPr="00C6665C">
              <w:t>16</w:t>
            </w:r>
            <w:r w:rsidRPr="00C6665C">
              <w:t>項計畫。</w:t>
            </w:r>
          </w:p>
        </w:tc>
        <w:tc>
          <w:tcPr>
            <w:tcW w:w="2891" w:type="dxa"/>
            <w:shd w:val="clear" w:color="auto" w:fill="auto"/>
            <w:tcMar>
              <w:top w:w="0" w:type="dxa"/>
              <w:left w:w="85" w:type="dxa"/>
              <w:bottom w:w="0" w:type="dxa"/>
              <w:right w:w="85" w:type="dxa"/>
            </w:tcMar>
          </w:tcPr>
          <w:p w14:paraId="46CDA83B" w14:textId="77777777" w:rsidR="00DA1AB8" w:rsidRPr="00C6665C" w:rsidRDefault="00DA1AB8" w:rsidP="00DA1AB8">
            <w:pPr>
              <w:pStyle w:val="afa"/>
            </w:pPr>
            <w:r w:rsidRPr="00C6665C">
              <w:t>目標成為更宜人居國家。</w:t>
            </w:r>
          </w:p>
          <w:p w14:paraId="5ABBAF15" w14:textId="77777777" w:rsidR="00DA1AB8" w:rsidRPr="00C6665C" w:rsidRDefault="00DA1AB8" w:rsidP="00DA1AB8">
            <w:pPr>
              <w:pStyle w:val="afa"/>
            </w:pPr>
          </w:p>
        </w:tc>
      </w:tr>
      <w:tr w:rsidR="009D04FB" w:rsidRPr="00C6665C" w14:paraId="7FA319AC" w14:textId="77777777" w:rsidTr="001D3EEC">
        <w:tc>
          <w:tcPr>
            <w:tcW w:w="652" w:type="dxa"/>
            <w:shd w:val="clear" w:color="auto" w:fill="auto"/>
            <w:tcMar>
              <w:top w:w="0" w:type="dxa"/>
              <w:left w:w="85" w:type="dxa"/>
              <w:bottom w:w="0" w:type="dxa"/>
              <w:right w:w="85" w:type="dxa"/>
            </w:tcMar>
            <w:vAlign w:val="center"/>
          </w:tcPr>
          <w:p w14:paraId="2ED371B5" w14:textId="77777777" w:rsidR="00DA1AB8" w:rsidRPr="00C6665C" w:rsidRDefault="00DA1AB8" w:rsidP="00DA1AB8">
            <w:pPr>
              <w:pStyle w:val="aff1"/>
            </w:pPr>
            <w:r w:rsidRPr="00C6665C">
              <w:t>3</w:t>
            </w:r>
          </w:p>
        </w:tc>
        <w:tc>
          <w:tcPr>
            <w:tcW w:w="2127" w:type="dxa"/>
            <w:shd w:val="clear" w:color="auto" w:fill="auto"/>
            <w:tcMar>
              <w:top w:w="0" w:type="dxa"/>
              <w:left w:w="85" w:type="dxa"/>
              <w:bottom w:w="0" w:type="dxa"/>
              <w:right w:w="85" w:type="dxa"/>
            </w:tcMar>
            <w:vAlign w:val="center"/>
          </w:tcPr>
          <w:p w14:paraId="00BDEE78" w14:textId="77777777" w:rsidR="00DA1AB8" w:rsidRPr="00C6665C" w:rsidRDefault="00DA1AB8" w:rsidP="00DA1AB8">
            <w:pPr>
              <w:pStyle w:val="afa"/>
              <w:jc w:val="left"/>
            </w:pPr>
            <w:r w:rsidRPr="00C6665C">
              <w:t>工業、石油暨天然氣及石化相關（</w:t>
            </w:r>
            <w:r w:rsidRPr="00C6665C">
              <w:t>Industrial, Oil and Gas-related</w:t>
            </w:r>
            <w:r w:rsidRPr="00C6665C">
              <w:t>）</w:t>
            </w:r>
          </w:p>
        </w:tc>
        <w:tc>
          <w:tcPr>
            <w:tcW w:w="2890" w:type="dxa"/>
            <w:shd w:val="clear" w:color="auto" w:fill="auto"/>
            <w:tcMar>
              <w:top w:w="0" w:type="dxa"/>
              <w:left w:w="85" w:type="dxa"/>
              <w:bottom w:w="0" w:type="dxa"/>
              <w:right w:w="85" w:type="dxa"/>
            </w:tcMar>
          </w:tcPr>
          <w:p w14:paraId="11723089" w14:textId="77777777" w:rsidR="00DA1AB8" w:rsidRPr="00C6665C" w:rsidRDefault="00DA1AB8" w:rsidP="00DA1AB8">
            <w:pPr>
              <w:pStyle w:val="afa"/>
            </w:pPr>
            <w:r w:rsidRPr="00C6665C">
              <w:t>石油產業貢獻科國約</w:t>
            </w:r>
            <w:r w:rsidRPr="00C6665C">
              <w:t>50%</w:t>
            </w:r>
            <w:r w:rsidRPr="00C6665C">
              <w:t>的</w:t>
            </w:r>
            <w:r w:rsidRPr="00C6665C">
              <w:t>GDP</w:t>
            </w:r>
            <w:r w:rsidRPr="00C6665C">
              <w:t>、</w:t>
            </w:r>
            <w:r w:rsidRPr="00C6665C">
              <w:t>80%</w:t>
            </w:r>
            <w:r w:rsidRPr="00C6665C">
              <w:t>的政府收入和超過</w:t>
            </w:r>
            <w:r w:rsidRPr="00C6665C">
              <w:t>90%</w:t>
            </w:r>
            <w:r w:rsidRPr="00C6665C">
              <w:t>的出口收入。</w:t>
            </w:r>
          </w:p>
          <w:p w14:paraId="64BCC16C" w14:textId="77777777" w:rsidR="00DA1AB8" w:rsidRPr="00C6665C" w:rsidRDefault="00DA1AB8" w:rsidP="00DA1AB8">
            <w:pPr>
              <w:pStyle w:val="afa"/>
            </w:pPr>
            <w:r w:rsidRPr="00C6665C">
              <w:t>科威特擁有之「已探明石油存量」總計約</w:t>
            </w:r>
            <w:r w:rsidRPr="00C6665C">
              <w:t>1,040</w:t>
            </w:r>
            <w:r w:rsidRPr="00C6665C">
              <w:t>億桶，為第</w:t>
            </w:r>
            <w:r w:rsidRPr="00C6665C">
              <w:t>6</w:t>
            </w:r>
            <w:r w:rsidRPr="00C6665C">
              <w:t>大石油儲存國。</w:t>
            </w:r>
          </w:p>
          <w:p w14:paraId="385546C8" w14:textId="77777777" w:rsidR="00DA1AB8" w:rsidRPr="00C6665C" w:rsidRDefault="00DA1AB8" w:rsidP="00DA1AB8">
            <w:pPr>
              <w:pStyle w:val="afa"/>
            </w:pPr>
            <w:r w:rsidRPr="00C6665C">
              <w:lastRenderedPageBreak/>
              <w:t>科威特原油公司</w:t>
            </w:r>
            <w:proofErr w:type="gramStart"/>
            <w:r w:rsidRPr="00C6665C">
              <w:t>（</w:t>
            </w:r>
            <w:proofErr w:type="gramEnd"/>
            <w:r w:rsidRPr="00C6665C">
              <w:t>Kuwait Oil Company</w:t>
            </w:r>
            <w:r w:rsidRPr="00C6665C">
              <w:t>，簡稱</w:t>
            </w:r>
            <w:r w:rsidRPr="00C6665C">
              <w:t>KOC</w:t>
            </w:r>
            <w:r w:rsidRPr="00C6665C">
              <w:t>展開海上勘探鑽井計畫，與陸上區域相比，此外海區域相對未開發，極具開採潛力。</w:t>
            </w:r>
          </w:p>
        </w:tc>
        <w:tc>
          <w:tcPr>
            <w:tcW w:w="2891" w:type="dxa"/>
            <w:shd w:val="clear" w:color="auto" w:fill="auto"/>
            <w:tcMar>
              <w:top w:w="0" w:type="dxa"/>
              <w:left w:w="85" w:type="dxa"/>
              <w:bottom w:w="0" w:type="dxa"/>
              <w:right w:w="85" w:type="dxa"/>
            </w:tcMar>
          </w:tcPr>
          <w:p w14:paraId="3A893016" w14:textId="77777777" w:rsidR="00DA1AB8" w:rsidRPr="00C6665C" w:rsidRDefault="00DA1AB8" w:rsidP="00DA1AB8">
            <w:pPr>
              <w:pStyle w:val="afa"/>
            </w:pPr>
            <w:r w:rsidRPr="00C6665C">
              <w:lastRenderedPageBreak/>
              <w:t>科國政府為彌補近年石油收入的減少，並擴大整體收入基礎，希望能發展出口導向產業，工業部門於此</w:t>
            </w:r>
            <w:proofErr w:type="gramStart"/>
            <w:r w:rsidRPr="00C6665C">
              <w:t>尤可發揮其中心</w:t>
            </w:r>
            <w:proofErr w:type="gramEnd"/>
            <w:r w:rsidRPr="00C6665C">
              <w:t>作用，近年來科國政府極力仿效</w:t>
            </w:r>
            <w:r w:rsidRPr="00C6665C">
              <w:lastRenderedPageBreak/>
              <w:t>沙烏地阿拉伯成功之經驗，運用自產原料供給優勢，投資發展石化工業。</w:t>
            </w:r>
          </w:p>
          <w:p w14:paraId="3C069622" w14:textId="77777777" w:rsidR="00DA1AB8" w:rsidRPr="00C6665C" w:rsidRDefault="00DA1AB8" w:rsidP="00DA1AB8">
            <w:pPr>
              <w:pStyle w:val="afa"/>
            </w:pPr>
            <w:r w:rsidRPr="00C6665C">
              <w:t>科威特芳烴公司正</w:t>
            </w:r>
            <w:proofErr w:type="gramStart"/>
            <w:r w:rsidRPr="00C6665C">
              <w:t>研</w:t>
            </w:r>
            <w:proofErr w:type="gramEnd"/>
            <w:r w:rsidRPr="00C6665C">
              <w:t>擬於</w:t>
            </w:r>
            <w:r w:rsidRPr="00C6665C">
              <w:t>Shuaiba</w:t>
            </w:r>
            <w:r w:rsidRPr="00C6665C">
              <w:t>工業區打造一個可以擴增對二甲苯生產廠的下游計畫，目前已經得到由科國工業管理局發出執照。</w:t>
            </w:r>
          </w:p>
          <w:p w14:paraId="63BA5D88" w14:textId="77777777" w:rsidR="00DA1AB8" w:rsidRPr="00C6665C" w:rsidRDefault="00DA1AB8" w:rsidP="00DA1AB8">
            <w:pPr>
              <w:pStyle w:val="afa"/>
            </w:pPr>
            <w:r w:rsidRPr="00C6665C">
              <w:t>科威特國家石化工業公司亦投資於聚酯纖維產業鏈的發展。</w:t>
            </w:r>
          </w:p>
        </w:tc>
      </w:tr>
      <w:tr w:rsidR="009D04FB" w:rsidRPr="00C6665C" w14:paraId="393AC7FD" w14:textId="77777777" w:rsidTr="001D3EEC">
        <w:tc>
          <w:tcPr>
            <w:tcW w:w="652" w:type="dxa"/>
            <w:shd w:val="clear" w:color="auto" w:fill="auto"/>
            <w:tcMar>
              <w:top w:w="0" w:type="dxa"/>
              <w:left w:w="85" w:type="dxa"/>
              <w:bottom w:w="0" w:type="dxa"/>
              <w:right w:w="85" w:type="dxa"/>
            </w:tcMar>
            <w:vAlign w:val="center"/>
          </w:tcPr>
          <w:p w14:paraId="2F1CD193" w14:textId="77777777" w:rsidR="00DA1AB8" w:rsidRPr="00C6665C" w:rsidRDefault="00DA1AB8" w:rsidP="00DA1AB8">
            <w:pPr>
              <w:pStyle w:val="aff1"/>
            </w:pPr>
            <w:r w:rsidRPr="00C6665C">
              <w:lastRenderedPageBreak/>
              <w:t>4</w:t>
            </w:r>
          </w:p>
        </w:tc>
        <w:tc>
          <w:tcPr>
            <w:tcW w:w="2127" w:type="dxa"/>
            <w:shd w:val="clear" w:color="auto" w:fill="auto"/>
            <w:tcMar>
              <w:top w:w="0" w:type="dxa"/>
              <w:left w:w="85" w:type="dxa"/>
              <w:bottom w:w="0" w:type="dxa"/>
              <w:right w:w="85" w:type="dxa"/>
            </w:tcMar>
            <w:vAlign w:val="center"/>
          </w:tcPr>
          <w:p w14:paraId="7FA0B211" w14:textId="77777777" w:rsidR="00DA1AB8" w:rsidRPr="00C6665C" w:rsidRDefault="00DA1AB8" w:rsidP="00DA1AB8">
            <w:pPr>
              <w:pStyle w:val="afa"/>
              <w:jc w:val="left"/>
            </w:pPr>
            <w:r w:rsidRPr="00C6665C">
              <w:t>教育暨訓練</w:t>
            </w:r>
          </w:p>
          <w:p w14:paraId="52DC22D2" w14:textId="77777777" w:rsidR="00DA1AB8" w:rsidRPr="00C6665C" w:rsidRDefault="00DA1AB8" w:rsidP="00DA1AB8">
            <w:pPr>
              <w:pStyle w:val="afa"/>
              <w:jc w:val="left"/>
            </w:pPr>
            <w:r w:rsidRPr="00C6665C">
              <w:t>（</w:t>
            </w:r>
            <w:r w:rsidRPr="00C6665C">
              <w:t>Education and Training</w:t>
            </w:r>
            <w:r w:rsidRPr="00C6665C">
              <w:t>）</w:t>
            </w:r>
          </w:p>
        </w:tc>
        <w:tc>
          <w:tcPr>
            <w:tcW w:w="2890" w:type="dxa"/>
            <w:shd w:val="clear" w:color="auto" w:fill="auto"/>
            <w:tcMar>
              <w:top w:w="0" w:type="dxa"/>
              <w:left w:w="85" w:type="dxa"/>
              <w:bottom w:w="0" w:type="dxa"/>
              <w:right w:w="85" w:type="dxa"/>
            </w:tcMar>
          </w:tcPr>
          <w:p w14:paraId="6230BAD0" w14:textId="77777777" w:rsidR="00DA1AB8" w:rsidRPr="00C6665C" w:rsidRDefault="00DA1AB8" w:rsidP="00DA1AB8">
            <w:pPr>
              <w:pStyle w:val="afa"/>
            </w:pPr>
            <w:r w:rsidRPr="00C6665C">
              <w:t>科威特擁有完善的教育體系，目前約有</w:t>
            </w:r>
            <w:r w:rsidRPr="00C6665C">
              <w:t>10.66</w:t>
            </w:r>
            <w:r w:rsidRPr="00C6665C">
              <w:t>萬名大學註冊學生。</w:t>
            </w:r>
          </w:p>
          <w:p w14:paraId="027BA651" w14:textId="77777777" w:rsidR="00DA1AB8" w:rsidRPr="00C6665C" w:rsidRDefault="00DA1AB8" w:rsidP="00DA1AB8">
            <w:pPr>
              <w:pStyle w:val="afa"/>
            </w:pPr>
            <w:r w:rsidRPr="00C6665C">
              <w:t>隨著科技及產業進步，科威特需求更</w:t>
            </w:r>
            <w:proofErr w:type="gramStart"/>
            <w:r w:rsidRPr="00C6665C">
              <w:t>多教暨訓練</w:t>
            </w:r>
            <w:proofErr w:type="gramEnd"/>
            <w:r w:rsidRPr="00C6665C">
              <w:t>。</w:t>
            </w:r>
          </w:p>
        </w:tc>
        <w:tc>
          <w:tcPr>
            <w:tcW w:w="2891" w:type="dxa"/>
            <w:shd w:val="clear" w:color="auto" w:fill="auto"/>
            <w:tcMar>
              <w:top w:w="0" w:type="dxa"/>
              <w:left w:w="85" w:type="dxa"/>
              <w:bottom w:w="0" w:type="dxa"/>
              <w:right w:w="85" w:type="dxa"/>
            </w:tcMar>
          </w:tcPr>
          <w:p w14:paraId="5CA8225A" w14:textId="77777777" w:rsidR="00DA1AB8" w:rsidRPr="00C6665C" w:rsidRDefault="00DA1AB8" w:rsidP="00DA1AB8">
            <w:pPr>
              <w:pStyle w:val="afa"/>
            </w:pPr>
            <w:r w:rsidRPr="00C6665C">
              <w:t>制定</w:t>
            </w:r>
            <w:r w:rsidRPr="00C6665C">
              <w:t>40</w:t>
            </w:r>
            <w:r w:rsidRPr="00C6665C">
              <w:t>個相關計畫為凝聚社會和諧、賦予國家青年更多能力。教育方面，致力於提升教育品質，擴大對高等研究院校就讀的融通貸款；更增設許多職業訓練中心，培養專業人才，鼓勵人民投入私人企業。社會照護方面，協助身心障礙者融入社會，增設長期照護服務；令建設</w:t>
            </w:r>
            <w:r w:rsidRPr="00C6665C">
              <w:lastRenderedPageBreak/>
              <w:t>多座複合式運動中心，鼓勵人民養成健康的生活習慣。</w:t>
            </w:r>
          </w:p>
        </w:tc>
      </w:tr>
      <w:tr w:rsidR="009D04FB" w:rsidRPr="00C6665C" w14:paraId="413A444A" w14:textId="77777777" w:rsidTr="001D3EEC">
        <w:tc>
          <w:tcPr>
            <w:tcW w:w="652" w:type="dxa"/>
            <w:shd w:val="clear" w:color="auto" w:fill="auto"/>
            <w:tcMar>
              <w:top w:w="0" w:type="dxa"/>
              <w:left w:w="85" w:type="dxa"/>
              <w:bottom w:w="0" w:type="dxa"/>
              <w:right w:w="85" w:type="dxa"/>
            </w:tcMar>
            <w:vAlign w:val="center"/>
          </w:tcPr>
          <w:p w14:paraId="1F1717F8" w14:textId="77777777" w:rsidR="00DA1AB8" w:rsidRPr="00C6665C" w:rsidRDefault="00DA1AB8" w:rsidP="00DA1AB8">
            <w:pPr>
              <w:pStyle w:val="aff1"/>
            </w:pPr>
            <w:r w:rsidRPr="00C6665C">
              <w:lastRenderedPageBreak/>
              <w:t>5</w:t>
            </w:r>
          </w:p>
        </w:tc>
        <w:tc>
          <w:tcPr>
            <w:tcW w:w="2127" w:type="dxa"/>
            <w:shd w:val="clear" w:color="auto" w:fill="auto"/>
            <w:tcMar>
              <w:top w:w="0" w:type="dxa"/>
              <w:left w:w="85" w:type="dxa"/>
              <w:bottom w:w="0" w:type="dxa"/>
              <w:right w:w="85" w:type="dxa"/>
            </w:tcMar>
            <w:vAlign w:val="center"/>
          </w:tcPr>
          <w:p w14:paraId="53FF3D84" w14:textId="77777777" w:rsidR="00DA1AB8" w:rsidRPr="00C6665C" w:rsidRDefault="00DA1AB8" w:rsidP="00DA1AB8">
            <w:pPr>
              <w:pStyle w:val="afa"/>
              <w:jc w:val="left"/>
            </w:pPr>
            <w:r w:rsidRPr="00C6665C">
              <w:t>健康照護</w:t>
            </w:r>
          </w:p>
          <w:p w14:paraId="01E7C22E" w14:textId="77777777" w:rsidR="00DA1AB8" w:rsidRPr="00C6665C" w:rsidRDefault="00DA1AB8" w:rsidP="00DA1AB8">
            <w:pPr>
              <w:pStyle w:val="afa"/>
              <w:jc w:val="left"/>
            </w:pPr>
            <w:r w:rsidRPr="00C6665C">
              <w:t>（</w:t>
            </w:r>
            <w:r w:rsidRPr="00C6665C">
              <w:t>Healthcare</w:t>
            </w:r>
            <w:r w:rsidRPr="00C6665C">
              <w:t>）</w:t>
            </w:r>
          </w:p>
        </w:tc>
        <w:tc>
          <w:tcPr>
            <w:tcW w:w="2890" w:type="dxa"/>
            <w:shd w:val="clear" w:color="auto" w:fill="auto"/>
            <w:tcMar>
              <w:top w:w="0" w:type="dxa"/>
              <w:left w:w="85" w:type="dxa"/>
              <w:bottom w:w="0" w:type="dxa"/>
              <w:right w:w="85" w:type="dxa"/>
            </w:tcMar>
          </w:tcPr>
          <w:p w14:paraId="33110E4B" w14:textId="77777777" w:rsidR="00DA1AB8" w:rsidRPr="00C6665C" w:rsidRDefault="00DA1AB8" w:rsidP="00DA1AB8">
            <w:pPr>
              <w:pStyle w:val="afa"/>
            </w:pPr>
            <w:r w:rsidRPr="00C6665C">
              <w:t>健康醫療產業是科國政府未來幾年經濟發展計畫核心之</w:t>
            </w:r>
            <w:proofErr w:type="gramStart"/>
            <w:r w:rsidRPr="00C6665C">
              <w:t>一</w:t>
            </w:r>
            <w:proofErr w:type="gramEnd"/>
            <w:r w:rsidRPr="00C6665C">
              <w:t>。</w:t>
            </w:r>
          </w:p>
          <w:p w14:paraId="305E13D7" w14:textId="77777777" w:rsidR="00DA1AB8" w:rsidRPr="00C6665C" w:rsidRDefault="00DA1AB8" w:rsidP="00DA1AB8">
            <w:pPr>
              <w:pStyle w:val="afa"/>
            </w:pPr>
            <w:r w:rsidRPr="00C6665C">
              <w:t>科威特健康醫療系統約</w:t>
            </w:r>
            <w:r w:rsidRPr="00C6665C">
              <w:t>85%</w:t>
            </w:r>
            <w:r w:rsidRPr="00C6665C">
              <w:t>為政府資助，且其總支出年年攀高。</w:t>
            </w:r>
          </w:p>
        </w:tc>
        <w:tc>
          <w:tcPr>
            <w:tcW w:w="2891" w:type="dxa"/>
            <w:shd w:val="clear" w:color="auto" w:fill="auto"/>
            <w:tcMar>
              <w:top w:w="0" w:type="dxa"/>
              <w:left w:w="85" w:type="dxa"/>
              <w:bottom w:w="0" w:type="dxa"/>
              <w:right w:w="85" w:type="dxa"/>
            </w:tcMar>
          </w:tcPr>
          <w:p w14:paraId="242BD940" w14:textId="77777777" w:rsidR="00DA1AB8" w:rsidRPr="00C6665C" w:rsidRDefault="00DA1AB8" w:rsidP="00DA1AB8">
            <w:pPr>
              <w:pStyle w:val="afa"/>
            </w:pPr>
            <w:r w:rsidRPr="00C6665C">
              <w:t>為提升國內醫療水平，並滿足人口不斷增長的需求，科國五年經濟發展計畫中包含許多醫療機構相關的建設項目。其數量雖僅占</w:t>
            </w:r>
            <w:r w:rsidRPr="00C6665C">
              <w:t>GCC</w:t>
            </w:r>
            <w:r w:rsidRPr="00C6665C">
              <w:t>所有醫療保健項目的</w:t>
            </w:r>
            <w:r w:rsidRPr="00C6665C">
              <w:t>6%</w:t>
            </w:r>
            <w:r w:rsidRPr="00C6665C">
              <w:t>，但若以總支出計算，科威特占</w:t>
            </w:r>
            <w:r w:rsidRPr="00C6665C">
              <w:t>GCC</w:t>
            </w:r>
            <w:r w:rsidRPr="00C6665C">
              <w:t>所有醫療建設案總支出的</w:t>
            </w:r>
            <w:r w:rsidRPr="00C6665C">
              <w:t>11%</w:t>
            </w:r>
            <w:r w:rsidRPr="00C6665C">
              <w:t>左右，蓋因其建案數量雖少，但規模較大，投資金額也較高。</w:t>
            </w:r>
          </w:p>
        </w:tc>
      </w:tr>
      <w:tr w:rsidR="009D04FB" w:rsidRPr="00C6665C" w14:paraId="6A4DF7B5" w14:textId="77777777" w:rsidTr="001D3EEC">
        <w:tc>
          <w:tcPr>
            <w:tcW w:w="652" w:type="dxa"/>
            <w:shd w:val="clear" w:color="auto" w:fill="auto"/>
            <w:tcMar>
              <w:top w:w="0" w:type="dxa"/>
              <w:left w:w="85" w:type="dxa"/>
              <w:bottom w:w="0" w:type="dxa"/>
              <w:right w:w="85" w:type="dxa"/>
            </w:tcMar>
            <w:vAlign w:val="center"/>
          </w:tcPr>
          <w:p w14:paraId="735AB521" w14:textId="77777777" w:rsidR="00DA1AB8" w:rsidRPr="00C6665C" w:rsidRDefault="00DA1AB8" w:rsidP="00DA1AB8">
            <w:pPr>
              <w:pStyle w:val="aff1"/>
            </w:pPr>
            <w:r w:rsidRPr="00C6665C">
              <w:t>6</w:t>
            </w:r>
          </w:p>
        </w:tc>
        <w:tc>
          <w:tcPr>
            <w:tcW w:w="2127" w:type="dxa"/>
            <w:shd w:val="clear" w:color="auto" w:fill="auto"/>
            <w:tcMar>
              <w:top w:w="0" w:type="dxa"/>
              <w:left w:w="85" w:type="dxa"/>
              <w:bottom w:w="0" w:type="dxa"/>
              <w:right w:w="85" w:type="dxa"/>
            </w:tcMar>
            <w:vAlign w:val="center"/>
          </w:tcPr>
          <w:p w14:paraId="79E3A28E" w14:textId="77777777" w:rsidR="00DA1AB8" w:rsidRPr="00C6665C" w:rsidRDefault="00DA1AB8" w:rsidP="00DA1AB8">
            <w:pPr>
              <w:pStyle w:val="afa"/>
              <w:jc w:val="left"/>
            </w:pPr>
            <w:r w:rsidRPr="00C6665C">
              <w:t>倉儲及物流</w:t>
            </w:r>
          </w:p>
          <w:p w14:paraId="2CE00D42" w14:textId="77777777" w:rsidR="00DA1AB8" w:rsidRPr="00C6665C" w:rsidRDefault="00DA1AB8" w:rsidP="00DA1AB8">
            <w:pPr>
              <w:pStyle w:val="afa"/>
              <w:jc w:val="left"/>
            </w:pPr>
            <w:r w:rsidRPr="00C6665C">
              <w:t>（</w:t>
            </w:r>
            <w:r w:rsidRPr="00C6665C">
              <w:t>Storage and Logistics Services</w:t>
            </w:r>
            <w:r w:rsidRPr="00C6665C">
              <w:t>）</w:t>
            </w:r>
          </w:p>
        </w:tc>
        <w:tc>
          <w:tcPr>
            <w:tcW w:w="2890" w:type="dxa"/>
            <w:shd w:val="clear" w:color="auto" w:fill="auto"/>
            <w:tcMar>
              <w:top w:w="0" w:type="dxa"/>
              <w:left w:w="85" w:type="dxa"/>
              <w:bottom w:w="0" w:type="dxa"/>
              <w:right w:w="85" w:type="dxa"/>
            </w:tcMar>
          </w:tcPr>
          <w:p w14:paraId="2A697791" w14:textId="77777777" w:rsidR="00DA1AB8" w:rsidRPr="00C6665C" w:rsidRDefault="00DA1AB8" w:rsidP="00DA1AB8">
            <w:pPr>
              <w:pStyle w:val="afa"/>
            </w:pPr>
            <w:r w:rsidRPr="00C6665C">
              <w:t>國際貿易是科威特經濟重要一部分，包括石油輸出及自全球其他國家進口等，科威特盼利用地理位置優勢，成為海灣地區物流中心。</w:t>
            </w:r>
          </w:p>
        </w:tc>
        <w:tc>
          <w:tcPr>
            <w:tcW w:w="2891" w:type="dxa"/>
            <w:shd w:val="clear" w:color="auto" w:fill="auto"/>
            <w:tcMar>
              <w:top w:w="0" w:type="dxa"/>
              <w:left w:w="85" w:type="dxa"/>
              <w:bottom w:w="0" w:type="dxa"/>
              <w:right w:w="85" w:type="dxa"/>
            </w:tcMar>
          </w:tcPr>
          <w:p w14:paraId="2B1CC04E" w14:textId="77777777" w:rsidR="00DA1AB8" w:rsidRPr="00C6665C" w:rsidRDefault="00DA1AB8" w:rsidP="00DA1AB8">
            <w:pPr>
              <w:pStyle w:val="afa"/>
            </w:pPr>
            <w:r w:rsidRPr="00C6665C">
              <w:t>於</w:t>
            </w:r>
            <w:proofErr w:type="spellStart"/>
            <w:r w:rsidRPr="00C6665C">
              <w:t>Bubiyan</w:t>
            </w:r>
            <w:proofErr w:type="spellEnd"/>
            <w:r w:rsidRPr="00C6665C">
              <w:t>島建造</w:t>
            </w:r>
            <w:r w:rsidRPr="00C6665C">
              <w:t>Mubarak Al-Kabir</w:t>
            </w:r>
            <w:r w:rsidRPr="00C6665C">
              <w:t>港計畫，預計投資金額為</w:t>
            </w:r>
            <w:r w:rsidRPr="00C6665C">
              <w:t>40</w:t>
            </w:r>
            <w:r w:rsidRPr="00C6665C">
              <w:t>億美元。</w:t>
            </w:r>
          </w:p>
          <w:p w14:paraId="090A46E2" w14:textId="77777777" w:rsidR="00DA1AB8" w:rsidRPr="00C6665C" w:rsidRDefault="00DA1AB8" w:rsidP="00DA1AB8">
            <w:pPr>
              <w:pStyle w:val="afa"/>
            </w:pPr>
            <w:r w:rsidRPr="00C6665C">
              <w:t>道路建設以提升物流產業品質，預計投資金額為</w:t>
            </w:r>
            <w:r w:rsidRPr="00C6665C">
              <w:t>75</w:t>
            </w:r>
            <w:r w:rsidRPr="00C6665C">
              <w:t>億美元。</w:t>
            </w:r>
          </w:p>
        </w:tc>
      </w:tr>
      <w:tr w:rsidR="009D04FB" w:rsidRPr="00C6665C" w14:paraId="58C6E39F" w14:textId="77777777" w:rsidTr="001D3EEC">
        <w:tc>
          <w:tcPr>
            <w:tcW w:w="652" w:type="dxa"/>
            <w:shd w:val="clear" w:color="auto" w:fill="auto"/>
            <w:tcMar>
              <w:top w:w="0" w:type="dxa"/>
              <w:left w:w="85" w:type="dxa"/>
              <w:bottom w:w="0" w:type="dxa"/>
              <w:right w:w="85" w:type="dxa"/>
            </w:tcMar>
            <w:vAlign w:val="center"/>
          </w:tcPr>
          <w:p w14:paraId="4C24D004" w14:textId="77777777" w:rsidR="00DA1AB8" w:rsidRPr="00C6665C" w:rsidRDefault="00DA1AB8" w:rsidP="00DA1AB8">
            <w:pPr>
              <w:pStyle w:val="aff1"/>
            </w:pPr>
            <w:r w:rsidRPr="00C6665C">
              <w:t>7</w:t>
            </w:r>
          </w:p>
        </w:tc>
        <w:tc>
          <w:tcPr>
            <w:tcW w:w="2127" w:type="dxa"/>
            <w:shd w:val="clear" w:color="auto" w:fill="auto"/>
            <w:tcMar>
              <w:top w:w="0" w:type="dxa"/>
              <w:left w:w="85" w:type="dxa"/>
              <w:bottom w:w="0" w:type="dxa"/>
              <w:right w:w="85" w:type="dxa"/>
            </w:tcMar>
            <w:vAlign w:val="center"/>
          </w:tcPr>
          <w:p w14:paraId="3B4D0D8F" w14:textId="77777777" w:rsidR="00DA1AB8" w:rsidRPr="00C6665C" w:rsidRDefault="00DA1AB8" w:rsidP="00DA1AB8">
            <w:pPr>
              <w:pStyle w:val="afa"/>
              <w:jc w:val="left"/>
            </w:pPr>
            <w:r w:rsidRPr="00C6665C">
              <w:t>金融保險</w:t>
            </w:r>
          </w:p>
          <w:p w14:paraId="160DF434" w14:textId="77777777" w:rsidR="00DA1AB8" w:rsidRPr="00C6665C" w:rsidRDefault="00DA1AB8" w:rsidP="00DA1AB8">
            <w:pPr>
              <w:pStyle w:val="afa"/>
              <w:jc w:val="left"/>
            </w:pPr>
            <w:r w:rsidRPr="00C6665C">
              <w:t>（</w:t>
            </w:r>
            <w:r w:rsidRPr="00C6665C">
              <w:t xml:space="preserve">Banking, </w:t>
            </w:r>
            <w:r w:rsidRPr="00C6665C">
              <w:lastRenderedPageBreak/>
              <w:t>Financial Services and Insurance</w:t>
            </w:r>
            <w:r w:rsidRPr="00C6665C">
              <w:t>）</w:t>
            </w:r>
          </w:p>
        </w:tc>
        <w:tc>
          <w:tcPr>
            <w:tcW w:w="2890" w:type="dxa"/>
            <w:shd w:val="clear" w:color="auto" w:fill="auto"/>
            <w:tcMar>
              <w:top w:w="0" w:type="dxa"/>
              <w:left w:w="85" w:type="dxa"/>
              <w:bottom w:w="0" w:type="dxa"/>
              <w:right w:w="85" w:type="dxa"/>
            </w:tcMar>
          </w:tcPr>
          <w:p w14:paraId="305E2CC8" w14:textId="77777777" w:rsidR="00DA1AB8" w:rsidRPr="00C6665C" w:rsidRDefault="00DA1AB8" w:rsidP="00DA1AB8">
            <w:pPr>
              <w:pStyle w:val="afa"/>
            </w:pPr>
            <w:r w:rsidRPr="00C6665C">
              <w:lastRenderedPageBreak/>
              <w:t>過去科威特多靠石油收入來資助政府支出計畫，近</w:t>
            </w:r>
            <w:r w:rsidRPr="00C6665C">
              <w:lastRenderedPageBreak/>
              <w:t>年因受國際油價低迷的衝擊，正進入一個長期經濟成長緩慢和財政緊縮的階段，使金融業不小影響。</w:t>
            </w:r>
          </w:p>
        </w:tc>
        <w:tc>
          <w:tcPr>
            <w:tcW w:w="2891" w:type="dxa"/>
            <w:shd w:val="clear" w:color="auto" w:fill="auto"/>
            <w:tcMar>
              <w:top w:w="0" w:type="dxa"/>
              <w:left w:w="85" w:type="dxa"/>
              <w:bottom w:w="0" w:type="dxa"/>
              <w:right w:w="85" w:type="dxa"/>
            </w:tcMar>
          </w:tcPr>
          <w:p w14:paraId="27E8CFD9" w14:textId="77777777" w:rsidR="00DA1AB8" w:rsidRPr="00C6665C" w:rsidRDefault="00DA1AB8" w:rsidP="00DA1AB8">
            <w:pPr>
              <w:pStyle w:val="afa"/>
            </w:pPr>
            <w:r w:rsidRPr="00C6665C">
              <w:lastRenderedPageBreak/>
              <w:t>科國政府將金融業成長列為發展目標，大型基礎建</w:t>
            </w:r>
            <w:r w:rsidRPr="00C6665C">
              <w:lastRenderedPageBreak/>
              <w:t>設計畫提供較多貸款機會並支持商業信心。</w:t>
            </w:r>
          </w:p>
          <w:p w14:paraId="297A6D7B" w14:textId="77777777" w:rsidR="00E45FDE" w:rsidRPr="00C6665C" w:rsidRDefault="00E45FDE" w:rsidP="00E45FDE">
            <w:pPr>
              <w:pStyle w:val="afa"/>
            </w:pPr>
          </w:p>
        </w:tc>
      </w:tr>
      <w:tr w:rsidR="009D04FB" w:rsidRPr="00C6665C" w14:paraId="5ED65B22" w14:textId="77777777" w:rsidTr="001D3EEC">
        <w:tc>
          <w:tcPr>
            <w:tcW w:w="652" w:type="dxa"/>
            <w:shd w:val="clear" w:color="auto" w:fill="auto"/>
            <w:tcMar>
              <w:top w:w="0" w:type="dxa"/>
              <w:left w:w="85" w:type="dxa"/>
              <w:bottom w:w="0" w:type="dxa"/>
              <w:right w:w="85" w:type="dxa"/>
            </w:tcMar>
            <w:vAlign w:val="center"/>
          </w:tcPr>
          <w:p w14:paraId="61171FBB" w14:textId="77777777" w:rsidR="00DA1AB8" w:rsidRPr="00C6665C" w:rsidRDefault="00DA1AB8" w:rsidP="00DA1AB8">
            <w:pPr>
              <w:pStyle w:val="aff1"/>
            </w:pPr>
            <w:r w:rsidRPr="00C6665C">
              <w:lastRenderedPageBreak/>
              <w:t>8</w:t>
            </w:r>
          </w:p>
        </w:tc>
        <w:tc>
          <w:tcPr>
            <w:tcW w:w="2127" w:type="dxa"/>
            <w:shd w:val="clear" w:color="auto" w:fill="auto"/>
            <w:tcMar>
              <w:top w:w="0" w:type="dxa"/>
              <w:left w:w="85" w:type="dxa"/>
              <w:bottom w:w="0" w:type="dxa"/>
              <w:right w:w="85" w:type="dxa"/>
            </w:tcMar>
            <w:vAlign w:val="center"/>
          </w:tcPr>
          <w:p w14:paraId="4F292206" w14:textId="77777777" w:rsidR="00DA1AB8" w:rsidRPr="00C6665C" w:rsidRDefault="00DA1AB8" w:rsidP="00DA1AB8">
            <w:pPr>
              <w:pStyle w:val="afa"/>
              <w:jc w:val="left"/>
            </w:pPr>
            <w:r w:rsidRPr="00C6665C">
              <w:t>運輸業</w:t>
            </w:r>
          </w:p>
          <w:p w14:paraId="780B18E4" w14:textId="77777777" w:rsidR="00DA1AB8" w:rsidRPr="00C6665C" w:rsidRDefault="00DA1AB8" w:rsidP="00DA1AB8">
            <w:pPr>
              <w:pStyle w:val="afa"/>
              <w:jc w:val="left"/>
            </w:pPr>
            <w:r w:rsidRPr="00C6665C">
              <w:t>（</w:t>
            </w:r>
            <w:r w:rsidRPr="00C6665C">
              <w:t>Transportation</w:t>
            </w:r>
            <w:r w:rsidRPr="00C6665C">
              <w:t>）</w:t>
            </w:r>
          </w:p>
        </w:tc>
        <w:tc>
          <w:tcPr>
            <w:tcW w:w="2890" w:type="dxa"/>
            <w:shd w:val="clear" w:color="auto" w:fill="auto"/>
            <w:tcMar>
              <w:top w:w="0" w:type="dxa"/>
              <w:left w:w="85" w:type="dxa"/>
              <w:bottom w:w="0" w:type="dxa"/>
              <w:right w:w="85" w:type="dxa"/>
            </w:tcMar>
          </w:tcPr>
          <w:p w14:paraId="5CC6E56D" w14:textId="77777777" w:rsidR="00DA1AB8" w:rsidRPr="00C6665C" w:rsidRDefault="00DA1AB8" w:rsidP="00DA1AB8">
            <w:pPr>
              <w:pStyle w:val="afa"/>
            </w:pPr>
            <w:r w:rsidRPr="00C6665C">
              <w:t>運輸業是科威特經濟成長不可或缺部分，包括石油出口及原物料進口等皆有運輸業有關。</w:t>
            </w:r>
          </w:p>
        </w:tc>
        <w:tc>
          <w:tcPr>
            <w:tcW w:w="2891" w:type="dxa"/>
            <w:shd w:val="clear" w:color="auto" w:fill="auto"/>
            <w:tcMar>
              <w:top w:w="0" w:type="dxa"/>
              <w:left w:w="85" w:type="dxa"/>
              <w:bottom w:w="0" w:type="dxa"/>
              <w:right w:w="85" w:type="dxa"/>
            </w:tcMar>
          </w:tcPr>
          <w:p w14:paraId="555C7783" w14:textId="77777777" w:rsidR="00DA1AB8" w:rsidRPr="00C6665C" w:rsidRDefault="00CD715C" w:rsidP="00DA1AB8">
            <w:pPr>
              <w:pStyle w:val="afa"/>
            </w:pPr>
            <w:r w:rsidRPr="00C6665C">
              <w:t>空運方面：科威特刻正進行機場擴建計畫中，</w:t>
            </w:r>
            <w:r w:rsidR="00E45FDE" w:rsidRPr="00C6665C">
              <w:rPr>
                <w:rFonts w:hint="eastAsia"/>
              </w:rPr>
              <w:t>預計</w:t>
            </w:r>
            <w:r w:rsidR="00E45FDE" w:rsidRPr="00C6665C">
              <w:rPr>
                <w:rFonts w:hint="eastAsia"/>
              </w:rPr>
              <w:t>2026</w:t>
            </w:r>
            <w:r w:rsidR="00E45FDE" w:rsidRPr="00C6665C">
              <w:rPr>
                <w:rFonts w:hint="eastAsia"/>
              </w:rPr>
              <w:t>年第四季啟用，短期內</w:t>
            </w:r>
            <w:r w:rsidR="00DA1AB8" w:rsidRPr="00C6665C">
              <w:t>機場轉運人次提升至</w:t>
            </w:r>
            <w:r w:rsidR="00DA1AB8" w:rsidRPr="00C6665C">
              <w:t>2,500</w:t>
            </w:r>
            <w:r w:rsidR="00DA1AB8" w:rsidRPr="00C6665C">
              <w:t>萬人</w:t>
            </w:r>
            <w:r w:rsidRPr="00C6665C">
              <w:t>次，科威特民航局</w:t>
            </w:r>
            <w:r w:rsidR="00DA1AB8" w:rsidRPr="00C6665C">
              <w:t>投資金額為</w:t>
            </w:r>
            <w:r w:rsidR="00DA1AB8" w:rsidRPr="00C6665C">
              <w:t>50</w:t>
            </w:r>
            <w:r w:rsidR="00DA1AB8" w:rsidRPr="00C6665C">
              <w:t>億美元。</w:t>
            </w:r>
          </w:p>
          <w:p w14:paraId="5761D287" w14:textId="77777777" w:rsidR="00DA1AB8" w:rsidRPr="00C6665C" w:rsidRDefault="00DA1AB8" w:rsidP="00DA1AB8">
            <w:pPr>
              <w:pStyle w:val="afa"/>
            </w:pPr>
            <w:r w:rsidRPr="00C6665C">
              <w:t>陸運方面：科威特市將興建捷運及鐵路（連結海灣其他國家），並預計投資</w:t>
            </w:r>
            <w:r w:rsidRPr="00C6665C">
              <w:t>100</w:t>
            </w:r>
            <w:r w:rsidRPr="00C6665C">
              <w:t>億美元於鐵路建設上。</w:t>
            </w:r>
          </w:p>
        </w:tc>
      </w:tr>
      <w:tr w:rsidR="009D04FB" w:rsidRPr="00C6665C" w14:paraId="42BDEDCA" w14:textId="77777777" w:rsidTr="001D3EEC">
        <w:tc>
          <w:tcPr>
            <w:tcW w:w="652" w:type="dxa"/>
            <w:shd w:val="clear" w:color="auto" w:fill="auto"/>
            <w:tcMar>
              <w:top w:w="0" w:type="dxa"/>
              <w:left w:w="85" w:type="dxa"/>
              <w:bottom w:w="0" w:type="dxa"/>
              <w:right w:w="85" w:type="dxa"/>
            </w:tcMar>
            <w:vAlign w:val="center"/>
          </w:tcPr>
          <w:p w14:paraId="60731C3D" w14:textId="77777777" w:rsidR="00DA1AB8" w:rsidRPr="00C6665C" w:rsidRDefault="00DA1AB8" w:rsidP="00DA1AB8">
            <w:pPr>
              <w:pStyle w:val="aff1"/>
            </w:pPr>
            <w:r w:rsidRPr="00C6665C">
              <w:t>9</w:t>
            </w:r>
          </w:p>
        </w:tc>
        <w:tc>
          <w:tcPr>
            <w:tcW w:w="2127" w:type="dxa"/>
            <w:shd w:val="clear" w:color="auto" w:fill="auto"/>
            <w:tcMar>
              <w:top w:w="0" w:type="dxa"/>
              <w:left w:w="85" w:type="dxa"/>
              <w:bottom w:w="0" w:type="dxa"/>
              <w:right w:w="85" w:type="dxa"/>
            </w:tcMar>
            <w:vAlign w:val="center"/>
          </w:tcPr>
          <w:p w14:paraId="3B0F37C9" w14:textId="77777777" w:rsidR="00DA1AB8" w:rsidRPr="00C6665C" w:rsidRDefault="00DA1AB8" w:rsidP="00DA1AB8">
            <w:pPr>
              <w:pStyle w:val="afa"/>
              <w:jc w:val="left"/>
            </w:pPr>
            <w:r w:rsidRPr="00C6665C">
              <w:t>旅遊及觀光</w:t>
            </w:r>
          </w:p>
          <w:p w14:paraId="51DBFBE0" w14:textId="77777777" w:rsidR="00DA1AB8" w:rsidRPr="00C6665C" w:rsidRDefault="00DA1AB8" w:rsidP="00DA1AB8">
            <w:pPr>
              <w:pStyle w:val="afa"/>
              <w:jc w:val="left"/>
            </w:pPr>
            <w:r w:rsidRPr="00C6665C">
              <w:t>（</w:t>
            </w:r>
            <w:r w:rsidRPr="00C6665C">
              <w:t>Tourism</w:t>
            </w:r>
            <w:r w:rsidRPr="00C6665C">
              <w:t>）</w:t>
            </w:r>
          </w:p>
        </w:tc>
        <w:tc>
          <w:tcPr>
            <w:tcW w:w="2890" w:type="dxa"/>
            <w:shd w:val="clear" w:color="auto" w:fill="auto"/>
            <w:tcMar>
              <w:top w:w="0" w:type="dxa"/>
              <w:left w:w="85" w:type="dxa"/>
              <w:bottom w:w="0" w:type="dxa"/>
              <w:right w:w="85" w:type="dxa"/>
            </w:tcMar>
          </w:tcPr>
          <w:p w14:paraId="7F5AA2C1" w14:textId="77777777" w:rsidR="00DA1AB8" w:rsidRPr="00C6665C" w:rsidRDefault="00DA1AB8" w:rsidP="00F11E4A">
            <w:pPr>
              <w:pStyle w:val="afa"/>
            </w:pPr>
            <w:r w:rsidRPr="00C6665C">
              <w:t>科威特人口僅</w:t>
            </w:r>
            <w:r w:rsidR="00CD715C" w:rsidRPr="00C6665C">
              <w:rPr>
                <w:rFonts w:hint="eastAsia"/>
              </w:rPr>
              <w:t>488</w:t>
            </w:r>
            <w:r w:rsidRPr="00C6665C">
              <w:t>萬人，但市場消費能力驚人（尤其科籍國民僅</w:t>
            </w:r>
            <w:r w:rsidRPr="00C6665C">
              <w:t>134</w:t>
            </w:r>
            <w:r w:rsidRPr="00C6665C">
              <w:t>萬人），另因宗教戒律及氣候酷熱，十分缺乏娛樂（不得飲酒，亦少有唱歌跳舞），因此旅遊及觀光是重要休閒活動。</w:t>
            </w:r>
          </w:p>
        </w:tc>
        <w:tc>
          <w:tcPr>
            <w:tcW w:w="2891" w:type="dxa"/>
            <w:shd w:val="clear" w:color="auto" w:fill="auto"/>
            <w:tcMar>
              <w:top w:w="0" w:type="dxa"/>
              <w:left w:w="85" w:type="dxa"/>
              <w:bottom w:w="0" w:type="dxa"/>
              <w:right w:w="85" w:type="dxa"/>
            </w:tcMar>
          </w:tcPr>
          <w:p w14:paraId="5322B2E9" w14:textId="77777777" w:rsidR="00DA1AB8" w:rsidRPr="00C6665C" w:rsidRDefault="00DA1AB8" w:rsidP="00DA1AB8">
            <w:pPr>
              <w:pStyle w:val="afa"/>
            </w:pPr>
            <w:r w:rsidRPr="00C6665C">
              <w:t>科國期望提高其國際地位、改善形象，投入心力於藝術，傳媒和發展等創意軟實力。</w:t>
            </w:r>
          </w:p>
          <w:p w14:paraId="75366497" w14:textId="77777777" w:rsidR="00DA1AB8" w:rsidRPr="00C6665C" w:rsidRDefault="00DA1AB8" w:rsidP="00DA1AB8">
            <w:pPr>
              <w:pStyle w:val="afa"/>
            </w:pPr>
            <w:proofErr w:type="gramStart"/>
            <w:r w:rsidRPr="00C6665C">
              <w:t>科國盼藉</w:t>
            </w:r>
            <w:proofErr w:type="gramEnd"/>
            <w:r w:rsidRPr="00C6665C">
              <w:t>由其商業中心位置發展旅遊及觀光業，且科威特旅館收費金額是海灣地區中最高，頗具投資商機。</w:t>
            </w:r>
          </w:p>
        </w:tc>
      </w:tr>
      <w:tr w:rsidR="00A16813" w:rsidRPr="00C6665C" w14:paraId="52B6367B" w14:textId="77777777" w:rsidTr="001D3EEC">
        <w:trPr>
          <w:trHeight w:val="1620"/>
        </w:trPr>
        <w:tc>
          <w:tcPr>
            <w:tcW w:w="652" w:type="dxa"/>
            <w:shd w:val="clear" w:color="auto" w:fill="auto"/>
            <w:tcMar>
              <w:top w:w="0" w:type="dxa"/>
              <w:left w:w="85" w:type="dxa"/>
              <w:bottom w:w="0" w:type="dxa"/>
              <w:right w:w="85" w:type="dxa"/>
            </w:tcMar>
            <w:vAlign w:val="center"/>
          </w:tcPr>
          <w:p w14:paraId="0B583ED2" w14:textId="77777777" w:rsidR="00DA1AB8" w:rsidRPr="00C6665C" w:rsidRDefault="00DA1AB8" w:rsidP="00DA1AB8">
            <w:pPr>
              <w:pStyle w:val="aff1"/>
            </w:pPr>
            <w:r w:rsidRPr="00C6665C">
              <w:lastRenderedPageBreak/>
              <w:t>10</w:t>
            </w:r>
          </w:p>
        </w:tc>
        <w:tc>
          <w:tcPr>
            <w:tcW w:w="2127" w:type="dxa"/>
            <w:shd w:val="clear" w:color="auto" w:fill="auto"/>
            <w:tcMar>
              <w:top w:w="0" w:type="dxa"/>
              <w:left w:w="85" w:type="dxa"/>
              <w:bottom w:w="0" w:type="dxa"/>
              <w:right w:w="85" w:type="dxa"/>
            </w:tcMar>
            <w:vAlign w:val="center"/>
          </w:tcPr>
          <w:p w14:paraId="536EA8FF" w14:textId="77777777" w:rsidR="00DA1AB8" w:rsidRPr="00C6665C" w:rsidRDefault="00DA1AB8" w:rsidP="00DA1AB8">
            <w:pPr>
              <w:pStyle w:val="afa"/>
              <w:jc w:val="left"/>
            </w:pPr>
            <w:r w:rsidRPr="00C6665C">
              <w:t>資訊及軟體產業</w:t>
            </w:r>
          </w:p>
          <w:p w14:paraId="57562D01" w14:textId="77777777" w:rsidR="00DA1AB8" w:rsidRPr="00C6665C" w:rsidRDefault="00DA1AB8" w:rsidP="00DA1AB8">
            <w:pPr>
              <w:pStyle w:val="afa"/>
              <w:jc w:val="left"/>
            </w:pPr>
            <w:r w:rsidRPr="00C6665C">
              <w:t>（</w:t>
            </w:r>
            <w:r w:rsidRPr="00C6665C">
              <w:t>IT &amp; Software</w:t>
            </w:r>
            <w:r w:rsidRPr="00C6665C">
              <w:t>）</w:t>
            </w:r>
          </w:p>
        </w:tc>
        <w:tc>
          <w:tcPr>
            <w:tcW w:w="2890" w:type="dxa"/>
            <w:shd w:val="clear" w:color="auto" w:fill="auto"/>
            <w:tcMar>
              <w:top w:w="0" w:type="dxa"/>
              <w:left w:w="85" w:type="dxa"/>
              <w:bottom w:w="0" w:type="dxa"/>
              <w:right w:w="85" w:type="dxa"/>
            </w:tcMar>
          </w:tcPr>
          <w:p w14:paraId="20096E8F" w14:textId="77777777" w:rsidR="00DA1AB8" w:rsidRPr="00C6665C" w:rsidRDefault="00DA1AB8" w:rsidP="00DA1AB8">
            <w:pPr>
              <w:pStyle w:val="afa"/>
            </w:pPr>
            <w:r w:rsidRPr="00C6665C">
              <w:t>科威特在中東和北非地區的主要</w:t>
            </w:r>
            <w:r w:rsidRPr="00C6665C">
              <w:t>IT</w:t>
            </w:r>
            <w:r w:rsidRPr="00C6665C">
              <w:t>和行動基礎設施建置名列前茅，如網路滲透率為</w:t>
            </w:r>
            <w:r w:rsidRPr="00C6665C">
              <w:t>62%</w:t>
            </w:r>
            <w:r w:rsidRPr="00C6665C">
              <w:t>、行動電話滲透率達</w:t>
            </w:r>
            <w:r w:rsidRPr="00C6665C">
              <w:t>240%</w:t>
            </w:r>
            <w:r w:rsidRPr="00C6665C">
              <w:t>，此有利於發展基於</w:t>
            </w:r>
            <w:r w:rsidRPr="00C6665C">
              <w:t>Web</w:t>
            </w:r>
            <w:r w:rsidRPr="00C6665C">
              <w:t>及行動平台的資訊及軟體產業。</w:t>
            </w:r>
          </w:p>
          <w:p w14:paraId="24E32CB5" w14:textId="77777777" w:rsidR="00DA1AB8" w:rsidRPr="00C6665C" w:rsidRDefault="00DA1AB8" w:rsidP="00DA1AB8">
            <w:pPr>
              <w:pStyle w:val="afa"/>
            </w:pPr>
            <w:r w:rsidRPr="00C6665C">
              <w:t>近來科國中小企業逐漸投資軟體與開發雲端技術，成為軟體與服務市場成長動能。</w:t>
            </w:r>
          </w:p>
        </w:tc>
        <w:tc>
          <w:tcPr>
            <w:tcW w:w="2891" w:type="dxa"/>
            <w:shd w:val="clear" w:color="auto" w:fill="auto"/>
            <w:tcMar>
              <w:top w:w="0" w:type="dxa"/>
              <w:left w:w="85" w:type="dxa"/>
              <w:bottom w:w="0" w:type="dxa"/>
              <w:right w:w="85" w:type="dxa"/>
            </w:tcMar>
          </w:tcPr>
          <w:p w14:paraId="3A36DD8B" w14:textId="77777777" w:rsidR="00DA1AB8" w:rsidRPr="00C6665C" w:rsidRDefault="00DA1AB8" w:rsidP="001D3EEC">
            <w:pPr>
              <w:pStyle w:val="afa"/>
            </w:pPr>
            <w:r w:rsidRPr="00C6665C">
              <w:t>以往</w:t>
            </w:r>
            <w:r w:rsidRPr="00C6665C">
              <w:t>IT</w:t>
            </w:r>
            <w:r w:rsidRPr="00C6665C">
              <w:t>供應商多半於杜拜設立據點，復出口至科威特等其他中東市場，但近年</w:t>
            </w:r>
            <w:r w:rsidRPr="00C6665C">
              <w:t>Almasa</w:t>
            </w:r>
            <w:r w:rsidRPr="00C6665C">
              <w:t>、</w:t>
            </w:r>
            <w:r w:rsidRPr="00C6665C">
              <w:t>BDL</w:t>
            </w:r>
            <w:r w:rsidRPr="00C6665C">
              <w:t>、</w:t>
            </w:r>
            <w:r w:rsidRPr="00C6665C">
              <w:rPr>
                <w:spacing w:val="-6"/>
              </w:rPr>
              <w:t>Redington</w:t>
            </w:r>
            <w:r w:rsidRPr="00C6665C">
              <w:rPr>
                <w:spacing w:val="-6"/>
              </w:rPr>
              <w:t>、</w:t>
            </w:r>
            <w:r w:rsidRPr="00C6665C">
              <w:rPr>
                <w:spacing w:val="-6"/>
              </w:rPr>
              <w:t>Metra Computer</w:t>
            </w:r>
            <w:r w:rsidRPr="00C6665C">
              <w:t>等，皆前進科威特設點。</w:t>
            </w:r>
          </w:p>
          <w:p w14:paraId="65DDE367" w14:textId="77777777" w:rsidR="00AC734F" w:rsidRPr="00C6665C" w:rsidRDefault="00DA1AB8" w:rsidP="00AC734F">
            <w:pPr>
              <w:pStyle w:val="afa"/>
              <w:overflowPunct/>
              <w:jc w:val="distribute"/>
            </w:pPr>
            <w:r w:rsidRPr="00C6665C">
              <w:t>隸屬於科威特通訊部</w:t>
            </w:r>
            <w:proofErr w:type="gramStart"/>
            <w:r w:rsidRPr="00C6665C">
              <w:t>（</w:t>
            </w:r>
            <w:proofErr w:type="gramEnd"/>
          </w:p>
          <w:p w14:paraId="0C69D251" w14:textId="77777777" w:rsidR="00DA1AB8" w:rsidRPr="00C6665C" w:rsidRDefault="00DA1AB8" w:rsidP="00AC734F">
            <w:pPr>
              <w:pStyle w:val="afa"/>
              <w:overflowPunct/>
            </w:pPr>
            <w:r w:rsidRPr="00C6665C">
              <w:rPr>
                <w:spacing w:val="-6"/>
              </w:rPr>
              <w:t>Ministry of Communications,</w:t>
            </w:r>
            <w:r w:rsidRPr="00C6665C">
              <w:t xml:space="preserve"> MOC</w:t>
            </w:r>
            <w:proofErr w:type="gramStart"/>
            <w:r w:rsidRPr="00C6665C">
              <w:t>）</w:t>
            </w:r>
            <w:proofErr w:type="gramEnd"/>
            <w:r w:rsidRPr="00C6665C">
              <w:t>的中央資訊技術局（</w:t>
            </w:r>
            <w:r w:rsidRPr="00C6665C">
              <w:t>The Central Agency for Information Technology, CAIT</w:t>
            </w:r>
            <w:r w:rsidRPr="00C6665C">
              <w:t>）主導</w:t>
            </w:r>
            <w:r w:rsidRPr="00C6665C">
              <w:t>E</w:t>
            </w:r>
            <w:r w:rsidRPr="00C6665C">
              <w:t>化政府等</w:t>
            </w:r>
            <w:r w:rsidRPr="00C6665C">
              <w:t>5</w:t>
            </w:r>
            <w:r w:rsidRPr="00C6665C">
              <w:t>項計畫，預計將為</w:t>
            </w:r>
            <w:r w:rsidRPr="00C6665C">
              <w:t>IT</w:t>
            </w:r>
            <w:r w:rsidRPr="00C6665C">
              <w:t>產業帶來持續發展。</w:t>
            </w:r>
          </w:p>
        </w:tc>
      </w:tr>
    </w:tbl>
    <w:p w14:paraId="3354EA58" w14:textId="77777777" w:rsidR="00DA1AB8" w:rsidRPr="00C6665C" w:rsidRDefault="00DA1AB8">
      <w:pPr>
        <w:widowControl/>
        <w:overflowPunct/>
        <w:autoSpaceDE/>
        <w:autoSpaceDN/>
        <w:ind w:firstLineChars="0" w:firstLine="0"/>
        <w:jc w:val="left"/>
        <w:rPr>
          <w:lang w:eastAsia="zh-TW"/>
        </w:rPr>
      </w:pPr>
    </w:p>
    <w:p w14:paraId="0BA706FA" w14:textId="77777777" w:rsidR="00DD3B51" w:rsidRPr="00C6665C" w:rsidRDefault="00156AE2" w:rsidP="00522060">
      <w:pPr>
        <w:widowControl/>
        <w:overflowPunct/>
        <w:autoSpaceDE/>
        <w:autoSpaceDN/>
        <w:ind w:firstLineChars="0" w:firstLine="0"/>
        <w:jc w:val="left"/>
        <w:rPr>
          <w:lang w:eastAsia="zh-TW"/>
        </w:rPr>
      </w:pPr>
      <w:r w:rsidRPr="00C6665C">
        <w:rPr>
          <w:lang w:eastAsia="zh-TW"/>
        </w:rPr>
        <w:br w:type="page"/>
      </w:r>
    </w:p>
    <w:p w14:paraId="608091DD" w14:textId="77777777" w:rsidR="00DD4CD1" w:rsidRPr="00C6665C" w:rsidRDefault="00DD4CD1" w:rsidP="00522060">
      <w:pPr>
        <w:widowControl/>
        <w:overflowPunct/>
        <w:autoSpaceDE/>
        <w:autoSpaceDN/>
        <w:ind w:firstLineChars="0" w:firstLine="0"/>
        <w:jc w:val="left"/>
        <w:rPr>
          <w:lang w:eastAsia="zh-TW"/>
        </w:rPr>
      </w:pPr>
    </w:p>
    <w:p w14:paraId="5BAF0DC1" w14:textId="77777777" w:rsidR="00DD4CD1" w:rsidRPr="00C6665C" w:rsidRDefault="00DD4CD1" w:rsidP="00522060">
      <w:pPr>
        <w:widowControl/>
        <w:overflowPunct/>
        <w:autoSpaceDE/>
        <w:autoSpaceDN/>
        <w:ind w:firstLineChars="0" w:firstLine="0"/>
        <w:jc w:val="left"/>
        <w:rPr>
          <w:lang w:eastAsia="zh-TW"/>
        </w:rPr>
        <w:sectPr w:rsidR="00DD4CD1" w:rsidRPr="00C6665C">
          <w:headerReference w:type="default" r:id="rId22"/>
          <w:pgSz w:w="11906" w:h="16838" w:code="9"/>
          <w:pgMar w:top="2268" w:right="1701" w:bottom="1701" w:left="1701" w:header="1134" w:footer="851" w:gutter="0"/>
          <w:cols w:space="425"/>
          <w:docGrid w:type="linesAndChars" w:linePitch="514" w:charSpace="-774"/>
        </w:sectPr>
      </w:pPr>
    </w:p>
    <w:p w14:paraId="65AF9282" w14:textId="77777777" w:rsidR="00DD3B51" w:rsidRPr="00C6665C" w:rsidRDefault="00DD3B51">
      <w:pPr>
        <w:pStyle w:val="a3"/>
        <w:rPr>
          <w:lang w:eastAsia="zh-TW"/>
        </w:rPr>
      </w:pPr>
      <w:bookmarkStart w:id="10" w:name="_Toc233003516"/>
      <w:r w:rsidRPr="00C6665C">
        <w:rPr>
          <w:rFonts w:hint="eastAsia"/>
          <w:lang w:eastAsia="zh-TW"/>
        </w:rPr>
        <w:lastRenderedPageBreak/>
        <w:t>第肆章　投資法規及程序</w:t>
      </w:r>
      <w:bookmarkEnd w:id="10"/>
    </w:p>
    <w:p w14:paraId="1B946690" w14:textId="77777777" w:rsidR="00227EBC" w:rsidRPr="00C6665C" w:rsidRDefault="00227EBC" w:rsidP="00E64589">
      <w:pPr>
        <w:pStyle w:val="a5"/>
        <w:spacing w:before="257" w:after="257"/>
        <w:ind w:left="632" w:hanging="632"/>
      </w:pPr>
      <w:r w:rsidRPr="00C6665C">
        <w:rPr>
          <w:rFonts w:hint="eastAsia"/>
        </w:rPr>
        <w:t>一、主要投資法令</w:t>
      </w:r>
    </w:p>
    <w:p w14:paraId="272F53EB" w14:textId="2DCFC013" w:rsidR="00522060" w:rsidRPr="00C6665C" w:rsidRDefault="00522060" w:rsidP="00DD4CD1">
      <w:pPr>
        <w:ind w:firstLine="472"/>
        <w:rPr>
          <w:lang w:eastAsia="zh-TW"/>
        </w:rPr>
      </w:pPr>
      <w:r w:rsidRPr="00C6665C">
        <w:rPr>
          <w:rFonts w:hint="eastAsia"/>
          <w:lang w:eastAsia="zh-TW"/>
        </w:rPr>
        <w:t>科威特自</w:t>
      </w:r>
      <w:r w:rsidRPr="00C6665C">
        <w:rPr>
          <w:rFonts w:hint="eastAsia"/>
          <w:lang w:eastAsia="zh-TW"/>
        </w:rPr>
        <w:t>2013</w:t>
      </w:r>
      <w:r w:rsidRPr="00C6665C">
        <w:rPr>
          <w:rFonts w:hint="eastAsia"/>
          <w:lang w:eastAsia="zh-TW"/>
        </w:rPr>
        <w:t>年實施第</w:t>
      </w:r>
      <w:r w:rsidRPr="00C6665C">
        <w:rPr>
          <w:rFonts w:hint="eastAsia"/>
          <w:lang w:eastAsia="zh-TW"/>
        </w:rPr>
        <w:t>116</w:t>
      </w:r>
      <w:r w:rsidRPr="00C6665C">
        <w:rPr>
          <w:rFonts w:hint="eastAsia"/>
          <w:lang w:eastAsia="zh-TW"/>
        </w:rPr>
        <w:t>號外人直接投資法令</w:t>
      </w:r>
      <w:proofErr w:type="gramStart"/>
      <w:r w:rsidRPr="00C6665C">
        <w:rPr>
          <w:rFonts w:hint="eastAsia"/>
          <w:lang w:eastAsia="zh-TW"/>
        </w:rPr>
        <w:t>（</w:t>
      </w:r>
      <w:proofErr w:type="gramEnd"/>
      <w:r w:rsidRPr="00C6665C">
        <w:rPr>
          <w:rFonts w:hint="eastAsia"/>
          <w:lang w:eastAsia="zh-TW"/>
        </w:rPr>
        <w:t>Law No. 116 of 2013</w:t>
      </w:r>
      <w:proofErr w:type="gramStart"/>
      <w:r w:rsidR="001037CF" w:rsidRPr="00C6665C">
        <w:rPr>
          <w:rFonts w:hint="eastAsia"/>
          <w:lang w:eastAsia="zh-TW"/>
        </w:rPr>
        <w:t>）</w:t>
      </w:r>
      <w:proofErr w:type="gramEnd"/>
      <w:r w:rsidR="001037CF" w:rsidRPr="00C6665C">
        <w:rPr>
          <w:rFonts w:hint="eastAsia"/>
          <w:lang w:eastAsia="zh-TW"/>
        </w:rPr>
        <w:t>奠定開放架構後，於</w:t>
      </w:r>
      <w:r w:rsidR="001037CF" w:rsidRPr="00C6665C">
        <w:rPr>
          <w:rFonts w:hint="eastAsia"/>
          <w:lang w:eastAsia="zh-TW"/>
        </w:rPr>
        <w:t>2</w:t>
      </w:r>
      <w:r w:rsidRPr="00C6665C">
        <w:rPr>
          <w:rFonts w:hint="eastAsia"/>
          <w:lang w:eastAsia="zh-TW"/>
        </w:rPr>
        <w:t>025</w:t>
      </w:r>
      <w:r w:rsidR="001037CF" w:rsidRPr="00C6665C">
        <w:rPr>
          <w:rFonts w:hint="eastAsia"/>
          <w:lang w:eastAsia="zh-TW"/>
        </w:rPr>
        <w:t>年為</w:t>
      </w:r>
      <w:r w:rsidRPr="00C6665C">
        <w:rPr>
          <w:rFonts w:hint="eastAsia"/>
          <w:lang w:eastAsia="zh-TW"/>
        </w:rPr>
        <w:t>加速落實「科威特</w:t>
      </w:r>
      <w:r w:rsidRPr="00C6665C">
        <w:rPr>
          <w:rFonts w:hint="eastAsia"/>
          <w:lang w:eastAsia="zh-TW"/>
        </w:rPr>
        <w:t>2035</w:t>
      </w:r>
      <w:r w:rsidRPr="00C6665C">
        <w:rPr>
          <w:rFonts w:hint="eastAsia"/>
          <w:lang w:eastAsia="zh-TW"/>
        </w:rPr>
        <w:t>願景（</w:t>
      </w:r>
      <w:r w:rsidRPr="00C6665C">
        <w:rPr>
          <w:rFonts w:hint="eastAsia"/>
          <w:lang w:eastAsia="zh-TW"/>
        </w:rPr>
        <w:t>Kuwait Vision 2035</w:t>
      </w:r>
      <w:r w:rsidRPr="00C6665C">
        <w:rPr>
          <w:rFonts w:hint="eastAsia"/>
          <w:lang w:eastAsia="zh-TW"/>
        </w:rPr>
        <w:t>）」並與區域競爭，連續頒布了多項顛覆性的法規與修正案。</w:t>
      </w:r>
    </w:p>
    <w:p w14:paraId="0ABFE7DF" w14:textId="77777777" w:rsidR="0003201D" w:rsidRPr="00C6665C" w:rsidRDefault="0003201D" w:rsidP="0003201D">
      <w:pPr>
        <w:pStyle w:val="a8"/>
        <w:ind w:left="945" w:hanging="709"/>
      </w:pPr>
      <w:r w:rsidRPr="00C6665C">
        <w:rPr>
          <w:rFonts w:hint="eastAsia"/>
        </w:rPr>
        <w:t>（一）</w:t>
      </w:r>
      <w:r w:rsidRPr="00C6665C">
        <w:rPr>
          <w:rFonts w:hint="eastAsia"/>
        </w:rPr>
        <w:tab/>
      </w:r>
      <w:r w:rsidRPr="00C6665C">
        <w:rPr>
          <w:rFonts w:hint="eastAsia"/>
        </w:rPr>
        <w:t>科威特近年主要投資法令更新、開放措施與限制：</w:t>
      </w:r>
    </w:p>
    <w:p w14:paraId="7F2F0823" w14:textId="2944EF6B" w:rsidR="0003201D" w:rsidRPr="00C6665C" w:rsidRDefault="0003201D" w:rsidP="0003201D">
      <w:pPr>
        <w:pStyle w:val="af4"/>
        <w:ind w:left="1417" w:hanging="472"/>
        <w:rPr>
          <w:lang w:eastAsia="zh-TW"/>
        </w:rPr>
      </w:pPr>
      <w:r w:rsidRPr="00C6665C">
        <w:rPr>
          <w:rFonts w:hint="eastAsia"/>
          <w:lang w:eastAsia="zh-TW"/>
        </w:rPr>
        <w:t>１、放寬外資房地產所有權（</w:t>
      </w:r>
      <w:r w:rsidRPr="00C6665C">
        <w:rPr>
          <w:rFonts w:hint="eastAsia"/>
          <w:lang w:eastAsia="zh-TW"/>
        </w:rPr>
        <w:t>2025</w:t>
      </w:r>
      <w:r w:rsidRPr="00C6665C">
        <w:rPr>
          <w:rFonts w:hint="eastAsia"/>
          <w:lang w:eastAsia="zh-TW"/>
        </w:rPr>
        <w:t>年第</w:t>
      </w:r>
      <w:r w:rsidRPr="00C6665C">
        <w:rPr>
          <w:rFonts w:hint="eastAsia"/>
          <w:lang w:eastAsia="zh-TW"/>
        </w:rPr>
        <w:t>7</w:t>
      </w:r>
      <w:r w:rsidRPr="00C6665C">
        <w:rPr>
          <w:rFonts w:hint="eastAsia"/>
          <w:lang w:eastAsia="zh-TW"/>
        </w:rPr>
        <w:t>號法令）：科國政府於</w:t>
      </w:r>
      <w:r w:rsidRPr="00C6665C">
        <w:rPr>
          <w:rFonts w:hint="eastAsia"/>
          <w:lang w:eastAsia="zh-TW"/>
        </w:rPr>
        <w:t>2025</w:t>
      </w:r>
      <w:r w:rsidRPr="00C6665C">
        <w:rPr>
          <w:rFonts w:hint="eastAsia"/>
          <w:lang w:eastAsia="zh-TW"/>
        </w:rPr>
        <w:t>年</w:t>
      </w:r>
      <w:r w:rsidRPr="00C6665C">
        <w:rPr>
          <w:rFonts w:hint="eastAsia"/>
          <w:lang w:eastAsia="zh-TW"/>
        </w:rPr>
        <w:t>2</w:t>
      </w:r>
      <w:r w:rsidRPr="00C6665C">
        <w:rPr>
          <w:rFonts w:hint="eastAsia"/>
          <w:lang w:eastAsia="zh-TW"/>
        </w:rPr>
        <w:t>月頒布</w:t>
      </w:r>
      <w:r w:rsidRPr="00C6665C">
        <w:rPr>
          <w:rFonts w:hint="eastAsia"/>
          <w:lang w:eastAsia="zh-TW"/>
        </w:rPr>
        <w:t xml:space="preserve"> Decree Law No. 7/2025</w:t>
      </w:r>
      <w:r w:rsidRPr="00C6665C">
        <w:rPr>
          <w:rFonts w:hint="eastAsia"/>
          <w:lang w:eastAsia="zh-TW"/>
        </w:rPr>
        <w:t>。打破過去</w:t>
      </w:r>
      <w:proofErr w:type="gramStart"/>
      <w:r w:rsidRPr="00C6665C">
        <w:rPr>
          <w:rFonts w:hint="eastAsia"/>
          <w:lang w:eastAsia="zh-TW"/>
        </w:rPr>
        <w:t>僅限科國</w:t>
      </w:r>
      <w:proofErr w:type="gramEnd"/>
      <w:r w:rsidRPr="00C6665C">
        <w:rPr>
          <w:rFonts w:hint="eastAsia"/>
          <w:lang w:eastAsia="zh-TW"/>
        </w:rPr>
        <w:t>與</w:t>
      </w:r>
      <w:r w:rsidRPr="00C6665C">
        <w:rPr>
          <w:rFonts w:hint="eastAsia"/>
          <w:lang w:eastAsia="zh-TW"/>
        </w:rPr>
        <w:t>GCC</w:t>
      </w:r>
      <w:r w:rsidRPr="00C6665C">
        <w:rPr>
          <w:rFonts w:hint="eastAsia"/>
          <w:lang w:eastAsia="zh-TW"/>
        </w:rPr>
        <w:t>國民擁有的限制，允許內含非科威特籍合夥人的公司、房地產基金及投資組合持有房地產（非科籍合夥人退場時以現金分配），並允許經</w:t>
      </w:r>
      <w:r w:rsidRPr="00C6665C">
        <w:rPr>
          <w:rFonts w:hint="eastAsia"/>
          <w:lang w:eastAsia="zh-TW"/>
        </w:rPr>
        <w:t>KDIPA</w:t>
      </w:r>
      <w:r w:rsidRPr="00C6665C">
        <w:rPr>
          <w:rFonts w:hint="eastAsia"/>
          <w:lang w:eastAsia="zh-TW"/>
        </w:rPr>
        <w:t>許可的投資實體擁有營運所需的總部與地產資產。</w:t>
      </w:r>
    </w:p>
    <w:p w14:paraId="4A581469" w14:textId="3B2E2A83" w:rsidR="0003201D" w:rsidRPr="00C6665C" w:rsidRDefault="0003201D" w:rsidP="0003201D">
      <w:pPr>
        <w:pStyle w:val="af4"/>
        <w:ind w:left="1417" w:hanging="472"/>
        <w:rPr>
          <w:lang w:eastAsia="zh-TW"/>
        </w:rPr>
      </w:pPr>
      <w:r w:rsidRPr="00C6665C">
        <w:rPr>
          <w:rFonts w:hint="eastAsia"/>
          <w:lang w:eastAsia="zh-TW"/>
        </w:rPr>
        <w:t>２、推行長期投資人居留權（黃金簽證）：自</w:t>
      </w:r>
      <w:r w:rsidRPr="00C6665C">
        <w:rPr>
          <w:rFonts w:hint="eastAsia"/>
          <w:lang w:eastAsia="zh-TW"/>
        </w:rPr>
        <w:t>2025</w:t>
      </w:r>
      <w:r w:rsidRPr="00C6665C">
        <w:rPr>
          <w:rFonts w:hint="eastAsia"/>
          <w:lang w:eastAsia="zh-TW"/>
        </w:rPr>
        <w:t>年</w:t>
      </w:r>
      <w:r w:rsidRPr="00C6665C">
        <w:rPr>
          <w:rFonts w:hint="eastAsia"/>
          <w:lang w:eastAsia="zh-TW"/>
        </w:rPr>
        <w:t>12</w:t>
      </w:r>
      <w:r w:rsidRPr="00C6665C">
        <w:rPr>
          <w:rFonts w:hint="eastAsia"/>
          <w:lang w:eastAsia="zh-TW"/>
        </w:rPr>
        <w:t>月</w:t>
      </w:r>
      <w:r w:rsidRPr="00C6665C">
        <w:rPr>
          <w:rFonts w:hint="eastAsia"/>
          <w:lang w:eastAsia="zh-TW"/>
        </w:rPr>
        <w:t>23</w:t>
      </w:r>
      <w:r w:rsidRPr="00C6665C">
        <w:rPr>
          <w:rFonts w:hint="eastAsia"/>
          <w:lang w:eastAsia="zh-TW"/>
        </w:rPr>
        <w:t>日起實施全新外國人居留法</w:t>
      </w:r>
      <w:proofErr w:type="gramStart"/>
      <w:r w:rsidRPr="00C6665C">
        <w:rPr>
          <w:rFonts w:hint="eastAsia"/>
          <w:lang w:eastAsia="zh-TW"/>
        </w:rPr>
        <w:t>（</w:t>
      </w:r>
      <w:proofErr w:type="gramEnd"/>
      <w:r w:rsidRPr="00C6665C">
        <w:rPr>
          <w:rFonts w:hint="eastAsia"/>
          <w:lang w:eastAsia="zh-TW"/>
        </w:rPr>
        <w:t>Ministerial Resolution No. 2249/2025</w:t>
      </w:r>
      <w:proofErr w:type="gramStart"/>
      <w:r w:rsidRPr="00C6665C">
        <w:rPr>
          <w:rFonts w:hint="eastAsia"/>
          <w:lang w:eastAsia="zh-TW"/>
        </w:rPr>
        <w:t>）</w:t>
      </w:r>
      <w:proofErr w:type="gramEnd"/>
      <w:r w:rsidRPr="00C6665C">
        <w:rPr>
          <w:rFonts w:hint="eastAsia"/>
          <w:lang w:eastAsia="zh-TW"/>
        </w:rPr>
        <w:t>。經</w:t>
      </w:r>
      <w:r w:rsidRPr="00C6665C">
        <w:rPr>
          <w:rFonts w:hint="eastAsia"/>
          <w:lang w:eastAsia="zh-TW"/>
        </w:rPr>
        <w:t>KDIPA</w:t>
      </w:r>
      <w:r w:rsidRPr="00C6665C">
        <w:rPr>
          <w:rFonts w:hint="eastAsia"/>
          <w:lang w:eastAsia="zh-TW"/>
        </w:rPr>
        <w:t>許可的合資外資企業投資人，可獲得最高</w:t>
      </w:r>
      <w:r w:rsidRPr="00C6665C">
        <w:rPr>
          <w:rFonts w:hint="eastAsia"/>
          <w:lang w:eastAsia="zh-TW"/>
        </w:rPr>
        <w:t>15</w:t>
      </w:r>
      <w:r w:rsidRPr="00C6665C">
        <w:rPr>
          <w:rFonts w:hint="eastAsia"/>
          <w:lang w:eastAsia="zh-TW"/>
        </w:rPr>
        <w:t>年的長期居留許可，購買房地產的外資個人則可獲得最高</w:t>
      </w:r>
      <w:r w:rsidRPr="00C6665C">
        <w:rPr>
          <w:rFonts w:hint="eastAsia"/>
          <w:lang w:eastAsia="zh-TW"/>
        </w:rPr>
        <w:t>10</w:t>
      </w:r>
      <w:r w:rsidRPr="00C6665C">
        <w:rPr>
          <w:rFonts w:hint="eastAsia"/>
          <w:lang w:eastAsia="zh-TW"/>
        </w:rPr>
        <w:t>年居留，且不受「離境超過</w:t>
      </w:r>
      <w:r w:rsidRPr="00C6665C">
        <w:rPr>
          <w:rFonts w:hint="eastAsia"/>
          <w:lang w:eastAsia="zh-TW"/>
        </w:rPr>
        <w:t>6</w:t>
      </w:r>
      <w:r w:rsidRPr="00C6665C">
        <w:rPr>
          <w:rFonts w:hint="eastAsia"/>
          <w:lang w:eastAsia="zh-TW"/>
        </w:rPr>
        <w:t>個月即註銷簽證」的限制。</w:t>
      </w:r>
    </w:p>
    <w:p w14:paraId="3013D6FD" w14:textId="3074820F" w:rsidR="0003201D" w:rsidRPr="00C6665C" w:rsidRDefault="0003201D" w:rsidP="0003201D">
      <w:pPr>
        <w:pStyle w:val="af4"/>
        <w:ind w:left="1417" w:hanging="472"/>
        <w:rPr>
          <w:lang w:eastAsia="zh-TW"/>
        </w:rPr>
      </w:pPr>
      <w:r w:rsidRPr="00C6665C">
        <w:rPr>
          <w:rFonts w:hint="eastAsia"/>
          <w:lang w:eastAsia="zh-TW"/>
        </w:rPr>
        <w:t>３、修訂公司法開放新商業模式：商</w:t>
      </w:r>
      <w:proofErr w:type="gramStart"/>
      <w:r w:rsidRPr="00C6665C">
        <w:rPr>
          <w:rFonts w:hint="eastAsia"/>
          <w:lang w:eastAsia="zh-TW"/>
        </w:rPr>
        <w:t>工部於</w:t>
      </w:r>
      <w:proofErr w:type="gramEnd"/>
      <w:r w:rsidRPr="00C6665C">
        <w:rPr>
          <w:rFonts w:hint="eastAsia"/>
          <w:lang w:eastAsia="zh-TW"/>
        </w:rPr>
        <w:t>2025</w:t>
      </w:r>
      <w:r w:rsidRPr="00C6665C">
        <w:rPr>
          <w:rFonts w:hint="eastAsia"/>
          <w:lang w:eastAsia="zh-TW"/>
        </w:rPr>
        <w:t>年底宣布大規模修訂公司法（</w:t>
      </w:r>
      <w:r w:rsidRPr="00C6665C">
        <w:rPr>
          <w:rFonts w:hint="eastAsia"/>
          <w:lang w:eastAsia="zh-TW"/>
        </w:rPr>
        <w:t>Companies Law</w:t>
      </w:r>
      <w:r w:rsidRPr="00C6665C">
        <w:rPr>
          <w:rFonts w:hint="eastAsia"/>
          <w:lang w:eastAsia="zh-TW"/>
        </w:rPr>
        <w:t>）。預計於</w:t>
      </w:r>
      <w:r w:rsidRPr="00C6665C">
        <w:rPr>
          <w:rFonts w:hint="eastAsia"/>
          <w:lang w:eastAsia="zh-TW"/>
        </w:rPr>
        <w:t>2026</w:t>
      </w:r>
      <w:r w:rsidRPr="00C6665C">
        <w:rPr>
          <w:rFonts w:hint="eastAsia"/>
          <w:lang w:eastAsia="zh-TW"/>
        </w:rPr>
        <w:t>年中全面生效。此舉將放寬公司設立結構、引入更靈活的治理模式，並調整</w:t>
      </w:r>
      <w:r w:rsidRPr="00C6665C">
        <w:rPr>
          <w:rFonts w:hint="eastAsia"/>
          <w:lang w:eastAsia="zh-TW"/>
        </w:rPr>
        <w:t>WLL</w:t>
      </w:r>
      <w:r w:rsidRPr="00C6665C">
        <w:rPr>
          <w:rFonts w:hint="eastAsia"/>
          <w:lang w:eastAsia="zh-TW"/>
        </w:rPr>
        <w:t>（有限責任公司）的決議門檻，大幅提升企業經營權的彈性。</w:t>
      </w:r>
    </w:p>
    <w:p w14:paraId="59DEE322" w14:textId="77777777" w:rsidR="0003201D" w:rsidRPr="00C6665C" w:rsidRDefault="0003201D" w:rsidP="0003201D">
      <w:pPr>
        <w:pStyle w:val="af4"/>
        <w:ind w:left="1417" w:hanging="472"/>
        <w:rPr>
          <w:lang w:eastAsia="zh-TW"/>
        </w:rPr>
      </w:pPr>
    </w:p>
    <w:p w14:paraId="042B6F65" w14:textId="56BC7F85" w:rsidR="0003201D" w:rsidRPr="00C6665C" w:rsidRDefault="0003201D" w:rsidP="0003201D">
      <w:pPr>
        <w:pStyle w:val="af4"/>
        <w:ind w:left="1417" w:hanging="472"/>
        <w:rPr>
          <w:lang w:eastAsia="zh-TW"/>
        </w:rPr>
      </w:pPr>
      <w:r w:rsidRPr="00C6665C">
        <w:rPr>
          <w:rFonts w:hint="eastAsia"/>
          <w:lang w:eastAsia="zh-TW"/>
        </w:rPr>
        <w:lastRenderedPageBreak/>
        <w:t>４、通過數字商務法（</w:t>
      </w:r>
      <w:r w:rsidRPr="00C6665C">
        <w:rPr>
          <w:rFonts w:hint="eastAsia"/>
          <w:lang w:eastAsia="zh-TW"/>
        </w:rPr>
        <w:t>Digital Commerce Law</w:t>
      </w:r>
      <w:r w:rsidRPr="00C6665C">
        <w:rPr>
          <w:rFonts w:hint="eastAsia"/>
          <w:lang w:eastAsia="zh-TW"/>
        </w:rPr>
        <w:t>）：</w:t>
      </w:r>
      <w:r w:rsidRPr="00C6665C">
        <w:rPr>
          <w:rFonts w:hint="eastAsia"/>
          <w:lang w:eastAsia="zh-TW"/>
        </w:rPr>
        <w:t>2025</w:t>
      </w:r>
      <w:r w:rsidRPr="00C6665C">
        <w:rPr>
          <w:rFonts w:hint="eastAsia"/>
          <w:lang w:eastAsia="zh-TW"/>
        </w:rPr>
        <w:t>年底通過草案並於</w:t>
      </w:r>
      <w:r w:rsidRPr="00C6665C">
        <w:rPr>
          <w:rFonts w:hint="eastAsia"/>
          <w:lang w:eastAsia="zh-TW"/>
        </w:rPr>
        <w:t>2026</w:t>
      </w:r>
      <w:r w:rsidRPr="00C6665C">
        <w:rPr>
          <w:rFonts w:hint="eastAsia"/>
          <w:lang w:eastAsia="zh-TW"/>
        </w:rPr>
        <w:t>年</w:t>
      </w:r>
      <w:r w:rsidRPr="00C6665C">
        <w:rPr>
          <w:rFonts w:hint="eastAsia"/>
          <w:lang w:eastAsia="zh-TW"/>
        </w:rPr>
        <w:t>3</w:t>
      </w:r>
      <w:r w:rsidRPr="00C6665C">
        <w:rPr>
          <w:rFonts w:hint="eastAsia"/>
          <w:lang w:eastAsia="zh-TW"/>
        </w:rPr>
        <w:t>月正式批准</w:t>
      </w:r>
      <w:r w:rsidRPr="00C6665C">
        <w:rPr>
          <w:rFonts w:hint="eastAsia"/>
          <w:lang w:eastAsia="zh-TW"/>
        </w:rPr>
        <w:t>Digital Commerce Law</w:t>
      </w:r>
      <w:r w:rsidRPr="00C6665C">
        <w:rPr>
          <w:rFonts w:hint="eastAsia"/>
          <w:lang w:eastAsia="zh-TW"/>
        </w:rPr>
        <w:t>。此法首度規範透過網站、</w:t>
      </w:r>
      <w:r w:rsidRPr="00C6665C">
        <w:rPr>
          <w:rFonts w:hint="eastAsia"/>
          <w:spacing w:val="-2"/>
          <w:lang w:eastAsia="zh-TW"/>
        </w:rPr>
        <w:t>社交媒體及數位平台進行的商業活動，並建立「</w:t>
      </w:r>
      <w:proofErr w:type="gramStart"/>
      <w:r w:rsidRPr="00C6665C">
        <w:rPr>
          <w:rFonts w:hint="eastAsia"/>
          <w:spacing w:val="-2"/>
          <w:lang w:eastAsia="zh-TW"/>
        </w:rPr>
        <w:t>監管沙盒</w:t>
      </w:r>
      <w:proofErr w:type="gramEnd"/>
      <w:r w:rsidRPr="00C6665C">
        <w:rPr>
          <w:rFonts w:hint="eastAsia"/>
          <w:spacing w:val="-2"/>
          <w:lang w:eastAsia="zh-TW"/>
        </w:rPr>
        <w:t>（</w:t>
      </w:r>
      <w:r w:rsidRPr="00C6665C">
        <w:rPr>
          <w:rFonts w:hint="eastAsia"/>
          <w:spacing w:val="-2"/>
          <w:lang w:eastAsia="zh-TW"/>
        </w:rPr>
        <w:t xml:space="preserve">Regulatory </w:t>
      </w:r>
      <w:r w:rsidRPr="00C6665C">
        <w:rPr>
          <w:rFonts w:hint="eastAsia"/>
          <w:lang w:eastAsia="zh-TW"/>
        </w:rPr>
        <w:t>Sandbox</w:t>
      </w:r>
      <w:r w:rsidRPr="00C6665C">
        <w:rPr>
          <w:rFonts w:hint="eastAsia"/>
          <w:lang w:eastAsia="zh-TW"/>
        </w:rPr>
        <w:t>）」，允許金融科技（</w:t>
      </w:r>
      <w:r w:rsidRPr="00C6665C">
        <w:rPr>
          <w:rFonts w:hint="eastAsia"/>
          <w:lang w:eastAsia="zh-TW"/>
        </w:rPr>
        <w:t>Fintech</w:t>
      </w:r>
      <w:r w:rsidRPr="00C6665C">
        <w:rPr>
          <w:rFonts w:hint="eastAsia"/>
          <w:lang w:eastAsia="zh-TW"/>
        </w:rPr>
        <w:t>）與數位服務企業在安全環境下測試創新產品。</w:t>
      </w:r>
    </w:p>
    <w:p w14:paraId="115D341C" w14:textId="4C052A7A" w:rsidR="0003201D" w:rsidRPr="00C6665C" w:rsidRDefault="0003201D" w:rsidP="0003201D">
      <w:pPr>
        <w:pStyle w:val="af4"/>
        <w:ind w:left="1417" w:hanging="472"/>
        <w:rPr>
          <w:lang w:eastAsia="zh-TW"/>
        </w:rPr>
      </w:pPr>
      <w:r w:rsidRPr="00C6665C">
        <w:rPr>
          <w:rFonts w:hint="eastAsia"/>
          <w:lang w:eastAsia="zh-TW"/>
        </w:rPr>
        <w:t>５、放寬外籍勞工轉職限制：</w:t>
      </w:r>
      <w:r w:rsidRPr="00C6665C">
        <w:rPr>
          <w:rFonts w:hint="eastAsia"/>
          <w:lang w:eastAsia="zh-TW"/>
        </w:rPr>
        <w:t>2026</w:t>
      </w:r>
      <w:r w:rsidRPr="00C6665C">
        <w:rPr>
          <w:rFonts w:hint="eastAsia"/>
          <w:lang w:eastAsia="zh-TW"/>
        </w:rPr>
        <w:t>年初放寬勞動市場法規，允許私有部門的外籍</w:t>
      </w:r>
      <w:proofErr w:type="gramStart"/>
      <w:r w:rsidRPr="00C6665C">
        <w:rPr>
          <w:rFonts w:hint="eastAsia"/>
          <w:lang w:eastAsia="zh-TW"/>
        </w:rPr>
        <w:t>員工與依親</w:t>
      </w:r>
      <w:proofErr w:type="gramEnd"/>
      <w:r w:rsidRPr="00C6665C">
        <w:rPr>
          <w:rFonts w:hint="eastAsia"/>
          <w:lang w:eastAsia="zh-TW"/>
        </w:rPr>
        <w:t>簽證持有者在原雇主同意下更靈活地變更或轉移工作地點，改善外資在當地招聘人才的流動性。</w:t>
      </w:r>
    </w:p>
    <w:p w14:paraId="3FA4D569" w14:textId="694218CA" w:rsidR="0003201D" w:rsidRPr="00C6665C" w:rsidRDefault="0003201D" w:rsidP="0003201D">
      <w:pPr>
        <w:pStyle w:val="af4"/>
        <w:ind w:left="1417" w:hanging="472"/>
        <w:rPr>
          <w:lang w:eastAsia="zh-TW"/>
        </w:rPr>
      </w:pPr>
      <w:r w:rsidRPr="00C6665C">
        <w:rPr>
          <w:rFonts w:hint="eastAsia"/>
          <w:lang w:eastAsia="zh-TW"/>
        </w:rPr>
        <w:t>６、禁止高額現金交易：商</w:t>
      </w:r>
      <w:proofErr w:type="gramStart"/>
      <w:r w:rsidRPr="00C6665C">
        <w:rPr>
          <w:rFonts w:hint="eastAsia"/>
          <w:lang w:eastAsia="zh-TW"/>
        </w:rPr>
        <w:t>工部於</w:t>
      </w:r>
      <w:r w:rsidRPr="00C6665C">
        <w:rPr>
          <w:rFonts w:hint="eastAsia"/>
          <w:lang w:eastAsia="zh-TW"/>
        </w:rPr>
        <w:t>2026</w:t>
      </w:r>
      <w:r w:rsidRPr="00C6665C">
        <w:rPr>
          <w:rFonts w:hint="eastAsia"/>
          <w:lang w:eastAsia="zh-TW"/>
        </w:rPr>
        <w:t>年</w:t>
      </w:r>
      <w:r w:rsidRPr="00C6665C">
        <w:rPr>
          <w:rFonts w:hint="eastAsia"/>
          <w:lang w:eastAsia="zh-TW"/>
        </w:rPr>
        <w:t>4</w:t>
      </w:r>
      <w:r w:rsidRPr="00C6665C">
        <w:rPr>
          <w:rFonts w:hint="eastAsia"/>
          <w:lang w:eastAsia="zh-TW"/>
        </w:rPr>
        <w:t>月頒布新令</w:t>
      </w:r>
      <w:proofErr w:type="gramEnd"/>
      <w:r w:rsidRPr="00C6665C">
        <w:rPr>
          <w:rFonts w:hint="eastAsia"/>
          <w:lang w:eastAsia="zh-TW"/>
        </w:rPr>
        <w:t>，針對體育俱樂部、健康機構、美容沙龍及部分進出口倉儲業，禁止超過</w:t>
      </w:r>
      <w:r w:rsidRPr="00C6665C">
        <w:rPr>
          <w:rFonts w:hint="eastAsia"/>
          <w:lang w:eastAsia="zh-TW"/>
        </w:rPr>
        <w:t>10</w:t>
      </w:r>
      <w:r w:rsidRPr="00C6665C">
        <w:rPr>
          <w:rFonts w:hint="eastAsia"/>
          <w:lang w:eastAsia="zh-TW"/>
        </w:rPr>
        <w:t>科威特第納爾（</w:t>
      </w:r>
      <w:r w:rsidRPr="00C6665C">
        <w:rPr>
          <w:rFonts w:hint="eastAsia"/>
          <w:lang w:eastAsia="zh-TW"/>
        </w:rPr>
        <w:t>KD</w:t>
      </w:r>
      <w:r w:rsidRPr="00C6665C">
        <w:rPr>
          <w:rFonts w:hint="eastAsia"/>
          <w:lang w:eastAsia="zh-TW"/>
        </w:rPr>
        <w:t>）的現金交易，強制改用銀行轉帳或電子支付，藉此提升市場透明度與反洗錢力道。</w:t>
      </w:r>
      <w:r w:rsidRPr="00C6665C">
        <w:rPr>
          <w:rFonts w:hint="eastAsia"/>
          <w:lang w:eastAsia="zh-TW"/>
        </w:rPr>
        <w:t xml:space="preserve"> </w:t>
      </w:r>
    </w:p>
    <w:p w14:paraId="319C02AC" w14:textId="77777777" w:rsidR="0003201D" w:rsidRPr="00C6665C" w:rsidRDefault="0003201D" w:rsidP="0003201D">
      <w:pPr>
        <w:pStyle w:val="a8"/>
        <w:ind w:left="945" w:hanging="709"/>
      </w:pPr>
      <w:r w:rsidRPr="00C6665C">
        <w:rPr>
          <w:rFonts w:hint="eastAsia"/>
        </w:rPr>
        <w:t>（二）</w:t>
      </w:r>
      <w:r w:rsidRPr="00C6665C">
        <w:rPr>
          <w:rFonts w:hint="eastAsia"/>
        </w:rPr>
        <w:tab/>
      </w:r>
      <w:r w:rsidRPr="00C6665C">
        <w:rPr>
          <w:rFonts w:hint="eastAsia"/>
        </w:rPr>
        <w:t>延續自第</w:t>
      </w:r>
      <w:r w:rsidRPr="00C6665C">
        <w:rPr>
          <w:rFonts w:hint="eastAsia"/>
        </w:rPr>
        <w:t>116</w:t>
      </w:r>
      <w:r w:rsidRPr="00C6665C">
        <w:rPr>
          <w:rFonts w:hint="eastAsia"/>
        </w:rPr>
        <w:t>號法令的核心外資獎勵：除上述新制，外商若透過</w:t>
      </w:r>
      <w:r w:rsidRPr="00C6665C">
        <w:rPr>
          <w:rFonts w:hint="eastAsia"/>
        </w:rPr>
        <w:t xml:space="preserve"> </w:t>
      </w:r>
      <w:r w:rsidRPr="00C6665C">
        <w:rPr>
          <w:rFonts w:hint="eastAsia"/>
        </w:rPr>
        <w:t>科威特直接投資促進局（</w:t>
      </w:r>
      <w:r w:rsidRPr="00C6665C">
        <w:rPr>
          <w:rFonts w:hint="eastAsia"/>
        </w:rPr>
        <w:t>KDIPA</w:t>
      </w:r>
      <w:r w:rsidRPr="00C6665C">
        <w:rPr>
          <w:rFonts w:hint="eastAsia"/>
        </w:rPr>
        <w:t>）申請許可，仍可享有第</w:t>
      </w:r>
      <w:r w:rsidRPr="00C6665C">
        <w:rPr>
          <w:rFonts w:hint="eastAsia"/>
        </w:rPr>
        <w:t>116</w:t>
      </w:r>
      <w:r w:rsidRPr="00C6665C">
        <w:rPr>
          <w:rFonts w:hint="eastAsia"/>
        </w:rPr>
        <w:t>號法令的核心保障與優惠：</w:t>
      </w:r>
      <w:r w:rsidRPr="00C6665C">
        <w:rPr>
          <w:rFonts w:hint="eastAsia"/>
        </w:rPr>
        <w:t xml:space="preserve"> </w:t>
      </w:r>
    </w:p>
    <w:p w14:paraId="491F5F0B" w14:textId="3D96C219" w:rsidR="0003201D" w:rsidRPr="00C6665C" w:rsidRDefault="0003201D" w:rsidP="0003201D">
      <w:pPr>
        <w:pStyle w:val="af4"/>
        <w:ind w:left="1417" w:hanging="472"/>
      </w:pPr>
      <w:r w:rsidRPr="00C6665C">
        <w:rPr>
          <w:rFonts w:hint="eastAsia"/>
          <w:lang w:eastAsia="zh-TW"/>
        </w:rPr>
        <w:t>１、</w:t>
      </w:r>
      <w:r w:rsidRPr="00C6665C">
        <w:rPr>
          <w:rFonts w:hint="eastAsia"/>
          <w:lang w:eastAsia="zh-TW"/>
        </w:rPr>
        <w:t>100%</w:t>
      </w:r>
      <w:r w:rsidRPr="00C6665C">
        <w:rPr>
          <w:rFonts w:hint="eastAsia"/>
          <w:lang w:eastAsia="zh-TW"/>
        </w:rPr>
        <w:t>外資所有權：可在指定非油氣上游領域（如基礎建設、</w:t>
      </w:r>
      <w:r w:rsidRPr="00C6665C">
        <w:rPr>
          <w:rFonts w:hint="eastAsia"/>
          <w:lang w:eastAsia="zh-TW"/>
        </w:rPr>
        <w:t>IT</w:t>
      </w:r>
      <w:r w:rsidRPr="00C6665C">
        <w:rPr>
          <w:rFonts w:hint="eastAsia"/>
          <w:lang w:eastAsia="zh-TW"/>
        </w:rPr>
        <w:t>、醫療、</w:t>
      </w:r>
      <w:r w:rsidRPr="00C6665C">
        <w:rPr>
          <w:rFonts w:hint="eastAsia"/>
        </w:rPr>
        <w:t>旅遊、製造、體育設施等）設立</w:t>
      </w:r>
      <w:r w:rsidRPr="00C6665C">
        <w:rPr>
          <w:rFonts w:hint="eastAsia"/>
        </w:rPr>
        <w:t>100%</w:t>
      </w:r>
      <w:r w:rsidRPr="00C6665C">
        <w:rPr>
          <w:rFonts w:hint="eastAsia"/>
        </w:rPr>
        <w:t>外資獨資公司，無需本地保人。</w:t>
      </w:r>
    </w:p>
    <w:p w14:paraId="538E0BAD" w14:textId="4BD30B41" w:rsidR="0003201D" w:rsidRPr="00C6665C" w:rsidRDefault="0003201D" w:rsidP="0003201D">
      <w:pPr>
        <w:pStyle w:val="af4"/>
        <w:ind w:left="1417" w:hanging="472"/>
      </w:pPr>
      <w:r w:rsidRPr="00C6665C">
        <w:rPr>
          <w:rFonts w:hint="eastAsia"/>
        </w:rPr>
        <w:t>２、租稅減免優惠：新設投資實體最高可享有</w:t>
      </w:r>
      <w:r w:rsidRPr="00C6665C">
        <w:rPr>
          <w:rFonts w:hint="eastAsia"/>
        </w:rPr>
        <w:t>10</w:t>
      </w:r>
      <w:r w:rsidRPr="00C6665C">
        <w:rPr>
          <w:rFonts w:hint="eastAsia"/>
        </w:rPr>
        <w:t>年的企業所得稅免稅期，且免除進口機器、設備、原料及零組件的關稅。</w:t>
      </w:r>
    </w:p>
    <w:p w14:paraId="0B62CE28" w14:textId="587BBE3A" w:rsidR="0003201D" w:rsidRPr="00C6665C" w:rsidRDefault="0003201D" w:rsidP="0003201D">
      <w:pPr>
        <w:pStyle w:val="af4"/>
        <w:ind w:left="1417" w:hanging="472"/>
      </w:pPr>
      <w:r w:rsidRPr="00C6665C">
        <w:rPr>
          <w:rFonts w:hint="eastAsia"/>
        </w:rPr>
        <w:t>３、投資財產保障：法律保障外資企業不得被隨意徵收或剝奪財產；若基於公共利益徵收，必須依市場真正經濟價值給予即時且公平的補償。</w:t>
      </w:r>
    </w:p>
    <w:p w14:paraId="4DB971B5" w14:textId="1874E7F0" w:rsidR="0003201D" w:rsidRPr="00C6665C" w:rsidRDefault="0003201D" w:rsidP="0003201D">
      <w:pPr>
        <w:pStyle w:val="af4"/>
        <w:ind w:left="1417" w:hanging="472"/>
        <w:rPr>
          <w:lang w:eastAsia="zh-TW"/>
        </w:rPr>
      </w:pPr>
      <w:r w:rsidRPr="00C6665C">
        <w:rPr>
          <w:rFonts w:hint="eastAsia"/>
        </w:rPr>
        <w:t>４、資金</w:t>
      </w:r>
      <w:r w:rsidRPr="00C6665C">
        <w:rPr>
          <w:rFonts w:hint="eastAsia"/>
          <w:lang w:eastAsia="zh-TW"/>
        </w:rPr>
        <w:t>自由匯出：外商投資人有權將其產生的利潤、資本或轉讓股份之所得自由匯往國外。</w:t>
      </w:r>
    </w:p>
    <w:p w14:paraId="5E4BFEF3" w14:textId="77777777" w:rsidR="0003201D" w:rsidRPr="00C6665C" w:rsidRDefault="0003201D" w:rsidP="0003201D">
      <w:pPr>
        <w:pStyle w:val="a5"/>
        <w:pageBreakBefore/>
        <w:spacing w:before="257" w:after="257"/>
        <w:ind w:left="632" w:hanging="632"/>
      </w:pPr>
      <w:r w:rsidRPr="00C6665C">
        <w:rPr>
          <w:rFonts w:hint="eastAsia"/>
        </w:rPr>
        <w:lastRenderedPageBreak/>
        <w:t>二、投資申請規定、程序、應準備文件及審查流程</w:t>
      </w:r>
    </w:p>
    <w:p w14:paraId="24809415" w14:textId="77777777" w:rsidR="0003201D" w:rsidRPr="00C6665C" w:rsidRDefault="0003201D" w:rsidP="0003201D">
      <w:pPr>
        <w:ind w:firstLine="472"/>
        <w:rPr>
          <w:lang w:eastAsia="zh-TW"/>
        </w:rPr>
      </w:pPr>
      <w:r w:rsidRPr="00C6665C">
        <w:rPr>
          <w:rFonts w:hint="eastAsia"/>
          <w:lang w:eastAsia="zh-TW"/>
        </w:rPr>
        <w:t>科威特直接投資促進局（</w:t>
      </w:r>
      <w:r w:rsidRPr="00C6665C">
        <w:rPr>
          <w:rFonts w:hint="eastAsia"/>
          <w:lang w:eastAsia="zh-TW"/>
        </w:rPr>
        <w:t>KDIPA</w:t>
      </w:r>
      <w:r w:rsidRPr="00C6665C">
        <w:rPr>
          <w:rFonts w:hint="eastAsia"/>
          <w:lang w:eastAsia="zh-TW"/>
        </w:rPr>
        <w:t>）已全面啟用「投資者</w:t>
      </w:r>
      <w:proofErr w:type="gramStart"/>
      <w:r w:rsidRPr="00C6665C">
        <w:rPr>
          <w:rFonts w:hint="eastAsia"/>
          <w:lang w:eastAsia="zh-TW"/>
        </w:rPr>
        <w:t>服務線上門戶</w:t>
      </w:r>
      <w:proofErr w:type="gramEnd"/>
      <w:r w:rsidRPr="00C6665C">
        <w:rPr>
          <w:rFonts w:hint="eastAsia"/>
          <w:lang w:eastAsia="zh-TW"/>
        </w:rPr>
        <w:t>（</w:t>
      </w:r>
      <w:r w:rsidRPr="00C6665C">
        <w:rPr>
          <w:rFonts w:hint="eastAsia"/>
          <w:lang w:eastAsia="zh-TW"/>
        </w:rPr>
        <w:t>Investor Service Portal</w:t>
      </w:r>
      <w:r w:rsidRPr="00C6665C">
        <w:rPr>
          <w:rFonts w:hint="eastAsia"/>
          <w:lang w:eastAsia="zh-TW"/>
        </w:rPr>
        <w:t>）」，將原有的一站式實體窗口升級為全數位化流程。同時，配合</w:t>
      </w:r>
      <w:r w:rsidRPr="00C6665C">
        <w:rPr>
          <w:rFonts w:hint="eastAsia"/>
          <w:lang w:eastAsia="zh-TW"/>
        </w:rPr>
        <w:t>2025</w:t>
      </w:r>
      <w:r w:rsidRPr="00C6665C">
        <w:rPr>
          <w:rFonts w:hint="eastAsia"/>
          <w:lang w:eastAsia="zh-TW"/>
        </w:rPr>
        <w:t>年底上路的「黃金簽證（</w:t>
      </w:r>
      <w:r w:rsidRPr="00C6665C">
        <w:rPr>
          <w:rFonts w:hint="eastAsia"/>
          <w:lang w:eastAsia="zh-TW"/>
        </w:rPr>
        <w:t>15</w:t>
      </w:r>
      <w:r w:rsidRPr="00C6665C">
        <w:rPr>
          <w:rFonts w:hint="eastAsia"/>
          <w:lang w:eastAsia="zh-TW"/>
        </w:rPr>
        <w:t>年長期投資人居留權）」以及</w:t>
      </w:r>
      <w:r w:rsidRPr="00C6665C">
        <w:rPr>
          <w:rFonts w:hint="eastAsia"/>
          <w:lang w:eastAsia="zh-TW"/>
        </w:rPr>
        <w:t>2025</w:t>
      </w:r>
      <w:r w:rsidRPr="00C6665C">
        <w:rPr>
          <w:rFonts w:hint="eastAsia"/>
          <w:lang w:eastAsia="zh-TW"/>
        </w:rPr>
        <w:t>年第</w:t>
      </w:r>
      <w:r w:rsidRPr="00C6665C">
        <w:rPr>
          <w:rFonts w:hint="eastAsia"/>
          <w:lang w:eastAsia="zh-TW"/>
        </w:rPr>
        <w:t>195</w:t>
      </w:r>
      <w:r w:rsidRPr="00C6665C">
        <w:rPr>
          <w:rFonts w:hint="eastAsia"/>
          <w:lang w:eastAsia="zh-TW"/>
        </w:rPr>
        <w:t>號法令對外資經由基金</w:t>
      </w:r>
      <w:r w:rsidRPr="00C6665C">
        <w:rPr>
          <w:rFonts w:hint="eastAsia"/>
          <w:lang w:eastAsia="zh-TW"/>
        </w:rPr>
        <w:t>/</w:t>
      </w:r>
      <w:r w:rsidRPr="00C6665C">
        <w:rPr>
          <w:rFonts w:hint="eastAsia"/>
          <w:lang w:eastAsia="zh-TW"/>
        </w:rPr>
        <w:t>合資持有房地產的鬆綁，投資申請的審查機制與文件合</w:t>
      </w:r>
      <w:proofErr w:type="gramStart"/>
      <w:r w:rsidRPr="00C6665C">
        <w:rPr>
          <w:rFonts w:hint="eastAsia"/>
          <w:lang w:eastAsia="zh-TW"/>
        </w:rPr>
        <w:t>規要求均已進行</w:t>
      </w:r>
      <w:proofErr w:type="gramEnd"/>
      <w:r w:rsidRPr="00C6665C">
        <w:rPr>
          <w:rFonts w:hint="eastAsia"/>
          <w:lang w:eastAsia="zh-TW"/>
        </w:rPr>
        <w:t>現代化調整。科威特投資申請規定、程序、應準備文件及審查流程調整如下：</w:t>
      </w:r>
    </w:p>
    <w:p w14:paraId="73BDC15E" w14:textId="77777777" w:rsidR="0003201D" w:rsidRPr="00C6665C" w:rsidRDefault="0003201D" w:rsidP="0003201D">
      <w:pPr>
        <w:pStyle w:val="a8"/>
        <w:ind w:left="945" w:hanging="709"/>
      </w:pPr>
      <w:r w:rsidRPr="00C6665C">
        <w:rPr>
          <w:rFonts w:hint="eastAsia"/>
        </w:rPr>
        <w:t>（一）</w:t>
      </w:r>
      <w:r w:rsidRPr="00C6665C">
        <w:rPr>
          <w:rFonts w:hint="eastAsia"/>
        </w:rPr>
        <w:tab/>
      </w:r>
      <w:r w:rsidRPr="00C6665C">
        <w:rPr>
          <w:rFonts w:hint="eastAsia"/>
        </w:rPr>
        <w:t>投資許可四步程序與最新審查時程：</w:t>
      </w:r>
    </w:p>
    <w:p w14:paraId="51B027E3" w14:textId="1531FB40" w:rsidR="0003201D" w:rsidRPr="00C6665C" w:rsidRDefault="0003201D" w:rsidP="0003201D">
      <w:pPr>
        <w:pStyle w:val="af1"/>
        <w:ind w:left="945" w:firstLine="472"/>
        <w:rPr>
          <w:lang w:eastAsia="zh-TW"/>
        </w:rPr>
      </w:pPr>
      <w:r w:rsidRPr="00C6665C">
        <w:rPr>
          <w:rFonts w:hint="eastAsia"/>
          <w:lang w:eastAsia="zh-TW"/>
        </w:rPr>
        <w:t>目前</w:t>
      </w:r>
      <w:r w:rsidRPr="00C6665C">
        <w:rPr>
          <w:rFonts w:hint="eastAsia"/>
          <w:lang w:eastAsia="zh-TW"/>
        </w:rPr>
        <w:t>KDIPA</w:t>
      </w:r>
      <w:r w:rsidRPr="00C6665C">
        <w:rPr>
          <w:rFonts w:hint="eastAsia"/>
          <w:lang w:eastAsia="zh-TW"/>
        </w:rPr>
        <w:t>嚴格執行數位化四階段流程，自正式遞交完整商業</w:t>
      </w:r>
      <w:proofErr w:type="gramStart"/>
      <w:r w:rsidRPr="00C6665C">
        <w:rPr>
          <w:rFonts w:hint="eastAsia"/>
          <w:lang w:eastAsia="zh-TW"/>
        </w:rPr>
        <w:t>計畫書起算</w:t>
      </w:r>
      <w:proofErr w:type="gramEnd"/>
      <w:r w:rsidRPr="00C6665C">
        <w:rPr>
          <w:rFonts w:hint="eastAsia"/>
          <w:lang w:eastAsia="zh-TW"/>
        </w:rPr>
        <w:t>，法律規定維持在</w:t>
      </w:r>
      <w:r w:rsidRPr="00C6665C">
        <w:rPr>
          <w:rFonts w:hint="eastAsia"/>
          <w:lang w:eastAsia="zh-TW"/>
        </w:rPr>
        <w:t>30</w:t>
      </w:r>
      <w:r w:rsidRPr="00C6665C">
        <w:rPr>
          <w:rFonts w:hint="eastAsia"/>
          <w:lang w:eastAsia="zh-TW"/>
        </w:rPr>
        <w:t>個工作天內必須做出准駁決定。</w:t>
      </w:r>
      <w:r w:rsidRPr="00C6665C">
        <w:rPr>
          <w:rFonts w:hint="eastAsia"/>
          <w:lang w:eastAsia="zh-TW"/>
        </w:rPr>
        <w:t xml:space="preserve"> </w:t>
      </w:r>
    </w:p>
    <w:p w14:paraId="6DF7094D" w14:textId="26A0F23E" w:rsidR="0003201D" w:rsidRPr="00C6665C" w:rsidRDefault="0003201D" w:rsidP="0003201D">
      <w:pPr>
        <w:pStyle w:val="af4"/>
        <w:ind w:left="1417" w:hanging="472"/>
        <w:rPr>
          <w:lang w:eastAsia="zh-TW"/>
        </w:rPr>
      </w:pPr>
      <w:r w:rsidRPr="00C6665C">
        <w:rPr>
          <w:rFonts w:hint="eastAsia"/>
          <w:lang w:eastAsia="zh-TW"/>
        </w:rPr>
        <w:t>１、</w:t>
      </w:r>
      <w:proofErr w:type="gramStart"/>
      <w:r w:rsidRPr="00C6665C">
        <w:rPr>
          <w:rFonts w:hint="eastAsia"/>
          <w:lang w:eastAsia="zh-TW"/>
        </w:rPr>
        <w:t>線上提案</w:t>
      </w:r>
      <w:proofErr w:type="gramEnd"/>
      <w:r w:rsidRPr="00C6665C">
        <w:rPr>
          <w:rFonts w:hint="eastAsia"/>
          <w:lang w:eastAsia="zh-TW"/>
        </w:rPr>
        <w:t>與初步篩選（</w:t>
      </w:r>
      <w:r w:rsidRPr="00C6665C">
        <w:rPr>
          <w:rFonts w:hint="eastAsia"/>
          <w:lang w:eastAsia="zh-TW"/>
        </w:rPr>
        <w:t>Proposal Stage</w:t>
      </w:r>
      <w:r w:rsidRPr="00C6665C">
        <w:rPr>
          <w:rFonts w:hint="eastAsia"/>
          <w:lang w:eastAsia="zh-TW"/>
        </w:rPr>
        <w:t>）</w:t>
      </w:r>
    </w:p>
    <w:p w14:paraId="392CC702" w14:textId="77777777" w:rsidR="0003201D" w:rsidRPr="00C6665C" w:rsidRDefault="0003201D" w:rsidP="0003201D">
      <w:pPr>
        <w:pStyle w:val="12"/>
        <w:ind w:left="1772" w:hanging="591"/>
      </w:pPr>
      <w:r w:rsidRPr="00C6665C">
        <w:rPr>
          <w:rFonts w:hint="eastAsia"/>
        </w:rPr>
        <w:t>（</w:t>
      </w:r>
      <w:r w:rsidRPr="00C6665C">
        <w:rPr>
          <w:rFonts w:hint="eastAsia"/>
        </w:rPr>
        <w:t>1</w:t>
      </w:r>
      <w:r w:rsidRPr="00C6665C">
        <w:rPr>
          <w:rFonts w:hint="eastAsia"/>
        </w:rPr>
        <w:t>）</w:t>
      </w:r>
      <w:r w:rsidRPr="00C6665C">
        <w:rPr>
          <w:rFonts w:hint="eastAsia"/>
        </w:rPr>
        <w:tab/>
      </w:r>
      <w:r w:rsidRPr="00C6665C">
        <w:rPr>
          <w:rFonts w:hint="eastAsia"/>
        </w:rPr>
        <w:t>流程：投資者必須先在</w:t>
      </w:r>
      <w:r w:rsidRPr="00C6665C">
        <w:rPr>
          <w:rFonts w:hint="eastAsia"/>
        </w:rPr>
        <w:t xml:space="preserve"> KDIPA </w:t>
      </w:r>
      <w:r w:rsidRPr="00C6665C">
        <w:rPr>
          <w:rFonts w:hint="eastAsia"/>
        </w:rPr>
        <w:t>投資者服務線上門戶</w:t>
      </w:r>
      <w:r w:rsidRPr="00C6665C">
        <w:rPr>
          <w:rFonts w:hint="eastAsia"/>
        </w:rPr>
        <w:t xml:space="preserve"> </w:t>
      </w:r>
      <w:r w:rsidRPr="00C6665C">
        <w:rPr>
          <w:rFonts w:hint="eastAsia"/>
        </w:rPr>
        <w:t>註冊，填寫並提交「申請請求表（</w:t>
      </w:r>
      <w:r w:rsidRPr="00C6665C">
        <w:rPr>
          <w:rFonts w:hint="eastAsia"/>
        </w:rPr>
        <w:t>Application Request Form</w:t>
      </w:r>
      <w:r w:rsidRPr="00C6665C">
        <w:rPr>
          <w:rFonts w:hint="eastAsia"/>
        </w:rPr>
        <w:t>）」。</w:t>
      </w:r>
    </w:p>
    <w:p w14:paraId="05DB7145" w14:textId="52AA8FCC" w:rsidR="0003201D" w:rsidRPr="00C6665C" w:rsidRDefault="0003201D" w:rsidP="0003201D">
      <w:pPr>
        <w:pStyle w:val="12"/>
        <w:ind w:left="1772" w:hanging="591"/>
      </w:pPr>
      <w:r w:rsidRPr="00C6665C">
        <w:rPr>
          <w:rFonts w:hint="eastAsia"/>
        </w:rPr>
        <w:t>（</w:t>
      </w:r>
      <w:r w:rsidRPr="00C6665C">
        <w:rPr>
          <w:rFonts w:hint="eastAsia"/>
        </w:rPr>
        <w:t>2</w:t>
      </w:r>
      <w:r w:rsidRPr="00C6665C">
        <w:rPr>
          <w:rFonts w:hint="eastAsia"/>
        </w:rPr>
        <w:t>）</w:t>
      </w:r>
      <w:r w:rsidRPr="00C6665C">
        <w:rPr>
          <w:rFonts w:hint="eastAsia"/>
        </w:rPr>
        <w:tab/>
      </w:r>
      <w:proofErr w:type="spellStart"/>
      <w:r w:rsidRPr="00C6665C">
        <w:rPr>
          <w:rFonts w:hint="eastAsia"/>
        </w:rPr>
        <w:t>審查重點：明確選擇投資實體類型（</w:t>
      </w:r>
      <w:r w:rsidRPr="00C6665C">
        <w:rPr>
          <w:rFonts w:hint="eastAsia"/>
        </w:rPr>
        <w:t>WLL</w:t>
      </w:r>
      <w:r w:rsidRPr="00C6665C">
        <w:rPr>
          <w:rFonts w:hint="eastAsia"/>
        </w:rPr>
        <w:t>公司、母公司分分公司或代表處</w:t>
      </w:r>
      <w:proofErr w:type="spellEnd"/>
      <w:r w:rsidRPr="00C6665C">
        <w:rPr>
          <w:rFonts w:hint="eastAsia"/>
        </w:rPr>
        <w:t>），</w:t>
      </w:r>
      <w:proofErr w:type="spellStart"/>
      <w:r w:rsidRPr="00C6665C">
        <w:rPr>
          <w:rFonts w:hint="eastAsia"/>
        </w:rPr>
        <w:t>並根據國際標準產業分類（</w:t>
      </w:r>
      <w:r w:rsidRPr="00C6665C">
        <w:rPr>
          <w:rFonts w:hint="eastAsia"/>
        </w:rPr>
        <w:t>ISIC</w:t>
      </w:r>
      <w:proofErr w:type="spellEnd"/>
      <w:r w:rsidRPr="00C6665C">
        <w:rPr>
          <w:rFonts w:hint="eastAsia"/>
        </w:rPr>
        <w:t xml:space="preserve"> </w:t>
      </w:r>
      <w:proofErr w:type="spellStart"/>
      <w:r w:rsidRPr="00C6665C">
        <w:rPr>
          <w:rFonts w:hint="eastAsia"/>
        </w:rPr>
        <w:t>Code</w:t>
      </w:r>
      <w:r w:rsidRPr="00C6665C">
        <w:rPr>
          <w:rFonts w:hint="eastAsia"/>
        </w:rPr>
        <w:t>）填寫經濟活動，確認絕無觸及負面表列（</w:t>
      </w:r>
      <w:r w:rsidRPr="00C6665C">
        <w:rPr>
          <w:rFonts w:hint="eastAsia"/>
        </w:rPr>
        <w:t>Negative</w:t>
      </w:r>
      <w:proofErr w:type="spellEnd"/>
      <w:r w:rsidRPr="00C6665C">
        <w:rPr>
          <w:rFonts w:hint="eastAsia"/>
        </w:rPr>
        <w:t xml:space="preserve"> List</w:t>
      </w:r>
      <w:r w:rsidRPr="00C6665C">
        <w:rPr>
          <w:rFonts w:hint="eastAsia"/>
        </w:rPr>
        <w:t>）。</w:t>
      </w:r>
    </w:p>
    <w:p w14:paraId="4E9519DD" w14:textId="682E48C5" w:rsidR="0003201D" w:rsidRPr="00C6665C" w:rsidRDefault="0003201D" w:rsidP="0003201D">
      <w:pPr>
        <w:pStyle w:val="12"/>
        <w:ind w:left="1772" w:hanging="591"/>
      </w:pPr>
      <w:r w:rsidRPr="00C6665C">
        <w:rPr>
          <w:rFonts w:hint="eastAsia"/>
        </w:rPr>
        <w:t>（</w:t>
      </w:r>
      <w:r w:rsidRPr="00C6665C">
        <w:rPr>
          <w:rFonts w:hint="eastAsia"/>
        </w:rPr>
        <w:t>3</w:t>
      </w:r>
      <w:r w:rsidRPr="00C6665C">
        <w:rPr>
          <w:rFonts w:hint="eastAsia"/>
        </w:rPr>
        <w:t>）</w:t>
      </w:r>
      <w:r w:rsidRPr="00C6665C">
        <w:rPr>
          <w:rFonts w:hint="eastAsia"/>
        </w:rPr>
        <w:tab/>
      </w:r>
      <w:r w:rsidRPr="00C6665C">
        <w:rPr>
          <w:rFonts w:hint="eastAsia"/>
        </w:rPr>
        <w:t>時程：</w:t>
      </w:r>
      <w:r w:rsidRPr="00C6665C">
        <w:rPr>
          <w:rFonts w:hint="eastAsia"/>
        </w:rPr>
        <w:t>KDIPA</w:t>
      </w:r>
      <w:r w:rsidRPr="00C6665C">
        <w:rPr>
          <w:rFonts w:hint="eastAsia"/>
        </w:rPr>
        <w:t>將於</w:t>
      </w:r>
      <w:r w:rsidRPr="00C6665C">
        <w:rPr>
          <w:rFonts w:hint="eastAsia"/>
        </w:rPr>
        <w:t>3</w:t>
      </w:r>
      <w:r w:rsidRPr="00C6665C">
        <w:rPr>
          <w:rFonts w:hint="eastAsia"/>
        </w:rPr>
        <w:t>個工作天內</w:t>
      </w:r>
      <w:r w:rsidRPr="00C6665C">
        <w:rPr>
          <w:rFonts w:hint="eastAsia"/>
        </w:rPr>
        <w:t xml:space="preserve"> </w:t>
      </w:r>
      <w:proofErr w:type="spellStart"/>
      <w:r w:rsidRPr="00C6665C">
        <w:rPr>
          <w:rFonts w:hint="eastAsia"/>
        </w:rPr>
        <w:t>於線上給予合規反饋</w:t>
      </w:r>
      <w:proofErr w:type="spellEnd"/>
      <w:r w:rsidRPr="00C6665C">
        <w:rPr>
          <w:rFonts w:hint="eastAsia"/>
        </w:rPr>
        <w:t>。</w:t>
      </w:r>
      <w:r w:rsidRPr="00C6665C">
        <w:rPr>
          <w:rFonts w:hint="eastAsia"/>
        </w:rPr>
        <w:t xml:space="preserve"> </w:t>
      </w:r>
    </w:p>
    <w:p w14:paraId="490E1D29" w14:textId="0779F9D6" w:rsidR="0003201D" w:rsidRPr="00C6665C" w:rsidRDefault="0003201D" w:rsidP="0003201D">
      <w:pPr>
        <w:pStyle w:val="af4"/>
        <w:ind w:left="1417" w:hanging="472"/>
        <w:rPr>
          <w:lang w:eastAsia="zh-TW"/>
        </w:rPr>
      </w:pPr>
      <w:r w:rsidRPr="00C6665C">
        <w:rPr>
          <w:rFonts w:hint="eastAsia"/>
          <w:lang w:eastAsia="zh-TW"/>
        </w:rPr>
        <w:t>２、第二步：提交商業計畫書與合</w:t>
      </w:r>
      <w:proofErr w:type="gramStart"/>
      <w:r w:rsidRPr="00C6665C">
        <w:rPr>
          <w:rFonts w:hint="eastAsia"/>
          <w:lang w:eastAsia="zh-TW"/>
        </w:rPr>
        <w:t>規</w:t>
      </w:r>
      <w:proofErr w:type="gramEnd"/>
      <w:r w:rsidRPr="00C6665C">
        <w:rPr>
          <w:rFonts w:hint="eastAsia"/>
          <w:lang w:eastAsia="zh-TW"/>
        </w:rPr>
        <w:t>審查（</w:t>
      </w:r>
      <w:r w:rsidRPr="00C6665C">
        <w:rPr>
          <w:rFonts w:hint="eastAsia"/>
          <w:lang w:eastAsia="zh-TW"/>
        </w:rPr>
        <w:t>Business Plan &amp; Application Stage</w:t>
      </w:r>
      <w:r w:rsidRPr="00C6665C">
        <w:rPr>
          <w:rFonts w:hint="eastAsia"/>
          <w:lang w:eastAsia="zh-TW"/>
        </w:rPr>
        <w:t>）</w:t>
      </w:r>
    </w:p>
    <w:p w14:paraId="3D817A9F" w14:textId="77777777" w:rsidR="0003201D" w:rsidRPr="00C6665C" w:rsidRDefault="0003201D" w:rsidP="0003201D">
      <w:pPr>
        <w:pStyle w:val="12"/>
        <w:ind w:left="1772" w:hanging="591"/>
      </w:pPr>
      <w:r w:rsidRPr="00C6665C">
        <w:rPr>
          <w:rFonts w:hint="eastAsia"/>
        </w:rPr>
        <w:t>（</w:t>
      </w:r>
      <w:r w:rsidRPr="00C6665C">
        <w:rPr>
          <w:rFonts w:hint="eastAsia"/>
        </w:rPr>
        <w:t>1</w:t>
      </w:r>
      <w:r w:rsidRPr="00C6665C">
        <w:rPr>
          <w:rFonts w:hint="eastAsia"/>
        </w:rPr>
        <w:t>）</w:t>
      </w:r>
      <w:r w:rsidRPr="00C6665C">
        <w:rPr>
          <w:rFonts w:hint="eastAsia"/>
        </w:rPr>
        <w:tab/>
      </w:r>
      <w:r w:rsidRPr="00C6665C">
        <w:rPr>
          <w:rFonts w:hint="eastAsia"/>
        </w:rPr>
        <w:t>流程：初審通過後，投資者須依據官方最新修訂的《入門指南（</w:t>
      </w:r>
      <w:r w:rsidRPr="00C6665C">
        <w:rPr>
          <w:rFonts w:hint="eastAsia"/>
        </w:rPr>
        <w:t>Introductory Guide</w:t>
      </w:r>
      <w:r w:rsidRPr="00C6665C">
        <w:rPr>
          <w:rFonts w:hint="eastAsia"/>
        </w:rPr>
        <w:t>）》上傳詳細的商業計畫書（</w:t>
      </w:r>
      <w:r w:rsidRPr="00C6665C">
        <w:rPr>
          <w:rFonts w:hint="eastAsia"/>
        </w:rPr>
        <w:t>Business Plan</w:t>
      </w:r>
      <w:r w:rsidRPr="00C6665C">
        <w:rPr>
          <w:rFonts w:hint="eastAsia"/>
        </w:rPr>
        <w:t>）及法定法律文件。</w:t>
      </w:r>
    </w:p>
    <w:p w14:paraId="2B49FF9A" w14:textId="77777777" w:rsidR="0003201D" w:rsidRPr="00C6665C" w:rsidRDefault="0003201D" w:rsidP="0003201D">
      <w:pPr>
        <w:pStyle w:val="12"/>
        <w:ind w:left="1772" w:hanging="591"/>
      </w:pPr>
      <w:r w:rsidRPr="00C6665C">
        <w:rPr>
          <w:rFonts w:hint="eastAsia"/>
        </w:rPr>
        <w:t>（</w:t>
      </w:r>
      <w:r w:rsidRPr="00C6665C">
        <w:rPr>
          <w:rFonts w:hint="eastAsia"/>
        </w:rPr>
        <w:t>2</w:t>
      </w:r>
      <w:r w:rsidRPr="00C6665C">
        <w:rPr>
          <w:rFonts w:hint="eastAsia"/>
        </w:rPr>
        <w:t>）</w:t>
      </w:r>
      <w:r w:rsidRPr="00C6665C">
        <w:rPr>
          <w:rFonts w:hint="eastAsia"/>
        </w:rPr>
        <w:tab/>
      </w:r>
      <w:r w:rsidRPr="00C6665C">
        <w:rPr>
          <w:rFonts w:hint="eastAsia"/>
        </w:rPr>
        <w:t>表格分類：</w:t>
      </w:r>
    </w:p>
    <w:p w14:paraId="50DF889E" w14:textId="70BDD063" w:rsidR="0003201D" w:rsidRPr="00C6665C" w:rsidRDefault="0003201D" w:rsidP="0003201D">
      <w:pPr>
        <w:pStyle w:val="Afb"/>
        <w:ind w:leftChars="752" w:left="2421" w:hangingChars="273" w:hanging="645"/>
      </w:pPr>
      <w:r w:rsidRPr="00C6665C">
        <w:rPr>
          <w:rFonts w:hint="eastAsia"/>
        </w:rPr>
        <w:t>表</w:t>
      </w:r>
      <w:r w:rsidRPr="00C6665C">
        <w:rPr>
          <w:rFonts w:hint="eastAsia"/>
        </w:rPr>
        <w:t>A</w:t>
      </w:r>
      <w:r w:rsidRPr="00C6665C">
        <w:rPr>
          <w:rFonts w:hint="eastAsia"/>
        </w:rPr>
        <w:t>：設立科威特公司（</w:t>
      </w:r>
      <w:r w:rsidRPr="00C6665C">
        <w:rPr>
          <w:rFonts w:hint="eastAsia"/>
        </w:rPr>
        <w:t xml:space="preserve">WLL / </w:t>
      </w:r>
      <w:r w:rsidRPr="00C6665C">
        <w:rPr>
          <w:rFonts w:hint="eastAsia"/>
        </w:rPr>
        <w:t>單一人公司，申請</w:t>
      </w:r>
      <w:r w:rsidRPr="00C6665C">
        <w:rPr>
          <w:rFonts w:hint="eastAsia"/>
        </w:rPr>
        <w:t>100%</w:t>
      </w:r>
      <w:r w:rsidRPr="00C6665C">
        <w:rPr>
          <w:rFonts w:hint="eastAsia"/>
        </w:rPr>
        <w:t>外資所有</w:t>
      </w:r>
      <w:r w:rsidRPr="00C6665C">
        <w:rPr>
          <w:rFonts w:hint="eastAsia"/>
        </w:rPr>
        <w:lastRenderedPageBreak/>
        <w:t>權及獎勵）。</w:t>
      </w:r>
    </w:p>
    <w:p w14:paraId="2A88EECA" w14:textId="77777777" w:rsidR="0003201D" w:rsidRPr="00C6665C" w:rsidRDefault="0003201D" w:rsidP="0003201D">
      <w:pPr>
        <w:pStyle w:val="Afb"/>
        <w:ind w:leftChars="752" w:left="2421" w:hangingChars="273" w:hanging="645"/>
      </w:pPr>
      <w:r w:rsidRPr="00C6665C">
        <w:rPr>
          <w:rFonts w:hint="eastAsia"/>
        </w:rPr>
        <w:t>表</w:t>
      </w:r>
      <w:r w:rsidRPr="00C6665C">
        <w:rPr>
          <w:rFonts w:hint="eastAsia"/>
        </w:rPr>
        <w:t>B</w:t>
      </w:r>
      <w:r w:rsidRPr="00C6665C">
        <w:rPr>
          <w:rFonts w:hint="eastAsia"/>
        </w:rPr>
        <w:t>：設立母公司之科威特分公司（</w:t>
      </w:r>
      <w:r w:rsidRPr="00C6665C">
        <w:rPr>
          <w:rFonts w:hint="eastAsia"/>
        </w:rPr>
        <w:t>Branch</w:t>
      </w:r>
      <w:r w:rsidRPr="00C6665C">
        <w:rPr>
          <w:rFonts w:hint="eastAsia"/>
        </w:rPr>
        <w:t>，含獎勵措施）。</w:t>
      </w:r>
    </w:p>
    <w:p w14:paraId="623D899B" w14:textId="77777777" w:rsidR="0003201D" w:rsidRPr="00C6665C" w:rsidRDefault="0003201D" w:rsidP="0003201D">
      <w:pPr>
        <w:pStyle w:val="Afb"/>
        <w:ind w:leftChars="752" w:left="2421" w:hangingChars="273" w:hanging="645"/>
      </w:pPr>
      <w:r w:rsidRPr="00C6665C">
        <w:rPr>
          <w:rFonts w:hint="eastAsia"/>
        </w:rPr>
        <w:t>表</w:t>
      </w:r>
      <w:r w:rsidRPr="00C6665C">
        <w:rPr>
          <w:rFonts w:hint="eastAsia"/>
        </w:rPr>
        <w:t>C</w:t>
      </w:r>
      <w:r w:rsidRPr="00C6665C">
        <w:rPr>
          <w:rFonts w:hint="eastAsia"/>
        </w:rPr>
        <w:t>：開設代表處（</w:t>
      </w:r>
      <w:r w:rsidRPr="00C6665C">
        <w:rPr>
          <w:rFonts w:hint="eastAsia"/>
        </w:rPr>
        <w:t>Representative Office</w:t>
      </w:r>
      <w:r w:rsidRPr="00C6665C">
        <w:rPr>
          <w:rFonts w:hint="eastAsia"/>
        </w:rPr>
        <w:t>，純市場調研、不開票、不營利）。</w:t>
      </w:r>
    </w:p>
    <w:p w14:paraId="6DD4F16C" w14:textId="77777777" w:rsidR="0003201D" w:rsidRPr="00C6665C" w:rsidRDefault="0003201D" w:rsidP="0003201D">
      <w:pPr>
        <w:pStyle w:val="Afb"/>
        <w:ind w:leftChars="752" w:left="2421" w:hangingChars="273" w:hanging="645"/>
      </w:pPr>
      <w:r w:rsidRPr="00C6665C">
        <w:rPr>
          <w:rFonts w:hint="eastAsia"/>
        </w:rPr>
        <w:t>表</w:t>
      </w:r>
      <w:r w:rsidRPr="00C6665C">
        <w:rPr>
          <w:rFonts w:hint="eastAsia"/>
        </w:rPr>
        <w:t>D</w:t>
      </w:r>
      <w:r w:rsidRPr="00C6665C">
        <w:rPr>
          <w:rFonts w:hint="eastAsia"/>
        </w:rPr>
        <w:t>：單純申請投資獎勵與豁免措施。</w:t>
      </w:r>
    </w:p>
    <w:p w14:paraId="1D3EAE94" w14:textId="124DDD8B" w:rsidR="0003201D" w:rsidRPr="00C6665C" w:rsidRDefault="0003201D" w:rsidP="0003201D">
      <w:pPr>
        <w:pStyle w:val="12"/>
        <w:ind w:left="1772" w:hanging="591"/>
      </w:pPr>
      <w:r w:rsidRPr="00C6665C">
        <w:rPr>
          <w:rFonts w:hint="eastAsia"/>
        </w:rPr>
        <w:t>（</w:t>
      </w:r>
      <w:r w:rsidRPr="00C6665C">
        <w:rPr>
          <w:rFonts w:hint="eastAsia"/>
        </w:rPr>
        <w:t>3</w:t>
      </w:r>
      <w:r w:rsidRPr="00C6665C">
        <w:rPr>
          <w:rFonts w:hint="eastAsia"/>
        </w:rPr>
        <w:t>）</w:t>
      </w:r>
      <w:r w:rsidRPr="00C6665C">
        <w:rPr>
          <w:rFonts w:hint="eastAsia"/>
        </w:rPr>
        <w:tab/>
      </w:r>
      <w:r w:rsidRPr="00C6665C">
        <w:rPr>
          <w:rFonts w:hint="eastAsia"/>
        </w:rPr>
        <w:t>時程：經內部跨部會與局長評估後，於</w:t>
      </w:r>
      <w:r w:rsidRPr="00C6665C">
        <w:rPr>
          <w:rFonts w:hint="eastAsia"/>
        </w:rPr>
        <w:t>30</w:t>
      </w:r>
      <w:r w:rsidRPr="00C6665C">
        <w:rPr>
          <w:rFonts w:hint="eastAsia"/>
        </w:rPr>
        <w:t>個工作天內發出批准或拒絕通知（若遭拒絕可於收到通知後提交申訴）。費用依據第</w:t>
      </w:r>
      <w:r w:rsidRPr="00C6665C">
        <w:rPr>
          <w:rFonts w:hint="eastAsia"/>
        </w:rPr>
        <w:t>182/2022</w:t>
      </w:r>
      <w:r w:rsidRPr="00C6665C">
        <w:rPr>
          <w:rFonts w:hint="eastAsia"/>
        </w:rPr>
        <w:t>號部令之規費表線上支付。</w:t>
      </w:r>
      <w:r w:rsidRPr="00C6665C">
        <w:rPr>
          <w:rFonts w:hint="eastAsia"/>
        </w:rPr>
        <w:t xml:space="preserve"> </w:t>
      </w:r>
    </w:p>
    <w:p w14:paraId="08BC1E70" w14:textId="3980783A" w:rsidR="0003201D" w:rsidRPr="00C6665C" w:rsidRDefault="0003201D" w:rsidP="0003201D">
      <w:pPr>
        <w:pStyle w:val="af4"/>
        <w:ind w:left="1417" w:hanging="472"/>
        <w:rPr>
          <w:lang w:eastAsia="zh-TW"/>
        </w:rPr>
      </w:pPr>
      <w:r w:rsidRPr="00C6665C">
        <w:rPr>
          <w:rFonts w:hint="eastAsia"/>
          <w:lang w:eastAsia="zh-TW"/>
        </w:rPr>
        <w:t>３、第三步：取得商工部商業執照（</w:t>
      </w:r>
      <w:r w:rsidRPr="00C6665C">
        <w:rPr>
          <w:rFonts w:hint="eastAsia"/>
          <w:lang w:eastAsia="zh-TW"/>
        </w:rPr>
        <w:t>Commercial License</w:t>
      </w:r>
      <w:r w:rsidRPr="00C6665C">
        <w:rPr>
          <w:rFonts w:hint="eastAsia"/>
          <w:lang w:eastAsia="zh-TW"/>
        </w:rPr>
        <w:t>）</w:t>
      </w:r>
    </w:p>
    <w:p w14:paraId="33E86AC8" w14:textId="3562D87E" w:rsidR="0003201D" w:rsidRPr="00C6665C" w:rsidRDefault="0003201D" w:rsidP="0003201D">
      <w:pPr>
        <w:pStyle w:val="12"/>
        <w:ind w:left="1772" w:hanging="591"/>
      </w:pPr>
      <w:r w:rsidRPr="00C6665C">
        <w:rPr>
          <w:rFonts w:hint="eastAsia"/>
        </w:rPr>
        <w:t>（</w:t>
      </w:r>
      <w:r w:rsidRPr="00C6665C">
        <w:rPr>
          <w:rFonts w:hint="eastAsia"/>
        </w:rPr>
        <w:t>1</w:t>
      </w:r>
      <w:r w:rsidRPr="00C6665C">
        <w:rPr>
          <w:rFonts w:hint="eastAsia"/>
        </w:rPr>
        <w:t>）</w:t>
      </w:r>
      <w:r w:rsidRPr="00C6665C">
        <w:rPr>
          <w:rFonts w:hint="eastAsia"/>
        </w:rPr>
        <w:tab/>
      </w:r>
      <w:r w:rsidRPr="00C6665C">
        <w:rPr>
          <w:rFonts w:hint="eastAsia"/>
        </w:rPr>
        <w:t>流程：獲得</w:t>
      </w:r>
      <w:r w:rsidRPr="00C6665C">
        <w:rPr>
          <w:rFonts w:hint="eastAsia"/>
        </w:rPr>
        <w:t>KDIPA</w:t>
      </w:r>
      <w:r w:rsidRPr="00C6665C">
        <w:rPr>
          <w:rFonts w:hint="eastAsia"/>
        </w:rPr>
        <w:t>初步核准函後，由</w:t>
      </w:r>
      <w:r w:rsidRPr="00C6665C">
        <w:rPr>
          <w:rFonts w:hint="eastAsia"/>
        </w:rPr>
        <w:t>KDIPA</w:t>
      </w:r>
      <w:r w:rsidRPr="00C6665C">
        <w:rPr>
          <w:rFonts w:hint="eastAsia"/>
        </w:rPr>
        <w:t>客戶經理透過跨部會系統，協助投資者至商工部（</w:t>
      </w:r>
      <w:r w:rsidRPr="00C6665C">
        <w:rPr>
          <w:rFonts w:hint="eastAsia"/>
        </w:rPr>
        <w:t>MOCI</w:t>
      </w:r>
      <w:r w:rsidRPr="00C6665C">
        <w:rPr>
          <w:rFonts w:hint="eastAsia"/>
        </w:rPr>
        <w:t>）轄下的科威特商業中心（</w:t>
      </w:r>
      <w:r w:rsidRPr="00C6665C">
        <w:rPr>
          <w:rFonts w:hint="eastAsia"/>
        </w:rPr>
        <w:t>KBC</w:t>
      </w:r>
      <w:r w:rsidRPr="00C6665C">
        <w:rPr>
          <w:rFonts w:hint="eastAsia"/>
        </w:rPr>
        <w:t>）完成公司名稱保留、公司章程（</w:t>
      </w:r>
      <w:r w:rsidRPr="00C6665C">
        <w:rPr>
          <w:rFonts w:hint="eastAsia"/>
        </w:rPr>
        <w:t>AoA</w:t>
      </w:r>
      <w:r w:rsidRPr="00C6665C">
        <w:rPr>
          <w:rFonts w:hint="eastAsia"/>
        </w:rPr>
        <w:t>）公證、資本額銀行開戶存入等實體設立登記。</w:t>
      </w:r>
    </w:p>
    <w:p w14:paraId="7655480E" w14:textId="77777777" w:rsidR="0003201D" w:rsidRPr="00C6665C" w:rsidRDefault="0003201D" w:rsidP="0003201D">
      <w:pPr>
        <w:pStyle w:val="12"/>
        <w:ind w:left="1772" w:hanging="591"/>
      </w:pPr>
      <w:r w:rsidRPr="00C6665C">
        <w:rPr>
          <w:rFonts w:hint="eastAsia"/>
        </w:rPr>
        <w:t>（</w:t>
      </w:r>
      <w:r w:rsidRPr="00C6665C">
        <w:rPr>
          <w:rFonts w:hint="eastAsia"/>
        </w:rPr>
        <w:t>2</w:t>
      </w:r>
      <w:r w:rsidRPr="00C6665C">
        <w:rPr>
          <w:rFonts w:hint="eastAsia"/>
        </w:rPr>
        <w:t>）</w:t>
      </w:r>
      <w:r w:rsidRPr="00C6665C">
        <w:rPr>
          <w:rFonts w:hint="eastAsia"/>
        </w:rPr>
        <w:tab/>
      </w:r>
      <w:r w:rsidRPr="00C6665C">
        <w:rPr>
          <w:rFonts w:hint="eastAsia"/>
        </w:rPr>
        <w:t>時程：完全取決於投資者籌備資金與文件公證之速度。</w:t>
      </w:r>
      <w:r w:rsidRPr="00C6665C">
        <w:rPr>
          <w:rFonts w:hint="eastAsia"/>
        </w:rPr>
        <w:t xml:space="preserve"> </w:t>
      </w:r>
    </w:p>
    <w:p w14:paraId="40BA3347" w14:textId="41200412" w:rsidR="0003201D" w:rsidRPr="00C6665C" w:rsidRDefault="0003201D" w:rsidP="0003201D">
      <w:pPr>
        <w:pStyle w:val="af4"/>
        <w:ind w:left="1417" w:hanging="472"/>
        <w:rPr>
          <w:lang w:eastAsia="zh-TW"/>
        </w:rPr>
      </w:pPr>
      <w:r w:rsidRPr="00C6665C">
        <w:rPr>
          <w:rFonts w:hint="eastAsia"/>
          <w:lang w:eastAsia="zh-TW"/>
        </w:rPr>
        <w:t>４、第四步：核發正式投資許可證與註冊（</w:t>
      </w:r>
      <w:r w:rsidRPr="00C6665C">
        <w:rPr>
          <w:rFonts w:hint="eastAsia"/>
          <w:lang w:eastAsia="zh-TW"/>
        </w:rPr>
        <w:t>Investment License</w:t>
      </w:r>
      <w:r w:rsidRPr="00C6665C">
        <w:rPr>
          <w:rFonts w:hint="eastAsia"/>
          <w:lang w:eastAsia="zh-TW"/>
        </w:rPr>
        <w:t>）</w:t>
      </w:r>
    </w:p>
    <w:p w14:paraId="424DFDBD" w14:textId="77777777" w:rsidR="0003201D" w:rsidRPr="00C6665C" w:rsidRDefault="0003201D" w:rsidP="0003201D">
      <w:pPr>
        <w:pStyle w:val="12"/>
        <w:ind w:left="1772" w:hanging="591"/>
      </w:pPr>
      <w:r w:rsidRPr="00C6665C">
        <w:rPr>
          <w:rFonts w:hint="eastAsia"/>
        </w:rPr>
        <w:t>（</w:t>
      </w:r>
      <w:r w:rsidRPr="00C6665C">
        <w:rPr>
          <w:rFonts w:hint="eastAsia"/>
        </w:rPr>
        <w:t>1</w:t>
      </w:r>
      <w:r w:rsidRPr="00C6665C">
        <w:rPr>
          <w:rFonts w:hint="eastAsia"/>
        </w:rPr>
        <w:t>）</w:t>
      </w:r>
      <w:r w:rsidRPr="00C6665C">
        <w:rPr>
          <w:rFonts w:hint="eastAsia"/>
        </w:rPr>
        <w:tab/>
      </w:r>
      <w:r w:rsidRPr="00C6665C">
        <w:rPr>
          <w:rFonts w:hint="eastAsia"/>
        </w:rPr>
        <w:t>流程：商工部執照核發後，</w:t>
      </w:r>
      <w:r w:rsidRPr="00C6665C">
        <w:rPr>
          <w:rFonts w:hint="eastAsia"/>
        </w:rPr>
        <w:t>KDIPA</w:t>
      </w:r>
      <w:r w:rsidRPr="00C6665C">
        <w:rPr>
          <w:rFonts w:hint="eastAsia"/>
        </w:rPr>
        <w:t>將於</w:t>
      </w:r>
      <w:r w:rsidRPr="00C6665C">
        <w:rPr>
          <w:rFonts w:hint="eastAsia"/>
        </w:rPr>
        <w:t>1</w:t>
      </w:r>
      <w:r w:rsidRPr="00C6665C">
        <w:rPr>
          <w:rFonts w:hint="eastAsia"/>
        </w:rPr>
        <w:t>天內正式發放「投資許可證」，將該實體登錄於內部投資登錄系統，並發給註冊證書。</w:t>
      </w:r>
    </w:p>
    <w:p w14:paraId="256CE945" w14:textId="450C186C" w:rsidR="0003201D" w:rsidRPr="00C6665C" w:rsidRDefault="0003201D" w:rsidP="0003201D">
      <w:pPr>
        <w:pStyle w:val="12"/>
        <w:ind w:left="1772" w:hanging="591"/>
      </w:pPr>
      <w:r w:rsidRPr="00C6665C">
        <w:rPr>
          <w:rFonts w:hint="eastAsia"/>
        </w:rPr>
        <w:t>（</w:t>
      </w:r>
      <w:r w:rsidRPr="00C6665C">
        <w:rPr>
          <w:rFonts w:hint="eastAsia"/>
        </w:rPr>
        <w:t>2</w:t>
      </w:r>
      <w:r w:rsidRPr="00C6665C">
        <w:rPr>
          <w:rFonts w:hint="eastAsia"/>
        </w:rPr>
        <w:t>）</w:t>
      </w:r>
      <w:r w:rsidRPr="00C6665C">
        <w:rPr>
          <w:rFonts w:hint="eastAsia"/>
        </w:rPr>
        <w:tab/>
      </w:r>
      <w:r w:rsidRPr="00C6665C">
        <w:rPr>
          <w:rFonts w:hint="eastAsia"/>
        </w:rPr>
        <w:t>後續流程：取得許可證的投資人，即可據此向內政部申請</w:t>
      </w:r>
      <w:r w:rsidRPr="00C6665C">
        <w:rPr>
          <w:rFonts w:hint="eastAsia"/>
        </w:rPr>
        <w:t>2025</w:t>
      </w:r>
      <w:r w:rsidRPr="00C6665C">
        <w:rPr>
          <w:rFonts w:hint="eastAsia"/>
        </w:rPr>
        <w:t>年底剛推出的最高</w:t>
      </w:r>
      <w:r w:rsidRPr="00C6665C">
        <w:rPr>
          <w:rFonts w:hint="eastAsia"/>
        </w:rPr>
        <w:t>15</w:t>
      </w:r>
      <w:r w:rsidRPr="00C6665C">
        <w:rPr>
          <w:rFonts w:hint="eastAsia"/>
        </w:rPr>
        <w:t>年期長期投資人居留簽證（黃金簽證）。</w:t>
      </w:r>
    </w:p>
    <w:p w14:paraId="5DC812BC" w14:textId="7B87D7C0" w:rsidR="00DA1AB8" w:rsidRPr="00C6665C" w:rsidRDefault="00DA1AB8" w:rsidP="0003201D">
      <w:pPr>
        <w:pStyle w:val="a5"/>
        <w:spacing w:before="257" w:after="257"/>
        <w:ind w:left="632" w:hanging="632"/>
      </w:pPr>
      <w:r w:rsidRPr="00C6665C">
        <w:t>三、其他相關法令及獎勵措施</w:t>
      </w:r>
    </w:p>
    <w:p w14:paraId="5F83A4D1" w14:textId="77777777" w:rsidR="00DA1AB8" w:rsidRPr="00C6665C" w:rsidRDefault="00DA1AB8" w:rsidP="0003201D">
      <w:pPr>
        <w:ind w:firstLine="472"/>
      </w:pPr>
      <w:r w:rsidRPr="00C6665C">
        <w:rPr>
          <w:lang w:eastAsia="zh-TW"/>
        </w:rPr>
        <w:t>科威特</w:t>
      </w:r>
      <w:r w:rsidRPr="00C6665C">
        <w:t>其他與投資有關之重要法規有：公司法（</w:t>
      </w:r>
      <w:r w:rsidRPr="00C6665C">
        <w:t>The Company Law</w:t>
      </w:r>
      <w:r w:rsidRPr="00C6665C">
        <w:t>）、民法（</w:t>
      </w:r>
      <w:r w:rsidRPr="00C6665C">
        <w:t>Civil Code</w:t>
      </w:r>
      <w:r w:rsidRPr="00C6665C">
        <w:t>）、外匯管制（</w:t>
      </w:r>
      <w:r w:rsidRPr="00C6665C">
        <w:rPr>
          <w:lang w:eastAsia="zh-TW"/>
        </w:rPr>
        <w:t>E</w:t>
      </w:r>
      <w:r w:rsidRPr="00C6665C">
        <w:t xml:space="preserve">xchange </w:t>
      </w:r>
      <w:r w:rsidRPr="00C6665C">
        <w:rPr>
          <w:lang w:eastAsia="zh-TW"/>
        </w:rPr>
        <w:t>C</w:t>
      </w:r>
      <w:r w:rsidRPr="00C6665C">
        <w:t>ontrols</w:t>
      </w:r>
      <w:r w:rsidRPr="00C6665C">
        <w:t>）、公私夥伴關係相關法規（</w:t>
      </w:r>
      <w:r w:rsidRPr="00C6665C">
        <w:t>Public Private Partnerships Law</w:t>
      </w:r>
      <w:r w:rsidRPr="00C6665C">
        <w:t>）、國營企業私有化法（</w:t>
      </w:r>
      <w:r w:rsidRPr="00C6665C">
        <w:t>Privatization Law</w:t>
      </w:r>
      <w:r w:rsidRPr="00C6665C">
        <w:t>）、中小企業法（</w:t>
      </w:r>
      <w:r w:rsidRPr="00C6665C">
        <w:t>SME Law</w:t>
      </w:r>
      <w:r w:rsidRPr="00C6665C">
        <w:t>）、勞工法（</w:t>
      </w:r>
      <w:proofErr w:type="spellStart"/>
      <w:r w:rsidRPr="00C6665C">
        <w:t>Labour</w:t>
      </w:r>
      <w:proofErr w:type="spellEnd"/>
      <w:r w:rsidRPr="00C6665C">
        <w:t xml:space="preserve"> Law</w:t>
      </w:r>
      <w:r w:rsidRPr="00C6665C">
        <w:t>）、稅法（</w:t>
      </w:r>
      <w:r w:rsidRPr="00C6665C">
        <w:t>Tax Law</w:t>
      </w:r>
      <w:r w:rsidRPr="00C6665C">
        <w:t>）、商業法（</w:t>
      </w:r>
      <w:r w:rsidRPr="00C6665C">
        <w:t xml:space="preserve">Commercial </w:t>
      </w:r>
      <w:r w:rsidRPr="00C6665C">
        <w:lastRenderedPageBreak/>
        <w:t>Law</w:t>
      </w:r>
      <w:r w:rsidRPr="00C6665C">
        <w:t>）、智慧財產權相關法規（</w:t>
      </w:r>
      <w:r w:rsidRPr="00C6665C">
        <w:t xml:space="preserve">Intellectual </w:t>
      </w:r>
      <w:r w:rsidRPr="00C6665C">
        <w:rPr>
          <w:lang w:eastAsia="zh-TW"/>
        </w:rPr>
        <w:t>P</w:t>
      </w:r>
      <w:r w:rsidRPr="00C6665C">
        <w:t xml:space="preserve">roperty </w:t>
      </w:r>
      <w:r w:rsidRPr="00C6665C">
        <w:rPr>
          <w:lang w:eastAsia="zh-TW"/>
        </w:rPr>
        <w:t>R</w:t>
      </w:r>
      <w:r w:rsidRPr="00C6665C">
        <w:t>ights</w:t>
      </w:r>
      <w:r w:rsidRPr="00C6665C">
        <w:t>）、環境保護法（</w:t>
      </w:r>
      <w:r w:rsidRPr="00C6665C">
        <w:t xml:space="preserve">Environmental </w:t>
      </w:r>
      <w:r w:rsidRPr="00C6665C">
        <w:rPr>
          <w:lang w:eastAsia="zh-TW"/>
        </w:rPr>
        <w:t>P</w:t>
      </w:r>
      <w:r w:rsidRPr="00C6665C">
        <w:t xml:space="preserve">rotection </w:t>
      </w:r>
      <w:r w:rsidRPr="00C6665C">
        <w:rPr>
          <w:lang w:eastAsia="zh-TW"/>
        </w:rPr>
        <w:t>L</w:t>
      </w:r>
      <w:r w:rsidRPr="00C6665C">
        <w:t>aw</w:t>
      </w:r>
      <w:r w:rsidRPr="00C6665C">
        <w:t>）等。</w:t>
      </w:r>
    </w:p>
    <w:p w14:paraId="5856BCB1" w14:textId="77777777" w:rsidR="003F2A53" w:rsidRPr="00C6665C" w:rsidRDefault="003F2A53">
      <w:pPr>
        <w:widowControl/>
        <w:overflowPunct/>
        <w:autoSpaceDE/>
        <w:autoSpaceDN/>
        <w:ind w:firstLineChars="0" w:firstLine="0"/>
        <w:jc w:val="left"/>
        <w:rPr>
          <w:lang w:eastAsia="zh-TW"/>
        </w:rPr>
      </w:pPr>
    </w:p>
    <w:p w14:paraId="1291B92E" w14:textId="77777777" w:rsidR="00156AE2" w:rsidRPr="00C6665C" w:rsidRDefault="00156AE2">
      <w:pPr>
        <w:widowControl/>
        <w:overflowPunct/>
        <w:autoSpaceDE/>
        <w:autoSpaceDN/>
        <w:ind w:firstLineChars="0" w:firstLine="0"/>
        <w:jc w:val="left"/>
        <w:rPr>
          <w:lang w:eastAsia="zh-TW"/>
        </w:rPr>
      </w:pPr>
      <w:r w:rsidRPr="00C6665C">
        <w:rPr>
          <w:lang w:eastAsia="zh-TW"/>
        </w:rPr>
        <w:br w:type="page"/>
      </w:r>
    </w:p>
    <w:p w14:paraId="7B79DC3E" w14:textId="77777777" w:rsidR="0057687B" w:rsidRPr="00C6665C" w:rsidRDefault="0057687B" w:rsidP="00227EBC">
      <w:pPr>
        <w:ind w:firstLine="472"/>
        <w:rPr>
          <w:lang w:eastAsia="zh-TW"/>
        </w:rPr>
      </w:pPr>
    </w:p>
    <w:p w14:paraId="5EC0E459" w14:textId="77777777" w:rsidR="0003201D" w:rsidRPr="00C6665C" w:rsidRDefault="0003201D" w:rsidP="0003201D">
      <w:pPr>
        <w:ind w:left="472" w:firstLineChars="0" w:firstLine="0"/>
        <w:sectPr w:rsidR="0003201D" w:rsidRPr="00C6665C">
          <w:headerReference w:type="default" r:id="rId23"/>
          <w:pgSz w:w="11906" w:h="16838" w:code="9"/>
          <w:pgMar w:top="2268" w:right="1701" w:bottom="1701" w:left="1701" w:header="1134" w:footer="851" w:gutter="0"/>
          <w:cols w:space="425"/>
          <w:docGrid w:type="linesAndChars" w:linePitch="514" w:charSpace="-774"/>
        </w:sectPr>
      </w:pPr>
    </w:p>
    <w:p w14:paraId="0D03421E" w14:textId="77777777" w:rsidR="00DD3B51" w:rsidRPr="00C6665C" w:rsidRDefault="00DD3B51" w:rsidP="008E0E96">
      <w:pPr>
        <w:pStyle w:val="a3"/>
        <w:rPr>
          <w:lang w:eastAsia="zh-TW"/>
        </w:rPr>
      </w:pPr>
      <w:bookmarkStart w:id="11" w:name="_Toc233003517"/>
      <w:r w:rsidRPr="00C6665C">
        <w:rPr>
          <w:rFonts w:hint="eastAsia"/>
          <w:lang w:eastAsia="zh-TW"/>
        </w:rPr>
        <w:lastRenderedPageBreak/>
        <w:t>第伍章　租稅及金融制度</w:t>
      </w:r>
      <w:bookmarkEnd w:id="11"/>
    </w:p>
    <w:p w14:paraId="510C3BA9" w14:textId="77777777" w:rsidR="00DB0643" w:rsidRPr="00C6665C" w:rsidRDefault="00DB0643" w:rsidP="008E0E96">
      <w:pPr>
        <w:pStyle w:val="a5"/>
        <w:spacing w:before="257" w:after="257"/>
        <w:ind w:left="632" w:hanging="632"/>
      </w:pPr>
      <w:r w:rsidRPr="00C6665C">
        <w:rPr>
          <w:rFonts w:hint="eastAsia"/>
        </w:rPr>
        <w:t>一、租稅</w:t>
      </w:r>
    </w:p>
    <w:p w14:paraId="5D59962A" w14:textId="77777777" w:rsidR="00DA1AB8" w:rsidRPr="00C6665C" w:rsidRDefault="00DA1AB8" w:rsidP="00181EA8">
      <w:pPr>
        <w:ind w:firstLine="472"/>
      </w:pPr>
      <w:r w:rsidRPr="00C6665C">
        <w:t>科國所得稅之主管機關為財政部稅務總局（</w:t>
      </w:r>
      <w:r w:rsidRPr="00C6665C">
        <w:t>Directorate General of Income Tax , Ministry of Finance</w:t>
      </w:r>
      <w:r w:rsidRPr="00C6665C">
        <w:t>），稅收占其政府財政收入的</w:t>
      </w:r>
      <w:r w:rsidRPr="00C6665C">
        <w:t>5%</w:t>
      </w:r>
      <w:r w:rsidRPr="00C6665C">
        <w:t>。</w:t>
      </w:r>
    </w:p>
    <w:p w14:paraId="50E2A5F2" w14:textId="77777777" w:rsidR="00DA1AB8" w:rsidRPr="00C6665C" w:rsidRDefault="00DA1AB8" w:rsidP="00DA1AB8">
      <w:pPr>
        <w:pStyle w:val="a8"/>
        <w:ind w:left="945" w:hanging="709"/>
        <w:rPr>
          <w:lang w:eastAsia="zh-TW"/>
        </w:rPr>
      </w:pPr>
      <w:r w:rsidRPr="00C6665C">
        <w:rPr>
          <w:lang w:eastAsia="zh-TW"/>
        </w:rPr>
        <w:t>（一）稅制</w:t>
      </w:r>
    </w:p>
    <w:p w14:paraId="220502D7" w14:textId="77777777" w:rsidR="00DA1AB8" w:rsidRPr="00C6665C" w:rsidRDefault="00DA1AB8" w:rsidP="00DA1AB8">
      <w:pPr>
        <w:pStyle w:val="af1"/>
        <w:ind w:left="945" w:firstLine="472"/>
        <w:rPr>
          <w:lang w:eastAsia="zh-TW"/>
        </w:rPr>
      </w:pPr>
      <w:r w:rsidRPr="00C6665C">
        <w:rPr>
          <w:lang w:eastAsia="zh-TW"/>
        </w:rPr>
        <w:t>科威特無個人所得稅，由科國公民或其它</w:t>
      </w:r>
      <w:r w:rsidRPr="00C6665C">
        <w:rPr>
          <w:lang w:eastAsia="zh-TW"/>
        </w:rPr>
        <w:t>GCC</w:t>
      </w:r>
      <w:r w:rsidRPr="00C6665C">
        <w:rPr>
          <w:lang w:eastAsia="zh-TW"/>
        </w:rPr>
        <w:t>國家公民</w:t>
      </w:r>
      <w:r w:rsidRPr="00C6665C">
        <w:rPr>
          <w:lang w:eastAsia="zh-TW"/>
        </w:rPr>
        <w:t>100%</w:t>
      </w:r>
      <w:r w:rsidRPr="00C6665C">
        <w:rPr>
          <w:lang w:eastAsia="zh-TW"/>
        </w:rPr>
        <w:t>獨資之企業，無須繳納企業所得稅。企業所得稅僅針對外資企業（獨資</w:t>
      </w:r>
      <w:r w:rsidRPr="00C6665C">
        <w:rPr>
          <w:lang w:eastAsia="zh-TW"/>
        </w:rPr>
        <w:t>/</w:t>
      </w:r>
      <w:r w:rsidRPr="00C6665C">
        <w:rPr>
          <w:lang w:eastAsia="zh-TW"/>
        </w:rPr>
        <w:t>合資）徵收，稅率為單一稅率</w:t>
      </w:r>
      <w:r w:rsidRPr="00C6665C">
        <w:rPr>
          <w:lang w:eastAsia="zh-TW"/>
        </w:rPr>
        <w:t>15%</w:t>
      </w:r>
      <w:r w:rsidRPr="00C6665C">
        <w:rPr>
          <w:lang w:eastAsia="zh-TW"/>
        </w:rPr>
        <w:t>。</w:t>
      </w:r>
    </w:p>
    <w:p w14:paraId="354AC859" w14:textId="77777777" w:rsidR="00DA1AB8" w:rsidRPr="00C6665C" w:rsidRDefault="00DA1AB8" w:rsidP="00DA1AB8">
      <w:pPr>
        <w:pStyle w:val="a8"/>
        <w:ind w:left="945" w:hanging="709"/>
        <w:rPr>
          <w:lang w:eastAsia="zh-TW"/>
        </w:rPr>
      </w:pPr>
      <w:r w:rsidRPr="00C6665C">
        <w:rPr>
          <w:lang w:eastAsia="zh-TW"/>
        </w:rPr>
        <w:t>（二）稅基計算</w:t>
      </w:r>
    </w:p>
    <w:p w14:paraId="10F4DACC" w14:textId="77777777" w:rsidR="00DA1AB8" w:rsidRPr="00C6665C" w:rsidRDefault="00DA1AB8" w:rsidP="00DA1AB8">
      <w:pPr>
        <w:pStyle w:val="af1"/>
        <w:ind w:left="945" w:firstLine="472"/>
        <w:rPr>
          <w:lang w:eastAsia="zh-TW"/>
        </w:rPr>
      </w:pPr>
      <w:r w:rsidRPr="00C6665C">
        <w:rPr>
          <w:lang w:eastAsia="zh-TW"/>
        </w:rPr>
        <w:t>企業於科威特營運之收入、財產交易（包含動產及不動產）、有形及無形資產交易、租賃、服務費用（顧問費、權利金、行政作業費收入、與科威特市場有關之各項佣金合約、融資貸放合約產生之收入等）皆為應稅項目。</w:t>
      </w:r>
    </w:p>
    <w:p w14:paraId="1C7A7D22" w14:textId="77777777" w:rsidR="00DA1AB8" w:rsidRPr="00C6665C" w:rsidRDefault="00DA1AB8" w:rsidP="00DA1AB8">
      <w:pPr>
        <w:pStyle w:val="af1"/>
        <w:ind w:left="945" w:firstLine="472"/>
        <w:rPr>
          <w:lang w:eastAsia="zh-TW"/>
        </w:rPr>
      </w:pPr>
      <w:r w:rsidRPr="00C6665C">
        <w:rPr>
          <w:lang w:eastAsia="zh-TW"/>
        </w:rPr>
        <w:t>所有政府單位、企業及個人在支付各項合約內容之交易對象，必須先預繳</w:t>
      </w:r>
      <w:r w:rsidRPr="00C6665C">
        <w:rPr>
          <w:lang w:eastAsia="zh-TW"/>
        </w:rPr>
        <w:t>5%</w:t>
      </w:r>
      <w:r w:rsidRPr="00C6665C">
        <w:rPr>
          <w:lang w:eastAsia="zh-TW"/>
        </w:rPr>
        <w:t>之預納稅金。該預納稅金於合約完成履行後，外國公司可向科威特稅務單位申報計算應納稅額，並要求返還餘額。惟於合約簽訂時，未辦理預繳者，則因執行合約內服務範圍所發生之相關費用及成本將無法自稅基中扣除。</w:t>
      </w:r>
    </w:p>
    <w:p w14:paraId="221F3D99" w14:textId="77777777" w:rsidR="00DA1AB8" w:rsidRPr="00C6665C" w:rsidRDefault="00DA1AB8" w:rsidP="00DA1AB8">
      <w:pPr>
        <w:pStyle w:val="af1"/>
        <w:ind w:left="945" w:firstLine="472"/>
      </w:pPr>
      <w:r w:rsidRPr="00C6665C">
        <w:t>其他例外之特別稅目：</w:t>
      </w:r>
    </w:p>
    <w:p w14:paraId="238ACB8F" w14:textId="77777777" w:rsidR="00DA1AB8" w:rsidRPr="00C6665C" w:rsidRDefault="00DA1AB8" w:rsidP="00DA1AB8">
      <w:pPr>
        <w:pStyle w:val="af4"/>
        <w:ind w:left="1417" w:hanging="472"/>
      </w:pPr>
      <w:r w:rsidRPr="00C6665C">
        <w:t>１、宗教</w:t>
      </w:r>
      <w:r w:rsidRPr="00C6665C">
        <w:rPr>
          <w:lang w:eastAsia="zh-TW"/>
        </w:rPr>
        <w:t>捐</w:t>
      </w:r>
      <w:r w:rsidRPr="00C6665C">
        <w:t>（</w:t>
      </w:r>
      <w:r w:rsidRPr="00C6665C">
        <w:t>The Zakat</w:t>
      </w:r>
      <w:r w:rsidRPr="00C6665C">
        <w:t>）：科威特的股份有限公司（</w:t>
      </w:r>
      <w:r w:rsidRPr="00C6665C">
        <w:t>Kuwait Shareholding Company, KSC</w:t>
      </w:r>
      <w:r w:rsidRPr="00C6665C">
        <w:t>），無論上市與否（國營企業除外），須繳納其淨利的</w:t>
      </w:r>
      <w:r w:rsidRPr="00C6665C">
        <w:lastRenderedPageBreak/>
        <w:t>1%</w:t>
      </w:r>
      <w:r w:rsidRPr="00C6665C">
        <w:t>，作為宗教</w:t>
      </w:r>
      <w:r w:rsidRPr="00C6665C">
        <w:rPr>
          <w:lang w:eastAsia="zh-TW"/>
        </w:rPr>
        <w:t>捐</w:t>
      </w:r>
      <w:r w:rsidRPr="00C6665C">
        <w:t>。</w:t>
      </w:r>
    </w:p>
    <w:p w14:paraId="1EAFF089" w14:textId="77777777" w:rsidR="00DA1AB8" w:rsidRPr="00C6665C" w:rsidRDefault="00DA1AB8" w:rsidP="00DA1AB8">
      <w:pPr>
        <w:pStyle w:val="af4"/>
        <w:ind w:left="1417" w:hanging="472"/>
      </w:pPr>
      <w:r w:rsidRPr="00C6665C">
        <w:t>２、科威特科學發展基金：科威特的股份有限公司，無論上市與否，每年必須繳納其利潤的</w:t>
      </w:r>
      <w:r w:rsidRPr="00C6665C">
        <w:t>1%</w:t>
      </w:r>
      <w:r w:rsidRPr="00C6665C">
        <w:t>予科威特科學發展基金會（</w:t>
      </w:r>
      <w:r w:rsidRPr="00C6665C">
        <w:t>Kuwait Foundation for the Advancement of Science, KFAS</w:t>
      </w:r>
      <w:r w:rsidRPr="00C6665C">
        <w:t>），作為科學發展</w:t>
      </w:r>
      <w:r w:rsidRPr="00C6665C">
        <w:rPr>
          <w:lang w:eastAsia="zh-TW"/>
        </w:rPr>
        <w:t>所需</w:t>
      </w:r>
      <w:r w:rsidRPr="00C6665C">
        <w:t>。</w:t>
      </w:r>
    </w:p>
    <w:p w14:paraId="5EAB8B76" w14:textId="77777777" w:rsidR="00DA1AB8" w:rsidRPr="00C6665C" w:rsidRDefault="00DA1AB8" w:rsidP="00DA1AB8">
      <w:pPr>
        <w:pStyle w:val="af4"/>
        <w:ind w:left="1417" w:hanging="472"/>
      </w:pPr>
      <w:r w:rsidRPr="00C6665C">
        <w:t>３、勞工教育訓練基金（</w:t>
      </w:r>
      <w:r w:rsidRPr="00C6665C">
        <w:t xml:space="preserve">National </w:t>
      </w:r>
      <w:proofErr w:type="spellStart"/>
      <w:r w:rsidRPr="00C6665C">
        <w:t>Labour</w:t>
      </w:r>
      <w:proofErr w:type="spellEnd"/>
      <w:r w:rsidRPr="00C6665C">
        <w:t xml:space="preserve"> Support Tax, NLST</w:t>
      </w:r>
      <w:r w:rsidRPr="00C6665C">
        <w:t>）：為鼓勵科威特發展民間企業，科威特政府協助私人企業進行教育訓練，由政府公辦理各類教育課程，該項預算來源，自科威特上市公司每年盈餘課徵</w:t>
      </w:r>
      <w:r w:rsidRPr="00C6665C">
        <w:t>2.5%</w:t>
      </w:r>
      <w:r w:rsidRPr="00C6665C">
        <w:t>稅率繳納國庫統一運用。</w:t>
      </w:r>
    </w:p>
    <w:p w14:paraId="761229F2" w14:textId="77777777" w:rsidR="00DA1AB8" w:rsidRPr="00C6665C" w:rsidRDefault="00DA1AB8" w:rsidP="0067051C">
      <w:pPr>
        <w:pStyle w:val="a8"/>
        <w:ind w:left="945" w:hanging="709"/>
        <w:rPr>
          <w:lang w:eastAsia="zh-TW"/>
        </w:rPr>
      </w:pPr>
      <w:r w:rsidRPr="00C6665C">
        <w:rPr>
          <w:lang w:eastAsia="zh-TW"/>
        </w:rPr>
        <w:t>（三）消費稅</w:t>
      </w:r>
    </w:p>
    <w:p w14:paraId="31E02153" w14:textId="77777777" w:rsidR="00DA1AB8" w:rsidRPr="00C6665C" w:rsidRDefault="00DA1AB8" w:rsidP="004C2BD8">
      <w:pPr>
        <w:pStyle w:val="af1"/>
        <w:ind w:left="945" w:firstLine="472"/>
      </w:pPr>
      <w:r w:rsidRPr="00C6665C">
        <w:t>GCC</w:t>
      </w:r>
      <w:r w:rsidRPr="00C6665C">
        <w:t>所有</w:t>
      </w:r>
      <w:r w:rsidRPr="00C6665C">
        <w:t>6</w:t>
      </w:r>
      <w:r w:rsidRPr="00C6665C">
        <w:t>個成員國前於</w:t>
      </w:r>
      <w:r w:rsidRPr="00C6665C">
        <w:t>2016</w:t>
      </w:r>
      <w:r w:rsidRPr="00C6665C">
        <w:t>年</w:t>
      </w:r>
      <w:r w:rsidRPr="00C6665C">
        <w:t>6</w:t>
      </w:r>
      <w:r w:rsidRPr="00C6665C">
        <w:t>月簽署共同增值稅協議（</w:t>
      </w:r>
      <w:r w:rsidRPr="00C6665C">
        <w:t>Common VAT Agreement</w:t>
      </w:r>
      <w:r w:rsidRPr="00C6665C">
        <w:t>），旨在在區域內全面課徵至少</w:t>
      </w:r>
      <w:r w:rsidRPr="00C6665C">
        <w:t>5%VAT</w:t>
      </w:r>
      <w:r w:rsidRPr="00C6665C">
        <w:t>，科威特原計於</w:t>
      </w:r>
      <w:r w:rsidRPr="00C6665C">
        <w:t>2018</w:t>
      </w:r>
      <w:r w:rsidRPr="00C6665C">
        <w:t>年</w:t>
      </w:r>
      <w:r w:rsidRPr="00C6665C">
        <w:t>1</w:t>
      </w:r>
      <w:r w:rsidRPr="00C6665C">
        <w:t>月</w:t>
      </w:r>
      <w:r w:rsidRPr="00C6665C">
        <w:t>1</w:t>
      </w:r>
      <w:r w:rsidRPr="00C6665C">
        <w:t>日實施，未料國會一再延後批准國內開徵日期，儘管石油收入增加有助財政開源，惟在通膨高漲及國會面臨解散等壓力下，國際貨幣基金會（</w:t>
      </w:r>
      <w:r w:rsidRPr="00C6665C">
        <w:t>IMF</w:t>
      </w:r>
      <w:r w:rsidRPr="00C6665C">
        <w:t>）預估科威特應會延遲至</w:t>
      </w:r>
      <w:r w:rsidRPr="00C6665C">
        <w:t>2024</w:t>
      </w:r>
      <w:r w:rsidRPr="00C6665C">
        <w:t>年開徵。</w:t>
      </w:r>
    </w:p>
    <w:p w14:paraId="7E6B4317" w14:textId="77777777" w:rsidR="0067051C" w:rsidRPr="00C6665C" w:rsidRDefault="00E177F8" w:rsidP="004C2BD8">
      <w:pPr>
        <w:pStyle w:val="af1"/>
        <w:ind w:left="945" w:firstLine="472"/>
      </w:pPr>
      <w:r w:rsidRPr="00C6665C">
        <w:rPr>
          <w:rFonts w:hint="eastAsia"/>
        </w:rPr>
        <w:t>惟</w:t>
      </w:r>
      <w:r w:rsidR="0067051C" w:rsidRPr="00C6665C">
        <w:rPr>
          <w:rFonts w:hint="eastAsia"/>
        </w:rPr>
        <w:t>科威特政府因國內通膨高漲、民生壓力以及政治考量，近年採取「全面放緩民生普稅、加速綠色健康稅」的策略。</w:t>
      </w:r>
      <w:r w:rsidRPr="00C6665C">
        <w:rPr>
          <w:rFonts w:hint="eastAsia"/>
        </w:rPr>
        <w:t>科威特目前是</w:t>
      </w:r>
      <w:r w:rsidRPr="00C6665C">
        <w:rPr>
          <w:rFonts w:hint="eastAsia"/>
        </w:rPr>
        <w:t>G</w:t>
      </w:r>
      <w:r w:rsidRPr="00C6665C">
        <w:t>CC</w:t>
      </w:r>
      <w:r w:rsidR="0067051C" w:rsidRPr="00C6665C">
        <w:rPr>
          <w:rFonts w:hint="eastAsia"/>
        </w:rPr>
        <w:t>中唯一尚未開徵</w:t>
      </w:r>
      <w:r w:rsidR="0067051C" w:rsidRPr="00C6665C">
        <w:rPr>
          <w:rFonts w:hint="eastAsia"/>
        </w:rPr>
        <w:t xml:space="preserve"> 5% </w:t>
      </w:r>
      <w:r w:rsidR="0067051C" w:rsidRPr="00C6665C">
        <w:rPr>
          <w:rFonts w:hint="eastAsia"/>
        </w:rPr>
        <w:t>增值稅的國家。財政部在最新批准的財政與四年經濟規劃藍圖中，已明確排除在</w:t>
      </w:r>
      <w:r w:rsidRPr="00C6665C">
        <w:rPr>
          <w:rFonts w:hint="eastAsia"/>
        </w:rPr>
        <w:t>2028</w:t>
      </w:r>
      <w:r w:rsidR="0067051C" w:rsidRPr="00C6665C">
        <w:rPr>
          <w:rFonts w:hint="eastAsia"/>
        </w:rPr>
        <w:t>年之前實施</w:t>
      </w:r>
      <w:r w:rsidR="0067051C" w:rsidRPr="00C6665C">
        <w:rPr>
          <w:rFonts w:hint="eastAsia"/>
        </w:rPr>
        <w:t xml:space="preserve"> VAT </w:t>
      </w:r>
      <w:r w:rsidR="0067051C" w:rsidRPr="00C6665C">
        <w:rPr>
          <w:rFonts w:hint="eastAsia"/>
        </w:rPr>
        <w:t>的可能性。</w:t>
      </w:r>
    </w:p>
    <w:p w14:paraId="73F9D6AB" w14:textId="42161714" w:rsidR="0067051C" w:rsidRPr="00C6665C" w:rsidRDefault="0067051C" w:rsidP="004C2BD8">
      <w:pPr>
        <w:pStyle w:val="af1"/>
        <w:ind w:left="945" w:firstLine="472"/>
      </w:pPr>
      <w:r w:rsidRPr="00C6665C">
        <w:rPr>
          <w:rFonts w:hint="eastAsia"/>
        </w:rPr>
        <w:t>特種消費稅（</w:t>
      </w:r>
      <w:r w:rsidRPr="00C6665C">
        <w:rPr>
          <w:rFonts w:hint="eastAsia"/>
        </w:rPr>
        <w:t>Selective Tax</w:t>
      </w:r>
      <w:r w:rsidR="00E177F8" w:rsidRPr="00C6665C">
        <w:rPr>
          <w:rFonts w:hint="eastAsia"/>
        </w:rPr>
        <w:t>）預計加速落地，</w:t>
      </w:r>
      <w:r w:rsidRPr="00C6665C">
        <w:rPr>
          <w:rFonts w:hint="eastAsia"/>
        </w:rPr>
        <w:t>為彌補財政缺口，政府轉而加速推進特種消費稅（健康與奢侈稅），預計最快於</w:t>
      </w:r>
      <w:r w:rsidR="00E177F8" w:rsidRPr="00C6665C">
        <w:rPr>
          <w:rFonts w:hint="eastAsia"/>
        </w:rPr>
        <w:t>2026/2027</w:t>
      </w:r>
      <w:r w:rsidRPr="00C6665C">
        <w:rPr>
          <w:rFonts w:hint="eastAsia"/>
        </w:rPr>
        <w:t>財年正式實施。最新草案規定的稅率極具針對性：香菸及所有菸草衍生製品（含電子菸）、機能性飲料將課徵</w:t>
      </w:r>
      <w:r w:rsidR="00E177F8" w:rsidRPr="00C6665C">
        <w:rPr>
          <w:rFonts w:hint="eastAsia"/>
        </w:rPr>
        <w:t>100%</w:t>
      </w:r>
      <w:r w:rsidRPr="00C6665C">
        <w:rPr>
          <w:rFonts w:hint="eastAsia"/>
        </w:rPr>
        <w:t>的高額消費稅；碳酸汽水與含糖飲料課徵</w:t>
      </w:r>
      <w:r w:rsidRPr="00C6665C">
        <w:rPr>
          <w:rFonts w:hint="eastAsia"/>
        </w:rPr>
        <w:t>50%</w:t>
      </w:r>
      <w:r w:rsidRPr="00C6665C">
        <w:rPr>
          <w:rFonts w:hint="eastAsia"/>
        </w:rPr>
        <w:t>；此外，亦規劃對高價珠寶、名錶、奢華進口車等奢侈品課徵</w:t>
      </w:r>
      <w:r w:rsidR="00E177F8" w:rsidRPr="00C6665C">
        <w:rPr>
          <w:rFonts w:hint="eastAsia"/>
        </w:rPr>
        <w:t>10%</w:t>
      </w:r>
      <w:r w:rsidRPr="00C6665C">
        <w:rPr>
          <w:rFonts w:hint="eastAsia"/>
        </w:rPr>
        <w:t>至</w:t>
      </w:r>
      <w:r w:rsidR="00E177F8" w:rsidRPr="00C6665C">
        <w:rPr>
          <w:rFonts w:hint="eastAsia"/>
        </w:rPr>
        <w:t>25%</w:t>
      </w:r>
      <w:r w:rsidRPr="00C6665C">
        <w:rPr>
          <w:rFonts w:hint="eastAsia"/>
        </w:rPr>
        <w:t>不等</w:t>
      </w:r>
      <w:r w:rsidRPr="00C6665C">
        <w:rPr>
          <w:rFonts w:hint="eastAsia"/>
        </w:rPr>
        <w:t xml:space="preserve"> </w:t>
      </w:r>
      <w:r w:rsidRPr="00C6665C">
        <w:rPr>
          <w:rFonts w:hint="eastAsia"/>
        </w:rPr>
        <w:t>的選擇性奢侈稅。</w:t>
      </w:r>
    </w:p>
    <w:p w14:paraId="52AD4E23" w14:textId="77777777" w:rsidR="0067051C" w:rsidRPr="00C6665C" w:rsidRDefault="00E177F8" w:rsidP="004C2BD8">
      <w:pPr>
        <w:pStyle w:val="af1"/>
        <w:ind w:left="945" w:firstLine="472"/>
      </w:pPr>
      <w:r w:rsidRPr="00C6665C">
        <w:rPr>
          <w:rFonts w:hint="eastAsia"/>
        </w:rPr>
        <w:lastRenderedPageBreak/>
        <w:t>科威特</w:t>
      </w:r>
      <w:r w:rsidR="0067051C" w:rsidRPr="00C6665C">
        <w:rPr>
          <w:rFonts w:hint="eastAsia"/>
        </w:rPr>
        <w:t>於</w:t>
      </w:r>
      <w:r w:rsidRPr="00C6665C">
        <w:rPr>
          <w:rFonts w:hint="eastAsia"/>
        </w:rPr>
        <w:t>2025</w:t>
      </w:r>
      <w:r w:rsidR="0067051C" w:rsidRPr="00C6665C">
        <w:rPr>
          <w:rFonts w:hint="eastAsia"/>
        </w:rPr>
        <w:t>年</w:t>
      </w:r>
      <w:r w:rsidR="0067051C" w:rsidRPr="00C6665C">
        <w:rPr>
          <w:rFonts w:hint="eastAsia"/>
        </w:rPr>
        <w:t>1</w:t>
      </w:r>
      <w:r w:rsidR="0067051C" w:rsidRPr="00C6665C">
        <w:rPr>
          <w:rFonts w:hint="eastAsia"/>
        </w:rPr>
        <w:t>月</w:t>
      </w:r>
      <w:r w:rsidRPr="00C6665C">
        <w:rPr>
          <w:rFonts w:hint="eastAsia"/>
        </w:rPr>
        <w:t>1</w:t>
      </w:r>
      <w:r w:rsidRPr="00C6665C">
        <w:rPr>
          <w:rFonts w:hint="eastAsia"/>
        </w:rPr>
        <w:t>日正式實施「國內最低補繳稅法案」</w:t>
      </w:r>
      <w:r w:rsidR="0067051C" w:rsidRPr="00C6665C">
        <w:rPr>
          <w:rFonts w:hint="eastAsia"/>
        </w:rPr>
        <w:t>（</w:t>
      </w:r>
      <w:r w:rsidR="0067051C" w:rsidRPr="00C6665C">
        <w:rPr>
          <w:rFonts w:hint="eastAsia"/>
        </w:rPr>
        <w:t>DMTT</w:t>
      </w:r>
      <w:r w:rsidR="0067051C" w:rsidRPr="00C6665C">
        <w:rPr>
          <w:rFonts w:hint="eastAsia"/>
        </w:rPr>
        <w:t>），並於同年</w:t>
      </w:r>
      <w:r w:rsidRPr="00C6665C">
        <w:rPr>
          <w:rFonts w:hint="eastAsia"/>
        </w:rPr>
        <w:t>6</w:t>
      </w:r>
      <w:r w:rsidR="0067051C" w:rsidRPr="00C6665C">
        <w:rPr>
          <w:rFonts w:hint="eastAsia"/>
        </w:rPr>
        <w:t>月頒布執行細則，全面對接</w:t>
      </w:r>
      <w:r w:rsidRPr="00C6665C">
        <w:rPr>
          <w:rFonts w:hint="eastAsia"/>
        </w:rPr>
        <w:t>OECD</w:t>
      </w:r>
      <w:r w:rsidR="0067051C" w:rsidRPr="00C6665C">
        <w:rPr>
          <w:rFonts w:hint="eastAsia"/>
        </w:rPr>
        <w:t>全球最低稅負制。凡全球合併年營收超過</w:t>
      </w:r>
      <w:r w:rsidRPr="00C6665C">
        <w:rPr>
          <w:rFonts w:hint="eastAsia"/>
        </w:rPr>
        <w:t>7.5</w:t>
      </w:r>
      <w:r w:rsidR="0067051C" w:rsidRPr="00C6665C">
        <w:rPr>
          <w:rFonts w:hint="eastAsia"/>
        </w:rPr>
        <w:t>億歐元的跨國企業（</w:t>
      </w:r>
      <w:r w:rsidR="0067051C" w:rsidRPr="00C6665C">
        <w:rPr>
          <w:rFonts w:hint="eastAsia"/>
        </w:rPr>
        <w:t>MNEs</w:t>
      </w:r>
      <w:r w:rsidR="0067051C" w:rsidRPr="00C6665C">
        <w:rPr>
          <w:rFonts w:hint="eastAsia"/>
        </w:rPr>
        <w:t>）在科實體，其有效稅率若低於</w:t>
      </w:r>
      <w:r w:rsidR="0067051C" w:rsidRPr="00C6665C">
        <w:rPr>
          <w:rFonts w:hint="eastAsia"/>
        </w:rPr>
        <w:t>15%</w:t>
      </w:r>
      <w:r w:rsidR="0067051C" w:rsidRPr="00C6665C">
        <w:rPr>
          <w:rFonts w:hint="eastAsia"/>
        </w:rPr>
        <w:t>，科國稅務局將強制補徵至</w:t>
      </w:r>
      <w:r w:rsidR="0067051C" w:rsidRPr="00C6665C">
        <w:rPr>
          <w:rFonts w:hint="eastAsia"/>
        </w:rPr>
        <w:t>15%</w:t>
      </w:r>
      <w:r w:rsidR="0067051C" w:rsidRPr="00C6665C">
        <w:rPr>
          <w:rFonts w:hint="eastAsia"/>
        </w:rPr>
        <w:t>。</w:t>
      </w:r>
    </w:p>
    <w:p w14:paraId="5D9B83D5" w14:textId="77777777" w:rsidR="00DA1AB8" w:rsidRPr="00C6665C" w:rsidRDefault="00DA1AB8" w:rsidP="00DA1AB8">
      <w:pPr>
        <w:pStyle w:val="a5"/>
        <w:spacing w:before="257" w:after="257"/>
        <w:ind w:left="632" w:hanging="632"/>
      </w:pPr>
      <w:r w:rsidRPr="00C6665C">
        <w:t>二、金融</w:t>
      </w:r>
    </w:p>
    <w:p w14:paraId="321D6A88" w14:textId="77777777" w:rsidR="00DA1AB8" w:rsidRPr="00C6665C" w:rsidRDefault="00DA1AB8" w:rsidP="00F11E4A">
      <w:pPr>
        <w:ind w:firstLine="472"/>
        <w:rPr>
          <w:lang w:eastAsia="zh-TW"/>
        </w:rPr>
      </w:pPr>
      <w:r w:rsidRPr="00C6665C">
        <w:t>科威特中央銀行（</w:t>
      </w:r>
      <w:r w:rsidRPr="00C6665C">
        <w:t>Central Bank of Kuwait, CBK</w:t>
      </w:r>
      <w:r w:rsidRPr="00C6665C">
        <w:t>）是科國金融貨幣主管機關，成立於</w:t>
      </w:r>
      <w:r w:rsidRPr="00C6665C">
        <w:t>1969</w:t>
      </w:r>
      <w:r w:rsidRPr="00C6665C">
        <w:t>年，目標為科國金融業打下基礎，並保持靈活和穩定的貨幣金融體系。</w:t>
      </w:r>
      <w:r w:rsidRPr="00C6665C">
        <w:rPr>
          <w:lang w:eastAsia="zh-TW"/>
        </w:rPr>
        <w:t>CBK</w:t>
      </w:r>
      <w:r w:rsidRPr="00C6665C">
        <w:rPr>
          <w:lang w:eastAsia="zh-TW"/>
        </w:rPr>
        <w:t>負責指導信貸政策以協助經濟進步，增長國家收入和控制銀行體系，同時也擔任政府財務顧問，由公私營部門的代表為其董事會的成員。身為中央銀行與主要銀行監管機構，</w:t>
      </w:r>
      <w:r w:rsidRPr="00C6665C">
        <w:rPr>
          <w:lang w:eastAsia="zh-TW"/>
        </w:rPr>
        <w:t>CBK</w:t>
      </w:r>
      <w:r w:rsidRPr="00C6665C">
        <w:rPr>
          <w:lang w:eastAsia="zh-TW"/>
        </w:rPr>
        <w:t>的監管部門負責確保金融制度的健全和穩定，以保障存款人，確保銀行和金融單位遵守法律和中央銀行的指令。</w:t>
      </w:r>
    </w:p>
    <w:p w14:paraId="2D8CA951" w14:textId="77777777" w:rsidR="00DA1AB8" w:rsidRPr="00C6665C" w:rsidRDefault="00DA1AB8" w:rsidP="00F11E4A">
      <w:pPr>
        <w:ind w:firstLine="472"/>
        <w:rPr>
          <w:lang w:eastAsia="zh-TW"/>
        </w:rPr>
      </w:pPr>
      <w:r w:rsidRPr="00C6665C">
        <w:rPr>
          <w:lang w:eastAsia="zh-TW"/>
        </w:rPr>
        <w:t>據</w:t>
      </w:r>
      <w:r w:rsidRPr="00C6665C">
        <w:rPr>
          <w:lang w:eastAsia="zh-TW"/>
        </w:rPr>
        <w:t>CBK</w:t>
      </w:r>
      <w:r w:rsidRPr="00C6665C">
        <w:rPr>
          <w:lang w:eastAsia="zh-TW"/>
        </w:rPr>
        <w:t>統計，科國共有</w:t>
      </w:r>
      <w:r w:rsidRPr="00C6665C">
        <w:rPr>
          <w:lang w:eastAsia="zh-TW"/>
        </w:rPr>
        <w:t>23</w:t>
      </w:r>
      <w:r w:rsidRPr="00C6665C">
        <w:rPr>
          <w:lang w:eastAsia="zh-TW"/>
        </w:rPr>
        <w:t>家銀行，</w:t>
      </w:r>
      <w:r w:rsidRPr="00C6665C">
        <w:rPr>
          <w:lang w:eastAsia="zh-TW"/>
        </w:rPr>
        <w:t>11</w:t>
      </w:r>
      <w:r w:rsidRPr="00C6665C">
        <w:rPr>
          <w:lang w:eastAsia="zh-TW"/>
        </w:rPr>
        <w:t>家本地銀行和</w:t>
      </w:r>
      <w:r w:rsidRPr="00C6665C">
        <w:rPr>
          <w:lang w:eastAsia="zh-TW"/>
        </w:rPr>
        <w:t>12</w:t>
      </w:r>
      <w:r w:rsidRPr="00C6665C">
        <w:rPr>
          <w:lang w:eastAsia="zh-TW"/>
        </w:rPr>
        <w:t>家外國銀行，其中有</w:t>
      </w:r>
      <w:r w:rsidRPr="00C6665C">
        <w:rPr>
          <w:lang w:eastAsia="zh-TW"/>
        </w:rPr>
        <w:t>5</w:t>
      </w:r>
      <w:r w:rsidRPr="00C6665C">
        <w:rPr>
          <w:lang w:eastAsia="zh-TW"/>
        </w:rPr>
        <w:t>家本地銀行和</w:t>
      </w:r>
      <w:r w:rsidRPr="00C6665C">
        <w:rPr>
          <w:lang w:eastAsia="zh-TW"/>
        </w:rPr>
        <w:t>1</w:t>
      </w:r>
      <w:r w:rsidRPr="00C6665C">
        <w:rPr>
          <w:lang w:eastAsia="zh-TW"/>
        </w:rPr>
        <w:t>家外國銀行是根據伊斯蘭教法（</w:t>
      </w:r>
      <w:r w:rsidRPr="00C6665C">
        <w:rPr>
          <w:lang w:eastAsia="zh-TW"/>
        </w:rPr>
        <w:t>Sharia</w:t>
      </w:r>
      <w:r w:rsidRPr="00C6665C">
        <w:rPr>
          <w:lang w:eastAsia="zh-TW"/>
        </w:rPr>
        <w:t>）來經營，科國國內資本有</w:t>
      </w:r>
      <w:r w:rsidRPr="00C6665C">
        <w:rPr>
          <w:lang w:eastAsia="zh-TW"/>
        </w:rPr>
        <w:t>45%</w:t>
      </w:r>
      <w:r w:rsidRPr="00C6665C">
        <w:rPr>
          <w:lang w:eastAsia="zh-TW"/>
        </w:rPr>
        <w:t>在伊斯蘭銀行，為</w:t>
      </w:r>
      <w:r w:rsidRPr="00C6665C">
        <w:rPr>
          <w:lang w:eastAsia="zh-TW"/>
        </w:rPr>
        <w:t>GCC</w:t>
      </w:r>
      <w:r w:rsidRPr="00C6665C">
        <w:rPr>
          <w:lang w:eastAsia="zh-TW"/>
        </w:rPr>
        <w:t>地區第二大，更是全球第五大。科威特銀行表</w:t>
      </w:r>
      <w:proofErr w:type="gramStart"/>
      <w:r w:rsidRPr="00C6665C">
        <w:rPr>
          <w:lang w:eastAsia="zh-TW"/>
        </w:rPr>
        <w:t>列如</w:t>
      </w:r>
      <w:proofErr w:type="gramEnd"/>
      <w:r w:rsidRPr="00C6665C">
        <w:rPr>
          <w:lang w:eastAsia="zh-TW"/>
        </w:rPr>
        <w:t>下：</w:t>
      </w:r>
    </w:p>
    <w:tbl>
      <w:tblPr>
        <w:tblW w:w="870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515"/>
        <w:gridCol w:w="4138"/>
        <w:gridCol w:w="3051"/>
      </w:tblGrid>
      <w:tr w:rsidR="009D04FB" w:rsidRPr="00C6665C" w14:paraId="3C9F5FFB" w14:textId="77777777" w:rsidTr="004C2BD8">
        <w:trPr>
          <w:tblHeader/>
        </w:trPr>
        <w:tc>
          <w:tcPr>
            <w:tcW w:w="1515" w:type="dxa"/>
            <w:shd w:val="clear" w:color="auto" w:fill="auto"/>
            <w:tcMar>
              <w:top w:w="100" w:type="dxa"/>
              <w:left w:w="100" w:type="dxa"/>
              <w:bottom w:w="100" w:type="dxa"/>
              <w:right w:w="100" w:type="dxa"/>
            </w:tcMar>
          </w:tcPr>
          <w:p w14:paraId="08484DF7" w14:textId="77777777" w:rsidR="00DA1AB8" w:rsidRPr="00C6665C" w:rsidRDefault="00DA1AB8" w:rsidP="001D3EEC">
            <w:pPr>
              <w:pStyle w:val="aff1"/>
            </w:pPr>
          </w:p>
        </w:tc>
        <w:tc>
          <w:tcPr>
            <w:tcW w:w="4138" w:type="dxa"/>
            <w:shd w:val="clear" w:color="auto" w:fill="auto"/>
            <w:tcMar>
              <w:top w:w="100" w:type="dxa"/>
              <w:left w:w="100" w:type="dxa"/>
              <w:bottom w:w="100" w:type="dxa"/>
              <w:right w:w="100" w:type="dxa"/>
            </w:tcMar>
          </w:tcPr>
          <w:p w14:paraId="58E39F6C" w14:textId="77777777" w:rsidR="00DA1AB8" w:rsidRPr="00C6665C" w:rsidRDefault="00DA1AB8" w:rsidP="001D3EEC">
            <w:pPr>
              <w:pStyle w:val="aff1"/>
            </w:pPr>
            <w:r w:rsidRPr="00C6665C">
              <w:rPr>
                <w:rFonts w:cs="Gungsuh"/>
              </w:rPr>
              <w:t>一般銀行</w:t>
            </w:r>
          </w:p>
        </w:tc>
        <w:tc>
          <w:tcPr>
            <w:tcW w:w="3051" w:type="dxa"/>
            <w:shd w:val="clear" w:color="auto" w:fill="auto"/>
            <w:tcMar>
              <w:top w:w="100" w:type="dxa"/>
              <w:left w:w="100" w:type="dxa"/>
              <w:bottom w:w="100" w:type="dxa"/>
              <w:right w:w="100" w:type="dxa"/>
            </w:tcMar>
          </w:tcPr>
          <w:p w14:paraId="2F67CFE5" w14:textId="77777777" w:rsidR="00DA1AB8" w:rsidRPr="00C6665C" w:rsidRDefault="00DA1AB8" w:rsidP="001D3EEC">
            <w:pPr>
              <w:pStyle w:val="aff1"/>
            </w:pPr>
            <w:r w:rsidRPr="00C6665C">
              <w:rPr>
                <w:rFonts w:cs="Gungsuh"/>
              </w:rPr>
              <w:t>伊斯蘭銀行</w:t>
            </w:r>
          </w:p>
        </w:tc>
      </w:tr>
      <w:tr w:rsidR="009D04FB" w:rsidRPr="00C6665C" w14:paraId="3F9112A5" w14:textId="77777777" w:rsidTr="004C2BD8">
        <w:tc>
          <w:tcPr>
            <w:tcW w:w="1515" w:type="dxa"/>
            <w:shd w:val="clear" w:color="auto" w:fill="auto"/>
            <w:tcMar>
              <w:top w:w="100" w:type="dxa"/>
              <w:left w:w="100" w:type="dxa"/>
              <w:bottom w:w="100" w:type="dxa"/>
              <w:right w:w="100" w:type="dxa"/>
            </w:tcMar>
          </w:tcPr>
          <w:p w14:paraId="4931E737" w14:textId="77777777" w:rsidR="00DA1AB8" w:rsidRPr="00C6665C" w:rsidRDefault="00DA1AB8" w:rsidP="001D3EEC">
            <w:pPr>
              <w:pStyle w:val="afa"/>
            </w:pPr>
          </w:p>
          <w:p w14:paraId="1A800A51" w14:textId="77777777" w:rsidR="00DA1AB8" w:rsidRPr="00C6665C" w:rsidRDefault="00DA1AB8" w:rsidP="001D3EEC">
            <w:pPr>
              <w:pStyle w:val="afa"/>
            </w:pPr>
          </w:p>
          <w:p w14:paraId="3D187707" w14:textId="77777777" w:rsidR="00DA1AB8" w:rsidRPr="00C6665C" w:rsidRDefault="00DA1AB8" w:rsidP="001D3EEC">
            <w:pPr>
              <w:pStyle w:val="afa"/>
            </w:pPr>
            <w:r w:rsidRPr="00C6665C">
              <w:t>本地銀行</w:t>
            </w:r>
          </w:p>
        </w:tc>
        <w:tc>
          <w:tcPr>
            <w:tcW w:w="4138" w:type="dxa"/>
            <w:shd w:val="clear" w:color="auto" w:fill="auto"/>
            <w:tcMar>
              <w:top w:w="100" w:type="dxa"/>
              <w:left w:w="100" w:type="dxa"/>
              <w:bottom w:w="100" w:type="dxa"/>
              <w:right w:w="100" w:type="dxa"/>
            </w:tcMar>
          </w:tcPr>
          <w:p w14:paraId="6E9B2AD2" w14:textId="77777777" w:rsidR="00DA1AB8" w:rsidRPr="00C6665C" w:rsidRDefault="00DA1AB8" w:rsidP="001D3EEC">
            <w:pPr>
              <w:pStyle w:val="afa"/>
            </w:pPr>
            <w:r w:rsidRPr="00C6665C">
              <w:t>-National Bank of Kuwait</w:t>
            </w:r>
          </w:p>
          <w:p w14:paraId="51C6ADFA" w14:textId="77777777" w:rsidR="00DA1AB8" w:rsidRPr="00C6665C" w:rsidRDefault="00DA1AB8" w:rsidP="001D3EEC">
            <w:pPr>
              <w:pStyle w:val="afa"/>
            </w:pPr>
            <w:r w:rsidRPr="00C6665C">
              <w:t>-Commercial Bank of Kuwait</w:t>
            </w:r>
          </w:p>
          <w:p w14:paraId="4E0D3B0B" w14:textId="77777777" w:rsidR="00DA1AB8" w:rsidRPr="00C6665C" w:rsidRDefault="00DA1AB8" w:rsidP="001D3EEC">
            <w:pPr>
              <w:pStyle w:val="afa"/>
            </w:pPr>
            <w:r w:rsidRPr="00C6665C">
              <w:t>-Gulf Bank</w:t>
            </w:r>
          </w:p>
          <w:p w14:paraId="6C9EEC0F" w14:textId="77777777" w:rsidR="00DA1AB8" w:rsidRPr="00C6665C" w:rsidRDefault="00DA1AB8" w:rsidP="001D3EEC">
            <w:pPr>
              <w:pStyle w:val="afa"/>
            </w:pPr>
            <w:r w:rsidRPr="00C6665C">
              <w:t>-Al-Ahli Bank of Kuwait</w:t>
            </w:r>
          </w:p>
          <w:p w14:paraId="27D2FE33" w14:textId="77777777" w:rsidR="00DA1AB8" w:rsidRPr="00C6665C" w:rsidRDefault="00DA1AB8" w:rsidP="001D3EEC">
            <w:pPr>
              <w:pStyle w:val="afa"/>
            </w:pPr>
            <w:r w:rsidRPr="00C6665C">
              <w:t>-Burgan Bank</w:t>
            </w:r>
          </w:p>
          <w:p w14:paraId="646EC304" w14:textId="77777777" w:rsidR="00DA1AB8" w:rsidRPr="00C6665C" w:rsidRDefault="00DA1AB8" w:rsidP="001D3EEC">
            <w:pPr>
              <w:pStyle w:val="afa"/>
            </w:pPr>
            <w:r w:rsidRPr="00C6665C">
              <w:t>-Industrial Bank of Kuwait</w:t>
            </w:r>
          </w:p>
        </w:tc>
        <w:tc>
          <w:tcPr>
            <w:tcW w:w="3051" w:type="dxa"/>
            <w:shd w:val="clear" w:color="auto" w:fill="auto"/>
            <w:tcMar>
              <w:top w:w="100" w:type="dxa"/>
              <w:left w:w="100" w:type="dxa"/>
              <w:bottom w:w="100" w:type="dxa"/>
              <w:right w:w="100" w:type="dxa"/>
            </w:tcMar>
          </w:tcPr>
          <w:p w14:paraId="083C5E27" w14:textId="77777777" w:rsidR="00DA1AB8" w:rsidRPr="00C6665C" w:rsidRDefault="00DA1AB8" w:rsidP="001D3EEC">
            <w:pPr>
              <w:pStyle w:val="afa"/>
            </w:pPr>
            <w:r w:rsidRPr="00C6665C">
              <w:t>-Kuwait International Bank</w:t>
            </w:r>
          </w:p>
          <w:p w14:paraId="0EF4AEA6" w14:textId="77777777" w:rsidR="00DA1AB8" w:rsidRPr="00C6665C" w:rsidRDefault="00DA1AB8" w:rsidP="001D3EEC">
            <w:pPr>
              <w:pStyle w:val="afa"/>
            </w:pPr>
            <w:r w:rsidRPr="00C6665C">
              <w:t>-Kuwait Finance House</w:t>
            </w:r>
          </w:p>
          <w:p w14:paraId="5BDCDDC9" w14:textId="77777777" w:rsidR="00DA1AB8" w:rsidRPr="00C6665C" w:rsidRDefault="00DA1AB8" w:rsidP="001D3EEC">
            <w:pPr>
              <w:pStyle w:val="afa"/>
            </w:pPr>
            <w:r w:rsidRPr="00C6665C">
              <w:t>-</w:t>
            </w:r>
            <w:proofErr w:type="spellStart"/>
            <w:r w:rsidRPr="00C6665C">
              <w:t>Boubyan</w:t>
            </w:r>
            <w:proofErr w:type="spellEnd"/>
            <w:r w:rsidRPr="00C6665C">
              <w:t xml:space="preserve"> Bank</w:t>
            </w:r>
          </w:p>
          <w:p w14:paraId="43354CCC" w14:textId="77777777" w:rsidR="00DA1AB8" w:rsidRPr="00C6665C" w:rsidRDefault="00DA1AB8" w:rsidP="001D3EEC">
            <w:pPr>
              <w:pStyle w:val="afa"/>
            </w:pPr>
            <w:r w:rsidRPr="00C6665C">
              <w:t>-Al Ahli United Bank</w:t>
            </w:r>
          </w:p>
          <w:p w14:paraId="6ED013B6" w14:textId="77777777" w:rsidR="00DA1AB8" w:rsidRPr="00C6665C" w:rsidRDefault="00DA1AB8" w:rsidP="001D3EEC">
            <w:pPr>
              <w:pStyle w:val="afa"/>
            </w:pPr>
            <w:r w:rsidRPr="00C6665C">
              <w:t>-</w:t>
            </w:r>
            <w:proofErr w:type="spellStart"/>
            <w:r w:rsidRPr="00C6665C">
              <w:t>Warba</w:t>
            </w:r>
            <w:proofErr w:type="spellEnd"/>
            <w:r w:rsidRPr="00C6665C">
              <w:t xml:space="preserve"> Bank</w:t>
            </w:r>
          </w:p>
        </w:tc>
      </w:tr>
      <w:tr w:rsidR="009D04FB" w:rsidRPr="00C6665C" w14:paraId="0030DD35" w14:textId="77777777" w:rsidTr="004C2BD8">
        <w:tc>
          <w:tcPr>
            <w:tcW w:w="1515" w:type="dxa"/>
            <w:shd w:val="clear" w:color="auto" w:fill="auto"/>
            <w:tcMar>
              <w:top w:w="100" w:type="dxa"/>
              <w:left w:w="100" w:type="dxa"/>
              <w:bottom w:w="100" w:type="dxa"/>
              <w:right w:w="100" w:type="dxa"/>
            </w:tcMar>
          </w:tcPr>
          <w:p w14:paraId="3B852294" w14:textId="77777777" w:rsidR="00DA1AB8" w:rsidRPr="00C6665C" w:rsidRDefault="00DA1AB8" w:rsidP="001D3EEC">
            <w:pPr>
              <w:pStyle w:val="afa"/>
            </w:pPr>
          </w:p>
          <w:p w14:paraId="7D8C4B0C" w14:textId="77777777" w:rsidR="00DA1AB8" w:rsidRPr="00C6665C" w:rsidRDefault="00DA1AB8" w:rsidP="001D3EEC">
            <w:pPr>
              <w:pStyle w:val="afa"/>
            </w:pPr>
          </w:p>
          <w:p w14:paraId="0A280FE9" w14:textId="77777777" w:rsidR="00DA1AB8" w:rsidRPr="00C6665C" w:rsidRDefault="00DA1AB8" w:rsidP="001D3EEC">
            <w:pPr>
              <w:pStyle w:val="afa"/>
            </w:pPr>
          </w:p>
          <w:p w14:paraId="3DF71D8F" w14:textId="77777777" w:rsidR="00DA1AB8" w:rsidRPr="00C6665C" w:rsidRDefault="00DA1AB8" w:rsidP="001D3EEC">
            <w:pPr>
              <w:pStyle w:val="afa"/>
            </w:pPr>
          </w:p>
          <w:p w14:paraId="4C35CE77" w14:textId="77777777" w:rsidR="00DA1AB8" w:rsidRPr="00C6665C" w:rsidRDefault="00DA1AB8" w:rsidP="001D3EEC">
            <w:pPr>
              <w:pStyle w:val="afa"/>
            </w:pPr>
          </w:p>
          <w:p w14:paraId="473E8B10" w14:textId="77777777" w:rsidR="00DA1AB8" w:rsidRPr="00C6665C" w:rsidRDefault="00DA1AB8" w:rsidP="001D3EEC">
            <w:pPr>
              <w:pStyle w:val="afa"/>
            </w:pPr>
            <w:r w:rsidRPr="00C6665C">
              <w:t>外國銀行</w:t>
            </w:r>
          </w:p>
        </w:tc>
        <w:tc>
          <w:tcPr>
            <w:tcW w:w="4138" w:type="dxa"/>
            <w:shd w:val="clear" w:color="auto" w:fill="auto"/>
            <w:tcMar>
              <w:top w:w="100" w:type="dxa"/>
              <w:left w:w="100" w:type="dxa"/>
              <w:bottom w:w="100" w:type="dxa"/>
              <w:right w:w="100" w:type="dxa"/>
            </w:tcMar>
          </w:tcPr>
          <w:p w14:paraId="4569CADD" w14:textId="77777777" w:rsidR="00DA1AB8" w:rsidRPr="00C6665C" w:rsidRDefault="00DA1AB8" w:rsidP="001D3EEC">
            <w:pPr>
              <w:pStyle w:val="afa"/>
            </w:pPr>
            <w:r w:rsidRPr="00C6665C">
              <w:lastRenderedPageBreak/>
              <w:t xml:space="preserve">-Bank of Bahrain and Kuwait </w:t>
            </w:r>
          </w:p>
          <w:p w14:paraId="06986943" w14:textId="77777777" w:rsidR="00DA1AB8" w:rsidRPr="00C6665C" w:rsidRDefault="00DA1AB8" w:rsidP="001D3EEC">
            <w:pPr>
              <w:pStyle w:val="afa"/>
            </w:pPr>
            <w:r w:rsidRPr="00C6665C">
              <w:lastRenderedPageBreak/>
              <w:t xml:space="preserve">-BNP Paribas </w:t>
            </w:r>
          </w:p>
          <w:p w14:paraId="200AF52D" w14:textId="77777777" w:rsidR="00DA1AB8" w:rsidRPr="00C6665C" w:rsidRDefault="00DA1AB8" w:rsidP="001D3EEC">
            <w:pPr>
              <w:pStyle w:val="afa"/>
            </w:pPr>
            <w:r w:rsidRPr="00C6665C">
              <w:t xml:space="preserve">-HSBC Bank Middle East </w:t>
            </w:r>
          </w:p>
          <w:p w14:paraId="5F6C7DE9" w14:textId="77777777" w:rsidR="00DA1AB8" w:rsidRPr="00C6665C" w:rsidRDefault="00DA1AB8" w:rsidP="001D3EEC">
            <w:pPr>
              <w:pStyle w:val="afa"/>
            </w:pPr>
            <w:r w:rsidRPr="00C6665C">
              <w:t>-National Bank of Abu Dhabi</w:t>
            </w:r>
          </w:p>
          <w:p w14:paraId="6027472F" w14:textId="77777777" w:rsidR="00DA1AB8" w:rsidRPr="00C6665C" w:rsidRDefault="00DA1AB8" w:rsidP="001D3EEC">
            <w:pPr>
              <w:pStyle w:val="afa"/>
            </w:pPr>
            <w:r w:rsidRPr="00C6665C">
              <w:t xml:space="preserve">-Citibank </w:t>
            </w:r>
          </w:p>
          <w:p w14:paraId="5DE2B35C" w14:textId="77777777" w:rsidR="00DA1AB8" w:rsidRPr="00C6665C" w:rsidRDefault="00DA1AB8" w:rsidP="001D3EEC">
            <w:pPr>
              <w:pStyle w:val="afa"/>
            </w:pPr>
            <w:r w:rsidRPr="00C6665C">
              <w:t xml:space="preserve">-Qatar National Bank </w:t>
            </w:r>
          </w:p>
          <w:p w14:paraId="5D07AFBB" w14:textId="77777777" w:rsidR="00DA1AB8" w:rsidRPr="00C6665C" w:rsidRDefault="00DA1AB8" w:rsidP="001D3EEC">
            <w:pPr>
              <w:pStyle w:val="afa"/>
            </w:pPr>
            <w:r w:rsidRPr="00C6665C">
              <w:t xml:space="preserve">-Doha Bank </w:t>
            </w:r>
          </w:p>
          <w:p w14:paraId="0AED7493" w14:textId="77777777" w:rsidR="00DA1AB8" w:rsidRPr="00C6665C" w:rsidRDefault="00DA1AB8" w:rsidP="001D3EEC">
            <w:pPr>
              <w:pStyle w:val="afa"/>
            </w:pPr>
            <w:r w:rsidRPr="00C6665C">
              <w:t xml:space="preserve">-Mashreq Bank </w:t>
            </w:r>
          </w:p>
          <w:p w14:paraId="529DE47F" w14:textId="77777777" w:rsidR="00DA1AB8" w:rsidRPr="00C6665C" w:rsidRDefault="00DA1AB8" w:rsidP="001D3EEC">
            <w:pPr>
              <w:pStyle w:val="afa"/>
            </w:pPr>
            <w:r w:rsidRPr="00C6665C">
              <w:t xml:space="preserve">-Bank Muscat </w:t>
            </w:r>
          </w:p>
          <w:p w14:paraId="0E53C5B7" w14:textId="77777777" w:rsidR="00DA1AB8" w:rsidRPr="00C6665C" w:rsidRDefault="00DA1AB8" w:rsidP="001D3EEC">
            <w:pPr>
              <w:pStyle w:val="afa"/>
            </w:pPr>
            <w:r w:rsidRPr="00C6665C">
              <w:t xml:space="preserve">-Industrial And Commercial Bank of China Limited </w:t>
            </w:r>
          </w:p>
        </w:tc>
        <w:tc>
          <w:tcPr>
            <w:tcW w:w="3051" w:type="dxa"/>
            <w:shd w:val="clear" w:color="auto" w:fill="auto"/>
            <w:tcMar>
              <w:top w:w="100" w:type="dxa"/>
              <w:left w:w="100" w:type="dxa"/>
              <w:bottom w:w="100" w:type="dxa"/>
              <w:right w:w="100" w:type="dxa"/>
            </w:tcMar>
          </w:tcPr>
          <w:p w14:paraId="3ED4AE56" w14:textId="77777777" w:rsidR="00DA1AB8" w:rsidRPr="00C6665C" w:rsidRDefault="00DA1AB8" w:rsidP="001D3EEC">
            <w:pPr>
              <w:pStyle w:val="afa"/>
            </w:pPr>
            <w:r w:rsidRPr="00C6665C">
              <w:lastRenderedPageBreak/>
              <w:t>-Al-Rajhi Bank</w:t>
            </w:r>
          </w:p>
        </w:tc>
      </w:tr>
    </w:tbl>
    <w:p w14:paraId="6DA2E410" w14:textId="131F678E" w:rsidR="00DA1AB8" w:rsidRPr="00C6665C" w:rsidRDefault="00DA1AB8" w:rsidP="00DA1AB8">
      <w:pPr>
        <w:pStyle w:val="a5"/>
        <w:spacing w:before="257" w:after="257"/>
        <w:ind w:left="632" w:hanging="632"/>
      </w:pPr>
      <w:r w:rsidRPr="00C6665C">
        <w:t>三、匯兌</w:t>
      </w:r>
    </w:p>
    <w:p w14:paraId="1D14214B" w14:textId="77777777" w:rsidR="00DA1AB8" w:rsidRPr="00C6665C" w:rsidRDefault="00DA1AB8" w:rsidP="001E1E90">
      <w:pPr>
        <w:ind w:firstLine="472"/>
        <w:rPr>
          <w:rFonts w:eastAsia="SimSun"/>
        </w:rPr>
      </w:pPr>
      <w:r w:rsidRPr="00C6665C">
        <w:t>科威特的貨幣單位為科威特第納爾（</w:t>
      </w:r>
      <w:r w:rsidRPr="00C6665C">
        <w:t>Kuwaiti Dinar, KWD</w:t>
      </w:r>
      <w:r w:rsidRPr="00C6665C">
        <w:t>），</w:t>
      </w:r>
      <w:r w:rsidRPr="00C6665C">
        <w:t>1</w:t>
      </w:r>
      <w:r w:rsidRPr="00C6665C">
        <w:t>科威特第納爾（</w:t>
      </w:r>
      <w:r w:rsidRPr="00C6665C">
        <w:t>KWD</w:t>
      </w:r>
      <w:r w:rsidRPr="00C6665C">
        <w:t>）</w:t>
      </w:r>
      <w:r w:rsidRPr="00C6665C">
        <w:t>=1,000</w:t>
      </w:r>
      <w:r w:rsidRPr="00C6665C">
        <w:t>科威特費爾（</w:t>
      </w:r>
      <w:proofErr w:type="spellStart"/>
      <w:r w:rsidRPr="00C6665C">
        <w:t>Fils</w:t>
      </w:r>
      <w:proofErr w:type="spellEnd"/>
      <w:r w:rsidRPr="00C6665C">
        <w:t>）。美元兌科幣之匯率並無太大異動：</w:t>
      </w:r>
      <w:r w:rsidRPr="00C6665C">
        <w:t>US$1=</w:t>
      </w:r>
      <w:r w:rsidR="001E1E90" w:rsidRPr="00C6665C">
        <w:rPr>
          <w:rFonts w:hint="eastAsia"/>
          <w:lang w:eastAsia="zh-TW"/>
        </w:rPr>
        <w:t xml:space="preserve"> </w:t>
      </w:r>
      <w:r w:rsidRPr="00C6665C">
        <w:t>0.3</w:t>
      </w:r>
      <w:r w:rsidR="00522060" w:rsidRPr="00C6665C">
        <w:rPr>
          <w:rFonts w:hint="eastAsia"/>
          <w:lang w:eastAsia="zh-TW"/>
        </w:rPr>
        <w:t>0</w:t>
      </w:r>
      <w:r w:rsidR="00522060" w:rsidRPr="00C6665C">
        <w:rPr>
          <w:lang w:eastAsia="zh-TW"/>
        </w:rPr>
        <w:t>9</w:t>
      </w:r>
      <w:r w:rsidRPr="00C6665C">
        <w:t>KWD</w:t>
      </w:r>
      <w:r w:rsidRPr="00C6665C">
        <w:t>（</w:t>
      </w:r>
      <w:r w:rsidR="005523DC" w:rsidRPr="00C6665C">
        <w:t>202</w:t>
      </w:r>
      <w:r w:rsidR="00522060" w:rsidRPr="00C6665C">
        <w:rPr>
          <w:lang w:eastAsia="zh-TW"/>
        </w:rPr>
        <w:t>6</w:t>
      </w:r>
      <w:r w:rsidR="005523DC" w:rsidRPr="00C6665C">
        <w:t>/5/</w:t>
      </w:r>
      <w:r w:rsidR="00522060" w:rsidRPr="00C6665C">
        <w:rPr>
          <w:lang w:eastAsia="zh-TW"/>
        </w:rPr>
        <w:t>21</w:t>
      </w:r>
      <w:r w:rsidRPr="00C6665C">
        <w:t>）</w:t>
      </w:r>
    </w:p>
    <w:p w14:paraId="0BDB16D1" w14:textId="77777777" w:rsidR="004C2BD8" w:rsidRPr="00C6665C" w:rsidRDefault="004C2BD8" w:rsidP="001E1E90">
      <w:pPr>
        <w:ind w:firstLine="472"/>
        <w:rPr>
          <w:rFonts w:eastAsia="SimSun"/>
        </w:rPr>
      </w:pPr>
    </w:p>
    <w:p w14:paraId="7D4DBEBD" w14:textId="77777777" w:rsidR="004C2BD8" w:rsidRPr="00C6665C" w:rsidRDefault="004C2BD8" w:rsidP="001E1E90">
      <w:pPr>
        <w:ind w:firstLine="472"/>
        <w:rPr>
          <w:rFonts w:eastAsia="SimSun"/>
        </w:rPr>
      </w:pPr>
    </w:p>
    <w:p w14:paraId="2450EC2C" w14:textId="77777777" w:rsidR="004C2BD8" w:rsidRPr="00C6665C" w:rsidRDefault="004C2BD8" w:rsidP="001E1E90">
      <w:pPr>
        <w:ind w:firstLine="472"/>
        <w:rPr>
          <w:rFonts w:eastAsia="SimSun"/>
        </w:rPr>
      </w:pPr>
    </w:p>
    <w:p w14:paraId="284DF644" w14:textId="77777777" w:rsidR="00DD3B51" w:rsidRPr="00C6665C" w:rsidRDefault="00DD3B51" w:rsidP="00522060">
      <w:pPr>
        <w:ind w:firstLineChars="0" w:firstLine="0"/>
        <w:rPr>
          <w:rFonts w:eastAsia="SimSun"/>
          <w:lang w:eastAsia="zh-TW"/>
        </w:rPr>
        <w:sectPr w:rsidR="00DD3B51" w:rsidRPr="00C6665C">
          <w:headerReference w:type="default" r:id="rId24"/>
          <w:pgSz w:w="11906" w:h="16838" w:code="9"/>
          <w:pgMar w:top="2268" w:right="1701" w:bottom="1701" w:left="1701" w:header="1134" w:footer="851" w:gutter="0"/>
          <w:cols w:space="425"/>
          <w:docGrid w:type="linesAndChars" w:linePitch="514" w:charSpace="-774"/>
        </w:sectPr>
      </w:pPr>
    </w:p>
    <w:p w14:paraId="51ED5523" w14:textId="77777777" w:rsidR="00DD3B51" w:rsidRPr="00C6665C" w:rsidRDefault="00DD3B51">
      <w:pPr>
        <w:pStyle w:val="a3"/>
        <w:rPr>
          <w:lang w:eastAsia="zh-TW"/>
        </w:rPr>
      </w:pPr>
      <w:bookmarkStart w:id="12" w:name="_Toc233003518"/>
      <w:r w:rsidRPr="00C6665C">
        <w:rPr>
          <w:rFonts w:hint="eastAsia"/>
          <w:lang w:eastAsia="zh-TW"/>
        </w:rPr>
        <w:lastRenderedPageBreak/>
        <w:t>第陸章　基礎建設及成本</w:t>
      </w:r>
      <w:bookmarkEnd w:id="12"/>
    </w:p>
    <w:p w14:paraId="18E7EFAB" w14:textId="77777777" w:rsidR="001952E8" w:rsidRPr="00C6665C" w:rsidRDefault="001952E8" w:rsidP="001952E8">
      <w:pPr>
        <w:pStyle w:val="a5"/>
        <w:spacing w:before="257" w:after="257"/>
        <w:ind w:left="632" w:hanging="632"/>
      </w:pPr>
      <w:r w:rsidRPr="00C6665C">
        <w:rPr>
          <w:rFonts w:hint="eastAsia"/>
        </w:rPr>
        <w:t>一、土地</w:t>
      </w:r>
    </w:p>
    <w:p w14:paraId="14E21F55" w14:textId="77777777" w:rsidR="00DA1AB8" w:rsidRPr="00C6665C" w:rsidRDefault="00DA1AB8" w:rsidP="00DA1AB8">
      <w:pPr>
        <w:ind w:firstLine="472"/>
      </w:pPr>
      <w:r w:rsidRPr="00C6665C">
        <w:t>科國幅員狹小，土地面積僅有</w:t>
      </w:r>
      <w:r w:rsidRPr="00C6665C">
        <w:t>1</w:t>
      </w:r>
      <w:r w:rsidRPr="00C6665C">
        <w:t>萬</w:t>
      </w:r>
      <w:r w:rsidRPr="00C6665C">
        <w:t>7,8</w:t>
      </w:r>
      <w:r w:rsidRPr="00C6665C">
        <w:rPr>
          <w:lang w:eastAsia="zh-TW"/>
        </w:rPr>
        <w:t>2</w:t>
      </w:r>
      <w:r w:rsidRPr="00C6665C">
        <w:t>0</w:t>
      </w:r>
      <w:r w:rsidRPr="00C6665C">
        <w:t>平方公里，以首都科威特市向西有</w:t>
      </w:r>
      <w:r w:rsidRPr="00C6665C">
        <w:t>Ash Shuwaikh</w:t>
      </w:r>
      <w:r w:rsidRPr="00C6665C">
        <w:t>（自由貿易港區）及</w:t>
      </w:r>
      <w:r w:rsidRPr="00C6665C">
        <w:t>Al Jahra</w:t>
      </w:r>
      <w:r w:rsidRPr="00C6665C">
        <w:t>，向南沿海岸線延伸有</w:t>
      </w:r>
      <w:r w:rsidRPr="00C6665C">
        <w:t xml:space="preserve">As </w:t>
      </w:r>
      <w:proofErr w:type="spellStart"/>
      <w:r w:rsidRPr="00C6665C">
        <w:t>Sahimiyah</w:t>
      </w:r>
      <w:proofErr w:type="spellEnd"/>
      <w:r w:rsidRPr="00C6665C">
        <w:t>、</w:t>
      </w:r>
      <w:r w:rsidRPr="00C6665C">
        <w:t>Mina al Ahmadi</w:t>
      </w:r>
      <w:r w:rsidRPr="00C6665C">
        <w:t>、</w:t>
      </w:r>
      <w:r w:rsidRPr="00C6665C">
        <w:t>Mina Abd Allah</w:t>
      </w:r>
      <w:r w:rsidRPr="00C6665C">
        <w:t>及</w:t>
      </w:r>
      <w:r w:rsidRPr="00C6665C">
        <w:t xml:space="preserve">Az </w:t>
      </w:r>
      <w:proofErr w:type="spellStart"/>
      <w:r w:rsidRPr="00C6665C">
        <w:t>Zawr</w:t>
      </w:r>
      <w:proofErr w:type="spellEnd"/>
      <w:r w:rsidRPr="00C6665C">
        <w:t>等中小型城市，各區域</w:t>
      </w:r>
      <w:r w:rsidRPr="00C6665C">
        <w:t>/</w:t>
      </w:r>
      <w:r w:rsidRPr="00C6665C">
        <w:t>城市發展均衡，土地充分運用。</w:t>
      </w:r>
    </w:p>
    <w:p w14:paraId="41D8B9CC" w14:textId="77777777" w:rsidR="00DA1AB8" w:rsidRPr="00C6665C" w:rsidRDefault="00DA1AB8" w:rsidP="00DA1AB8">
      <w:pPr>
        <w:ind w:firstLine="472"/>
        <w:rPr>
          <w:lang w:eastAsia="zh-TW"/>
        </w:rPr>
      </w:pPr>
      <w:r w:rsidRPr="00C6665C">
        <w:rPr>
          <w:lang w:eastAsia="zh-TW"/>
        </w:rPr>
        <w:t>科威特土地因僅</w:t>
      </w:r>
      <w:r w:rsidRPr="00C6665C">
        <w:rPr>
          <w:lang w:eastAsia="zh-TW"/>
        </w:rPr>
        <w:t>1/9</w:t>
      </w:r>
      <w:r w:rsidRPr="00C6665C">
        <w:rPr>
          <w:lang w:eastAsia="zh-TW"/>
        </w:rPr>
        <w:t>可供開發為工業、商業、住宅等用途，其餘</w:t>
      </w:r>
      <w:proofErr w:type="gramStart"/>
      <w:r w:rsidRPr="00C6665C">
        <w:rPr>
          <w:lang w:eastAsia="zh-TW"/>
        </w:rPr>
        <w:t>土地因富藏</w:t>
      </w:r>
      <w:proofErr w:type="gramEnd"/>
      <w:r w:rsidRPr="00C6665C">
        <w:rPr>
          <w:lang w:eastAsia="zh-TW"/>
        </w:rPr>
        <w:t>原油而禁止開發。另科威特土地並無公平市價可查，土地之</w:t>
      </w:r>
      <w:proofErr w:type="gramStart"/>
      <w:r w:rsidRPr="00C6665C">
        <w:rPr>
          <w:lang w:eastAsia="zh-TW"/>
        </w:rPr>
        <w:t>取得均係由</w:t>
      </w:r>
      <w:proofErr w:type="gramEnd"/>
      <w:r w:rsidRPr="00C6665C">
        <w:rPr>
          <w:lang w:eastAsia="zh-TW"/>
        </w:rPr>
        <w:t>政府專案核撥，並非由企業向政府購買。科威特不允許外人置產，致商界使用</w:t>
      </w:r>
      <w:proofErr w:type="gramStart"/>
      <w:r w:rsidRPr="00C6665C">
        <w:rPr>
          <w:lang w:eastAsia="zh-TW"/>
        </w:rPr>
        <w:t>土地係科國人</w:t>
      </w:r>
      <w:proofErr w:type="gramEnd"/>
      <w:r w:rsidRPr="00C6665C">
        <w:rPr>
          <w:lang w:eastAsia="zh-TW"/>
        </w:rPr>
        <w:t>向政府以各種名義及投資計畫申請。</w:t>
      </w:r>
    </w:p>
    <w:p w14:paraId="325CB09C" w14:textId="77777777" w:rsidR="00DA1AB8" w:rsidRPr="00C6665C" w:rsidRDefault="00DA1AB8" w:rsidP="00DA1AB8">
      <w:pPr>
        <w:ind w:firstLine="472"/>
      </w:pPr>
      <w:r w:rsidRPr="00C6665C">
        <w:t>KDIPA</w:t>
      </w:r>
      <w:r w:rsidRPr="00C6665C">
        <w:t>指出，對於投資科威特之外商，可以</w:t>
      </w:r>
      <w:r w:rsidRPr="00C6665C">
        <w:t>USD 90 cent/ SQM</w:t>
      </w:r>
      <w:r w:rsidRPr="00C6665C">
        <w:t>的補貼價格取得工業區土地（</w:t>
      </w:r>
      <w:r w:rsidRPr="00C6665C">
        <w:t>Industrial Land</w:t>
      </w:r>
      <w:r w:rsidRPr="00C6665C">
        <w:t>）。</w:t>
      </w:r>
    </w:p>
    <w:p w14:paraId="28F020EC" w14:textId="77777777" w:rsidR="00DA1AB8" w:rsidRPr="00C6665C" w:rsidRDefault="00DA1AB8" w:rsidP="00D358F3">
      <w:pPr>
        <w:pStyle w:val="a5"/>
        <w:spacing w:before="257" w:after="257"/>
        <w:ind w:left="632" w:hanging="632"/>
      </w:pPr>
      <w:r w:rsidRPr="00C6665C">
        <w:t>二、公用資源</w:t>
      </w:r>
    </w:p>
    <w:p w14:paraId="1F2BC5D1" w14:textId="77777777" w:rsidR="00D358F3" w:rsidRPr="00C6665C" w:rsidRDefault="00D358F3" w:rsidP="004C2BD8">
      <w:pPr>
        <w:ind w:firstLine="472"/>
        <w:rPr>
          <w:lang w:eastAsia="zh-TW"/>
        </w:rPr>
      </w:pPr>
      <w:r w:rsidRPr="00C6665C">
        <w:rPr>
          <w:rFonts w:hint="eastAsia"/>
          <w:lang w:eastAsia="zh-TW"/>
        </w:rPr>
        <w:t>科威特境內蘊藏極為豐富的石油資源，已探明石油儲量約為</w:t>
      </w:r>
      <w:r w:rsidRPr="00C6665C">
        <w:rPr>
          <w:rFonts w:hint="eastAsia"/>
          <w:lang w:eastAsia="zh-TW"/>
        </w:rPr>
        <w:t>1,015</w:t>
      </w:r>
      <w:r w:rsidRPr="00C6665C">
        <w:rPr>
          <w:rFonts w:hint="eastAsia"/>
          <w:lang w:eastAsia="zh-TW"/>
        </w:rPr>
        <w:t>億桶（約占全球總儲量</w:t>
      </w:r>
      <w:r w:rsidRPr="00C6665C">
        <w:rPr>
          <w:rFonts w:hint="eastAsia"/>
          <w:lang w:eastAsia="zh-TW"/>
        </w:rPr>
        <w:t>6%</w:t>
      </w:r>
      <w:r w:rsidRPr="00C6665C">
        <w:rPr>
          <w:rFonts w:hint="eastAsia"/>
          <w:lang w:eastAsia="zh-TW"/>
        </w:rPr>
        <w:t>至</w:t>
      </w:r>
      <w:r w:rsidRPr="00C6665C">
        <w:rPr>
          <w:rFonts w:hint="eastAsia"/>
          <w:lang w:eastAsia="zh-TW"/>
        </w:rPr>
        <w:t>7%</w:t>
      </w:r>
      <w:r w:rsidRPr="00C6665C">
        <w:rPr>
          <w:rFonts w:hint="eastAsia"/>
          <w:lang w:eastAsia="zh-TW"/>
        </w:rPr>
        <w:t>），高居全球第六大石油儲備國。其中，位於境內的大布林幹油田（</w:t>
      </w:r>
      <w:r w:rsidRPr="00C6665C">
        <w:rPr>
          <w:rFonts w:hint="eastAsia"/>
          <w:lang w:eastAsia="zh-TW"/>
        </w:rPr>
        <w:t>Greater Burgan Oil Field</w:t>
      </w:r>
      <w:r w:rsidRPr="00C6665C">
        <w:rPr>
          <w:rFonts w:hint="eastAsia"/>
          <w:lang w:eastAsia="zh-TW"/>
        </w:rPr>
        <w:t>）為全球第二大常規油田，剩餘可</w:t>
      </w:r>
      <w:proofErr w:type="gramStart"/>
      <w:r w:rsidRPr="00C6665C">
        <w:rPr>
          <w:rFonts w:hint="eastAsia"/>
          <w:lang w:eastAsia="zh-TW"/>
        </w:rPr>
        <w:t>採</w:t>
      </w:r>
      <w:proofErr w:type="gramEnd"/>
      <w:r w:rsidRPr="00C6665C">
        <w:rPr>
          <w:rFonts w:hint="eastAsia"/>
          <w:lang w:eastAsia="zh-TW"/>
        </w:rPr>
        <w:t>儲量估計達</w:t>
      </w:r>
      <w:r w:rsidRPr="00C6665C">
        <w:rPr>
          <w:rFonts w:hint="eastAsia"/>
          <w:lang w:eastAsia="zh-TW"/>
        </w:rPr>
        <w:t>660</w:t>
      </w:r>
      <w:r w:rsidRPr="00C6665C">
        <w:rPr>
          <w:rFonts w:hint="eastAsia"/>
          <w:lang w:eastAsia="zh-TW"/>
        </w:rPr>
        <w:t>億至</w:t>
      </w:r>
      <w:r w:rsidRPr="00C6665C">
        <w:rPr>
          <w:rFonts w:hint="eastAsia"/>
          <w:lang w:eastAsia="zh-TW"/>
        </w:rPr>
        <w:t>700</w:t>
      </w:r>
      <w:r w:rsidRPr="00C6665C">
        <w:rPr>
          <w:rFonts w:hint="eastAsia"/>
          <w:lang w:eastAsia="zh-TW"/>
        </w:rPr>
        <w:t>億桶，占科威特全國總儲量逾二分之一，日產量貢獻全國五成以上。極低的開採成本與龐大儲量，使科國財政收入與出口總額有</w:t>
      </w:r>
      <w:r w:rsidRPr="00C6665C">
        <w:rPr>
          <w:rFonts w:hint="eastAsia"/>
          <w:lang w:eastAsia="zh-TW"/>
        </w:rPr>
        <w:t>90%</w:t>
      </w:r>
      <w:r w:rsidRPr="00C6665C">
        <w:rPr>
          <w:rFonts w:hint="eastAsia"/>
          <w:lang w:eastAsia="zh-TW"/>
        </w:rPr>
        <w:t>以上仰賴油氣產業，國家能源供應不虞匱乏。</w:t>
      </w:r>
    </w:p>
    <w:p w14:paraId="6D50B2B9" w14:textId="77777777" w:rsidR="00D358F3" w:rsidRPr="00C6665C" w:rsidRDefault="00D358F3" w:rsidP="004C2BD8">
      <w:pPr>
        <w:ind w:firstLine="472"/>
        <w:rPr>
          <w:lang w:eastAsia="zh-TW"/>
        </w:rPr>
      </w:pPr>
      <w:r w:rsidRPr="00C6665C">
        <w:rPr>
          <w:rFonts w:hint="eastAsia"/>
          <w:lang w:eastAsia="zh-TW"/>
        </w:rPr>
        <w:t>相較於原油的豐沛，科威特因國內發電與工業需求高漲，自</w:t>
      </w:r>
      <w:r w:rsidRPr="00C6665C">
        <w:rPr>
          <w:rFonts w:hint="eastAsia"/>
          <w:lang w:eastAsia="zh-TW"/>
        </w:rPr>
        <w:t>2009</w:t>
      </w:r>
      <w:r w:rsidRPr="00C6665C">
        <w:rPr>
          <w:rFonts w:hint="eastAsia"/>
          <w:lang w:eastAsia="zh-TW"/>
        </w:rPr>
        <w:t>年</w:t>
      </w:r>
      <w:r w:rsidRPr="00C6665C">
        <w:rPr>
          <w:rFonts w:hint="eastAsia"/>
          <w:lang w:eastAsia="zh-TW"/>
        </w:rPr>
        <w:t>8</w:t>
      </w:r>
      <w:r w:rsidRPr="00C6665C">
        <w:rPr>
          <w:rFonts w:hint="eastAsia"/>
          <w:lang w:eastAsia="zh-TW"/>
        </w:rPr>
        <w:t>月起即成</w:t>
      </w:r>
      <w:r w:rsidRPr="00C6665C">
        <w:rPr>
          <w:rFonts w:hint="eastAsia"/>
          <w:lang w:eastAsia="zh-TW"/>
        </w:rPr>
        <w:lastRenderedPageBreak/>
        <w:t>為海灣合作委員會（</w:t>
      </w:r>
      <w:r w:rsidRPr="00C6665C">
        <w:rPr>
          <w:rFonts w:hint="eastAsia"/>
          <w:lang w:eastAsia="zh-TW"/>
        </w:rPr>
        <w:t>GCC</w:t>
      </w:r>
      <w:r w:rsidRPr="00C6665C">
        <w:rPr>
          <w:rFonts w:hint="eastAsia"/>
          <w:lang w:eastAsia="zh-TW"/>
        </w:rPr>
        <w:t>）國家中第一個液化天然氣（</w:t>
      </w:r>
      <w:r w:rsidRPr="00C6665C">
        <w:rPr>
          <w:rFonts w:hint="eastAsia"/>
          <w:lang w:eastAsia="zh-TW"/>
        </w:rPr>
        <w:t>LNG</w:t>
      </w:r>
      <w:r w:rsidRPr="00C6665C">
        <w:rPr>
          <w:rFonts w:hint="eastAsia"/>
          <w:lang w:eastAsia="zh-TW"/>
        </w:rPr>
        <w:t>）淨進口國。為解決天然氣不足問題，科國近年採取「海外進口」與「本土開採」雙軌戰略：</w:t>
      </w:r>
    </w:p>
    <w:p w14:paraId="0FE4E299" w14:textId="095E5FBD" w:rsidR="004C2BD8" w:rsidRPr="00C6665C" w:rsidRDefault="004C2BD8" w:rsidP="004C2BD8">
      <w:pPr>
        <w:pStyle w:val="a8"/>
        <w:ind w:left="945" w:hanging="709"/>
      </w:pPr>
      <w:r w:rsidRPr="00C6665C">
        <w:rPr>
          <w:rFonts w:hint="eastAsia"/>
        </w:rPr>
        <w:t>（一）</w:t>
      </w:r>
      <w:r w:rsidRPr="00C6665C">
        <w:rPr>
          <w:rFonts w:hint="eastAsia"/>
        </w:rPr>
        <w:tab/>
      </w:r>
      <w:proofErr w:type="spellStart"/>
      <w:r w:rsidRPr="00C6665C">
        <w:rPr>
          <w:rFonts w:hint="eastAsia"/>
        </w:rPr>
        <w:t>海外進口與長期合約：隨著全球最大的</w:t>
      </w:r>
      <w:r w:rsidRPr="00C6665C">
        <w:rPr>
          <w:rFonts w:hint="eastAsia"/>
        </w:rPr>
        <w:t>Al-Zour</w:t>
      </w:r>
      <w:proofErr w:type="spellEnd"/>
      <w:r w:rsidRPr="00C6665C">
        <w:rPr>
          <w:rFonts w:hint="eastAsia"/>
        </w:rPr>
        <w:t xml:space="preserve"> LNG</w:t>
      </w:r>
      <w:r w:rsidRPr="00C6665C">
        <w:rPr>
          <w:rFonts w:hint="eastAsia"/>
        </w:rPr>
        <w:t>接收站（年處理能力</w:t>
      </w:r>
      <w:r w:rsidRPr="00C6665C">
        <w:rPr>
          <w:rFonts w:hint="eastAsia"/>
        </w:rPr>
        <w:t>2,200</w:t>
      </w:r>
      <w:r w:rsidRPr="00C6665C">
        <w:rPr>
          <w:rFonts w:hint="eastAsia"/>
        </w:rPr>
        <w:t>萬噸）於</w:t>
      </w:r>
      <w:r w:rsidRPr="00C6665C">
        <w:rPr>
          <w:rFonts w:hint="eastAsia"/>
        </w:rPr>
        <w:t>2022</w:t>
      </w:r>
      <w:r w:rsidRPr="00C6665C">
        <w:rPr>
          <w:rFonts w:hint="eastAsia"/>
        </w:rPr>
        <w:t>年全面啟用</w:t>
      </w:r>
      <w:r w:rsidRPr="00C6665C">
        <w:rPr>
          <w:rFonts w:hint="eastAsia"/>
        </w:rPr>
        <w:t>[4]</w:t>
      </w:r>
      <w:r w:rsidRPr="00C6665C">
        <w:rPr>
          <w:rFonts w:hint="eastAsia"/>
        </w:rPr>
        <w:t>，科威特進口能力大增。</w:t>
      </w:r>
      <w:r w:rsidRPr="00C6665C">
        <w:rPr>
          <w:rFonts w:hint="eastAsia"/>
        </w:rPr>
        <w:t>2025</w:t>
      </w:r>
      <w:r w:rsidRPr="00C6665C">
        <w:rPr>
          <w:rFonts w:hint="eastAsia"/>
        </w:rPr>
        <w:t>年</w:t>
      </w:r>
      <w:r w:rsidRPr="00C6665C">
        <w:rPr>
          <w:rFonts w:hint="eastAsia"/>
        </w:rPr>
        <w:t>1</w:t>
      </w:r>
      <w:r w:rsidRPr="00C6665C">
        <w:rPr>
          <w:rFonts w:hint="eastAsia"/>
        </w:rPr>
        <w:t>至</w:t>
      </w:r>
      <w:r w:rsidRPr="00C6665C">
        <w:rPr>
          <w:rFonts w:hint="eastAsia"/>
        </w:rPr>
        <w:t>8</w:t>
      </w:r>
      <w:r w:rsidRPr="00C6665C">
        <w:rPr>
          <w:rFonts w:hint="eastAsia"/>
        </w:rPr>
        <w:t>月，科國</w:t>
      </w:r>
      <w:r w:rsidRPr="00C6665C">
        <w:rPr>
          <w:rFonts w:hint="eastAsia"/>
        </w:rPr>
        <w:t>LNG</w:t>
      </w:r>
      <w:r w:rsidRPr="00C6665C">
        <w:rPr>
          <w:rFonts w:hint="eastAsia"/>
        </w:rPr>
        <w:t>進口量已高達</w:t>
      </w:r>
      <w:r w:rsidRPr="00C6665C">
        <w:rPr>
          <w:rFonts w:hint="eastAsia"/>
        </w:rPr>
        <w:t>520</w:t>
      </w:r>
      <w:r w:rsidRPr="00C6665C">
        <w:rPr>
          <w:rFonts w:hint="eastAsia"/>
        </w:rPr>
        <w:t>萬噸。除持續執行與荷蘭皇家殼牌（</w:t>
      </w:r>
      <w:r w:rsidRPr="00C6665C">
        <w:rPr>
          <w:rFonts w:hint="eastAsia"/>
        </w:rPr>
        <w:t>Shell</w:t>
      </w:r>
      <w:r w:rsidRPr="00C6665C">
        <w:rPr>
          <w:rFonts w:hint="eastAsia"/>
        </w:rPr>
        <w:t>）至</w:t>
      </w:r>
      <w:r w:rsidRPr="00C6665C">
        <w:rPr>
          <w:rFonts w:hint="eastAsia"/>
        </w:rPr>
        <w:t>2035</w:t>
      </w:r>
      <w:r w:rsidRPr="00C6665C">
        <w:rPr>
          <w:rFonts w:hint="eastAsia"/>
        </w:rPr>
        <w:t>年的</w:t>
      </w:r>
      <w:r w:rsidRPr="00C6665C">
        <w:rPr>
          <w:rFonts w:hint="eastAsia"/>
        </w:rPr>
        <w:t>15</w:t>
      </w:r>
      <w:r w:rsidRPr="00C6665C">
        <w:rPr>
          <w:rFonts w:hint="eastAsia"/>
        </w:rPr>
        <w:t>年供應合約外，科國更與卡達簽署第二份</w:t>
      </w:r>
      <w:r w:rsidRPr="00C6665C">
        <w:rPr>
          <w:rFonts w:hint="eastAsia"/>
        </w:rPr>
        <w:t>15</w:t>
      </w:r>
      <w:r w:rsidRPr="00C6665C">
        <w:rPr>
          <w:rFonts w:hint="eastAsia"/>
        </w:rPr>
        <w:t>年期合約，並於</w:t>
      </w:r>
      <w:r w:rsidRPr="00C6665C">
        <w:rPr>
          <w:rFonts w:hint="eastAsia"/>
        </w:rPr>
        <w:t>2025</w:t>
      </w:r>
      <w:r w:rsidRPr="00C6665C">
        <w:rPr>
          <w:rFonts w:hint="eastAsia"/>
        </w:rPr>
        <w:t>年正式生效，每年追加供應</w:t>
      </w:r>
      <w:r w:rsidRPr="00C6665C">
        <w:rPr>
          <w:rFonts w:hint="eastAsia"/>
        </w:rPr>
        <w:t>300</w:t>
      </w:r>
      <w:r w:rsidRPr="00C6665C">
        <w:rPr>
          <w:rFonts w:hint="eastAsia"/>
        </w:rPr>
        <w:t>萬噸</w:t>
      </w:r>
      <w:r w:rsidRPr="00C6665C">
        <w:rPr>
          <w:rFonts w:hint="eastAsia"/>
        </w:rPr>
        <w:t>LNG</w:t>
      </w:r>
      <w:r w:rsidRPr="00C6665C">
        <w:rPr>
          <w:rFonts w:hint="eastAsia"/>
        </w:rPr>
        <w:t>。</w:t>
      </w:r>
    </w:p>
    <w:p w14:paraId="1982B418" w14:textId="4E2764F9" w:rsidR="004C2BD8" w:rsidRPr="00C6665C" w:rsidRDefault="004C2BD8" w:rsidP="004C2BD8">
      <w:pPr>
        <w:pStyle w:val="a8"/>
        <w:ind w:left="945" w:hanging="709"/>
      </w:pPr>
      <w:r w:rsidRPr="00C6665C">
        <w:rPr>
          <w:rFonts w:hint="eastAsia"/>
        </w:rPr>
        <w:t>（二）</w:t>
      </w:r>
      <w:r w:rsidRPr="00C6665C">
        <w:rPr>
          <w:rFonts w:hint="eastAsia"/>
        </w:rPr>
        <w:tab/>
      </w:r>
      <w:r w:rsidRPr="00C6665C">
        <w:rPr>
          <w:rFonts w:hint="eastAsia"/>
        </w:rPr>
        <w:t>本土開採歷史性突破：在科威特石油公司（</w:t>
      </w:r>
      <w:r w:rsidRPr="00C6665C">
        <w:rPr>
          <w:rFonts w:hint="eastAsia"/>
        </w:rPr>
        <w:t>KOC</w:t>
      </w:r>
      <w:r w:rsidRPr="00C6665C">
        <w:rPr>
          <w:rFonts w:hint="eastAsia"/>
        </w:rPr>
        <w:t>）努力下，</w:t>
      </w:r>
      <w:r w:rsidRPr="00C6665C">
        <w:rPr>
          <w:rFonts w:hint="eastAsia"/>
        </w:rPr>
        <w:t>2025</w:t>
      </w:r>
      <w:r w:rsidRPr="00C6665C">
        <w:rPr>
          <w:rFonts w:hint="eastAsia"/>
        </w:rPr>
        <w:t>年</w:t>
      </w:r>
      <w:r w:rsidRPr="00C6665C">
        <w:rPr>
          <w:rFonts w:hint="eastAsia"/>
        </w:rPr>
        <w:t>5</w:t>
      </w:r>
      <w:r w:rsidRPr="00C6665C">
        <w:rPr>
          <w:rFonts w:hint="eastAsia"/>
        </w:rPr>
        <w:t>月本土天然氣日產量創下</w:t>
      </w:r>
      <w:r w:rsidRPr="00C6665C">
        <w:rPr>
          <w:rFonts w:hint="eastAsia"/>
        </w:rPr>
        <w:t>20.7</w:t>
      </w:r>
      <w:r w:rsidRPr="00C6665C">
        <w:rPr>
          <w:rFonts w:hint="eastAsia"/>
        </w:rPr>
        <w:t>億立方英尺的歷史新高。更重要的是，科威特打破過去</w:t>
      </w:r>
      <w:r w:rsidRPr="00C6665C">
        <w:rPr>
          <w:rFonts w:hint="eastAsia"/>
        </w:rPr>
        <w:t>80</w:t>
      </w:r>
      <w:r w:rsidRPr="00C6665C">
        <w:rPr>
          <w:rFonts w:hint="eastAsia"/>
        </w:rPr>
        <w:t>年僅在陸上生產的限制，於</w:t>
      </w:r>
      <w:r w:rsidRPr="00C6665C">
        <w:rPr>
          <w:rFonts w:hint="eastAsia"/>
        </w:rPr>
        <w:t>2024</w:t>
      </w:r>
      <w:r w:rsidRPr="00C6665C">
        <w:rPr>
          <w:rFonts w:hint="eastAsia"/>
        </w:rPr>
        <w:t>年</w:t>
      </w:r>
      <w:r w:rsidRPr="00C6665C">
        <w:rPr>
          <w:rFonts w:hint="eastAsia"/>
        </w:rPr>
        <w:t>7</w:t>
      </w:r>
      <w:r w:rsidRPr="00C6665C">
        <w:rPr>
          <w:rFonts w:hint="eastAsia"/>
        </w:rPr>
        <w:t>月至</w:t>
      </w:r>
      <w:r w:rsidRPr="00C6665C">
        <w:rPr>
          <w:rFonts w:hint="eastAsia"/>
        </w:rPr>
        <w:t>2025</w:t>
      </w:r>
      <w:r w:rsidRPr="00C6665C">
        <w:rPr>
          <w:rFonts w:hint="eastAsia"/>
        </w:rPr>
        <w:t>年</w:t>
      </w:r>
      <w:r w:rsidRPr="00C6665C">
        <w:rPr>
          <w:rFonts w:hint="eastAsia"/>
        </w:rPr>
        <w:t>10</w:t>
      </w:r>
      <w:r w:rsidRPr="00C6665C">
        <w:rPr>
          <w:rFonts w:hint="eastAsia"/>
        </w:rPr>
        <w:t>月期間，接連在近海發現</w:t>
      </w:r>
      <w:r w:rsidRPr="00C6665C">
        <w:rPr>
          <w:rFonts w:hint="eastAsia"/>
        </w:rPr>
        <w:t>Al Nokhatha</w:t>
      </w:r>
      <w:r w:rsidRPr="00C6665C">
        <w:rPr>
          <w:rFonts w:hint="eastAsia"/>
        </w:rPr>
        <w:t>、</w:t>
      </w:r>
      <w:r w:rsidRPr="00C6665C">
        <w:rPr>
          <w:rFonts w:hint="eastAsia"/>
        </w:rPr>
        <w:t>Al Jlaiaa</w:t>
      </w:r>
      <w:r w:rsidRPr="00C6665C">
        <w:rPr>
          <w:rFonts w:hint="eastAsia"/>
        </w:rPr>
        <w:t>及</w:t>
      </w:r>
      <w:r w:rsidRPr="00C6665C">
        <w:rPr>
          <w:rFonts w:hint="eastAsia"/>
        </w:rPr>
        <w:t>Jazah</w:t>
      </w:r>
      <w:r w:rsidRPr="00C6665C">
        <w:rPr>
          <w:rFonts w:hint="eastAsia"/>
        </w:rPr>
        <w:t>三座巨型海上油氣田，合計為科國注入超過</w:t>
      </w:r>
      <w:r w:rsidRPr="00C6665C">
        <w:rPr>
          <w:rFonts w:hint="eastAsia"/>
        </w:rPr>
        <w:t>1.6</w:t>
      </w:r>
      <w:r w:rsidRPr="00C6665C">
        <w:rPr>
          <w:rFonts w:hint="eastAsia"/>
        </w:rPr>
        <w:t>兆立方英尺（</w:t>
      </w:r>
      <w:r w:rsidRPr="00C6665C">
        <w:rPr>
          <w:rFonts w:hint="eastAsia"/>
        </w:rPr>
        <w:t>Tcf</w:t>
      </w:r>
      <w:r w:rsidRPr="00C6665C">
        <w:rPr>
          <w:rFonts w:hint="eastAsia"/>
        </w:rPr>
        <w:t>）的天然氣儲量，為走向能源自給帶來全新曙光。</w:t>
      </w:r>
    </w:p>
    <w:p w14:paraId="17D41043" w14:textId="0FC1D12F" w:rsidR="00DA1AB8" w:rsidRPr="00C6665C" w:rsidRDefault="00DA1AB8" w:rsidP="00DA1AB8">
      <w:pPr>
        <w:pStyle w:val="a5"/>
        <w:spacing w:before="257" w:after="257"/>
        <w:ind w:left="632" w:hanging="632"/>
      </w:pPr>
      <w:r w:rsidRPr="00C6665C">
        <w:rPr>
          <w:rFonts w:cs="Gungsuh"/>
        </w:rPr>
        <w:t>三</w:t>
      </w:r>
      <w:r w:rsidRPr="00C6665C">
        <w:t>、</w:t>
      </w:r>
      <w:r w:rsidRPr="00C6665C">
        <w:rPr>
          <w:rFonts w:cs="Gungsuh"/>
        </w:rPr>
        <w:t>通訊</w:t>
      </w:r>
    </w:p>
    <w:p w14:paraId="3D808B45" w14:textId="77777777" w:rsidR="00F722DF" w:rsidRPr="00C6665C" w:rsidRDefault="00DA1AB8" w:rsidP="00F722DF">
      <w:pPr>
        <w:ind w:firstLine="456"/>
        <w:rPr>
          <w:lang w:eastAsia="zh-TW"/>
        </w:rPr>
      </w:pPr>
      <w:r w:rsidRPr="00C6665C">
        <w:rPr>
          <w:spacing w:val="-4"/>
        </w:rPr>
        <w:t>科威特</w:t>
      </w:r>
      <w:r w:rsidR="00D358F3" w:rsidRPr="00C6665C">
        <w:rPr>
          <w:rFonts w:hint="eastAsia"/>
          <w:lang w:eastAsia="zh-TW"/>
        </w:rPr>
        <w:t>擁有高度成熟且競爭激烈的電信市場。截至</w:t>
      </w:r>
      <w:r w:rsidR="00D358F3" w:rsidRPr="00C6665C">
        <w:rPr>
          <w:rFonts w:hint="eastAsia"/>
          <w:lang w:eastAsia="zh-TW"/>
        </w:rPr>
        <w:t>2025</w:t>
      </w:r>
      <w:r w:rsidR="00D358F3" w:rsidRPr="00C6665C">
        <w:rPr>
          <w:rFonts w:hint="eastAsia"/>
          <w:lang w:eastAsia="zh-TW"/>
        </w:rPr>
        <w:t>年數據，行動電話滲透率已突破</w:t>
      </w:r>
      <w:r w:rsidR="00D358F3" w:rsidRPr="00C6665C">
        <w:rPr>
          <w:rFonts w:hint="eastAsia"/>
          <w:lang w:eastAsia="zh-TW"/>
        </w:rPr>
        <w:t>150%</w:t>
      </w:r>
      <w:r w:rsidR="00D358F3" w:rsidRPr="00C6665C">
        <w:rPr>
          <w:rFonts w:hint="eastAsia"/>
          <w:lang w:eastAsia="zh-TW"/>
        </w:rPr>
        <w:t>至</w:t>
      </w:r>
      <w:r w:rsidR="00D358F3" w:rsidRPr="00C6665C">
        <w:rPr>
          <w:rFonts w:hint="eastAsia"/>
          <w:lang w:eastAsia="zh-TW"/>
        </w:rPr>
        <w:t>180%</w:t>
      </w:r>
      <w:r w:rsidR="00D358F3" w:rsidRPr="00C6665C">
        <w:rPr>
          <w:rFonts w:hint="eastAsia"/>
          <w:lang w:eastAsia="zh-TW"/>
        </w:rPr>
        <w:t>，成為全球人均數據流量需求（</w:t>
      </w:r>
      <w:r w:rsidR="00D358F3" w:rsidRPr="00C6665C">
        <w:rPr>
          <w:rFonts w:hint="eastAsia"/>
          <w:lang w:eastAsia="zh-TW"/>
        </w:rPr>
        <w:t>DOU</w:t>
      </w:r>
      <w:r w:rsidR="00D358F3" w:rsidRPr="00C6665C">
        <w:rPr>
          <w:rFonts w:hint="eastAsia"/>
          <w:lang w:eastAsia="zh-TW"/>
        </w:rPr>
        <w:t>）最高的國家之</w:t>
      </w:r>
      <w:proofErr w:type="gramStart"/>
      <w:r w:rsidR="00D358F3" w:rsidRPr="00C6665C">
        <w:rPr>
          <w:rFonts w:hint="eastAsia"/>
          <w:lang w:eastAsia="zh-TW"/>
        </w:rPr>
        <w:t>一</w:t>
      </w:r>
      <w:proofErr w:type="gramEnd"/>
      <w:r w:rsidR="00D358F3" w:rsidRPr="00C6665C">
        <w:rPr>
          <w:rFonts w:hint="eastAsia"/>
          <w:lang w:eastAsia="zh-TW"/>
        </w:rPr>
        <w:t>。國家通訊與資訊技術管理局（</w:t>
      </w:r>
      <w:r w:rsidR="00D358F3" w:rsidRPr="00C6665C">
        <w:rPr>
          <w:rFonts w:hint="eastAsia"/>
          <w:lang w:eastAsia="zh-TW"/>
        </w:rPr>
        <w:t>CITRA</w:t>
      </w:r>
      <w:r w:rsidR="00D358F3" w:rsidRPr="00C6665C">
        <w:rPr>
          <w:rFonts w:hint="eastAsia"/>
          <w:lang w:eastAsia="zh-TW"/>
        </w:rPr>
        <w:t>）與電信業者正全力推動由</w:t>
      </w:r>
      <w:r w:rsidR="00D358F3" w:rsidRPr="00C6665C">
        <w:rPr>
          <w:rFonts w:hint="eastAsia"/>
          <w:lang w:eastAsia="zh-TW"/>
        </w:rPr>
        <w:t>5G</w:t>
      </w:r>
      <w:r w:rsidR="00D358F3" w:rsidRPr="00C6665C">
        <w:rPr>
          <w:rFonts w:hint="eastAsia"/>
          <w:lang w:eastAsia="zh-TW"/>
        </w:rPr>
        <w:t>「</w:t>
      </w:r>
      <w:r w:rsidR="00D358F3" w:rsidRPr="00C6665C">
        <w:rPr>
          <w:rFonts w:hint="eastAsia"/>
          <w:lang w:eastAsia="zh-TW"/>
        </w:rPr>
        <w:t>5.5G</w:t>
      </w:r>
      <w:r w:rsidR="00D358F3" w:rsidRPr="00C6665C">
        <w:rPr>
          <w:rFonts w:hint="eastAsia"/>
          <w:lang w:eastAsia="zh-TW"/>
        </w:rPr>
        <w:t>（</w:t>
      </w:r>
      <w:r w:rsidR="00D358F3" w:rsidRPr="00C6665C">
        <w:rPr>
          <w:rFonts w:hint="eastAsia"/>
          <w:lang w:eastAsia="zh-TW"/>
        </w:rPr>
        <w:t>5G-Advanced</w:t>
      </w:r>
      <w:r w:rsidR="00D358F3" w:rsidRPr="00C6665C">
        <w:rPr>
          <w:rFonts w:hint="eastAsia"/>
          <w:lang w:eastAsia="zh-TW"/>
        </w:rPr>
        <w:t>）」與數位生態系的轉型。</w:t>
      </w:r>
      <w:r w:rsidR="00D358F3" w:rsidRPr="00C6665C">
        <w:rPr>
          <w:rFonts w:hint="eastAsia"/>
          <w:lang w:eastAsia="zh-TW"/>
        </w:rPr>
        <w:t xml:space="preserve"> </w:t>
      </w:r>
    </w:p>
    <w:p w14:paraId="6F62332B" w14:textId="77777777" w:rsidR="0082215D" w:rsidRPr="00C6665C" w:rsidRDefault="0082215D" w:rsidP="0082215D">
      <w:pPr>
        <w:pStyle w:val="a8"/>
        <w:ind w:left="945" w:hanging="709"/>
      </w:pPr>
      <w:r w:rsidRPr="00C6665C">
        <w:rPr>
          <w:rFonts w:hint="eastAsia"/>
        </w:rPr>
        <w:t>（一）</w:t>
      </w:r>
      <w:r w:rsidRPr="00C6665C">
        <w:rPr>
          <w:rFonts w:hint="eastAsia"/>
        </w:rPr>
        <w:tab/>
      </w:r>
      <w:r w:rsidRPr="00C6665C">
        <w:rPr>
          <w:rFonts w:hint="eastAsia"/>
        </w:rPr>
        <w:t>固網與通訊基礎設施</w:t>
      </w:r>
    </w:p>
    <w:p w14:paraId="2551FEAB" w14:textId="77777777" w:rsidR="0082215D" w:rsidRPr="00C6665C" w:rsidRDefault="0082215D" w:rsidP="0082215D">
      <w:pPr>
        <w:pStyle w:val="af1"/>
        <w:ind w:left="945" w:firstLine="472"/>
      </w:pPr>
      <w:r w:rsidRPr="00C6665C">
        <w:rPr>
          <w:rFonts w:hint="eastAsia"/>
        </w:rPr>
        <w:t>語音固網市場與實體管線長年由通訊部（</w:t>
      </w:r>
      <w:r w:rsidRPr="00C6665C">
        <w:rPr>
          <w:rFonts w:hint="eastAsia"/>
        </w:rPr>
        <w:t xml:space="preserve">Ministry of Communications, </w:t>
      </w:r>
      <w:proofErr w:type="spellStart"/>
      <w:r w:rsidRPr="00C6665C">
        <w:rPr>
          <w:rFonts w:hint="eastAsia"/>
        </w:rPr>
        <w:t>MoC</w:t>
      </w:r>
      <w:proofErr w:type="spellEnd"/>
      <w:r w:rsidRPr="00C6665C">
        <w:rPr>
          <w:rFonts w:hint="eastAsia"/>
        </w:rPr>
        <w:t>）主導。而整體的電信政策、無線頻譜劃分、市場準入則由通訊和信息技術管理局（</w:t>
      </w:r>
      <w:r w:rsidRPr="00C6665C">
        <w:rPr>
          <w:rFonts w:hint="eastAsia"/>
        </w:rPr>
        <w:t>CITRA</w:t>
      </w:r>
      <w:r w:rsidRPr="00C6665C">
        <w:rPr>
          <w:rFonts w:hint="eastAsia"/>
        </w:rPr>
        <w:t>）統一監管。</w:t>
      </w:r>
    </w:p>
    <w:p w14:paraId="55A3BE50" w14:textId="77777777" w:rsidR="0082215D" w:rsidRPr="00C6665C" w:rsidRDefault="0082215D" w:rsidP="0082215D">
      <w:pPr>
        <w:pStyle w:val="af1"/>
        <w:ind w:left="945" w:firstLine="472"/>
      </w:pPr>
      <w:r w:rsidRPr="00C6665C">
        <w:rPr>
          <w:rFonts w:hint="eastAsia"/>
        </w:rPr>
        <w:t>傳統公共交換電話網（</w:t>
      </w:r>
      <w:r w:rsidRPr="00C6665C">
        <w:rPr>
          <w:rFonts w:hint="eastAsia"/>
        </w:rPr>
        <w:t>PSTN</w:t>
      </w:r>
      <w:r w:rsidRPr="00C6665C">
        <w:rPr>
          <w:rFonts w:hint="eastAsia"/>
        </w:rPr>
        <w:t>）與傳統傳統語音線路已逐步邊緣化。科國政府正全力推動光纖到戶（</w:t>
      </w:r>
      <w:r w:rsidRPr="00C6665C">
        <w:rPr>
          <w:rFonts w:hint="eastAsia"/>
        </w:rPr>
        <w:t>FTTH/B</w:t>
      </w:r>
      <w:r w:rsidRPr="00C6665C">
        <w:rPr>
          <w:rFonts w:hint="eastAsia"/>
        </w:rPr>
        <w:t>）等寬頻基礎建設，固定無線接</w:t>
      </w:r>
      <w:r w:rsidRPr="00C6665C">
        <w:rPr>
          <w:rFonts w:hint="eastAsia"/>
        </w:rPr>
        <w:lastRenderedPageBreak/>
        <w:t>入（</w:t>
      </w:r>
      <w:r w:rsidRPr="00C6665C">
        <w:rPr>
          <w:rFonts w:hint="eastAsia"/>
        </w:rPr>
        <w:t>FWA</w:t>
      </w:r>
      <w:r w:rsidRPr="00C6665C">
        <w:rPr>
          <w:rFonts w:hint="eastAsia"/>
        </w:rPr>
        <w:t>）與高速光纖寬頻已成為家庭與商業部門的主流。</w:t>
      </w:r>
    </w:p>
    <w:p w14:paraId="05C8D4E3" w14:textId="77777777" w:rsidR="0082215D" w:rsidRPr="00C6665C" w:rsidRDefault="0082215D" w:rsidP="0082215D">
      <w:pPr>
        <w:pStyle w:val="a8"/>
        <w:ind w:left="945" w:hanging="709"/>
      </w:pPr>
      <w:r w:rsidRPr="00C6665C">
        <w:rPr>
          <w:rFonts w:hint="eastAsia"/>
        </w:rPr>
        <w:t>（二）</w:t>
      </w:r>
      <w:r w:rsidRPr="00C6665C">
        <w:rPr>
          <w:rFonts w:hint="eastAsia"/>
        </w:rPr>
        <w:tab/>
      </w:r>
      <w:r w:rsidRPr="00C6665C">
        <w:rPr>
          <w:rFonts w:hint="eastAsia"/>
        </w:rPr>
        <w:t>行動電信市場結構與版圖變更</w:t>
      </w:r>
    </w:p>
    <w:p w14:paraId="049BC96E" w14:textId="77777777" w:rsidR="0082215D" w:rsidRPr="00C6665C" w:rsidRDefault="0082215D" w:rsidP="0082215D">
      <w:pPr>
        <w:pStyle w:val="af1"/>
        <w:ind w:left="945" w:firstLine="472"/>
      </w:pPr>
      <w:r w:rsidRPr="00C6665C">
        <w:rPr>
          <w:rFonts w:hint="eastAsia"/>
        </w:rPr>
        <w:t>科威特電信市場依舊由三大巨頭鼎立，但原有的「</w:t>
      </w:r>
      <w:r w:rsidRPr="00C6665C">
        <w:rPr>
          <w:rFonts w:hint="eastAsia"/>
        </w:rPr>
        <w:t>VIVA</w:t>
      </w:r>
      <w:r w:rsidRPr="00C6665C">
        <w:rPr>
          <w:rFonts w:hint="eastAsia"/>
        </w:rPr>
        <w:t>」已正式更名，品牌市占率與策略出現新變化：</w:t>
      </w:r>
    </w:p>
    <w:p w14:paraId="678B46F1" w14:textId="5377881D" w:rsidR="0082215D" w:rsidRPr="00C6665C" w:rsidRDefault="0082215D" w:rsidP="0082215D">
      <w:pPr>
        <w:pStyle w:val="af4"/>
        <w:ind w:left="1417" w:hanging="472"/>
      </w:pPr>
      <w:r w:rsidRPr="00C6665C">
        <w:rPr>
          <w:rFonts w:hint="eastAsia"/>
        </w:rPr>
        <w:t>１、</w:t>
      </w:r>
      <w:r w:rsidRPr="00C6665C">
        <w:rPr>
          <w:rFonts w:hint="eastAsia"/>
        </w:rPr>
        <w:t>Zain Kuwait</w:t>
      </w:r>
      <w:r w:rsidRPr="00C6665C">
        <w:rPr>
          <w:rFonts w:hint="eastAsia"/>
        </w:rPr>
        <w:t>：穩坐市場龍頭，不論在用戶數（超過</w:t>
      </w:r>
      <w:r w:rsidRPr="00C6665C">
        <w:rPr>
          <w:rFonts w:hint="eastAsia"/>
        </w:rPr>
        <w:t>300</w:t>
      </w:r>
      <w:r w:rsidRPr="00C6665C">
        <w:rPr>
          <w:rFonts w:hint="eastAsia"/>
        </w:rPr>
        <w:t>萬用戶）或</w:t>
      </w:r>
      <w:r w:rsidRPr="00C6665C">
        <w:rPr>
          <w:rFonts w:hint="eastAsia"/>
        </w:rPr>
        <w:t>5G</w:t>
      </w:r>
      <w:r w:rsidRPr="00C6665C">
        <w:rPr>
          <w:rFonts w:hint="eastAsia"/>
        </w:rPr>
        <w:t>網路覆蓋率上皆處於領先地位。它率先商用</w:t>
      </w:r>
      <w:r w:rsidRPr="00C6665C">
        <w:rPr>
          <w:rFonts w:hint="eastAsia"/>
        </w:rPr>
        <w:t>5G</w:t>
      </w:r>
      <w:r w:rsidRPr="00C6665C">
        <w:rPr>
          <w:rFonts w:hint="eastAsia"/>
        </w:rPr>
        <w:t>獨立組網（</w:t>
      </w:r>
      <w:r w:rsidRPr="00C6665C">
        <w:rPr>
          <w:rFonts w:hint="eastAsia"/>
        </w:rPr>
        <w:t>SA</w:t>
      </w:r>
      <w:r w:rsidRPr="00C6665C">
        <w:rPr>
          <w:rFonts w:hint="eastAsia"/>
        </w:rPr>
        <w:t>）及</w:t>
      </w:r>
      <w:r w:rsidRPr="00C6665C">
        <w:rPr>
          <w:rFonts w:hint="eastAsia"/>
        </w:rPr>
        <w:t>5G</w:t>
      </w:r>
      <w:r w:rsidRPr="00C6665C">
        <w:rPr>
          <w:rFonts w:hint="eastAsia"/>
        </w:rPr>
        <w:t>語音（</w:t>
      </w:r>
      <w:r w:rsidRPr="00C6665C">
        <w:rPr>
          <w:rFonts w:hint="eastAsia"/>
        </w:rPr>
        <w:t>Vo5G</w:t>
      </w:r>
      <w:r w:rsidRPr="00C6665C">
        <w:rPr>
          <w:rFonts w:hint="eastAsia"/>
        </w:rPr>
        <w:t>）技術，並與樂天交響樂（</w:t>
      </w:r>
      <w:r w:rsidRPr="00C6665C">
        <w:rPr>
          <w:rFonts w:hint="eastAsia"/>
        </w:rPr>
        <w:t>Rakuten Symphony</w:t>
      </w:r>
      <w:r w:rsidRPr="00C6665C">
        <w:rPr>
          <w:rFonts w:hint="eastAsia"/>
        </w:rPr>
        <w:t>）合作部署科國首個</w:t>
      </w:r>
      <w:r w:rsidRPr="00C6665C">
        <w:rPr>
          <w:rFonts w:hint="eastAsia"/>
        </w:rPr>
        <w:t>Open RAN</w:t>
      </w:r>
      <w:r w:rsidRPr="00C6665C">
        <w:rPr>
          <w:rFonts w:hint="eastAsia"/>
        </w:rPr>
        <w:t>網路。</w:t>
      </w:r>
    </w:p>
    <w:p w14:paraId="652D7E6A" w14:textId="1B4E3014" w:rsidR="0082215D" w:rsidRPr="00C6665C" w:rsidRDefault="0082215D" w:rsidP="0082215D">
      <w:pPr>
        <w:pStyle w:val="af4"/>
        <w:ind w:left="1417" w:hanging="472"/>
      </w:pPr>
      <w:r w:rsidRPr="00C6665C">
        <w:rPr>
          <w:rFonts w:hint="eastAsia"/>
        </w:rPr>
        <w:t>２、</w:t>
      </w:r>
      <w:r w:rsidRPr="00C6665C">
        <w:t>Ooredoo Kuwait</w:t>
      </w:r>
      <w:r w:rsidRPr="00C6665C">
        <w:rPr>
          <w:rFonts w:hint="eastAsia"/>
        </w:rPr>
        <w:t>：市占率位居第二（約</w:t>
      </w:r>
      <w:r w:rsidRPr="00C6665C">
        <w:t>250</w:t>
      </w:r>
      <w:r w:rsidRPr="00C6665C">
        <w:rPr>
          <w:rFonts w:hint="eastAsia"/>
        </w:rPr>
        <w:t>萬用戶），以價格極具競爭力的彈性數位方案與高速漫遊著稱。近年聚焦</w:t>
      </w:r>
      <w:r w:rsidRPr="00C6665C">
        <w:t>AI</w:t>
      </w:r>
      <w:r w:rsidRPr="00C6665C">
        <w:rPr>
          <w:rFonts w:hint="eastAsia"/>
        </w:rPr>
        <w:t>轉型，與輝達（</w:t>
      </w:r>
      <w:r w:rsidRPr="00C6665C">
        <w:t>NVIDIA</w:t>
      </w:r>
      <w:r w:rsidRPr="00C6665C">
        <w:rPr>
          <w:rFonts w:hint="eastAsia"/>
        </w:rPr>
        <w:t>）合作建立了科威特第一個支持</w:t>
      </w:r>
      <w:r w:rsidRPr="00C6665C">
        <w:t>AI</w:t>
      </w:r>
      <w:r w:rsidRPr="00C6665C">
        <w:rPr>
          <w:rFonts w:hint="eastAsia"/>
        </w:rPr>
        <w:t>運算的</w:t>
      </w:r>
      <w:r w:rsidRPr="00C6665C">
        <w:rPr>
          <w:rFonts w:ascii="微軟正黑體" w:eastAsia="微軟正黑體" w:hAnsi="微軟正黑體" w:cs="微軟正黑體" w:hint="eastAsia"/>
        </w:rPr>
        <w:t>数</w:t>
      </w:r>
      <w:r w:rsidRPr="00C6665C">
        <w:rPr>
          <w:rFonts w:ascii="華康細圓體" w:hAnsi="華康細圓體" w:cs="華康細圓體" w:hint="eastAsia"/>
        </w:rPr>
        <w:t>据中心。</w:t>
      </w:r>
    </w:p>
    <w:p w14:paraId="1D5793CF" w14:textId="21973420" w:rsidR="0082215D" w:rsidRPr="00C6665C" w:rsidRDefault="0082215D" w:rsidP="0082215D">
      <w:pPr>
        <w:pStyle w:val="af4"/>
        <w:ind w:left="1417" w:hanging="472"/>
      </w:pPr>
      <w:r w:rsidRPr="00C6665C">
        <w:rPr>
          <w:rFonts w:hint="eastAsia"/>
        </w:rPr>
        <w:t>３、</w:t>
      </w:r>
      <w:proofErr w:type="spellStart"/>
      <w:r w:rsidRPr="00C6665C">
        <w:rPr>
          <w:rFonts w:hint="eastAsia"/>
        </w:rPr>
        <w:t>stc</w:t>
      </w:r>
      <w:proofErr w:type="spellEnd"/>
      <w:r w:rsidRPr="00C6665C">
        <w:rPr>
          <w:rFonts w:hint="eastAsia"/>
        </w:rPr>
        <w:t xml:space="preserve"> Kuwait</w:t>
      </w:r>
      <w:r w:rsidRPr="00C6665C">
        <w:rPr>
          <w:rFonts w:hint="eastAsia"/>
        </w:rPr>
        <w:t>（原</w:t>
      </w:r>
      <w:r w:rsidRPr="00C6665C">
        <w:rPr>
          <w:rFonts w:hint="eastAsia"/>
        </w:rPr>
        <w:t>VIVA</w:t>
      </w:r>
      <w:r w:rsidRPr="00C6665C">
        <w:rPr>
          <w:rFonts w:hint="eastAsia"/>
        </w:rPr>
        <w:t>）：原名</w:t>
      </w:r>
      <w:r w:rsidRPr="00C6665C">
        <w:rPr>
          <w:rFonts w:hint="eastAsia"/>
        </w:rPr>
        <w:t xml:space="preserve"> VIVA</w:t>
      </w:r>
      <w:r w:rsidRPr="00C6665C">
        <w:rPr>
          <w:rFonts w:hint="eastAsia"/>
        </w:rPr>
        <w:t>，現已全面更名為</w:t>
      </w:r>
      <w:proofErr w:type="spellStart"/>
      <w:r w:rsidRPr="00C6665C">
        <w:rPr>
          <w:rFonts w:hint="eastAsia"/>
        </w:rPr>
        <w:t>stc</w:t>
      </w:r>
      <w:proofErr w:type="spellEnd"/>
      <w:r w:rsidRPr="00C6665C">
        <w:rPr>
          <w:rFonts w:hint="eastAsia"/>
        </w:rPr>
        <w:t>（沙烏地電信集團旗下子公司）。雖用戶規模最小（約</w:t>
      </w:r>
      <w:r w:rsidRPr="00C6665C">
        <w:rPr>
          <w:rFonts w:hint="eastAsia"/>
        </w:rPr>
        <w:t>100</w:t>
      </w:r>
      <w:r w:rsidRPr="00C6665C">
        <w:rPr>
          <w:rFonts w:hint="eastAsia"/>
        </w:rPr>
        <w:t>萬），但近年主打金融科技（</w:t>
      </w:r>
      <w:r w:rsidRPr="00C6665C">
        <w:rPr>
          <w:rFonts w:hint="eastAsia"/>
        </w:rPr>
        <w:t>Fintech</w:t>
      </w:r>
      <w:r w:rsidRPr="00C6665C">
        <w:rPr>
          <w:rFonts w:hint="eastAsia"/>
        </w:rPr>
        <w:t>）整合，積極拓展企業用戶市場（</w:t>
      </w:r>
      <w:r w:rsidRPr="00C6665C">
        <w:rPr>
          <w:rFonts w:hint="eastAsia"/>
        </w:rPr>
        <w:t>Enterprise Segment</w:t>
      </w:r>
      <w:r w:rsidRPr="00C6665C">
        <w:rPr>
          <w:rFonts w:hint="eastAsia"/>
        </w:rPr>
        <w:t>）與數位支付生態。</w:t>
      </w:r>
      <w:r w:rsidRPr="00C6665C">
        <w:rPr>
          <w:rFonts w:hint="eastAsia"/>
        </w:rPr>
        <w:t xml:space="preserve"> </w:t>
      </w:r>
    </w:p>
    <w:p w14:paraId="6DE2809F" w14:textId="43CE23DF" w:rsidR="0082215D" w:rsidRPr="00C6665C" w:rsidRDefault="0082215D" w:rsidP="0082215D">
      <w:pPr>
        <w:pStyle w:val="a8"/>
        <w:ind w:left="945" w:hanging="709"/>
      </w:pPr>
      <w:r w:rsidRPr="00C6665C">
        <w:rPr>
          <w:rFonts w:hint="eastAsia"/>
        </w:rPr>
        <w:t>（三）</w:t>
      </w:r>
      <w:r w:rsidRPr="00C6665C">
        <w:rPr>
          <w:rFonts w:hint="eastAsia"/>
        </w:rPr>
        <w:tab/>
      </w:r>
      <w:r w:rsidRPr="00C6665C">
        <w:rPr>
          <w:rFonts w:hint="eastAsia"/>
        </w:rPr>
        <w:t>技術世代更迭：</w:t>
      </w:r>
    </w:p>
    <w:p w14:paraId="04FE9262" w14:textId="58E7DD4D" w:rsidR="00F722DF" w:rsidRPr="00C6665C" w:rsidRDefault="00D358F3" w:rsidP="0082215D">
      <w:pPr>
        <w:pStyle w:val="af1"/>
        <w:ind w:left="945" w:firstLine="472"/>
        <w:rPr>
          <w:lang w:eastAsia="zh-TW"/>
        </w:rPr>
      </w:pPr>
      <w:r w:rsidRPr="00C6665C">
        <w:rPr>
          <w:rFonts w:hint="eastAsia"/>
          <w:lang w:eastAsia="zh-TW"/>
        </w:rPr>
        <w:t>為了將珍貴的頻譜資源留給</w:t>
      </w:r>
      <w:r w:rsidRPr="00C6665C">
        <w:rPr>
          <w:rFonts w:hint="eastAsia"/>
          <w:lang w:eastAsia="zh-TW"/>
        </w:rPr>
        <w:t>5G</w:t>
      </w:r>
      <w:r w:rsidRPr="00C6665C">
        <w:rPr>
          <w:rFonts w:hint="eastAsia"/>
          <w:lang w:eastAsia="zh-TW"/>
        </w:rPr>
        <w:t>，主管機關</w:t>
      </w:r>
      <w:r w:rsidRPr="00C6665C">
        <w:rPr>
          <w:rFonts w:hint="eastAsia"/>
          <w:lang w:eastAsia="zh-TW"/>
        </w:rPr>
        <w:t>CITRA</w:t>
      </w:r>
      <w:r w:rsidRPr="00C6665C">
        <w:rPr>
          <w:rFonts w:hint="eastAsia"/>
          <w:lang w:eastAsia="zh-TW"/>
        </w:rPr>
        <w:t>頒布第</w:t>
      </w:r>
      <w:r w:rsidRPr="00C6665C">
        <w:rPr>
          <w:rFonts w:hint="eastAsia"/>
          <w:lang w:eastAsia="zh-TW"/>
        </w:rPr>
        <w:t>2024/278</w:t>
      </w:r>
      <w:r w:rsidRPr="00C6665C">
        <w:rPr>
          <w:rFonts w:hint="eastAsia"/>
          <w:lang w:eastAsia="zh-TW"/>
        </w:rPr>
        <w:t>號決定，強制要求全科威特於</w:t>
      </w:r>
      <w:r w:rsidRPr="00C6665C">
        <w:rPr>
          <w:rFonts w:hint="eastAsia"/>
          <w:lang w:eastAsia="zh-TW"/>
        </w:rPr>
        <w:t>2025</w:t>
      </w:r>
      <w:r w:rsidRPr="00C6665C">
        <w:rPr>
          <w:rFonts w:hint="eastAsia"/>
          <w:lang w:eastAsia="zh-TW"/>
        </w:rPr>
        <w:t>年</w:t>
      </w:r>
      <w:r w:rsidRPr="00C6665C">
        <w:rPr>
          <w:rFonts w:hint="eastAsia"/>
          <w:lang w:eastAsia="zh-TW"/>
        </w:rPr>
        <w:t>6</w:t>
      </w:r>
      <w:r w:rsidRPr="00C6665C">
        <w:rPr>
          <w:rFonts w:hint="eastAsia"/>
          <w:lang w:eastAsia="zh-TW"/>
        </w:rPr>
        <w:t>月</w:t>
      </w:r>
      <w:r w:rsidRPr="00C6665C">
        <w:rPr>
          <w:rFonts w:hint="eastAsia"/>
          <w:lang w:eastAsia="zh-TW"/>
        </w:rPr>
        <w:t>1</w:t>
      </w:r>
      <w:r w:rsidRPr="00C6665C">
        <w:rPr>
          <w:rFonts w:hint="eastAsia"/>
          <w:lang w:eastAsia="zh-TW"/>
        </w:rPr>
        <w:t>日前全面停止第三代行動通訊（</w:t>
      </w:r>
      <w:r w:rsidRPr="00C6665C">
        <w:rPr>
          <w:rFonts w:hint="eastAsia"/>
          <w:lang w:eastAsia="zh-TW"/>
        </w:rPr>
        <w:t>3G</w:t>
      </w:r>
      <w:r w:rsidRPr="00C6665C">
        <w:rPr>
          <w:rFonts w:hint="eastAsia"/>
          <w:lang w:eastAsia="zh-TW"/>
        </w:rPr>
        <w:t>）服務，正式宣告</w:t>
      </w:r>
      <w:r w:rsidRPr="00C6665C">
        <w:rPr>
          <w:rFonts w:hint="eastAsia"/>
          <w:lang w:eastAsia="zh-TW"/>
        </w:rPr>
        <w:t>3G</w:t>
      </w:r>
      <w:r w:rsidRPr="00C6665C">
        <w:rPr>
          <w:rFonts w:hint="eastAsia"/>
          <w:lang w:eastAsia="zh-TW"/>
        </w:rPr>
        <w:t>時代終結。</w:t>
      </w:r>
    </w:p>
    <w:p w14:paraId="2CF91452" w14:textId="28220726" w:rsidR="0082215D" w:rsidRPr="00C6665C" w:rsidRDefault="00D358F3" w:rsidP="0082215D">
      <w:pPr>
        <w:pStyle w:val="af1"/>
        <w:ind w:left="945" w:firstLine="472"/>
        <w:rPr>
          <w:lang w:eastAsia="zh-TW"/>
        </w:rPr>
      </w:pPr>
      <w:r w:rsidRPr="00C6665C">
        <w:rPr>
          <w:rFonts w:hint="eastAsia"/>
          <w:lang w:eastAsia="zh-TW"/>
        </w:rPr>
        <w:t>5G</w:t>
      </w:r>
      <w:r w:rsidRPr="00C6665C">
        <w:rPr>
          <w:rFonts w:hint="eastAsia"/>
          <w:lang w:eastAsia="zh-TW"/>
        </w:rPr>
        <w:t>網路在人口稠密區的覆蓋率已超過</w:t>
      </w:r>
      <w:r w:rsidRPr="00C6665C">
        <w:rPr>
          <w:rFonts w:hint="eastAsia"/>
          <w:lang w:eastAsia="zh-TW"/>
        </w:rPr>
        <w:t>90%</w:t>
      </w:r>
      <w:r w:rsidRPr="00C6665C">
        <w:rPr>
          <w:rFonts w:hint="eastAsia"/>
          <w:lang w:eastAsia="zh-TW"/>
        </w:rPr>
        <w:t>至</w:t>
      </w:r>
      <w:r w:rsidRPr="00C6665C">
        <w:rPr>
          <w:rFonts w:hint="eastAsia"/>
          <w:lang w:eastAsia="zh-TW"/>
        </w:rPr>
        <w:t>97%</w:t>
      </w:r>
      <w:r w:rsidRPr="00C6665C">
        <w:rPr>
          <w:rFonts w:hint="eastAsia"/>
          <w:lang w:eastAsia="zh-TW"/>
        </w:rPr>
        <w:t>，</w:t>
      </w:r>
      <w:r w:rsidRPr="00C6665C">
        <w:rPr>
          <w:rFonts w:hint="eastAsia"/>
          <w:lang w:eastAsia="zh-TW"/>
        </w:rPr>
        <w:t>4G</w:t>
      </w:r>
      <w:r w:rsidRPr="00C6665C">
        <w:rPr>
          <w:rFonts w:hint="eastAsia"/>
          <w:lang w:eastAsia="zh-TW"/>
        </w:rPr>
        <w:t>與</w:t>
      </w:r>
      <w:r w:rsidRPr="00C6665C">
        <w:rPr>
          <w:rFonts w:hint="eastAsia"/>
          <w:lang w:eastAsia="zh-TW"/>
        </w:rPr>
        <w:t>5G</w:t>
      </w:r>
      <w:r w:rsidRPr="00C6665C">
        <w:rPr>
          <w:rFonts w:hint="eastAsia"/>
          <w:lang w:eastAsia="zh-TW"/>
        </w:rPr>
        <w:t>已成為最絕對的用戶基底，預付卡（</w:t>
      </w:r>
      <w:r w:rsidRPr="00C6665C">
        <w:rPr>
          <w:rFonts w:hint="eastAsia"/>
          <w:lang w:eastAsia="zh-TW"/>
        </w:rPr>
        <w:t>Pre-paid</w:t>
      </w:r>
      <w:r w:rsidRPr="00C6665C">
        <w:rPr>
          <w:rFonts w:hint="eastAsia"/>
          <w:lang w:eastAsia="zh-TW"/>
        </w:rPr>
        <w:t>）仍</w:t>
      </w:r>
      <w:r w:rsidR="009D04FB" w:rsidRPr="00C6665C">
        <w:rPr>
          <w:rFonts w:hint="eastAsia"/>
          <w:lang w:eastAsia="zh-TW"/>
        </w:rPr>
        <w:t>占</w:t>
      </w:r>
      <w:r w:rsidRPr="00C6665C">
        <w:rPr>
          <w:rFonts w:hint="eastAsia"/>
          <w:lang w:eastAsia="zh-TW"/>
        </w:rPr>
        <w:t>據市場主要訂閱份額。</w:t>
      </w:r>
      <w:r w:rsidRPr="00C6665C">
        <w:rPr>
          <w:rFonts w:hint="eastAsia"/>
          <w:lang w:eastAsia="zh-TW"/>
        </w:rPr>
        <w:t>2025</w:t>
      </w:r>
      <w:r w:rsidRPr="00C6665C">
        <w:rPr>
          <w:rFonts w:hint="eastAsia"/>
          <w:lang w:eastAsia="zh-TW"/>
        </w:rPr>
        <w:t>年</w:t>
      </w:r>
      <w:r w:rsidRPr="00C6665C">
        <w:rPr>
          <w:rFonts w:hint="eastAsia"/>
          <w:lang w:eastAsia="zh-TW"/>
        </w:rPr>
        <w:t>8</w:t>
      </w:r>
      <w:r w:rsidRPr="00C6665C">
        <w:rPr>
          <w:rFonts w:hint="eastAsia"/>
          <w:lang w:eastAsia="zh-TW"/>
        </w:rPr>
        <w:t>月，</w:t>
      </w:r>
      <w:r w:rsidRPr="00C6665C">
        <w:rPr>
          <w:rFonts w:hint="eastAsia"/>
          <w:lang w:eastAsia="zh-TW"/>
        </w:rPr>
        <w:t>CITRA</w:t>
      </w:r>
      <w:r w:rsidRPr="00C6665C">
        <w:rPr>
          <w:rFonts w:hint="eastAsia"/>
          <w:lang w:eastAsia="zh-TW"/>
        </w:rPr>
        <w:t>宣布正式啟用</w:t>
      </w:r>
      <w:r w:rsidRPr="00C6665C">
        <w:rPr>
          <w:rFonts w:hint="eastAsia"/>
          <w:lang w:eastAsia="zh-TW"/>
        </w:rPr>
        <w:t>5G-Advanced</w:t>
      </w:r>
      <w:r w:rsidRPr="00C6665C">
        <w:rPr>
          <w:rFonts w:hint="eastAsia"/>
          <w:lang w:eastAsia="zh-TW"/>
        </w:rPr>
        <w:t>（</w:t>
      </w:r>
      <w:r w:rsidRPr="00C6665C">
        <w:rPr>
          <w:rFonts w:hint="eastAsia"/>
          <w:lang w:eastAsia="zh-TW"/>
        </w:rPr>
        <w:t>5.5G</w:t>
      </w:r>
      <w:r w:rsidRPr="00C6665C">
        <w:rPr>
          <w:rFonts w:hint="eastAsia"/>
          <w:lang w:eastAsia="zh-TW"/>
        </w:rPr>
        <w:t>）技術，傳輸速度大幅躍升至</w:t>
      </w:r>
      <w:r w:rsidRPr="00C6665C">
        <w:rPr>
          <w:rFonts w:hint="eastAsia"/>
          <w:lang w:eastAsia="zh-TW"/>
        </w:rPr>
        <w:t>3 Gbps</w:t>
      </w:r>
      <w:r w:rsidRPr="00C6665C">
        <w:rPr>
          <w:rFonts w:hint="eastAsia"/>
          <w:lang w:eastAsia="zh-TW"/>
        </w:rPr>
        <w:t>並具備極低延遲，三大電信商在華為等技術夥伴支援下，目前正全力將網路切片（</w:t>
      </w:r>
      <w:r w:rsidRPr="00C6665C">
        <w:rPr>
          <w:rFonts w:hint="eastAsia"/>
          <w:lang w:eastAsia="zh-TW"/>
        </w:rPr>
        <w:t>Network Slicing</w:t>
      </w:r>
      <w:r w:rsidRPr="00C6665C">
        <w:rPr>
          <w:rFonts w:hint="eastAsia"/>
          <w:lang w:eastAsia="zh-TW"/>
        </w:rPr>
        <w:t>）</w:t>
      </w:r>
      <w:proofErr w:type="gramStart"/>
      <w:r w:rsidRPr="00C6665C">
        <w:rPr>
          <w:rFonts w:hint="eastAsia"/>
          <w:lang w:eastAsia="zh-TW"/>
        </w:rPr>
        <w:t>與物聯網</w:t>
      </w:r>
      <w:proofErr w:type="gramEnd"/>
      <w:r w:rsidRPr="00C6665C">
        <w:rPr>
          <w:rFonts w:hint="eastAsia"/>
          <w:lang w:eastAsia="zh-TW"/>
        </w:rPr>
        <w:t>（</w:t>
      </w:r>
      <w:r w:rsidRPr="00C6665C">
        <w:rPr>
          <w:rFonts w:hint="eastAsia"/>
          <w:lang w:eastAsia="zh-TW"/>
        </w:rPr>
        <w:t>IoT</w:t>
      </w:r>
      <w:r w:rsidRPr="00C6665C">
        <w:rPr>
          <w:rFonts w:hint="eastAsia"/>
          <w:lang w:eastAsia="zh-TW"/>
        </w:rPr>
        <w:t>）技術應用於油氣田自動化、智慧城市與雲端運算等企業級市場。</w:t>
      </w:r>
    </w:p>
    <w:p w14:paraId="51A9FB10" w14:textId="77777777" w:rsidR="00DA1AB8" w:rsidRPr="00C6665C" w:rsidRDefault="00DA1AB8" w:rsidP="0082215D">
      <w:pPr>
        <w:pStyle w:val="a5"/>
        <w:pageBreakBefore/>
        <w:spacing w:before="257" w:after="257"/>
        <w:ind w:left="632" w:hanging="632"/>
      </w:pPr>
      <w:r w:rsidRPr="00C6665C">
        <w:lastRenderedPageBreak/>
        <w:t>四、運輸</w:t>
      </w:r>
    </w:p>
    <w:p w14:paraId="01118702" w14:textId="6DF740D2" w:rsidR="00DA1AB8" w:rsidRPr="00C6665C" w:rsidRDefault="00DA1AB8" w:rsidP="0082215D">
      <w:pPr>
        <w:ind w:firstLine="472"/>
      </w:pPr>
      <w:r w:rsidRPr="00C6665C">
        <w:t>科威特境內運輸以公路為主，截至</w:t>
      </w:r>
      <w:r w:rsidRPr="00C6665C">
        <w:t>2017</w:t>
      </w:r>
      <w:r w:rsidRPr="00C6665C">
        <w:t>年底之道路長度達</w:t>
      </w:r>
      <w:r w:rsidRPr="00C6665C">
        <w:t>7,756.97</w:t>
      </w:r>
      <w:r w:rsidRPr="00C6665C">
        <w:t>公里，境內交通巴士發達。除公路外，科威特交通基礎建設落後，科國政府目前規劃投入</w:t>
      </w:r>
      <w:r w:rsidRPr="00C6665C">
        <w:t>34.6</w:t>
      </w:r>
      <w:r w:rsidRPr="00C6665C">
        <w:t>億科威特第納爾興建捷運系統（</w:t>
      </w:r>
      <w:r w:rsidRPr="00C6665C">
        <w:t>Kuwait Metropolitan Rapid Transit System</w:t>
      </w:r>
      <w:r w:rsidR="006657C5" w:rsidRPr="00C6665C">
        <w:rPr>
          <w:rFonts w:hint="eastAsia"/>
        </w:rPr>
        <w:t>，</w:t>
      </w:r>
      <w:r w:rsidRPr="00C6665C">
        <w:t>KMRT</w:t>
      </w:r>
      <w:r w:rsidRPr="00C6665C">
        <w:t>），該系統將分五階段建置，預計總長度達</w:t>
      </w:r>
      <w:r w:rsidRPr="00C6665C">
        <w:t>160</w:t>
      </w:r>
      <w:r w:rsidRPr="00C6665C">
        <w:t>公里，並包含</w:t>
      </w:r>
      <w:r w:rsidRPr="00C6665C">
        <w:t>68</w:t>
      </w:r>
      <w:r w:rsidRPr="00C6665C">
        <w:t>個車站，於</w:t>
      </w:r>
      <w:r w:rsidRPr="00C6665C">
        <w:t>2040</w:t>
      </w:r>
      <w:r w:rsidRPr="00C6665C">
        <w:t>年完工。第一階段（紅線）將連接科威特市中心及科威特國際機場，共</w:t>
      </w:r>
      <w:r w:rsidRPr="00C6665C">
        <w:t>27</w:t>
      </w:r>
      <w:r w:rsidRPr="00C6665C">
        <w:t>個車站，總長度</w:t>
      </w:r>
      <w:r w:rsidRPr="00C6665C">
        <w:t>50</w:t>
      </w:r>
      <w:r w:rsidRPr="00C6665C">
        <w:t>公里，預計</w:t>
      </w:r>
      <w:r w:rsidRPr="00C6665C">
        <w:t>2025</w:t>
      </w:r>
      <w:r w:rsidRPr="00C6665C">
        <w:t>年投入運轉。此外科威特也規劃建造可與</w:t>
      </w:r>
      <w:r w:rsidRPr="00C6665C">
        <w:t>GCC</w:t>
      </w:r>
      <w:r w:rsidRPr="00C6665C">
        <w:t>國家相連以建構完整的區域鐵路網絡（阿拉伯鐵路網）。</w:t>
      </w:r>
    </w:p>
    <w:p w14:paraId="5C332776" w14:textId="0D08850E" w:rsidR="001668A5" w:rsidRPr="00C6665C" w:rsidRDefault="00DA1AB8" w:rsidP="0082215D">
      <w:pPr>
        <w:ind w:firstLine="472"/>
      </w:pPr>
      <w:r w:rsidRPr="00C6665C">
        <w:t>科國境內有</w:t>
      </w:r>
      <w:r w:rsidRPr="00C6665C">
        <w:t>2</w:t>
      </w:r>
      <w:r w:rsidRPr="00C6665C">
        <w:t>座民用機場，</w:t>
      </w:r>
      <w:r w:rsidRPr="00C6665C">
        <w:t>2</w:t>
      </w:r>
      <w:r w:rsidRPr="00C6665C">
        <w:t>座軍用機場。其中主要民用機場科威特國際機場（</w:t>
      </w:r>
      <w:r w:rsidRPr="00C6665C">
        <w:t>Kuwait International Airport</w:t>
      </w:r>
      <w:r w:rsidRPr="00C6665C">
        <w:t>），疫情前每年旅客吞吐量約</w:t>
      </w:r>
      <w:r w:rsidRPr="00C6665C">
        <w:t>700</w:t>
      </w:r>
      <w:r w:rsidRPr="00C6665C">
        <w:t>萬人次，土耳其</w:t>
      </w:r>
      <w:proofErr w:type="spellStart"/>
      <w:r w:rsidRPr="00C6665C">
        <w:t>Limak</w:t>
      </w:r>
      <w:proofErr w:type="spellEnd"/>
      <w:r w:rsidRPr="00C6665C">
        <w:t xml:space="preserve"> Holding</w:t>
      </w:r>
      <w:r w:rsidRPr="00C6665C">
        <w:t>於</w:t>
      </w:r>
      <w:r w:rsidRPr="00C6665C">
        <w:t>2015</w:t>
      </w:r>
      <w:r w:rsidRPr="00C6665C">
        <w:t>年取得總值</w:t>
      </w:r>
      <w:r w:rsidRPr="00C6665C">
        <w:t>43.4</w:t>
      </w:r>
      <w:r w:rsidRPr="00C6665C">
        <w:t>億美元的新航站擴建（</w:t>
      </w:r>
      <w:r w:rsidRPr="00C6665C">
        <w:t>Terminal 2</w:t>
      </w:r>
      <w:r w:rsidRPr="00C6665C">
        <w:t>）計畫，預計完工後，年吞吐量旅客人次將達</w:t>
      </w:r>
      <w:r w:rsidRPr="00C6665C">
        <w:t>2,500</w:t>
      </w:r>
      <w:r w:rsidRPr="00C6665C">
        <w:t>萬。</w:t>
      </w:r>
      <w:r w:rsidRPr="00C6665C">
        <w:t>Terminal 4</w:t>
      </w:r>
      <w:r w:rsidRPr="00C6665C">
        <w:t>於</w:t>
      </w:r>
      <w:r w:rsidRPr="00C6665C">
        <w:t>2018</w:t>
      </w:r>
      <w:r w:rsidRPr="00C6665C">
        <w:t>年</w:t>
      </w:r>
      <w:r w:rsidRPr="00C6665C">
        <w:t>7</w:t>
      </w:r>
      <w:r w:rsidRPr="00C6665C">
        <w:t>月正式投入營運，每年可增加服務</w:t>
      </w:r>
      <w:r w:rsidRPr="00C6665C">
        <w:t>450</w:t>
      </w:r>
      <w:r w:rsidRPr="00C6665C">
        <w:t>萬旅客人次，初期為科威特國家航空公司（</w:t>
      </w:r>
      <w:r w:rsidRPr="00C6665C">
        <w:t>Kuwait Airways</w:t>
      </w:r>
      <w:r w:rsidRPr="00C6665C">
        <w:t>）專用航廈。</w:t>
      </w:r>
    </w:p>
    <w:p w14:paraId="317DBA43" w14:textId="77777777" w:rsidR="001668A5" w:rsidRPr="00C6665C" w:rsidRDefault="001668A5" w:rsidP="0082215D">
      <w:pPr>
        <w:ind w:firstLine="472"/>
      </w:pPr>
      <w:r w:rsidRPr="00C6665C">
        <w:rPr>
          <w:rFonts w:hint="eastAsia"/>
        </w:rPr>
        <w:t>科威特在「科威特</w:t>
      </w:r>
      <w:r w:rsidRPr="00C6665C">
        <w:rPr>
          <w:rFonts w:hint="eastAsia"/>
        </w:rPr>
        <w:t>2035</w:t>
      </w:r>
      <w:r w:rsidRPr="00C6665C">
        <w:rPr>
          <w:rFonts w:hint="eastAsia"/>
        </w:rPr>
        <w:t>願景」推動下，</w:t>
      </w:r>
      <w:r w:rsidRPr="00C6665C">
        <w:rPr>
          <w:rFonts w:hint="eastAsia"/>
        </w:rPr>
        <w:t>2025</w:t>
      </w:r>
      <w:r w:rsidRPr="00C6665C">
        <w:rPr>
          <w:rFonts w:hint="eastAsia"/>
        </w:rPr>
        <w:t>年正處於歷史上最大規模的交通基礎設施轉型期。政府正著力打破過往極度依賴公路的單一格局，全面升級航空港口並啟動區域跨境鐵路建設，包括：</w:t>
      </w:r>
      <w:r w:rsidRPr="00C6665C">
        <w:rPr>
          <w:rFonts w:hint="eastAsia"/>
        </w:rPr>
        <w:t xml:space="preserve"> </w:t>
      </w:r>
    </w:p>
    <w:p w14:paraId="3F5F7D26" w14:textId="4BF9D668" w:rsidR="001668A5" w:rsidRPr="00C6665C" w:rsidRDefault="006657C5" w:rsidP="006657C5">
      <w:pPr>
        <w:pStyle w:val="a8"/>
        <w:ind w:left="945" w:hanging="709"/>
      </w:pPr>
      <w:r w:rsidRPr="00C6665C">
        <w:rPr>
          <w:rFonts w:hint="eastAsia"/>
        </w:rPr>
        <w:t>（一）</w:t>
      </w:r>
      <w:r w:rsidR="001668A5" w:rsidRPr="00C6665C">
        <w:rPr>
          <w:rFonts w:hint="eastAsia"/>
        </w:rPr>
        <w:t>陸路運輸：</w:t>
      </w:r>
    </w:p>
    <w:p w14:paraId="4D50E85B" w14:textId="7C539999" w:rsidR="001668A5" w:rsidRPr="00C6665C" w:rsidRDefault="006657C5" w:rsidP="006657C5">
      <w:pPr>
        <w:pStyle w:val="af4"/>
        <w:ind w:left="1417" w:hanging="472"/>
      </w:pPr>
      <w:r w:rsidRPr="00C6665C">
        <w:rPr>
          <w:rFonts w:hint="eastAsia"/>
        </w:rPr>
        <w:t>１、</w:t>
      </w:r>
      <w:r w:rsidR="001668A5" w:rsidRPr="00C6665C">
        <w:rPr>
          <w:rFonts w:hint="eastAsia"/>
        </w:rPr>
        <w:t>公路擴建與智慧化：科威特境內運輸仍以公路為主，在公共道路和陸路運輸管理局（</w:t>
      </w:r>
      <w:r w:rsidR="001668A5" w:rsidRPr="00C6665C">
        <w:rPr>
          <w:rFonts w:hint="eastAsia"/>
        </w:rPr>
        <w:t>PART</w:t>
      </w:r>
      <w:r w:rsidR="001668A5" w:rsidRPr="00C6665C">
        <w:rPr>
          <w:rFonts w:hint="eastAsia"/>
        </w:rPr>
        <w:t>）主導下，</w:t>
      </w:r>
      <w:r w:rsidR="001668A5" w:rsidRPr="00C6665C">
        <w:rPr>
          <w:rFonts w:hint="eastAsia"/>
        </w:rPr>
        <w:t>2026</w:t>
      </w:r>
      <w:r w:rsidR="001668A5" w:rsidRPr="00C6665C">
        <w:rPr>
          <w:rFonts w:hint="eastAsia"/>
        </w:rPr>
        <w:t>年政府將重心放在擴建核心高速公路、改善大巴專用道以及精簡交通擁堵路段上。</w:t>
      </w:r>
    </w:p>
    <w:p w14:paraId="33EEC4D3" w14:textId="378229DE" w:rsidR="001668A5" w:rsidRPr="00C6665C" w:rsidRDefault="006657C5" w:rsidP="006657C5">
      <w:pPr>
        <w:pStyle w:val="af4"/>
        <w:ind w:left="1417" w:hanging="472"/>
      </w:pPr>
      <w:r w:rsidRPr="00C6665C">
        <w:rPr>
          <w:rFonts w:hint="eastAsia"/>
        </w:rPr>
        <w:t>２、</w:t>
      </w:r>
      <w:r w:rsidR="001668A5" w:rsidRPr="00C6665C">
        <w:rPr>
          <w:rFonts w:hint="eastAsia"/>
        </w:rPr>
        <w:t>都市捷運系統（</w:t>
      </w:r>
      <w:r w:rsidR="001668A5" w:rsidRPr="00C6665C">
        <w:rPr>
          <w:rFonts w:hint="eastAsia"/>
        </w:rPr>
        <w:t>KMRT</w:t>
      </w:r>
      <w:r w:rsidR="001668A5" w:rsidRPr="00C6665C">
        <w:rPr>
          <w:rFonts w:hint="eastAsia"/>
        </w:rPr>
        <w:t>）宣告取消：原規劃投入</w:t>
      </w:r>
      <w:r w:rsidR="001668A5" w:rsidRPr="00C6665C">
        <w:rPr>
          <w:rFonts w:hint="eastAsia"/>
        </w:rPr>
        <w:t>34.6</w:t>
      </w:r>
      <w:r w:rsidR="001668A5" w:rsidRPr="00C6665C">
        <w:rPr>
          <w:rFonts w:hint="eastAsia"/>
        </w:rPr>
        <w:t>億科威特第納爾、全長</w:t>
      </w:r>
      <w:r w:rsidR="001668A5" w:rsidRPr="00C6665C">
        <w:rPr>
          <w:rFonts w:hint="eastAsia"/>
        </w:rPr>
        <w:t>160</w:t>
      </w:r>
      <w:r w:rsidR="001668A5" w:rsidRPr="00C6665C">
        <w:rPr>
          <w:rFonts w:hint="eastAsia"/>
        </w:rPr>
        <w:t>公里的科威特都會捷運系統（</w:t>
      </w:r>
      <w:r w:rsidR="001668A5" w:rsidRPr="00C6665C">
        <w:rPr>
          <w:rFonts w:hint="eastAsia"/>
        </w:rPr>
        <w:t>KMRT</w:t>
      </w:r>
      <w:r w:rsidR="001668A5" w:rsidRPr="00C6665C">
        <w:rPr>
          <w:rFonts w:hint="eastAsia"/>
        </w:rPr>
        <w:t>）已於</w:t>
      </w:r>
      <w:r w:rsidR="001668A5" w:rsidRPr="00C6665C">
        <w:rPr>
          <w:rFonts w:hint="eastAsia"/>
        </w:rPr>
        <w:t>2023</w:t>
      </w:r>
      <w:r w:rsidR="001668A5" w:rsidRPr="00C6665C">
        <w:rPr>
          <w:rFonts w:hint="eastAsia"/>
        </w:rPr>
        <w:t>年底因財政限制與預算重新規劃而正式宣告取消（</w:t>
      </w:r>
      <w:r w:rsidR="001668A5" w:rsidRPr="00C6665C">
        <w:rPr>
          <w:rFonts w:hint="eastAsia"/>
        </w:rPr>
        <w:t>Cancelled</w:t>
      </w:r>
      <w:r w:rsidR="001668A5" w:rsidRPr="00C6665C">
        <w:rPr>
          <w:rFonts w:hint="eastAsia"/>
        </w:rPr>
        <w:t>）。原定</w:t>
      </w:r>
      <w:r w:rsidR="001668A5" w:rsidRPr="00C6665C">
        <w:rPr>
          <w:rFonts w:hint="eastAsia"/>
        </w:rPr>
        <w:t>2025</w:t>
      </w:r>
      <w:r w:rsidR="001668A5" w:rsidRPr="00C6665C">
        <w:rPr>
          <w:rFonts w:hint="eastAsia"/>
        </w:rPr>
        <w:t>年</w:t>
      </w:r>
      <w:r w:rsidR="001668A5" w:rsidRPr="00C6665C">
        <w:rPr>
          <w:rFonts w:hint="eastAsia"/>
        </w:rPr>
        <w:lastRenderedPageBreak/>
        <w:t>投入運轉的第一階段紅線（連接市中心至機場）並未動工，目前都市公共運輸仍由高度發達的巴士與公共汽車網絡完全承擔。</w:t>
      </w:r>
      <w:r w:rsidR="001668A5" w:rsidRPr="00C6665C">
        <w:rPr>
          <w:rFonts w:hint="eastAsia"/>
        </w:rPr>
        <w:t xml:space="preserve"> </w:t>
      </w:r>
    </w:p>
    <w:p w14:paraId="6A019D5B" w14:textId="3FA05D7B" w:rsidR="0067168B" w:rsidRPr="00C6665C" w:rsidRDefault="006657C5" w:rsidP="006657C5">
      <w:pPr>
        <w:pStyle w:val="a8"/>
        <w:ind w:left="945" w:hanging="709"/>
      </w:pPr>
      <w:r w:rsidRPr="00C6665C">
        <w:rPr>
          <w:rFonts w:hint="eastAsia"/>
        </w:rPr>
        <w:t>（二）</w:t>
      </w:r>
      <w:r w:rsidR="001668A5" w:rsidRPr="00C6665C">
        <w:rPr>
          <w:rFonts w:hint="eastAsia"/>
        </w:rPr>
        <w:t>鐵路運輸：</w:t>
      </w:r>
    </w:p>
    <w:p w14:paraId="5AFE8991" w14:textId="54073869" w:rsidR="001668A5" w:rsidRPr="00C6665C" w:rsidRDefault="0067168B" w:rsidP="006657C5">
      <w:pPr>
        <w:pStyle w:val="af1"/>
        <w:ind w:left="945" w:firstLine="472"/>
        <w:rPr>
          <w:lang w:eastAsia="zh-TW"/>
        </w:rPr>
      </w:pPr>
      <w:r w:rsidRPr="00C6665C">
        <w:rPr>
          <w:rFonts w:hint="eastAsia"/>
          <w:lang w:eastAsia="zh-TW"/>
        </w:rPr>
        <w:t>科威特正全面將軌道預算轉向國家鐵路網與區域對接計畫海灣國家</w:t>
      </w:r>
      <w:r w:rsidR="001668A5" w:rsidRPr="00C6665C">
        <w:rPr>
          <w:rFonts w:hint="eastAsia"/>
          <w:lang w:eastAsia="zh-TW"/>
        </w:rPr>
        <w:t>鐵路（</w:t>
      </w:r>
      <w:r w:rsidR="001668A5" w:rsidRPr="00C6665C">
        <w:rPr>
          <w:rFonts w:hint="eastAsia"/>
          <w:lang w:eastAsia="zh-TW"/>
        </w:rPr>
        <w:t>GCC Railway</w:t>
      </w:r>
      <w:r w:rsidRPr="00C6665C">
        <w:rPr>
          <w:rFonts w:hint="eastAsia"/>
          <w:lang w:eastAsia="zh-TW"/>
        </w:rPr>
        <w:t>），連接</w:t>
      </w:r>
      <w:r w:rsidRPr="00C6665C">
        <w:rPr>
          <w:rFonts w:hint="eastAsia"/>
          <w:lang w:eastAsia="zh-TW"/>
        </w:rPr>
        <w:t>G</w:t>
      </w:r>
      <w:r w:rsidRPr="00C6665C">
        <w:rPr>
          <w:lang w:eastAsia="zh-TW"/>
        </w:rPr>
        <w:t>CC</w:t>
      </w:r>
      <w:r w:rsidRPr="00C6665C">
        <w:rPr>
          <w:rFonts w:hint="eastAsia"/>
          <w:lang w:eastAsia="zh-TW"/>
        </w:rPr>
        <w:t>共</w:t>
      </w:r>
      <w:r w:rsidRPr="00C6665C">
        <w:rPr>
          <w:rFonts w:hint="eastAsia"/>
          <w:lang w:eastAsia="zh-TW"/>
        </w:rPr>
        <w:t>6</w:t>
      </w:r>
      <w:r w:rsidRPr="00C6665C">
        <w:rPr>
          <w:rFonts w:hint="eastAsia"/>
          <w:lang w:eastAsia="zh-TW"/>
        </w:rPr>
        <w:t>國，</w:t>
      </w:r>
      <w:r w:rsidR="001668A5" w:rsidRPr="00C6665C">
        <w:rPr>
          <w:rFonts w:hint="eastAsia"/>
          <w:lang w:eastAsia="zh-TW"/>
        </w:rPr>
        <w:t>總長逾</w:t>
      </w:r>
      <w:r w:rsidR="001668A5" w:rsidRPr="00C6665C">
        <w:rPr>
          <w:rFonts w:hint="eastAsia"/>
          <w:lang w:eastAsia="zh-TW"/>
        </w:rPr>
        <w:t>2,100</w:t>
      </w:r>
      <w:r w:rsidR="001668A5" w:rsidRPr="00C6665C">
        <w:rPr>
          <w:rFonts w:hint="eastAsia"/>
          <w:lang w:eastAsia="zh-TW"/>
        </w:rPr>
        <w:t>公里的區域鐵路網目前整體進度已達</w:t>
      </w:r>
      <w:r w:rsidR="001668A5" w:rsidRPr="00C6665C">
        <w:rPr>
          <w:rFonts w:hint="eastAsia"/>
          <w:lang w:eastAsia="zh-TW"/>
        </w:rPr>
        <w:t>50%</w:t>
      </w:r>
      <w:r w:rsidR="001668A5" w:rsidRPr="00C6665C">
        <w:rPr>
          <w:rFonts w:hint="eastAsia"/>
          <w:lang w:eastAsia="zh-TW"/>
        </w:rPr>
        <w:t>。科威特於</w:t>
      </w:r>
      <w:r w:rsidRPr="00C6665C">
        <w:rPr>
          <w:rFonts w:hint="eastAsia"/>
          <w:lang w:eastAsia="zh-TW"/>
        </w:rPr>
        <w:t>2025</w:t>
      </w:r>
      <w:r w:rsidR="001668A5" w:rsidRPr="00C6665C">
        <w:rPr>
          <w:rFonts w:hint="eastAsia"/>
          <w:lang w:eastAsia="zh-TW"/>
        </w:rPr>
        <w:t>年</w:t>
      </w:r>
      <w:r w:rsidRPr="00C6665C">
        <w:rPr>
          <w:rFonts w:hint="eastAsia"/>
          <w:lang w:eastAsia="zh-TW"/>
        </w:rPr>
        <w:t>4</w:t>
      </w:r>
      <w:r w:rsidR="001668A5" w:rsidRPr="00C6665C">
        <w:rPr>
          <w:rFonts w:hint="eastAsia"/>
          <w:lang w:eastAsia="zh-TW"/>
        </w:rPr>
        <w:t>月將其「科威特國家鐵路（</w:t>
      </w:r>
      <w:r w:rsidR="001668A5" w:rsidRPr="00C6665C">
        <w:rPr>
          <w:rFonts w:hint="eastAsia"/>
          <w:lang w:eastAsia="zh-TW"/>
        </w:rPr>
        <w:t>KNRR</w:t>
      </w:r>
      <w:r w:rsidR="001668A5" w:rsidRPr="00C6665C">
        <w:rPr>
          <w:rFonts w:hint="eastAsia"/>
          <w:lang w:eastAsia="zh-TW"/>
        </w:rPr>
        <w:t>）</w:t>
      </w:r>
      <w:proofErr w:type="gramStart"/>
      <w:r w:rsidR="001668A5" w:rsidRPr="00C6665C">
        <w:rPr>
          <w:rFonts w:hint="eastAsia"/>
          <w:lang w:eastAsia="zh-TW"/>
        </w:rPr>
        <w:t>–</w:t>
      </w:r>
      <w:proofErr w:type="gramEnd"/>
      <w:r w:rsidR="001668A5" w:rsidRPr="00C6665C">
        <w:rPr>
          <w:rFonts w:hint="eastAsia"/>
          <w:lang w:eastAsia="zh-TW"/>
        </w:rPr>
        <w:t>GCC</w:t>
      </w:r>
      <w:r w:rsidR="001668A5" w:rsidRPr="00C6665C">
        <w:rPr>
          <w:rFonts w:hint="eastAsia"/>
          <w:lang w:eastAsia="zh-TW"/>
        </w:rPr>
        <w:t>連結段（全長</w:t>
      </w:r>
      <w:r w:rsidR="001668A5" w:rsidRPr="00C6665C">
        <w:rPr>
          <w:rFonts w:hint="eastAsia"/>
          <w:lang w:eastAsia="zh-TW"/>
        </w:rPr>
        <w:t>111</w:t>
      </w:r>
      <w:r w:rsidR="001668A5" w:rsidRPr="00C6665C">
        <w:rPr>
          <w:rFonts w:hint="eastAsia"/>
          <w:lang w:eastAsia="zh-TW"/>
        </w:rPr>
        <w:t>公里）」</w:t>
      </w:r>
      <w:r w:rsidR="001668A5" w:rsidRPr="00C6665C">
        <w:rPr>
          <w:rFonts w:hint="eastAsia"/>
          <w:lang w:eastAsia="zh-TW"/>
        </w:rPr>
        <w:t xml:space="preserve"> </w:t>
      </w:r>
      <w:r w:rsidR="001668A5" w:rsidRPr="00C6665C">
        <w:rPr>
          <w:rFonts w:hint="eastAsia"/>
          <w:lang w:eastAsia="zh-TW"/>
        </w:rPr>
        <w:t>的工程與顧問設計合約正式授予土耳其</w:t>
      </w:r>
      <w:r w:rsidR="001668A5" w:rsidRPr="00C6665C">
        <w:rPr>
          <w:rFonts w:hint="eastAsia"/>
          <w:lang w:eastAsia="zh-TW"/>
        </w:rPr>
        <w:t xml:space="preserve"> PROYAPI </w:t>
      </w:r>
      <w:r w:rsidR="001668A5" w:rsidRPr="00C6665C">
        <w:rPr>
          <w:rFonts w:hint="eastAsia"/>
          <w:lang w:eastAsia="zh-TW"/>
        </w:rPr>
        <w:t>工程公司。</w:t>
      </w:r>
    </w:p>
    <w:p w14:paraId="71F073E3" w14:textId="47E6B788" w:rsidR="001668A5" w:rsidRPr="00C6665C" w:rsidRDefault="001668A5" w:rsidP="006657C5">
      <w:pPr>
        <w:pStyle w:val="af1"/>
        <w:ind w:left="945" w:firstLine="472"/>
        <w:rPr>
          <w:lang w:eastAsia="zh-TW"/>
        </w:rPr>
      </w:pPr>
      <w:r w:rsidRPr="00C6665C">
        <w:rPr>
          <w:rFonts w:hint="eastAsia"/>
          <w:lang w:eastAsia="zh-TW"/>
        </w:rPr>
        <w:t>KNRR</w:t>
      </w:r>
      <w:r w:rsidRPr="00C6665C">
        <w:rPr>
          <w:rFonts w:hint="eastAsia"/>
          <w:lang w:eastAsia="zh-TW"/>
        </w:rPr>
        <w:t>計畫的第一階段概念設計已於</w:t>
      </w:r>
      <w:r w:rsidR="0067168B" w:rsidRPr="00C6665C">
        <w:rPr>
          <w:rFonts w:hint="eastAsia"/>
          <w:lang w:eastAsia="zh-TW"/>
        </w:rPr>
        <w:t>2025</w:t>
      </w:r>
      <w:r w:rsidRPr="00C6665C">
        <w:rPr>
          <w:rFonts w:hint="eastAsia"/>
          <w:lang w:eastAsia="zh-TW"/>
        </w:rPr>
        <w:t>年</w:t>
      </w:r>
      <w:r w:rsidR="0067168B" w:rsidRPr="00C6665C">
        <w:rPr>
          <w:rFonts w:hint="eastAsia"/>
          <w:lang w:eastAsia="zh-TW"/>
        </w:rPr>
        <w:t>9</w:t>
      </w:r>
      <w:r w:rsidRPr="00C6665C">
        <w:rPr>
          <w:rFonts w:hint="eastAsia"/>
          <w:lang w:eastAsia="zh-TW"/>
        </w:rPr>
        <w:t>月獲批；科國政府於</w:t>
      </w:r>
      <w:r w:rsidR="0067168B" w:rsidRPr="00C6665C">
        <w:rPr>
          <w:rFonts w:hint="eastAsia"/>
          <w:lang w:eastAsia="zh-TW"/>
        </w:rPr>
        <w:t>2026</w:t>
      </w:r>
      <w:r w:rsidRPr="00C6665C">
        <w:rPr>
          <w:rFonts w:hint="eastAsia"/>
          <w:lang w:eastAsia="zh-TW"/>
        </w:rPr>
        <w:t>年</w:t>
      </w:r>
      <w:r w:rsidR="0067168B" w:rsidRPr="00C6665C">
        <w:rPr>
          <w:rFonts w:hint="eastAsia"/>
          <w:lang w:eastAsia="zh-TW"/>
        </w:rPr>
        <w:t>5</w:t>
      </w:r>
      <w:r w:rsidR="0067168B" w:rsidRPr="00C6665C">
        <w:rPr>
          <w:rFonts w:hint="eastAsia"/>
          <w:lang w:eastAsia="zh-TW"/>
        </w:rPr>
        <w:t>月正式批准</w:t>
      </w:r>
      <w:r w:rsidRPr="00C6665C">
        <w:rPr>
          <w:rFonts w:hint="eastAsia"/>
          <w:lang w:eastAsia="zh-TW"/>
        </w:rPr>
        <w:t>連接沙烏地阿拉伯的鐵路路線規劃（包含興建一座</w:t>
      </w:r>
      <w:r w:rsidR="009D04FB" w:rsidRPr="00C6665C">
        <w:rPr>
          <w:rFonts w:hint="eastAsia"/>
          <w:lang w:eastAsia="zh-TW"/>
        </w:rPr>
        <w:t>占</w:t>
      </w:r>
      <w:r w:rsidRPr="00C6665C">
        <w:rPr>
          <w:rFonts w:hint="eastAsia"/>
          <w:lang w:eastAsia="zh-TW"/>
        </w:rPr>
        <w:t>地達</w:t>
      </w:r>
      <w:r w:rsidR="0067168B" w:rsidRPr="00C6665C">
        <w:rPr>
          <w:rFonts w:hint="eastAsia"/>
          <w:lang w:eastAsia="zh-TW"/>
        </w:rPr>
        <w:t>200</w:t>
      </w:r>
      <w:r w:rsidRPr="00C6665C">
        <w:rPr>
          <w:rFonts w:hint="eastAsia"/>
          <w:lang w:eastAsia="zh-TW"/>
        </w:rPr>
        <w:t>萬平方公尺的主客運車站，並包含未來連接科威特與利雅德之間的跨境高鐵）。該跨境鐵路網預計將於</w:t>
      </w:r>
      <w:r w:rsidR="0067168B" w:rsidRPr="00C6665C">
        <w:rPr>
          <w:rFonts w:hint="eastAsia"/>
          <w:lang w:eastAsia="zh-TW"/>
        </w:rPr>
        <w:t>2028</w:t>
      </w:r>
      <w:r w:rsidRPr="00C6665C">
        <w:rPr>
          <w:rFonts w:hint="eastAsia"/>
          <w:lang w:eastAsia="zh-TW"/>
        </w:rPr>
        <w:t>年動工，並鎖定在</w:t>
      </w:r>
      <w:r w:rsidRPr="00C6665C">
        <w:rPr>
          <w:rFonts w:hint="eastAsia"/>
          <w:lang w:eastAsia="zh-TW"/>
        </w:rPr>
        <w:t>2030</w:t>
      </w:r>
      <w:r w:rsidRPr="00C6665C">
        <w:rPr>
          <w:rFonts w:hint="eastAsia"/>
          <w:lang w:eastAsia="zh-TW"/>
        </w:rPr>
        <w:t>年</w:t>
      </w:r>
      <w:r w:rsidR="0067168B" w:rsidRPr="00C6665C">
        <w:rPr>
          <w:rFonts w:hint="eastAsia"/>
          <w:lang w:eastAsia="zh-TW"/>
        </w:rPr>
        <w:t>12</w:t>
      </w:r>
      <w:r w:rsidRPr="00C6665C">
        <w:rPr>
          <w:rFonts w:hint="eastAsia"/>
          <w:lang w:eastAsia="zh-TW"/>
        </w:rPr>
        <w:t>月全面通車運轉。</w:t>
      </w:r>
    </w:p>
    <w:p w14:paraId="309AC11B" w14:textId="5406EF75" w:rsidR="001668A5" w:rsidRPr="00C6665C" w:rsidRDefault="006657C5" w:rsidP="006657C5">
      <w:pPr>
        <w:pStyle w:val="a8"/>
        <w:ind w:left="945" w:hanging="709"/>
      </w:pPr>
      <w:r w:rsidRPr="00C6665C">
        <w:rPr>
          <w:rFonts w:hint="eastAsia"/>
        </w:rPr>
        <w:t>（</w:t>
      </w:r>
      <w:r w:rsidRPr="00C6665C">
        <w:rPr>
          <w:rFonts w:hint="eastAsia"/>
          <w:lang w:eastAsia="zh-TW"/>
        </w:rPr>
        <w:t>三</w:t>
      </w:r>
      <w:r w:rsidRPr="00C6665C">
        <w:rPr>
          <w:rFonts w:hint="eastAsia"/>
        </w:rPr>
        <w:t>）</w:t>
      </w:r>
      <w:proofErr w:type="spellStart"/>
      <w:r w:rsidR="001668A5" w:rsidRPr="00C6665C">
        <w:rPr>
          <w:rFonts w:hint="eastAsia"/>
        </w:rPr>
        <w:t>空運基礎設施</w:t>
      </w:r>
      <w:proofErr w:type="spellEnd"/>
      <w:r w:rsidR="001668A5" w:rsidRPr="00C6665C">
        <w:rPr>
          <w:rFonts w:hint="eastAsia"/>
        </w:rPr>
        <w:t>：</w:t>
      </w:r>
    </w:p>
    <w:p w14:paraId="3BEEE32E" w14:textId="0A717A5C" w:rsidR="001668A5" w:rsidRPr="00C6665C" w:rsidRDefault="001668A5" w:rsidP="006657C5">
      <w:pPr>
        <w:pStyle w:val="af1"/>
        <w:ind w:left="945" w:firstLine="472"/>
        <w:rPr>
          <w:lang w:eastAsia="zh-TW"/>
        </w:rPr>
      </w:pPr>
      <w:r w:rsidRPr="00C6665C">
        <w:rPr>
          <w:rFonts w:hint="eastAsia"/>
          <w:lang w:eastAsia="zh-TW"/>
        </w:rPr>
        <w:t>科威特民航總局正在加緊</w:t>
      </w:r>
      <w:r w:rsidR="00A94C38" w:rsidRPr="00C6665C">
        <w:rPr>
          <w:rFonts w:hint="eastAsia"/>
          <w:lang w:eastAsia="zh-TW"/>
        </w:rPr>
        <w:t>推動機場運力的翻</w:t>
      </w:r>
      <w:proofErr w:type="gramStart"/>
      <w:r w:rsidR="00A94C38" w:rsidRPr="00C6665C">
        <w:rPr>
          <w:rFonts w:hint="eastAsia"/>
          <w:lang w:eastAsia="zh-TW"/>
        </w:rPr>
        <w:t>倍</w:t>
      </w:r>
      <w:proofErr w:type="gramEnd"/>
      <w:r w:rsidR="00A94C38" w:rsidRPr="00C6665C">
        <w:rPr>
          <w:rFonts w:hint="eastAsia"/>
          <w:lang w:eastAsia="zh-TW"/>
        </w:rPr>
        <w:t>計畫，以應對後</w:t>
      </w:r>
      <w:proofErr w:type="gramStart"/>
      <w:r w:rsidR="00A94C38" w:rsidRPr="00C6665C">
        <w:rPr>
          <w:rFonts w:hint="eastAsia"/>
          <w:lang w:eastAsia="zh-TW"/>
        </w:rPr>
        <w:t>疫</w:t>
      </w:r>
      <w:proofErr w:type="gramEnd"/>
      <w:r w:rsidR="00A94C38" w:rsidRPr="00C6665C">
        <w:rPr>
          <w:rFonts w:hint="eastAsia"/>
          <w:lang w:eastAsia="zh-TW"/>
        </w:rPr>
        <w:t>情時代大幅回升的全球旅客流量。該國</w:t>
      </w:r>
      <w:r w:rsidRPr="00C6665C">
        <w:rPr>
          <w:rFonts w:hint="eastAsia"/>
          <w:lang w:eastAsia="zh-TW"/>
        </w:rPr>
        <w:t>第二航廈（</w:t>
      </w:r>
      <w:r w:rsidRPr="00C6665C">
        <w:rPr>
          <w:rFonts w:hint="eastAsia"/>
          <w:lang w:eastAsia="zh-TW"/>
        </w:rPr>
        <w:t>Terminal 2</w:t>
      </w:r>
      <w:r w:rsidRPr="00C6665C">
        <w:rPr>
          <w:rFonts w:hint="eastAsia"/>
          <w:lang w:eastAsia="zh-TW"/>
        </w:rPr>
        <w:t>）預計</w:t>
      </w:r>
      <w:r w:rsidR="00A94C38" w:rsidRPr="00C6665C">
        <w:rPr>
          <w:rFonts w:hint="eastAsia"/>
          <w:lang w:eastAsia="zh-TW"/>
        </w:rPr>
        <w:t>2026</w:t>
      </w:r>
      <w:r w:rsidRPr="00C6665C">
        <w:rPr>
          <w:rFonts w:hint="eastAsia"/>
          <w:lang w:eastAsia="zh-TW"/>
        </w:rPr>
        <w:t>年</w:t>
      </w:r>
      <w:r w:rsidR="00A94C38" w:rsidRPr="00C6665C">
        <w:rPr>
          <w:rFonts w:hint="eastAsia"/>
          <w:lang w:eastAsia="zh-TW"/>
        </w:rPr>
        <w:t>11</w:t>
      </w:r>
      <w:r w:rsidRPr="00C6665C">
        <w:rPr>
          <w:rFonts w:hint="eastAsia"/>
          <w:lang w:eastAsia="zh-TW"/>
        </w:rPr>
        <w:t>月啟</w:t>
      </w:r>
      <w:r w:rsidR="00A94C38" w:rsidRPr="00C6665C">
        <w:rPr>
          <w:rFonts w:hint="eastAsia"/>
          <w:lang w:eastAsia="zh-TW"/>
        </w:rPr>
        <w:t>用，由</w:t>
      </w:r>
      <w:r w:rsidRPr="00C6665C">
        <w:rPr>
          <w:rFonts w:hint="eastAsia"/>
          <w:lang w:eastAsia="zh-TW"/>
        </w:rPr>
        <w:t>土耳其</w:t>
      </w:r>
      <w:proofErr w:type="spellStart"/>
      <w:r w:rsidR="00A94C38" w:rsidRPr="00C6665C">
        <w:rPr>
          <w:rFonts w:hint="eastAsia"/>
          <w:lang w:eastAsia="zh-TW"/>
        </w:rPr>
        <w:t>Limak</w:t>
      </w:r>
      <w:proofErr w:type="spellEnd"/>
      <w:r w:rsidR="00A94C38" w:rsidRPr="00C6665C">
        <w:rPr>
          <w:rFonts w:hint="eastAsia"/>
          <w:lang w:eastAsia="zh-TW"/>
        </w:rPr>
        <w:t xml:space="preserve"> Holding</w:t>
      </w:r>
      <w:r w:rsidRPr="00C6665C">
        <w:rPr>
          <w:rFonts w:hint="eastAsia"/>
          <w:lang w:eastAsia="zh-TW"/>
        </w:rPr>
        <w:t>承攬、總值逾</w:t>
      </w:r>
      <w:r w:rsidR="00A94C38" w:rsidRPr="00C6665C">
        <w:rPr>
          <w:rFonts w:hint="eastAsia"/>
          <w:lang w:eastAsia="zh-TW"/>
        </w:rPr>
        <w:t>43</w:t>
      </w:r>
      <w:r w:rsidRPr="00C6665C">
        <w:rPr>
          <w:rFonts w:hint="eastAsia"/>
          <w:lang w:eastAsia="zh-TW"/>
        </w:rPr>
        <w:t>億美元</w:t>
      </w:r>
      <w:r w:rsidR="00A94C38" w:rsidRPr="00C6665C">
        <w:rPr>
          <w:rFonts w:hint="eastAsia"/>
          <w:lang w:eastAsia="zh-TW"/>
        </w:rPr>
        <w:t>，</w:t>
      </w:r>
      <w:r w:rsidRPr="00C6665C">
        <w:rPr>
          <w:rFonts w:hint="eastAsia"/>
          <w:lang w:eastAsia="zh-TW"/>
        </w:rPr>
        <w:t>擴建計畫</w:t>
      </w:r>
      <w:r w:rsidR="00A94C38" w:rsidRPr="00C6665C">
        <w:rPr>
          <w:rFonts w:hint="eastAsia"/>
          <w:lang w:eastAsia="zh-TW"/>
        </w:rPr>
        <w:t>已進入最終</w:t>
      </w:r>
      <w:r w:rsidRPr="00C6665C">
        <w:rPr>
          <w:rFonts w:hint="eastAsia"/>
          <w:lang w:eastAsia="zh-TW"/>
        </w:rPr>
        <w:t>階段。科國政府於</w:t>
      </w:r>
      <w:r w:rsidR="00A94C38" w:rsidRPr="00C6665C">
        <w:rPr>
          <w:rFonts w:hint="eastAsia"/>
          <w:lang w:eastAsia="zh-TW"/>
        </w:rPr>
        <w:t>2026</w:t>
      </w:r>
      <w:r w:rsidRPr="00C6665C">
        <w:rPr>
          <w:rFonts w:hint="eastAsia"/>
          <w:lang w:eastAsia="zh-TW"/>
        </w:rPr>
        <w:t>年</w:t>
      </w:r>
      <w:r w:rsidR="00A94C38" w:rsidRPr="00C6665C">
        <w:rPr>
          <w:rFonts w:hint="eastAsia"/>
          <w:lang w:eastAsia="zh-TW"/>
        </w:rPr>
        <w:t>5</w:t>
      </w:r>
      <w:r w:rsidRPr="00C6665C">
        <w:rPr>
          <w:rFonts w:hint="eastAsia"/>
          <w:lang w:eastAsia="zh-TW"/>
        </w:rPr>
        <w:t>月底與</w:t>
      </w:r>
      <w:proofErr w:type="spellStart"/>
      <w:r w:rsidR="00A94C38" w:rsidRPr="00C6665C">
        <w:rPr>
          <w:rFonts w:hint="eastAsia"/>
          <w:lang w:eastAsia="zh-TW"/>
        </w:rPr>
        <w:t>Limak</w:t>
      </w:r>
      <w:proofErr w:type="spellEnd"/>
      <w:r w:rsidRPr="00C6665C">
        <w:rPr>
          <w:rFonts w:hint="eastAsia"/>
          <w:lang w:eastAsia="zh-TW"/>
        </w:rPr>
        <w:t>再度簽署多項配套深化合約</w:t>
      </w:r>
      <w:r w:rsidRPr="00C6665C">
        <w:rPr>
          <w:rFonts w:hint="eastAsia"/>
          <w:lang w:eastAsia="zh-TW"/>
        </w:rPr>
        <w:t xml:space="preserve"> </w:t>
      </w:r>
      <w:r w:rsidRPr="00C6665C">
        <w:rPr>
          <w:rFonts w:hint="eastAsia"/>
          <w:lang w:eastAsia="zh-TW"/>
        </w:rPr>
        <w:t>以確保工程收尾。該航廈落成後，科威特國際機場年總旅客吞吐量將直接</w:t>
      </w:r>
      <w:proofErr w:type="gramStart"/>
      <w:r w:rsidRPr="00C6665C">
        <w:rPr>
          <w:rFonts w:hint="eastAsia"/>
          <w:lang w:eastAsia="zh-TW"/>
        </w:rPr>
        <w:t>飆</w:t>
      </w:r>
      <w:proofErr w:type="gramEnd"/>
      <w:r w:rsidRPr="00C6665C">
        <w:rPr>
          <w:rFonts w:hint="eastAsia"/>
          <w:lang w:eastAsia="zh-TW"/>
        </w:rPr>
        <w:t>升至</w:t>
      </w:r>
      <w:r w:rsidR="00A94C38" w:rsidRPr="00C6665C">
        <w:rPr>
          <w:rFonts w:hint="eastAsia"/>
          <w:lang w:eastAsia="zh-TW"/>
        </w:rPr>
        <w:t>2,500</w:t>
      </w:r>
      <w:r w:rsidRPr="00C6665C">
        <w:rPr>
          <w:rFonts w:hint="eastAsia"/>
          <w:lang w:eastAsia="zh-TW"/>
        </w:rPr>
        <w:t>萬人次，並取得全球綠建築最高榮譽（</w:t>
      </w:r>
      <w:r w:rsidR="00A94C38" w:rsidRPr="00C6665C">
        <w:rPr>
          <w:rFonts w:hint="eastAsia"/>
          <w:lang w:eastAsia="zh-TW"/>
        </w:rPr>
        <w:t>Gold LEED</w:t>
      </w:r>
      <w:r w:rsidRPr="00C6665C">
        <w:rPr>
          <w:rFonts w:hint="eastAsia"/>
          <w:lang w:eastAsia="zh-TW"/>
        </w:rPr>
        <w:t>認證）與全球最高「</w:t>
      </w:r>
      <w:r w:rsidRPr="00C6665C">
        <w:rPr>
          <w:rFonts w:hint="eastAsia"/>
          <w:lang w:eastAsia="zh-TW"/>
        </w:rPr>
        <w:t>A</w:t>
      </w:r>
      <w:r w:rsidRPr="00C6665C">
        <w:rPr>
          <w:rFonts w:hint="eastAsia"/>
          <w:lang w:eastAsia="zh-TW"/>
        </w:rPr>
        <w:t>級」服務分類。</w:t>
      </w:r>
    </w:p>
    <w:p w14:paraId="568E224B" w14:textId="75E05466" w:rsidR="0057687B" w:rsidRPr="00C6665C" w:rsidRDefault="001668A5" w:rsidP="006657C5">
      <w:pPr>
        <w:pStyle w:val="af1"/>
        <w:ind w:left="945" w:firstLine="472"/>
        <w:rPr>
          <w:lang w:eastAsia="zh-TW"/>
        </w:rPr>
      </w:pPr>
      <w:r w:rsidRPr="00C6665C">
        <w:rPr>
          <w:rFonts w:hint="eastAsia"/>
          <w:lang w:eastAsia="zh-TW"/>
        </w:rPr>
        <w:t>現行航廈分流：現有的第</w:t>
      </w:r>
      <w:r w:rsidRPr="00C6665C">
        <w:rPr>
          <w:rFonts w:hint="eastAsia"/>
          <w:lang w:eastAsia="zh-TW"/>
        </w:rPr>
        <w:t>4</w:t>
      </w:r>
      <w:r w:rsidRPr="00C6665C">
        <w:rPr>
          <w:rFonts w:hint="eastAsia"/>
          <w:lang w:eastAsia="zh-TW"/>
        </w:rPr>
        <w:t>航廈（</w:t>
      </w:r>
      <w:r w:rsidRPr="00C6665C">
        <w:rPr>
          <w:rFonts w:hint="eastAsia"/>
          <w:lang w:eastAsia="zh-TW"/>
        </w:rPr>
        <w:t>Terminal 4</w:t>
      </w:r>
      <w:r w:rsidRPr="00C6665C">
        <w:rPr>
          <w:rFonts w:hint="eastAsia"/>
          <w:lang w:eastAsia="zh-TW"/>
        </w:rPr>
        <w:t>，年運量</w:t>
      </w:r>
      <w:r w:rsidRPr="00C6665C">
        <w:rPr>
          <w:rFonts w:hint="eastAsia"/>
          <w:lang w:eastAsia="zh-TW"/>
        </w:rPr>
        <w:t>450</w:t>
      </w:r>
      <w:r w:rsidRPr="00C6665C">
        <w:rPr>
          <w:rFonts w:hint="eastAsia"/>
          <w:lang w:eastAsia="zh-TW"/>
        </w:rPr>
        <w:t>萬人次）仍維持為科威特國家航空（</w:t>
      </w:r>
      <w:r w:rsidRPr="00C6665C">
        <w:rPr>
          <w:rFonts w:hint="eastAsia"/>
          <w:lang w:eastAsia="zh-TW"/>
        </w:rPr>
        <w:t>Kuwait Airways</w:t>
      </w:r>
      <w:r w:rsidRPr="00C6665C">
        <w:rPr>
          <w:rFonts w:hint="eastAsia"/>
          <w:lang w:eastAsia="zh-TW"/>
        </w:rPr>
        <w:t>）及其聯盟的專用樞紐，</w:t>
      </w:r>
      <w:proofErr w:type="gramStart"/>
      <w:r w:rsidRPr="00C6665C">
        <w:rPr>
          <w:rFonts w:hint="eastAsia"/>
          <w:lang w:eastAsia="zh-TW"/>
        </w:rPr>
        <w:t>有效緩</w:t>
      </w:r>
      <w:proofErr w:type="gramEnd"/>
      <w:r w:rsidRPr="00C6665C">
        <w:rPr>
          <w:rFonts w:hint="eastAsia"/>
          <w:lang w:eastAsia="zh-TW"/>
        </w:rPr>
        <w:t>解了傳統航廈的擁擠。</w:t>
      </w:r>
    </w:p>
    <w:p w14:paraId="6B225A10" w14:textId="77777777" w:rsidR="006657C5" w:rsidRPr="00C6665C" w:rsidRDefault="006657C5" w:rsidP="006657C5">
      <w:pPr>
        <w:pStyle w:val="af1"/>
        <w:ind w:left="945" w:firstLine="472"/>
        <w:rPr>
          <w:lang w:eastAsia="zh-TW"/>
        </w:rPr>
      </w:pPr>
    </w:p>
    <w:p w14:paraId="54B656EE" w14:textId="77777777" w:rsidR="006657C5" w:rsidRPr="00C6665C" w:rsidRDefault="006657C5" w:rsidP="006657C5">
      <w:pPr>
        <w:pStyle w:val="af1"/>
        <w:ind w:left="945" w:firstLine="472"/>
        <w:rPr>
          <w:lang w:eastAsia="zh-TW"/>
        </w:rPr>
      </w:pPr>
    </w:p>
    <w:p w14:paraId="7AC3EC76" w14:textId="77777777" w:rsidR="006657C5" w:rsidRPr="00C6665C" w:rsidRDefault="006657C5" w:rsidP="006657C5">
      <w:pPr>
        <w:pStyle w:val="af1"/>
        <w:ind w:left="945" w:firstLine="472"/>
        <w:rPr>
          <w:lang w:eastAsia="zh-TW"/>
        </w:rPr>
      </w:pPr>
    </w:p>
    <w:p w14:paraId="64218B0D" w14:textId="77777777" w:rsidR="003F2A53" w:rsidRPr="00C6665C" w:rsidRDefault="003F2A53" w:rsidP="00A46B81">
      <w:pPr>
        <w:ind w:firstLineChars="0" w:firstLine="0"/>
        <w:rPr>
          <w:lang w:eastAsia="zh-TW"/>
        </w:rPr>
      </w:pPr>
    </w:p>
    <w:p w14:paraId="25C67522" w14:textId="77777777" w:rsidR="006657C5" w:rsidRPr="00C6665C" w:rsidRDefault="006657C5" w:rsidP="00A46B81">
      <w:pPr>
        <w:ind w:firstLineChars="0" w:firstLine="0"/>
        <w:rPr>
          <w:lang w:eastAsia="zh-TW"/>
        </w:rPr>
        <w:sectPr w:rsidR="006657C5" w:rsidRPr="00C6665C">
          <w:headerReference w:type="default" r:id="rId25"/>
          <w:pgSz w:w="11906" w:h="16838" w:code="9"/>
          <w:pgMar w:top="2268" w:right="1701" w:bottom="1701" w:left="1701" w:header="1134" w:footer="851" w:gutter="0"/>
          <w:cols w:space="425"/>
          <w:docGrid w:type="linesAndChars" w:linePitch="514" w:charSpace="-774"/>
        </w:sectPr>
      </w:pPr>
    </w:p>
    <w:p w14:paraId="498863AE" w14:textId="77777777" w:rsidR="00DD3B51" w:rsidRPr="00C6665C" w:rsidRDefault="00DD3B51" w:rsidP="00A46B81">
      <w:pPr>
        <w:pStyle w:val="a3"/>
        <w:rPr>
          <w:lang w:eastAsia="zh-TW"/>
        </w:rPr>
      </w:pPr>
      <w:bookmarkStart w:id="13" w:name="_Toc233003519"/>
      <w:r w:rsidRPr="00C6665C">
        <w:rPr>
          <w:rFonts w:hint="eastAsia"/>
          <w:lang w:eastAsia="zh-TW"/>
        </w:rPr>
        <w:lastRenderedPageBreak/>
        <w:t>第柒章　勞工</w:t>
      </w:r>
      <w:bookmarkEnd w:id="13"/>
    </w:p>
    <w:p w14:paraId="1064EB3F" w14:textId="77777777" w:rsidR="001952E8" w:rsidRPr="00C6665C" w:rsidRDefault="001952E8" w:rsidP="001952E8">
      <w:pPr>
        <w:pStyle w:val="a5"/>
        <w:spacing w:before="257" w:after="257"/>
        <w:ind w:left="632" w:hanging="632"/>
      </w:pPr>
      <w:r w:rsidRPr="00C6665C">
        <w:rPr>
          <w:rFonts w:hint="eastAsia"/>
        </w:rPr>
        <w:t>一、勞工素質及結構</w:t>
      </w:r>
    </w:p>
    <w:p w14:paraId="0AA18BFC" w14:textId="77777777" w:rsidR="00DA1AB8" w:rsidRPr="00C6665C" w:rsidRDefault="00DA1AB8" w:rsidP="00DA1AB8">
      <w:pPr>
        <w:ind w:firstLine="472"/>
        <w:rPr>
          <w:lang w:eastAsia="zh-TW"/>
        </w:rPr>
      </w:pPr>
      <w:r w:rsidRPr="00C6665C">
        <w:rPr>
          <w:lang w:eastAsia="zh-TW"/>
        </w:rPr>
        <w:t>科國人口總數約</w:t>
      </w:r>
      <w:r w:rsidR="00055D38" w:rsidRPr="00C6665C">
        <w:rPr>
          <w:rFonts w:hint="eastAsia"/>
          <w:lang w:eastAsia="zh-TW"/>
        </w:rPr>
        <w:t>488</w:t>
      </w:r>
      <w:r w:rsidRPr="00C6665C">
        <w:rPr>
          <w:lang w:eastAsia="zh-TW"/>
        </w:rPr>
        <w:t>萬，其中約</w:t>
      </w:r>
      <w:r w:rsidRPr="00C6665C">
        <w:rPr>
          <w:lang w:eastAsia="zh-TW"/>
        </w:rPr>
        <w:t>70%</w:t>
      </w:r>
      <w:r w:rsidRPr="00C6665C">
        <w:rPr>
          <w:lang w:eastAsia="zh-TW"/>
        </w:rPr>
        <w:t>為外來移入人口，</w:t>
      </w:r>
      <w:r w:rsidRPr="00C6665C">
        <w:rPr>
          <w:lang w:eastAsia="zh-TW"/>
        </w:rPr>
        <w:t>30%</w:t>
      </w:r>
      <w:r w:rsidRPr="00C6665C">
        <w:rPr>
          <w:lang w:eastAsia="zh-TW"/>
        </w:rPr>
        <w:t>為科威特公民。外僑以印度、埃及、菲律賓、孟加拉、敘利亞、巴基斯坦及斯里蘭卡人居多。科威特籍就業人口中約</w:t>
      </w:r>
      <w:r w:rsidR="005F71D1" w:rsidRPr="00C6665C">
        <w:rPr>
          <w:lang w:eastAsia="zh-TW"/>
        </w:rPr>
        <w:t>8</w:t>
      </w:r>
      <w:r w:rsidR="005F71D1" w:rsidRPr="00C6665C">
        <w:rPr>
          <w:rFonts w:hint="eastAsia"/>
          <w:lang w:eastAsia="zh-TW"/>
        </w:rPr>
        <w:t>4</w:t>
      </w:r>
      <w:r w:rsidRPr="00C6665C">
        <w:rPr>
          <w:lang w:eastAsia="zh-TW"/>
        </w:rPr>
        <w:t>%</w:t>
      </w:r>
      <w:r w:rsidRPr="00C6665C">
        <w:rPr>
          <w:lang w:eastAsia="zh-TW"/>
        </w:rPr>
        <w:t>任職於政府部門，勞動性質的工作幾乎全由外勞擔任。科國政府希望藉人力科威特化（</w:t>
      </w:r>
      <w:proofErr w:type="spellStart"/>
      <w:r w:rsidRPr="00C6665C">
        <w:rPr>
          <w:lang w:eastAsia="zh-TW"/>
        </w:rPr>
        <w:t>Kuwaitization</w:t>
      </w:r>
      <w:proofErr w:type="spellEnd"/>
      <w:r w:rsidRPr="00C6665C">
        <w:rPr>
          <w:lang w:eastAsia="zh-TW"/>
        </w:rPr>
        <w:t>）政策，增加國民就業機會，人力科威特化政策賦予政府協助安排科國青年在國營機構中任職之責任，另者勞工法改革方案，目的在提高勞工保護及福利，鼓勵青年加入民間企業。</w:t>
      </w:r>
    </w:p>
    <w:p w14:paraId="7283E995" w14:textId="77777777" w:rsidR="00DA1AB8" w:rsidRPr="00C6665C" w:rsidRDefault="00DA1AB8" w:rsidP="00055D38">
      <w:pPr>
        <w:ind w:firstLine="472"/>
        <w:rPr>
          <w:lang w:eastAsia="zh-TW"/>
        </w:rPr>
      </w:pPr>
      <w:r w:rsidRPr="00C6665C">
        <w:rPr>
          <w:lang w:eastAsia="zh-TW"/>
        </w:rPr>
        <w:t>截至</w:t>
      </w:r>
      <w:r w:rsidR="00A03427" w:rsidRPr="00C6665C">
        <w:rPr>
          <w:lang w:eastAsia="zh-TW"/>
        </w:rPr>
        <w:t>202</w:t>
      </w:r>
      <w:r w:rsidR="00055D38" w:rsidRPr="00C6665C">
        <w:rPr>
          <w:rFonts w:hint="eastAsia"/>
          <w:lang w:eastAsia="zh-TW"/>
        </w:rPr>
        <w:t>5</w:t>
      </w:r>
      <w:r w:rsidRPr="00C6665C">
        <w:rPr>
          <w:lang w:eastAsia="zh-TW"/>
        </w:rPr>
        <w:t>年底，</w:t>
      </w:r>
      <w:r w:rsidR="00C63A4F" w:rsidRPr="00C6665C">
        <w:rPr>
          <w:rFonts w:hint="eastAsia"/>
          <w:lang w:eastAsia="zh-TW"/>
        </w:rPr>
        <w:t>科威特勞動人口共</w:t>
      </w:r>
      <w:r w:rsidR="00C63A4F" w:rsidRPr="00C6665C">
        <w:rPr>
          <w:rFonts w:hint="eastAsia"/>
          <w:lang w:eastAsia="zh-TW"/>
        </w:rPr>
        <w:t>294</w:t>
      </w:r>
      <w:r w:rsidR="00C63A4F" w:rsidRPr="00C6665C">
        <w:rPr>
          <w:rFonts w:hint="eastAsia"/>
          <w:lang w:eastAsia="zh-TW"/>
        </w:rPr>
        <w:t>萬人，其中籍有</w:t>
      </w:r>
      <w:r w:rsidR="00C63A4F" w:rsidRPr="00C6665C">
        <w:rPr>
          <w:rFonts w:hint="eastAsia"/>
          <w:lang w:eastAsia="zh-TW"/>
        </w:rPr>
        <w:t>83.9%</w:t>
      </w:r>
      <w:r w:rsidR="00C63A4F" w:rsidRPr="00C6665C">
        <w:rPr>
          <w:rFonts w:hint="eastAsia"/>
          <w:lang w:eastAsia="zh-TW"/>
        </w:rPr>
        <w:t>公民於政府部門服務，而私部門比例為</w:t>
      </w:r>
      <w:r w:rsidR="00C63A4F" w:rsidRPr="00C6665C">
        <w:rPr>
          <w:rFonts w:hint="eastAsia"/>
          <w:lang w:eastAsia="zh-TW"/>
        </w:rPr>
        <w:t>16.1%</w:t>
      </w:r>
      <w:r w:rsidR="00C63A4F" w:rsidRPr="00C6665C">
        <w:rPr>
          <w:rFonts w:hint="eastAsia"/>
          <w:lang w:eastAsia="zh-TW"/>
        </w:rPr>
        <w:t>，科威特公民</w:t>
      </w:r>
      <w:r w:rsidR="004B081A" w:rsidRPr="00C6665C">
        <w:rPr>
          <w:rFonts w:hint="eastAsia"/>
          <w:lang w:eastAsia="zh-TW"/>
        </w:rPr>
        <w:t>占</w:t>
      </w:r>
      <w:r w:rsidR="00C63A4F" w:rsidRPr="00C6665C">
        <w:rPr>
          <w:rFonts w:hint="eastAsia"/>
          <w:lang w:eastAsia="zh-TW"/>
        </w:rPr>
        <w:t>政府部門</w:t>
      </w:r>
      <w:r w:rsidR="00AC734F" w:rsidRPr="00C6665C">
        <w:rPr>
          <w:rFonts w:hint="eastAsia"/>
          <w:lang w:eastAsia="zh-HK"/>
        </w:rPr>
        <w:t>雇</w:t>
      </w:r>
      <w:r w:rsidR="00C63A4F" w:rsidRPr="00C6665C">
        <w:rPr>
          <w:rFonts w:hint="eastAsia"/>
          <w:lang w:eastAsia="zh-TW"/>
        </w:rPr>
        <w:t>員總數</w:t>
      </w:r>
      <w:r w:rsidR="00C63A4F" w:rsidRPr="00C6665C">
        <w:rPr>
          <w:rFonts w:hint="eastAsia"/>
          <w:lang w:eastAsia="zh-TW"/>
        </w:rPr>
        <w:t>79.9%</w:t>
      </w:r>
      <w:r w:rsidR="00C63A4F" w:rsidRPr="00C6665C">
        <w:rPr>
          <w:rFonts w:hint="eastAsia"/>
          <w:lang w:eastAsia="zh-TW"/>
        </w:rPr>
        <w:t>，</w:t>
      </w:r>
      <w:proofErr w:type="gramStart"/>
      <w:r w:rsidR="004B081A" w:rsidRPr="00C6665C">
        <w:rPr>
          <w:rFonts w:hint="eastAsia"/>
          <w:lang w:eastAsia="zh-TW"/>
        </w:rPr>
        <w:t>占</w:t>
      </w:r>
      <w:r w:rsidR="00C63A4F" w:rsidRPr="00C6665C">
        <w:rPr>
          <w:rFonts w:hint="eastAsia"/>
          <w:lang w:eastAsia="zh-TW"/>
        </w:rPr>
        <w:t>私部門</w:t>
      </w:r>
      <w:proofErr w:type="gramEnd"/>
      <w:r w:rsidR="00AC734F" w:rsidRPr="00C6665C">
        <w:rPr>
          <w:rFonts w:hint="eastAsia"/>
          <w:lang w:eastAsia="zh-HK"/>
        </w:rPr>
        <w:t>雇</w:t>
      </w:r>
      <w:r w:rsidR="00AC734F" w:rsidRPr="00C6665C">
        <w:rPr>
          <w:rFonts w:hint="eastAsia"/>
          <w:lang w:eastAsia="zh-TW"/>
        </w:rPr>
        <w:t>員</w:t>
      </w:r>
      <w:r w:rsidR="00C63A4F" w:rsidRPr="00C6665C">
        <w:rPr>
          <w:rFonts w:hint="eastAsia"/>
          <w:lang w:eastAsia="zh-TW"/>
        </w:rPr>
        <w:t>總數</w:t>
      </w:r>
      <w:r w:rsidR="00C63A4F" w:rsidRPr="00C6665C">
        <w:rPr>
          <w:rFonts w:hint="eastAsia"/>
          <w:lang w:eastAsia="zh-TW"/>
        </w:rPr>
        <w:t>4.4%</w:t>
      </w:r>
      <w:r w:rsidR="005F71D1" w:rsidRPr="00C6665C">
        <w:rPr>
          <w:rFonts w:hint="eastAsia"/>
          <w:lang w:eastAsia="zh-TW"/>
        </w:rPr>
        <w:t>。</w:t>
      </w:r>
      <w:r w:rsidR="00C63A4F" w:rsidRPr="00C6665C">
        <w:rPr>
          <w:lang w:eastAsia="zh-TW"/>
        </w:rPr>
        <w:t>科威特外籍勞動力</w:t>
      </w:r>
      <w:r w:rsidR="00C63A4F" w:rsidRPr="00C6665C">
        <w:rPr>
          <w:rFonts w:hint="eastAsia"/>
          <w:lang w:eastAsia="zh-TW"/>
        </w:rPr>
        <w:t>約有</w:t>
      </w:r>
      <w:r w:rsidR="00C63A4F" w:rsidRPr="00C6665C">
        <w:rPr>
          <w:rFonts w:hint="eastAsia"/>
          <w:lang w:eastAsia="zh-TW"/>
        </w:rPr>
        <w:t>159</w:t>
      </w:r>
      <w:r w:rsidR="00C63A4F" w:rsidRPr="00C6665C">
        <w:rPr>
          <w:rFonts w:hint="eastAsia"/>
          <w:lang w:eastAsia="zh-TW"/>
        </w:rPr>
        <w:t>萬</w:t>
      </w:r>
      <w:r w:rsidR="00C63A4F" w:rsidRPr="00C6665C">
        <w:rPr>
          <w:lang w:eastAsia="zh-TW"/>
        </w:rPr>
        <w:t>人，約占當地總勞動力人口的</w:t>
      </w:r>
      <w:r w:rsidR="00C63A4F" w:rsidRPr="00C6665C">
        <w:rPr>
          <w:rFonts w:hint="eastAsia"/>
          <w:lang w:eastAsia="zh-TW"/>
        </w:rPr>
        <w:t>64%</w:t>
      </w:r>
      <w:r w:rsidR="00C63A4F" w:rsidRPr="00C6665C">
        <w:rPr>
          <w:rFonts w:hint="eastAsia"/>
          <w:lang w:eastAsia="zh-TW"/>
        </w:rPr>
        <w:t>以上</w:t>
      </w:r>
      <w:r w:rsidR="00C63A4F" w:rsidRPr="00C6665C">
        <w:rPr>
          <w:lang w:eastAsia="zh-TW"/>
        </w:rPr>
        <w:t>。外籍勞動力主要來自</w:t>
      </w:r>
      <w:r w:rsidRPr="00C6665C">
        <w:rPr>
          <w:lang w:eastAsia="zh-TW"/>
        </w:rPr>
        <w:t>埃及、孟加拉</w:t>
      </w:r>
      <w:r w:rsidR="00C63A4F" w:rsidRPr="00C6665C">
        <w:rPr>
          <w:rFonts w:hint="eastAsia"/>
          <w:lang w:eastAsia="zh-TW"/>
        </w:rPr>
        <w:t>、印度</w:t>
      </w:r>
      <w:r w:rsidRPr="00C6665C">
        <w:rPr>
          <w:lang w:eastAsia="zh-TW"/>
        </w:rPr>
        <w:t>、</w:t>
      </w:r>
      <w:r w:rsidR="00C63A4F" w:rsidRPr="00C6665C">
        <w:rPr>
          <w:rFonts w:hint="eastAsia"/>
          <w:lang w:eastAsia="zh-TW"/>
        </w:rPr>
        <w:t>斯里蘭卡、及</w:t>
      </w:r>
      <w:r w:rsidRPr="00C6665C">
        <w:rPr>
          <w:lang w:eastAsia="zh-TW"/>
        </w:rPr>
        <w:t>菲律賓。受本國勞動力人口及職業技能的限制，科威特對外籍勞動力有巨大需求。但是，近年來一些科威特議員一直在倡議「科威特化」，即大量減少外籍勞動力數量，為本國人提供更多就業機會。</w:t>
      </w:r>
      <w:r w:rsidRPr="00C6665C">
        <w:rPr>
          <w:lang w:eastAsia="zh-TW"/>
        </w:rPr>
        <w:t>2020</w:t>
      </w:r>
      <w:r w:rsidRPr="00C6665C">
        <w:rPr>
          <w:lang w:eastAsia="zh-TW"/>
        </w:rPr>
        <w:t>年</w:t>
      </w:r>
      <w:r w:rsidRPr="00C6665C">
        <w:rPr>
          <w:lang w:eastAsia="zh-TW"/>
        </w:rPr>
        <w:t>11</w:t>
      </w:r>
      <w:r w:rsidRPr="00C6665C">
        <w:rPr>
          <w:lang w:eastAsia="zh-TW"/>
        </w:rPr>
        <w:t>月，科威特正式頒布《人口法案》。根據法案要求，政府必須於</w:t>
      </w:r>
      <w:r w:rsidR="00A65E9D" w:rsidRPr="00C6665C">
        <w:rPr>
          <w:lang w:eastAsia="zh-TW"/>
        </w:rPr>
        <w:t>制訂出實現人口結構優化的具體方案。</w:t>
      </w:r>
      <w:r w:rsidRPr="00C6665C">
        <w:rPr>
          <w:lang w:eastAsia="zh-TW"/>
        </w:rPr>
        <w:t>科威特已在大幅削</w:t>
      </w:r>
      <w:r w:rsidR="00A65E9D" w:rsidRPr="00C6665C">
        <w:rPr>
          <w:lang w:eastAsia="zh-TW"/>
        </w:rPr>
        <w:t>減政府部門的外籍勞動力數量。未來隨著《人口法案》的逐步實施，</w:t>
      </w:r>
      <w:r w:rsidRPr="00C6665C">
        <w:rPr>
          <w:lang w:eastAsia="zh-TW"/>
        </w:rPr>
        <w:t>科威特對外籍勞動力的需求量還將進一步減少。</w:t>
      </w:r>
    </w:p>
    <w:p w14:paraId="49A4EB52" w14:textId="77777777" w:rsidR="00DA1AB8" w:rsidRPr="00C6665C" w:rsidRDefault="00DA1AB8" w:rsidP="00F11E4A">
      <w:pPr>
        <w:pStyle w:val="a5"/>
        <w:pageBreakBefore/>
        <w:spacing w:before="257" w:after="257"/>
        <w:ind w:left="632" w:hanging="632"/>
      </w:pPr>
      <w:r w:rsidRPr="00C6665C">
        <w:lastRenderedPageBreak/>
        <w:t>二、勞工法令</w:t>
      </w:r>
    </w:p>
    <w:p w14:paraId="56E47BBC" w14:textId="77777777" w:rsidR="00DA1AB8" w:rsidRPr="00C6665C" w:rsidRDefault="00DA1AB8" w:rsidP="00DA1AB8">
      <w:pPr>
        <w:ind w:firstLine="472"/>
        <w:rPr>
          <w:lang w:eastAsia="zh-TW"/>
        </w:rPr>
      </w:pPr>
      <w:r w:rsidRPr="00C6665C">
        <w:rPr>
          <w:lang w:eastAsia="zh-TW"/>
        </w:rPr>
        <w:t>依據科國勞工法（</w:t>
      </w:r>
      <w:r w:rsidRPr="00C6665C">
        <w:rPr>
          <w:lang w:eastAsia="zh-TW"/>
        </w:rPr>
        <w:t>Labor Law</w:t>
      </w:r>
      <w:r w:rsidRPr="00C6665C">
        <w:rPr>
          <w:lang w:eastAsia="zh-TW"/>
        </w:rPr>
        <w:t>）規定，</w:t>
      </w:r>
      <w:r w:rsidRPr="00C6665C">
        <w:rPr>
          <w:lang w:eastAsia="zh-TW"/>
        </w:rPr>
        <w:t>2016</w:t>
      </w:r>
      <w:r w:rsidRPr="00C6665C">
        <w:rPr>
          <w:lang w:eastAsia="zh-TW"/>
        </w:rPr>
        <w:t>年</w:t>
      </w:r>
      <w:r w:rsidRPr="00C6665C">
        <w:rPr>
          <w:lang w:eastAsia="zh-TW"/>
        </w:rPr>
        <w:t>7</w:t>
      </w:r>
      <w:r w:rsidRPr="00C6665C">
        <w:rPr>
          <w:lang w:eastAsia="zh-TW"/>
        </w:rPr>
        <w:t>月，科威特修法開始</w:t>
      </w:r>
      <w:proofErr w:type="gramStart"/>
      <w:r w:rsidRPr="00C6665C">
        <w:rPr>
          <w:lang w:eastAsia="zh-TW"/>
        </w:rPr>
        <w:t>採</w:t>
      </w:r>
      <w:proofErr w:type="gramEnd"/>
      <w:r w:rsidRPr="00C6665C">
        <w:rPr>
          <w:lang w:eastAsia="zh-TW"/>
        </w:rPr>
        <w:t>行最低工資制度，將最低工資設定為</w:t>
      </w:r>
      <w:r w:rsidRPr="00C6665C">
        <w:rPr>
          <w:lang w:eastAsia="zh-TW"/>
        </w:rPr>
        <w:t>60</w:t>
      </w:r>
      <w:r w:rsidRPr="00C6665C">
        <w:rPr>
          <w:lang w:eastAsia="zh-TW"/>
        </w:rPr>
        <w:t>科威特第納爾（約折合</w:t>
      </w:r>
      <w:r w:rsidRPr="00C6665C">
        <w:rPr>
          <w:lang w:eastAsia="zh-TW"/>
        </w:rPr>
        <w:t>200</w:t>
      </w:r>
      <w:r w:rsidRPr="00C6665C">
        <w:rPr>
          <w:lang w:eastAsia="zh-TW"/>
        </w:rPr>
        <w:t>美元）。工作時間方面，一天工作不得超過</w:t>
      </w:r>
      <w:r w:rsidRPr="00C6665C">
        <w:rPr>
          <w:lang w:eastAsia="zh-TW"/>
        </w:rPr>
        <w:t>8</w:t>
      </w:r>
      <w:r w:rsidRPr="00C6665C">
        <w:rPr>
          <w:lang w:eastAsia="zh-TW"/>
        </w:rPr>
        <w:t>小時（</w:t>
      </w:r>
      <w:r w:rsidRPr="00C6665C">
        <w:rPr>
          <w:lang w:eastAsia="zh-TW"/>
        </w:rPr>
        <w:t>daily basis</w:t>
      </w:r>
      <w:r w:rsidRPr="00C6665C">
        <w:rPr>
          <w:lang w:eastAsia="zh-TW"/>
        </w:rPr>
        <w:t>），一星期工作不得超過</w:t>
      </w:r>
      <w:r w:rsidRPr="00C6665C">
        <w:rPr>
          <w:lang w:eastAsia="zh-TW"/>
        </w:rPr>
        <w:t>48</w:t>
      </w:r>
      <w:r w:rsidRPr="00C6665C">
        <w:rPr>
          <w:lang w:eastAsia="zh-TW"/>
        </w:rPr>
        <w:t>小時（</w:t>
      </w:r>
      <w:r w:rsidRPr="00C6665C">
        <w:rPr>
          <w:lang w:eastAsia="zh-TW"/>
        </w:rPr>
        <w:t>weekly basis</w:t>
      </w:r>
      <w:r w:rsidRPr="00C6665C">
        <w:rPr>
          <w:lang w:eastAsia="zh-TW"/>
        </w:rPr>
        <w:t>），齋月（</w:t>
      </w:r>
      <w:r w:rsidRPr="00C6665C">
        <w:rPr>
          <w:lang w:eastAsia="zh-TW"/>
        </w:rPr>
        <w:t>Ramadan</w:t>
      </w:r>
      <w:r w:rsidRPr="00C6665C">
        <w:rPr>
          <w:lang w:eastAsia="zh-TW"/>
        </w:rPr>
        <w:t>）</w:t>
      </w:r>
      <w:proofErr w:type="gramStart"/>
      <w:r w:rsidRPr="00C6665C">
        <w:rPr>
          <w:lang w:eastAsia="zh-TW"/>
        </w:rPr>
        <w:t>期間穆</w:t>
      </w:r>
      <w:proofErr w:type="gramEnd"/>
      <w:r w:rsidRPr="00C6665C">
        <w:rPr>
          <w:lang w:eastAsia="zh-TW"/>
        </w:rPr>
        <w:t>斯林員工之工時減為一天不超過</w:t>
      </w:r>
      <w:r w:rsidRPr="00C6665C">
        <w:rPr>
          <w:lang w:eastAsia="zh-TW"/>
        </w:rPr>
        <w:t>6</w:t>
      </w:r>
      <w:r w:rsidRPr="00C6665C">
        <w:rPr>
          <w:lang w:eastAsia="zh-TW"/>
        </w:rPr>
        <w:t>小時，一星期不超過</w:t>
      </w:r>
      <w:r w:rsidRPr="00C6665C">
        <w:rPr>
          <w:lang w:eastAsia="zh-TW"/>
        </w:rPr>
        <w:t>36</w:t>
      </w:r>
      <w:r w:rsidRPr="00C6665C">
        <w:rPr>
          <w:lang w:eastAsia="zh-TW"/>
        </w:rPr>
        <w:t>小時，凡平常日超時工作按工資之</w:t>
      </w:r>
      <w:r w:rsidRPr="00C6665C">
        <w:rPr>
          <w:lang w:eastAsia="zh-TW"/>
        </w:rPr>
        <w:t>1.25</w:t>
      </w:r>
      <w:r w:rsidRPr="00C6665C">
        <w:rPr>
          <w:lang w:eastAsia="zh-TW"/>
        </w:rPr>
        <w:t>倍給付加班費，週末假日加班按平常工資之</w:t>
      </w:r>
      <w:r w:rsidRPr="00C6665C">
        <w:rPr>
          <w:lang w:eastAsia="zh-TW"/>
        </w:rPr>
        <w:t>1.5</w:t>
      </w:r>
      <w:r w:rsidRPr="00C6665C">
        <w:rPr>
          <w:lang w:eastAsia="zh-TW"/>
        </w:rPr>
        <w:t>倍給付，國定假日加班按平常工資之</w:t>
      </w:r>
      <w:r w:rsidRPr="00C6665C">
        <w:rPr>
          <w:lang w:eastAsia="zh-TW"/>
        </w:rPr>
        <w:t>2</w:t>
      </w:r>
      <w:r w:rsidRPr="00C6665C">
        <w:rPr>
          <w:lang w:eastAsia="zh-TW"/>
        </w:rPr>
        <w:t>倍給付。</w:t>
      </w:r>
    </w:p>
    <w:p w14:paraId="166BB810" w14:textId="77777777" w:rsidR="00DA1AB8" w:rsidRPr="00C6665C" w:rsidRDefault="00DA1AB8" w:rsidP="00DA1AB8">
      <w:pPr>
        <w:ind w:firstLine="472"/>
        <w:rPr>
          <w:lang w:eastAsia="zh-TW"/>
        </w:rPr>
      </w:pPr>
      <w:r w:rsidRPr="00C6665C">
        <w:rPr>
          <w:lang w:eastAsia="zh-TW"/>
        </w:rPr>
        <w:t>據統計，科威特勞工平均工資以專業人士最高，工程師月入可超過</w:t>
      </w:r>
      <w:r w:rsidRPr="00C6665C">
        <w:rPr>
          <w:lang w:eastAsia="zh-TW"/>
        </w:rPr>
        <w:t>3,000</w:t>
      </w:r>
      <w:r w:rsidRPr="00C6665C">
        <w:rPr>
          <w:lang w:eastAsia="zh-TW"/>
        </w:rPr>
        <w:t>美元，平均有</w:t>
      </w:r>
      <w:r w:rsidRPr="00C6665C">
        <w:rPr>
          <w:lang w:eastAsia="zh-TW"/>
        </w:rPr>
        <w:t>2,500</w:t>
      </w:r>
      <w:r w:rsidRPr="00C6665C">
        <w:rPr>
          <w:lang w:eastAsia="zh-TW"/>
        </w:rPr>
        <w:t>美元，製造業勞工則有</w:t>
      </w:r>
      <w:r w:rsidRPr="00C6665C">
        <w:rPr>
          <w:lang w:eastAsia="zh-TW"/>
        </w:rPr>
        <w:t>1,000</w:t>
      </w:r>
      <w:r w:rsidRPr="00C6665C">
        <w:rPr>
          <w:lang w:eastAsia="zh-TW"/>
        </w:rPr>
        <w:t>美元以上，服務業薪資最低，約</w:t>
      </w:r>
      <w:r w:rsidRPr="00C6665C">
        <w:rPr>
          <w:lang w:eastAsia="zh-TW"/>
        </w:rPr>
        <w:t>500</w:t>
      </w:r>
      <w:r w:rsidRPr="00C6665C">
        <w:rPr>
          <w:lang w:eastAsia="zh-TW"/>
        </w:rPr>
        <w:t>至</w:t>
      </w:r>
      <w:r w:rsidRPr="00C6665C">
        <w:rPr>
          <w:lang w:eastAsia="zh-TW"/>
        </w:rPr>
        <w:t>700</w:t>
      </w:r>
      <w:r w:rsidRPr="00C6665C">
        <w:rPr>
          <w:lang w:eastAsia="zh-TW"/>
        </w:rPr>
        <w:t>美元間。</w:t>
      </w:r>
      <w:r w:rsidRPr="00C6665C">
        <w:rPr>
          <w:lang w:eastAsia="zh-TW"/>
        </w:rPr>
        <w:t>2017</w:t>
      </w:r>
      <w:r w:rsidRPr="00C6665C">
        <w:rPr>
          <w:lang w:eastAsia="zh-TW"/>
        </w:rPr>
        <w:t>年科威特</w:t>
      </w:r>
      <w:r w:rsidRPr="00C6665C">
        <w:rPr>
          <w:lang w:eastAsia="zh-TW"/>
        </w:rPr>
        <w:t>Public Authority for Civil Information</w:t>
      </w:r>
      <w:r w:rsidRPr="00C6665C">
        <w:rPr>
          <w:lang w:eastAsia="zh-TW"/>
        </w:rPr>
        <w:t>（</w:t>
      </w:r>
      <w:r w:rsidRPr="00C6665C">
        <w:rPr>
          <w:lang w:eastAsia="zh-TW"/>
        </w:rPr>
        <w:t>PACI</w:t>
      </w:r>
      <w:r w:rsidRPr="00C6665C">
        <w:rPr>
          <w:lang w:eastAsia="zh-TW"/>
        </w:rPr>
        <w:t>）的數據指出，公部門（</w:t>
      </w:r>
      <w:r w:rsidRPr="00C6665C">
        <w:rPr>
          <w:lang w:eastAsia="zh-TW"/>
        </w:rPr>
        <w:t>public sector</w:t>
      </w:r>
      <w:r w:rsidRPr="00C6665C">
        <w:rPr>
          <w:lang w:eastAsia="zh-TW"/>
        </w:rPr>
        <w:t>）外籍勞工平均月薪為</w:t>
      </w:r>
      <w:r w:rsidRPr="00C6665C">
        <w:rPr>
          <w:lang w:eastAsia="zh-TW"/>
        </w:rPr>
        <w:t>691</w:t>
      </w:r>
      <w:r w:rsidRPr="00C6665C">
        <w:rPr>
          <w:lang w:eastAsia="zh-TW"/>
        </w:rPr>
        <w:t>科威特第納爾（約</w:t>
      </w:r>
      <w:r w:rsidRPr="00C6665C">
        <w:rPr>
          <w:lang w:eastAsia="zh-TW"/>
        </w:rPr>
        <w:t>2,280</w:t>
      </w:r>
      <w:r w:rsidRPr="00C6665C">
        <w:rPr>
          <w:lang w:eastAsia="zh-TW"/>
        </w:rPr>
        <w:t>美元），私部門（</w:t>
      </w:r>
      <w:r w:rsidRPr="00C6665C">
        <w:rPr>
          <w:lang w:eastAsia="zh-TW"/>
        </w:rPr>
        <w:t>private sector</w:t>
      </w:r>
      <w:r w:rsidRPr="00C6665C">
        <w:rPr>
          <w:lang w:eastAsia="zh-TW"/>
        </w:rPr>
        <w:t>）平均月薪為</w:t>
      </w:r>
      <w:r w:rsidRPr="00C6665C">
        <w:rPr>
          <w:lang w:eastAsia="zh-TW"/>
        </w:rPr>
        <w:t>251</w:t>
      </w:r>
      <w:r w:rsidRPr="00C6665C">
        <w:rPr>
          <w:lang w:eastAsia="zh-TW"/>
        </w:rPr>
        <w:t>科威特第納爾（約</w:t>
      </w:r>
      <w:r w:rsidRPr="00C6665C">
        <w:rPr>
          <w:lang w:eastAsia="zh-TW"/>
        </w:rPr>
        <w:t>828</w:t>
      </w:r>
      <w:r w:rsidRPr="00C6665C">
        <w:rPr>
          <w:lang w:eastAsia="zh-TW"/>
        </w:rPr>
        <w:t>美元）。公私部門合計之外籍勞工平均月薪為</w:t>
      </w:r>
      <w:r w:rsidRPr="00C6665C">
        <w:rPr>
          <w:lang w:eastAsia="zh-TW"/>
        </w:rPr>
        <w:t>290</w:t>
      </w:r>
      <w:r w:rsidRPr="00C6665C">
        <w:rPr>
          <w:lang w:eastAsia="zh-TW"/>
        </w:rPr>
        <w:t>科威特第納爾（約</w:t>
      </w:r>
      <w:r w:rsidRPr="00C6665C">
        <w:rPr>
          <w:lang w:eastAsia="zh-TW"/>
        </w:rPr>
        <w:t>957</w:t>
      </w:r>
      <w:r w:rsidRPr="00C6665C">
        <w:rPr>
          <w:lang w:eastAsia="zh-TW"/>
        </w:rPr>
        <w:t>美元），而每年給付給公私部門的外籍勞工總薪資達</w:t>
      </w:r>
      <w:r w:rsidRPr="00C6665C">
        <w:rPr>
          <w:lang w:eastAsia="zh-TW"/>
        </w:rPr>
        <w:t>56</w:t>
      </w:r>
      <w:r w:rsidRPr="00C6665C">
        <w:rPr>
          <w:lang w:eastAsia="zh-TW"/>
        </w:rPr>
        <w:t>億</w:t>
      </w:r>
      <w:r w:rsidRPr="00C6665C">
        <w:rPr>
          <w:lang w:eastAsia="zh-TW"/>
        </w:rPr>
        <w:t>6,000</w:t>
      </w:r>
      <w:r w:rsidRPr="00C6665C">
        <w:rPr>
          <w:lang w:eastAsia="zh-TW"/>
        </w:rPr>
        <w:t>萬科威特第納爾（約</w:t>
      </w:r>
      <w:r w:rsidRPr="00C6665C">
        <w:rPr>
          <w:lang w:eastAsia="zh-TW"/>
        </w:rPr>
        <w:t>186.78</w:t>
      </w:r>
      <w:r w:rsidRPr="00C6665C">
        <w:rPr>
          <w:lang w:eastAsia="zh-TW"/>
        </w:rPr>
        <w:t>億美元）。</w:t>
      </w:r>
    </w:p>
    <w:p w14:paraId="3D80EC58" w14:textId="77777777" w:rsidR="008E0E96" w:rsidRPr="00C6665C" w:rsidRDefault="008E0E96" w:rsidP="008E0E96">
      <w:pPr>
        <w:ind w:firstLine="472"/>
      </w:pPr>
      <w:r w:rsidRPr="00C6665C">
        <w:t>科國勞工法（</w:t>
      </w:r>
      <w:r w:rsidRPr="00C6665C">
        <w:t>Labor Law</w:t>
      </w:r>
      <w:r w:rsidRPr="00C6665C">
        <w:t>）規定，僱用契約（</w:t>
      </w:r>
      <w:r w:rsidRPr="00C6665C">
        <w:t>employment contract</w:t>
      </w:r>
      <w:r w:rsidRPr="00C6665C">
        <w:t>）由勞資雙方合議訂定，但合約內容不得與勞工法之規定牴觸，勞</w:t>
      </w:r>
      <w:r w:rsidR="001D3EEC" w:rsidRPr="00C6665C">
        <w:rPr>
          <w:rFonts w:hint="eastAsia"/>
        </w:rPr>
        <w:t>雇</w:t>
      </w:r>
      <w:r w:rsidRPr="00C6665C">
        <w:t>雙方均有權在一定</w:t>
      </w:r>
      <w:r w:rsidRPr="00C6665C">
        <w:t>/</w:t>
      </w:r>
      <w:r w:rsidRPr="00C6665C">
        <w:t>明確的條件下通知終止合約（須提前於</w:t>
      </w:r>
      <w:r w:rsidRPr="00C6665C">
        <w:t>1</w:t>
      </w:r>
      <w:r w:rsidRPr="00C6665C">
        <w:t>個月通知）；科國勞工法亦規定，員工工作滿</w:t>
      </w:r>
      <w:r w:rsidRPr="00C6665C">
        <w:t>6</w:t>
      </w:r>
      <w:r w:rsidRPr="00C6665C">
        <w:t>個月後，擁有</w:t>
      </w:r>
      <w:r w:rsidRPr="00C6665C">
        <w:t>30</w:t>
      </w:r>
      <w:r w:rsidRPr="00C6665C">
        <w:t>天年度休假（</w:t>
      </w:r>
      <w:r w:rsidRPr="00C6665C">
        <w:t>annual leave</w:t>
      </w:r>
      <w:r w:rsidRPr="00C6665C">
        <w:t>）。（科威特政府公報</w:t>
      </w:r>
      <w:r w:rsidRPr="00C6665C">
        <w:t>Law Number 85/2017</w:t>
      </w:r>
      <w:r w:rsidRPr="00C6665C">
        <w:t>）</w:t>
      </w:r>
    </w:p>
    <w:p w14:paraId="15F7BE18" w14:textId="77777777" w:rsidR="001952E8" w:rsidRPr="00C6665C" w:rsidRDefault="001952E8" w:rsidP="001952E8">
      <w:pPr>
        <w:ind w:firstLine="472"/>
      </w:pPr>
    </w:p>
    <w:p w14:paraId="5C445531" w14:textId="77777777" w:rsidR="001952E8" w:rsidRPr="00C6665C" w:rsidRDefault="001952E8" w:rsidP="001952E8">
      <w:pPr>
        <w:ind w:firstLine="472"/>
      </w:pPr>
    </w:p>
    <w:p w14:paraId="448514AA" w14:textId="77777777" w:rsidR="00DD3B51" w:rsidRPr="00C6665C" w:rsidRDefault="00DD3B51" w:rsidP="001952E8">
      <w:pPr>
        <w:ind w:firstLine="472"/>
        <w:sectPr w:rsidR="00DD3B51" w:rsidRPr="00C6665C">
          <w:headerReference w:type="default" r:id="rId26"/>
          <w:pgSz w:w="11906" w:h="16838" w:code="9"/>
          <w:pgMar w:top="2268" w:right="1701" w:bottom="1701" w:left="1701" w:header="1134" w:footer="851" w:gutter="0"/>
          <w:cols w:space="425"/>
          <w:docGrid w:type="linesAndChars" w:linePitch="514" w:charSpace="-774"/>
        </w:sectPr>
      </w:pPr>
    </w:p>
    <w:p w14:paraId="40768BC2" w14:textId="77777777" w:rsidR="00DD3B51" w:rsidRPr="00C6665C" w:rsidRDefault="00DD3B51">
      <w:pPr>
        <w:pStyle w:val="a3"/>
        <w:rPr>
          <w:lang w:eastAsia="zh-CN"/>
        </w:rPr>
      </w:pPr>
      <w:bookmarkStart w:id="14" w:name="_Toc233003520"/>
      <w:r w:rsidRPr="00C6665C">
        <w:rPr>
          <w:rFonts w:hint="eastAsia"/>
          <w:lang w:eastAsia="zh-CN"/>
        </w:rPr>
        <w:lastRenderedPageBreak/>
        <w:t xml:space="preserve">第捌章　</w:t>
      </w:r>
      <w:r w:rsidR="00361150" w:rsidRPr="00C6665C">
        <w:rPr>
          <w:rFonts w:hint="eastAsia"/>
          <w:lang w:eastAsia="zh-CN"/>
        </w:rPr>
        <w:t>簽證、</w:t>
      </w:r>
      <w:r w:rsidRPr="00C6665C">
        <w:rPr>
          <w:rFonts w:hint="eastAsia"/>
          <w:lang w:eastAsia="zh-CN"/>
        </w:rPr>
        <w:t>居留及移民</w:t>
      </w:r>
      <w:bookmarkEnd w:id="14"/>
    </w:p>
    <w:p w14:paraId="1EDC6EB1" w14:textId="77777777" w:rsidR="001952E8" w:rsidRPr="00C6665C" w:rsidRDefault="001952E8" w:rsidP="001952E8">
      <w:pPr>
        <w:pStyle w:val="a5"/>
        <w:spacing w:before="257" w:after="257"/>
        <w:ind w:left="632" w:hanging="632"/>
        <w:rPr>
          <w:lang w:eastAsia="zh-CN"/>
        </w:rPr>
      </w:pPr>
      <w:r w:rsidRPr="00C6665C">
        <w:rPr>
          <w:rFonts w:hint="eastAsia"/>
          <w:lang w:eastAsia="zh-CN"/>
        </w:rPr>
        <w:t>一、簽證</w:t>
      </w:r>
    </w:p>
    <w:p w14:paraId="098F2E48" w14:textId="77777777" w:rsidR="00DA1AB8" w:rsidRPr="00C6665C" w:rsidRDefault="00DA1AB8" w:rsidP="00DA1AB8">
      <w:pPr>
        <w:ind w:firstLine="472"/>
        <w:rPr>
          <w:lang w:eastAsia="zh-TW"/>
        </w:rPr>
      </w:pPr>
      <w:r w:rsidRPr="00C6665C">
        <w:rPr>
          <w:lang w:eastAsia="zh-TW"/>
        </w:rPr>
        <w:t>科威特簽證主要分為停留簽證、工作簽證及居留簽證等。一般國人來科洽商多辦理停留簽證。停留簽證效期為</w:t>
      </w:r>
      <w:r w:rsidRPr="00C6665C">
        <w:rPr>
          <w:lang w:eastAsia="zh-TW"/>
        </w:rPr>
        <w:t>30</w:t>
      </w:r>
      <w:r w:rsidRPr="00C6665C">
        <w:rPr>
          <w:lang w:eastAsia="zh-TW"/>
        </w:rPr>
        <w:t>天，簽證費用為</w:t>
      </w:r>
      <w:r w:rsidRPr="00C6665C">
        <w:rPr>
          <w:lang w:eastAsia="zh-TW"/>
        </w:rPr>
        <w:t>3</w:t>
      </w:r>
      <w:proofErr w:type="gramStart"/>
      <w:r w:rsidRPr="00C6665C">
        <w:rPr>
          <w:lang w:eastAsia="zh-TW"/>
        </w:rPr>
        <w:t>科幣</w:t>
      </w:r>
      <w:proofErr w:type="gramEnd"/>
      <w:r w:rsidRPr="00C6665C">
        <w:rPr>
          <w:lang w:eastAsia="zh-TW"/>
        </w:rPr>
        <w:t>（</w:t>
      </w:r>
      <w:r w:rsidRPr="00C6665C">
        <w:rPr>
          <w:lang w:eastAsia="zh-TW"/>
        </w:rPr>
        <w:t>KWD</w:t>
      </w:r>
      <w:r w:rsidRPr="00C6665C">
        <w:rPr>
          <w:lang w:eastAsia="zh-TW"/>
        </w:rPr>
        <w:t>），入境後可在科國停留</w:t>
      </w:r>
      <w:r w:rsidRPr="00C6665C">
        <w:rPr>
          <w:lang w:eastAsia="zh-TW"/>
        </w:rPr>
        <w:t>30</w:t>
      </w:r>
      <w:r w:rsidRPr="00C6665C">
        <w:rPr>
          <w:lang w:eastAsia="zh-TW"/>
        </w:rPr>
        <w:t>天，延期必須申請及繳費。科威特簽證之</w:t>
      </w:r>
      <w:proofErr w:type="gramStart"/>
      <w:r w:rsidRPr="00C6665C">
        <w:rPr>
          <w:lang w:eastAsia="zh-TW"/>
        </w:rPr>
        <w:t>准駁係該</w:t>
      </w:r>
      <w:proofErr w:type="gramEnd"/>
      <w:r w:rsidRPr="00C6665C">
        <w:rPr>
          <w:lang w:eastAsia="zh-TW"/>
        </w:rPr>
        <w:t>國內政部主管業務，目前科國未在我國設有任何辦事機構。國人最方便之申辦方式應係透過其在科國有聯繫之公司行號、或委由預定住宿之旅館代為申辦。</w:t>
      </w:r>
    </w:p>
    <w:p w14:paraId="54EF398D" w14:textId="77777777" w:rsidR="00DA1AB8" w:rsidRPr="00C6665C" w:rsidRDefault="00DA1AB8" w:rsidP="00DA1AB8">
      <w:pPr>
        <w:ind w:firstLine="472"/>
        <w:rPr>
          <w:lang w:eastAsia="zh-TW"/>
        </w:rPr>
      </w:pPr>
      <w:r w:rsidRPr="00C6665C">
        <w:rPr>
          <w:lang w:eastAsia="zh-TW"/>
        </w:rPr>
        <w:t>申辦注意事項：國人委請科威特當地旅館或廠商代為申請時，因申請表多交由打字行</w:t>
      </w:r>
      <w:proofErr w:type="gramStart"/>
      <w:r w:rsidRPr="00C6665C">
        <w:rPr>
          <w:lang w:eastAsia="zh-TW"/>
        </w:rPr>
        <w:t>繕</w:t>
      </w:r>
      <w:proofErr w:type="gramEnd"/>
      <w:r w:rsidRPr="00C6665C">
        <w:rPr>
          <w:lang w:eastAsia="zh-TW"/>
        </w:rPr>
        <w:t>打，未必瞭解我國與中國大陸差異，而可能遭科威特移民局拒發簽證，故務必說明國籍為「臺灣」，最好附上有「臺灣」字樣之護照封面一併傳予科威特廠商或旅館。申辦手續包括將護照首頁</w:t>
      </w:r>
      <w:proofErr w:type="gramStart"/>
      <w:r w:rsidRPr="00C6665C">
        <w:rPr>
          <w:lang w:eastAsia="zh-TW"/>
        </w:rPr>
        <w:t>清晰影印本</w:t>
      </w:r>
      <w:proofErr w:type="gramEnd"/>
      <w:r w:rsidRPr="00C6665C">
        <w:rPr>
          <w:lang w:eastAsia="zh-TW"/>
        </w:rPr>
        <w:t>或掃瞄後傳至上述公司或</w:t>
      </w:r>
      <w:proofErr w:type="gramStart"/>
      <w:r w:rsidRPr="00C6665C">
        <w:rPr>
          <w:lang w:eastAsia="zh-TW"/>
        </w:rPr>
        <w:t>旅館收辦</w:t>
      </w:r>
      <w:proofErr w:type="gramEnd"/>
      <w:r w:rsidRPr="00C6665C">
        <w:rPr>
          <w:lang w:eastAsia="zh-TW"/>
        </w:rPr>
        <w:t>（一般而言，旅館以服務住宿旅客為由，均願儘速代為申辦，通常需</w:t>
      </w:r>
      <w:r w:rsidRPr="00C6665C">
        <w:rPr>
          <w:lang w:eastAsia="zh-TW"/>
        </w:rPr>
        <w:t>3</w:t>
      </w:r>
      <w:r w:rsidRPr="00C6665C">
        <w:rPr>
          <w:lang w:eastAsia="zh-TW"/>
        </w:rPr>
        <w:t>至</w:t>
      </w:r>
      <w:r w:rsidRPr="00C6665C">
        <w:rPr>
          <w:lang w:eastAsia="zh-TW"/>
        </w:rPr>
        <w:t>5</w:t>
      </w:r>
      <w:r w:rsidRPr="00C6665C">
        <w:rPr>
          <w:lang w:eastAsia="zh-TW"/>
        </w:rPr>
        <w:t>個工作天，旅館收取之簽證服務費用不一），國人於取得一般效期為</w:t>
      </w:r>
      <w:r w:rsidRPr="00C6665C">
        <w:rPr>
          <w:lang w:eastAsia="zh-TW"/>
        </w:rPr>
        <w:t>1</w:t>
      </w:r>
      <w:r w:rsidRPr="00C6665C">
        <w:rPr>
          <w:lang w:eastAsia="zh-TW"/>
        </w:rPr>
        <w:t>個月、可停留</w:t>
      </w:r>
      <w:r w:rsidRPr="00C6665C">
        <w:rPr>
          <w:lang w:eastAsia="zh-TW"/>
        </w:rPr>
        <w:t>1</w:t>
      </w:r>
      <w:r w:rsidRPr="00C6665C">
        <w:rPr>
          <w:lang w:eastAsia="zh-TW"/>
        </w:rPr>
        <w:t>個月之單次入境簽證影本後，可持</w:t>
      </w:r>
      <w:proofErr w:type="gramStart"/>
      <w:r w:rsidRPr="00C6665C">
        <w:rPr>
          <w:lang w:eastAsia="zh-TW"/>
        </w:rPr>
        <w:t>憑搭機訪科</w:t>
      </w:r>
      <w:proofErr w:type="gramEnd"/>
      <w:r w:rsidRPr="00C6665C">
        <w:rPr>
          <w:lang w:eastAsia="zh-TW"/>
        </w:rPr>
        <w:t>；惟須於事前</w:t>
      </w:r>
      <w:proofErr w:type="gramStart"/>
      <w:r w:rsidRPr="00C6665C">
        <w:rPr>
          <w:lang w:eastAsia="zh-TW"/>
        </w:rPr>
        <w:t>將訪科日程</w:t>
      </w:r>
      <w:proofErr w:type="gramEnd"/>
      <w:r w:rsidRPr="00C6665C">
        <w:rPr>
          <w:lang w:eastAsia="zh-TW"/>
        </w:rPr>
        <w:t>、班機號碼等正確資訊通知委託公司或旅館，以便其將簽證正本</w:t>
      </w:r>
      <w:proofErr w:type="gramStart"/>
      <w:r w:rsidRPr="00C6665C">
        <w:rPr>
          <w:lang w:eastAsia="zh-TW"/>
        </w:rPr>
        <w:t>於抵科當天</w:t>
      </w:r>
      <w:proofErr w:type="gramEnd"/>
      <w:r w:rsidRPr="00C6665C">
        <w:rPr>
          <w:lang w:eastAsia="zh-TW"/>
        </w:rPr>
        <w:t>遞交科國機場移民單位，利於國人抵達科國時在機場通關前，於</w:t>
      </w:r>
      <w:r w:rsidRPr="00C6665C">
        <w:rPr>
          <w:lang w:eastAsia="zh-TW"/>
        </w:rPr>
        <w:t>“Visa Collection”</w:t>
      </w:r>
      <w:r w:rsidRPr="00C6665C">
        <w:rPr>
          <w:lang w:eastAsia="zh-TW"/>
        </w:rPr>
        <w:t>櫃</w:t>
      </w:r>
      <w:proofErr w:type="gramStart"/>
      <w:r w:rsidRPr="00C6665C">
        <w:rPr>
          <w:lang w:eastAsia="zh-TW"/>
        </w:rPr>
        <w:t>臺</w:t>
      </w:r>
      <w:proofErr w:type="gramEnd"/>
      <w:r w:rsidRPr="00C6665C">
        <w:rPr>
          <w:lang w:eastAsia="zh-TW"/>
        </w:rPr>
        <w:t>順利換取簽證正本，以便辦理通關入境手續。</w:t>
      </w:r>
    </w:p>
    <w:p w14:paraId="787FB54E" w14:textId="77777777" w:rsidR="00DA1AB8" w:rsidRPr="00C6665C" w:rsidRDefault="00DA1AB8" w:rsidP="00DA1AB8">
      <w:pPr>
        <w:ind w:firstLine="472"/>
        <w:rPr>
          <w:lang w:eastAsia="zh-TW"/>
        </w:rPr>
      </w:pPr>
      <w:r w:rsidRPr="00C6665C">
        <w:rPr>
          <w:lang w:eastAsia="zh-TW"/>
        </w:rPr>
        <w:t>由於科國將以色列列為極不友好國家，甚至不予承認，故於申辦科國簽證時須特別注意護照內頁絕不能有曾訪以色列之簽證等註記，以免遭到退件。另入境或過境科國時應避免攜帶如酒類、豬肉食品、限制級書刊及影片等違禁品。</w:t>
      </w:r>
    </w:p>
    <w:p w14:paraId="565B5E6E" w14:textId="77777777" w:rsidR="00DA1AB8" w:rsidRPr="00C6665C" w:rsidRDefault="00DA1AB8" w:rsidP="00DA1AB8">
      <w:pPr>
        <w:ind w:firstLine="472"/>
        <w:rPr>
          <w:lang w:eastAsia="zh-TW"/>
        </w:rPr>
      </w:pPr>
      <w:r w:rsidRPr="00C6665C">
        <w:rPr>
          <w:lang w:eastAsia="zh-TW"/>
        </w:rPr>
        <w:t>科威特為控管外籍人士（外籍勞工），在機場入境時均要求外籍人士按捺指</w:t>
      </w:r>
      <w:r w:rsidRPr="00C6665C">
        <w:rPr>
          <w:lang w:eastAsia="zh-TW"/>
        </w:rPr>
        <w:lastRenderedPageBreak/>
        <w:t>紋，以為建立檔案之用。</w:t>
      </w:r>
    </w:p>
    <w:p w14:paraId="0A428DC9" w14:textId="77777777" w:rsidR="00DA1AB8" w:rsidRPr="00C6665C" w:rsidRDefault="00DA1AB8" w:rsidP="00DA1AB8">
      <w:pPr>
        <w:pStyle w:val="a5"/>
        <w:spacing w:before="257" w:after="257"/>
        <w:ind w:left="632" w:hanging="632"/>
      </w:pPr>
      <w:r w:rsidRPr="00C6665C">
        <w:t>二、聘用外籍員工</w:t>
      </w:r>
    </w:p>
    <w:p w14:paraId="36461A1B" w14:textId="77777777" w:rsidR="00DA1AB8" w:rsidRPr="00C6665C" w:rsidRDefault="00DA1AB8" w:rsidP="00DA1AB8">
      <w:pPr>
        <w:ind w:firstLine="472"/>
        <w:rPr>
          <w:lang w:eastAsia="zh-TW"/>
        </w:rPr>
      </w:pPr>
      <w:r w:rsidRPr="00C6665C">
        <w:rPr>
          <w:lang w:eastAsia="zh-TW"/>
        </w:rPr>
        <w:t>自</w:t>
      </w:r>
      <w:r w:rsidRPr="00C6665C">
        <w:rPr>
          <w:lang w:eastAsia="zh-TW"/>
        </w:rPr>
        <w:t>1991</w:t>
      </w:r>
      <w:r w:rsidRPr="00C6665C">
        <w:rPr>
          <w:lang w:eastAsia="zh-TW"/>
        </w:rPr>
        <w:t>年以來，科國政府便試圖採取許多不一致的政策來限制外籍人口（</w:t>
      </w:r>
      <w:r w:rsidRPr="00C6665C">
        <w:rPr>
          <w:lang w:eastAsia="zh-TW"/>
        </w:rPr>
        <w:t>Expatriate</w:t>
      </w:r>
      <w:r w:rsidRPr="00C6665C">
        <w:rPr>
          <w:lang w:eastAsia="zh-TW"/>
        </w:rPr>
        <w:t>）的增長，更要求外商公司必須僱用一定比例的科威特國民。因行業而異，銀行、通信、投資金融、石化煉油業分別需達到</w:t>
      </w:r>
      <w:r w:rsidRPr="00C6665C">
        <w:rPr>
          <w:lang w:eastAsia="zh-TW"/>
        </w:rPr>
        <w:t>66%</w:t>
      </w:r>
      <w:r w:rsidRPr="00C6665C">
        <w:rPr>
          <w:lang w:eastAsia="zh-TW"/>
        </w:rPr>
        <w:t>、</w:t>
      </w:r>
      <w:r w:rsidRPr="00C6665C">
        <w:rPr>
          <w:lang w:eastAsia="zh-TW"/>
        </w:rPr>
        <w:t>62%</w:t>
      </w:r>
      <w:r w:rsidRPr="00C6665C">
        <w:rPr>
          <w:lang w:eastAsia="zh-TW"/>
        </w:rPr>
        <w:t>、</w:t>
      </w:r>
      <w:r w:rsidRPr="00C6665C">
        <w:rPr>
          <w:lang w:eastAsia="zh-TW"/>
        </w:rPr>
        <w:t>40%</w:t>
      </w:r>
      <w:r w:rsidRPr="00C6665C">
        <w:rPr>
          <w:lang w:eastAsia="zh-TW"/>
        </w:rPr>
        <w:t>和</w:t>
      </w:r>
      <w:r w:rsidRPr="00C6665C">
        <w:rPr>
          <w:lang w:eastAsia="zh-TW"/>
        </w:rPr>
        <w:t>30%</w:t>
      </w:r>
      <w:r w:rsidRPr="00C6665C">
        <w:rPr>
          <w:lang w:eastAsia="zh-TW"/>
        </w:rPr>
        <w:t>。製造業和農業部門比例最低，只須</w:t>
      </w:r>
      <w:r w:rsidRPr="00C6665C">
        <w:rPr>
          <w:lang w:eastAsia="zh-TW"/>
        </w:rPr>
        <w:t>3%</w:t>
      </w:r>
      <w:r w:rsidRPr="00C6665C">
        <w:rPr>
          <w:lang w:eastAsia="zh-TW"/>
        </w:rPr>
        <w:t>。</w:t>
      </w:r>
    </w:p>
    <w:p w14:paraId="3A645F97" w14:textId="77777777" w:rsidR="00DA1AB8" w:rsidRPr="00C6665C" w:rsidRDefault="00DA1AB8" w:rsidP="00DA1AB8">
      <w:pPr>
        <w:ind w:firstLine="472"/>
        <w:rPr>
          <w:lang w:eastAsia="zh-TW"/>
        </w:rPr>
      </w:pPr>
      <w:r w:rsidRPr="00C6665C">
        <w:rPr>
          <w:lang w:eastAsia="zh-TW"/>
        </w:rPr>
        <w:t>科國聘用外籍人員給付薪資標準不同，一般以歐、美國家外籍人員（大都為高階管理階層或專門技術人士）薪資最高。中層管理職位則多由埃及、黎巴嫩外籍人員所占，而絕大多數外籍工作者是來自其他中東國家、南亞和菲律賓的低薪、非技術工作者。</w:t>
      </w:r>
    </w:p>
    <w:p w14:paraId="37B3FF45" w14:textId="77777777" w:rsidR="00DA1AB8" w:rsidRPr="00C6665C" w:rsidRDefault="00DA1AB8" w:rsidP="00DA1AB8">
      <w:pPr>
        <w:ind w:firstLine="472"/>
        <w:rPr>
          <w:lang w:eastAsia="zh-TW"/>
        </w:rPr>
      </w:pPr>
      <w:r w:rsidRPr="00C6665C">
        <w:rPr>
          <w:lang w:eastAsia="zh-TW"/>
        </w:rPr>
        <w:t>科威特總人口之</w:t>
      </w:r>
      <w:r w:rsidRPr="00C6665C">
        <w:rPr>
          <w:lang w:eastAsia="zh-TW"/>
        </w:rPr>
        <w:t>70%</w:t>
      </w:r>
      <w:r w:rsidRPr="00C6665C">
        <w:rPr>
          <w:lang w:eastAsia="zh-TW"/>
        </w:rPr>
        <w:t>為外籍人士，其中有將近</w:t>
      </w:r>
      <w:r w:rsidRPr="00C6665C">
        <w:rPr>
          <w:lang w:eastAsia="zh-TW"/>
        </w:rPr>
        <w:t>80%</w:t>
      </w:r>
      <w:r w:rsidRPr="00C6665C">
        <w:rPr>
          <w:lang w:eastAsia="zh-TW"/>
        </w:rPr>
        <w:t>為低階</w:t>
      </w:r>
      <w:proofErr w:type="gramStart"/>
      <w:r w:rsidRPr="00C6665C">
        <w:rPr>
          <w:lang w:eastAsia="zh-TW"/>
        </w:rPr>
        <w:t>外籍移工</w:t>
      </w:r>
      <w:proofErr w:type="gramEnd"/>
      <w:r w:rsidRPr="00C6665C">
        <w:rPr>
          <w:lang w:eastAsia="zh-TW"/>
        </w:rPr>
        <w:t>。科國社會事務暨勞工部（</w:t>
      </w:r>
      <w:r w:rsidRPr="00C6665C">
        <w:rPr>
          <w:lang w:eastAsia="zh-TW"/>
        </w:rPr>
        <w:t>Ministry of Social Affairs and Labor</w:t>
      </w:r>
      <w:r w:rsidRPr="00C6665C">
        <w:rPr>
          <w:lang w:eastAsia="zh-TW"/>
        </w:rPr>
        <w:t>）為外籍人士工作許可證（</w:t>
      </w:r>
      <w:r w:rsidRPr="00C6665C">
        <w:rPr>
          <w:lang w:eastAsia="zh-TW"/>
        </w:rPr>
        <w:t>Work Permit</w:t>
      </w:r>
      <w:r w:rsidRPr="00C6665C">
        <w:rPr>
          <w:lang w:eastAsia="zh-TW"/>
        </w:rPr>
        <w:t>）核發機關，科國雇主（</w:t>
      </w:r>
      <w:r w:rsidRPr="00C6665C">
        <w:rPr>
          <w:lang w:eastAsia="zh-TW"/>
        </w:rPr>
        <w:t>Employer/Sponsor</w:t>
      </w:r>
      <w:r w:rsidRPr="00C6665C">
        <w:rPr>
          <w:lang w:eastAsia="zh-TW"/>
        </w:rPr>
        <w:t>）有義務為其僱用外勞向該部申請工作許可證，一般可在外勞尚未入境前完成申請，通常可獲得</w:t>
      </w:r>
      <w:r w:rsidRPr="00C6665C">
        <w:rPr>
          <w:lang w:eastAsia="zh-TW"/>
        </w:rPr>
        <w:t>1</w:t>
      </w:r>
      <w:r w:rsidRPr="00C6665C">
        <w:rPr>
          <w:lang w:eastAsia="zh-TW"/>
        </w:rPr>
        <w:t>年以上</w:t>
      </w:r>
      <w:r w:rsidRPr="00C6665C">
        <w:rPr>
          <w:lang w:eastAsia="zh-TW"/>
        </w:rPr>
        <w:t>3</w:t>
      </w:r>
      <w:r w:rsidRPr="00C6665C">
        <w:rPr>
          <w:lang w:eastAsia="zh-TW"/>
        </w:rPr>
        <w:t>年以下之效期；嗣後再憑工作許可證向內政部移民署（</w:t>
      </w:r>
      <w:r w:rsidRPr="00C6665C">
        <w:rPr>
          <w:lang w:eastAsia="zh-TW"/>
        </w:rPr>
        <w:t>Immigration department, Ministry of Interior</w:t>
      </w:r>
      <w:r w:rsidRPr="00C6665C">
        <w:rPr>
          <w:lang w:eastAsia="zh-TW"/>
        </w:rPr>
        <w:t>）辦理居留，通常可獲得</w:t>
      </w:r>
      <w:r w:rsidRPr="00C6665C">
        <w:rPr>
          <w:lang w:eastAsia="zh-TW"/>
        </w:rPr>
        <w:t>1</w:t>
      </w:r>
      <w:r w:rsidRPr="00C6665C">
        <w:rPr>
          <w:lang w:eastAsia="zh-TW"/>
        </w:rPr>
        <w:t>至</w:t>
      </w:r>
      <w:r w:rsidRPr="00C6665C">
        <w:rPr>
          <w:lang w:eastAsia="zh-TW"/>
        </w:rPr>
        <w:t>3</w:t>
      </w:r>
      <w:r w:rsidRPr="00C6665C">
        <w:rPr>
          <w:lang w:eastAsia="zh-TW"/>
        </w:rPr>
        <w:t>年之居留時間。</w:t>
      </w:r>
    </w:p>
    <w:p w14:paraId="0F54C4A0" w14:textId="77777777" w:rsidR="00DA1AB8" w:rsidRPr="00C6665C" w:rsidRDefault="00DA1AB8" w:rsidP="00DA1AB8">
      <w:pPr>
        <w:ind w:firstLine="472"/>
        <w:rPr>
          <w:lang w:eastAsia="zh-TW"/>
        </w:rPr>
      </w:pPr>
      <w:r w:rsidRPr="00C6665C">
        <w:rPr>
          <w:lang w:eastAsia="zh-TW"/>
        </w:rPr>
        <w:t>科國針對外籍勞工所設之擔保人制度（</w:t>
      </w:r>
      <w:proofErr w:type="spellStart"/>
      <w:r w:rsidRPr="00C6665C">
        <w:rPr>
          <w:lang w:eastAsia="zh-TW"/>
        </w:rPr>
        <w:t>kafeel</w:t>
      </w:r>
      <w:proofErr w:type="spellEnd"/>
      <w:r w:rsidRPr="00C6665C">
        <w:rPr>
          <w:lang w:eastAsia="zh-TW"/>
        </w:rPr>
        <w:t>）行之有年，係要求所有的外籍勞工皆須取得科國國籍雇主的擔保才得以在科國工作，該制度長期以來一直為國際人權組織所垢病。該制度的運作，衍生公司行號的虛設及幽靈職位的創造，並助長非法簽證的交易，許多擔保人</w:t>
      </w:r>
      <w:r w:rsidRPr="00C6665C">
        <w:rPr>
          <w:lang w:eastAsia="zh-TW"/>
        </w:rPr>
        <w:t>/</w:t>
      </w:r>
      <w:r w:rsidRPr="00C6665C">
        <w:rPr>
          <w:lang w:eastAsia="zh-TW"/>
        </w:rPr>
        <w:t>雇主藉由販售簽證圖利。勞工藉此管道取得簽證後，常常非法留在科威特打工，致造成許多社會問題。新的勞動法令（</w:t>
      </w:r>
      <w:r w:rsidRPr="00C6665C">
        <w:rPr>
          <w:lang w:eastAsia="zh-TW"/>
        </w:rPr>
        <w:t>Kuwait Labor Law 6/2010</w:t>
      </w:r>
      <w:r w:rsidRPr="00C6665C">
        <w:rPr>
          <w:lang w:eastAsia="zh-TW"/>
        </w:rPr>
        <w:t>）針對雇主若對外籍勞工收取佣金以交換簽證、未實際僱用、或未實際給予固定薪資等情形，都訂以較嚴格的罰則包括監禁等。</w:t>
      </w:r>
      <w:r w:rsidRPr="00C6665C">
        <w:rPr>
          <w:lang w:eastAsia="zh-TW"/>
        </w:rPr>
        <w:t>2017</w:t>
      </w:r>
      <w:r w:rsidRPr="00C6665C">
        <w:rPr>
          <w:lang w:eastAsia="zh-TW"/>
        </w:rPr>
        <w:t>年初，數名科國國會議員提議廢除嚴重限制科國勞動市場彈性及效率的擔保人制度。</w:t>
      </w:r>
    </w:p>
    <w:p w14:paraId="4207D756" w14:textId="77777777" w:rsidR="00DA1AB8" w:rsidRPr="00C6665C" w:rsidRDefault="00DA1AB8" w:rsidP="00DA1AB8">
      <w:pPr>
        <w:ind w:firstLine="472"/>
        <w:rPr>
          <w:lang w:eastAsia="zh-TW"/>
        </w:rPr>
      </w:pPr>
      <w:proofErr w:type="gramStart"/>
      <w:r w:rsidRPr="00C6665C">
        <w:rPr>
          <w:lang w:eastAsia="zh-TW"/>
        </w:rPr>
        <w:lastRenderedPageBreak/>
        <w:t>依科國</w:t>
      </w:r>
      <w:proofErr w:type="gramEnd"/>
      <w:r w:rsidRPr="00C6665C">
        <w:rPr>
          <w:lang w:eastAsia="zh-TW"/>
        </w:rPr>
        <w:t>法律規定，工人有權組織工會和集體談判，其勞動法也禁止「反工會歧視」。但科國法律將結社自由限制在每</w:t>
      </w:r>
      <w:proofErr w:type="gramStart"/>
      <w:r w:rsidRPr="00C6665C">
        <w:rPr>
          <w:lang w:eastAsia="zh-TW"/>
        </w:rPr>
        <w:t>個</w:t>
      </w:r>
      <w:proofErr w:type="gramEnd"/>
      <w:r w:rsidRPr="00C6665C">
        <w:rPr>
          <w:lang w:eastAsia="zh-TW"/>
        </w:rPr>
        <w:t>職業只能有一個工會，法律也只允許一個工會聯會－科威特工會聯會（</w:t>
      </w:r>
      <w:r w:rsidRPr="00C6665C">
        <w:rPr>
          <w:lang w:eastAsia="zh-TW"/>
        </w:rPr>
        <w:t>Kuwait Trade Union Federation, KTUF</w:t>
      </w:r>
      <w:r w:rsidRPr="00C6665C">
        <w:rPr>
          <w:lang w:eastAsia="zh-TW"/>
        </w:rPr>
        <w:t>）。外國工人雖占科威特勞動力的絕大多數，但法律要求外國工人必須在該職業工作滿</w:t>
      </w:r>
      <w:r w:rsidRPr="00C6665C">
        <w:rPr>
          <w:lang w:eastAsia="zh-TW"/>
        </w:rPr>
        <w:t>5</w:t>
      </w:r>
      <w:r w:rsidRPr="00C6665C">
        <w:rPr>
          <w:lang w:eastAsia="zh-TW"/>
        </w:rPr>
        <w:t>年後，才能加入該職業所屬工會，並只能成為無投票權的成員。科國勞工法只允許私部門的員工有罷工權，但在有爭端的情況下，資方得以強制談判和仲裁，因此實質上是限制了員工罷工的權利。而公部門員工雖然沒有合法的罷工權利，但在過去幾年仍發生了數次罷工的紀錄。</w:t>
      </w:r>
    </w:p>
    <w:p w14:paraId="41DCD456" w14:textId="77777777" w:rsidR="00DA1AB8" w:rsidRPr="00C6665C" w:rsidRDefault="00DA1AB8" w:rsidP="00DA1AB8">
      <w:pPr>
        <w:pStyle w:val="a5"/>
        <w:spacing w:before="257" w:after="257"/>
        <w:ind w:left="632" w:hanging="632"/>
      </w:pPr>
      <w:r w:rsidRPr="00C6665C">
        <w:t>三、子女教育</w:t>
      </w:r>
    </w:p>
    <w:p w14:paraId="4FCAB5C4" w14:textId="77777777" w:rsidR="00DA1AB8" w:rsidRPr="00C6665C" w:rsidRDefault="00DA1AB8" w:rsidP="00DA1AB8">
      <w:pPr>
        <w:ind w:firstLine="472"/>
        <w:rPr>
          <w:lang w:eastAsia="zh-TW"/>
        </w:rPr>
      </w:pPr>
      <w:r w:rsidRPr="00C6665C">
        <w:rPr>
          <w:lang w:eastAsia="zh-TW"/>
        </w:rPr>
        <w:t>科國政府推廣教育甚力，從小學到中學完全免費（由政府負擔），在國際</w:t>
      </w:r>
      <w:r w:rsidRPr="00C6665C">
        <w:rPr>
          <w:lang w:eastAsia="zh-TW"/>
        </w:rPr>
        <w:t>/</w:t>
      </w:r>
      <w:r w:rsidRPr="00C6665C">
        <w:rPr>
          <w:lang w:eastAsia="zh-TW"/>
        </w:rPr>
        <w:t>外僑學校方面，英國、美國及法國等主要外資國均設有國際外僑學校，另外巴基斯坦及印度亦設有其外僑學校，因科國政府對國際</w:t>
      </w:r>
      <w:r w:rsidRPr="00C6665C">
        <w:rPr>
          <w:lang w:eastAsia="zh-TW"/>
        </w:rPr>
        <w:t>/</w:t>
      </w:r>
      <w:r w:rsidRPr="00C6665C">
        <w:rPr>
          <w:lang w:eastAsia="zh-TW"/>
        </w:rPr>
        <w:t>外僑學校亦提供補助。</w:t>
      </w:r>
    </w:p>
    <w:p w14:paraId="1C964D73" w14:textId="77777777" w:rsidR="006657C5" w:rsidRPr="00C6665C" w:rsidRDefault="006657C5" w:rsidP="00DA1AB8">
      <w:pPr>
        <w:ind w:firstLine="472"/>
        <w:rPr>
          <w:lang w:eastAsia="zh-TW"/>
        </w:rPr>
      </w:pPr>
    </w:p>
    <w:p w14:paraId="4362AABE" w14:textId="77777777" w:rsidR="006657C5" w:rsidRPr="00C6665C" w:rsidRDefault="006657C5" w:rsidP="00DA1AB8">
      <w:pPr>
        <w:ind w:firstLine="472"/>
        <w:rPr>
          <w:lang w:eastAsia="zh-TW"/>
        </w:rPr>
      </w:pPr>
    </w:p>
    <w:p w14:paraId="2EDAF08A" w14:textId="204AAD8F" w:rsidR="006657C5" w:rsidRPr="00C6665C" w:rsidRDefault="006657C5">
      <w:pPr>
        <w:widowControl/>
        <w:overflowPunct/>
        <w:autoSpaceDE/>
        <w:autoSpaceDN/>
        <w:ind w:firstLineChars="0" w:firstLine="0"/>
        <w:jc w:val="left"/>
        <w:rPr>
          <w:lang w:eastAsia="zh-TW"/>
        </w:rPr>
      </w:pPr>
      <w:r w:rsidRPr="00C6665C">
        <w:rPr>
          <w:lang w:eastAsia="zh-TW"/>
        </w:rPr>
        <w:br w:type="page"/>
      </w:r>
    </w:p>
    <w:p w14:paraId="6BF10F1A" w14:textId="77777777" w:rsidR="006657C5" w:rsidRPr="00C6665C" w:rsidRDefault="006657C5" w:rsidP="00DA1AB8">
      <w:pPr>
        <w:ind w:firstLine="472"/>
        <w:rPr>
          <w:lang w:eastAsia="zh-TW"/>
        </w:rPr>
      </w:pPr>
    </w:p>
    <w:p w14:paraId="2EAC07D5" w14:textId="77777777" w:rsidR="003F2A53" w:rsidRPr="00C6665C" w:rsidRDefault="003F2A53" w:rsidP="00A65E9D">
      <w:pPr>
        <w:ind w:firstLineChars="0" w:firstLine="0"/>
        <w:rPr>
          <w:lang w:eastAsia="zh-TW"/>
        </w:rPr>
        <w:sectPr w:rsidR="003F2A53" w:rsidRPr="00C6665C">
          <w:headerReference w:type="default" r:id="rId27"/>
          <w:pgSz w:w="11906" w:h="16838" w:code="9"/>
          <w:pgMar w:top="2268" w:right="1701" w:bottom="1701" w:left="1701" w:header="1134" w:footer="851" w:gutter="0"/>
          <w:cols w:space="425"/>
          <w:docGrid w:type="linesAndChars" w:linePitch="514" w:charSpace="-774"/>
        </w:sectPr>
      </w:pPr>
    </w:p>
    <w:p w14:paraId="18B531E0" w14:textId="77777777" w:rsidR="00DD3B51" w:rsidRPr="00C6665C" w:rsidRDefault="00DD3B51">
      <w:pPr>
        <w:pStyle w:val="a3"/>
        <w:rPr>
          <w:lang w:eastAsia="zh-TW"/>
        </w:rPr>
      </w:pPr>
      <w:bookmarkStart w:id="15" w:name="_Toc233003521"/>
      <w:r w:rsidRPr="00C6665C">
        <w:rPr>
          <w:rFonts w:hint="eastAsia"/>
          <w:lang w:eastAsia="zh-TW"/>
        </w:rPr>
        <w:lastRenderedPageBreak/>
        <w:t>第玖章　結論</w:t>
      </w:r>
      <w:bookmarkEnd w:id="15"/>
    </w:p>
    <w:p w14:paraId="7A471A64" w14:textId="77777777" w:rsidR="00DA1AB8" w:rsidRPr="00C6665C" w:rsidRDefault="00DA1AB8" w:rsidP="00DA1AB8">
      <w:pPr>
        <w:ind w:firstLine="472"/>
        <w:rPr>
          <w:lang w:eastAsia="zh-TW"/>
        </w:rPr>
      </w:pPr>
      <w:r w:rsidRPr="00C6665C">
        <w:rPr>
          <w:lang w:eastAsia="zh-TW"/>
        </w:rPr>
        <w:t>科威特估計約有全球十分之一之石油儲存量，經濟發展高度仰賴其石油產業，除石油及石化產業外，其他工業加工能力不強，大部分民生工業產品多仰賴進口，科國教育</w:t>
      </w:r>
      <w:proofErr w:type="gramStart"/>
      <w:r w:rsidRPr="00C6665C">
        <w:rPr>
          <w:lang w:eastAsia="zh-TW"/>
        </w:rPr>
        <w:t>普及，</w:t>
      </w:r>
      <w:proofErr w:type="gramEnd"/>
      <w:r w:rsidRPr="00C6665C">
        <w:rPr>
          <w:lang w:eastAsia="zh-TW"/>
        </w:rPr>
        <w:t>國民識字率高為其優點。</w:t>
      </w:r>
    </w:p>
    <w:p w14:paraId="14CC5B21" w14:textId="77777777" w:rsidR="00DA1AB8" w:rsidRPr="00C6665C" w:rsidRDefault="00DA1AB8" w:rsidP="006B4510">
      <w:pPr>
        <w:ind w:firstLine="472"/>
        <w:rPr>
          <w:lang w:eastAsia="zh-TW"/>
        </w:rPr>
      </w:pPr>
      <w:r w:rsidRPr="00C6665C">
        <w:rPr>
          <w:lang w:eastAsia="zh-TW"/>
        </w:rPr>
        <w:t>科國政府雖提出將科威特建設為區域金融及服務中心及鼓勵民間企業與外資合作發展製造業之政策，惟因當地勞工薪資偏高，生產成本相較高，加以距離遙遠及文化、語言之隔閡以及當地勞工薪資偏高，外人投資法令不甚完善等，為廠商赴科國投資最不利的因素。</w:t>
      </w:r>
      <w:proofErr w:type="gramStart"/>
      <w:r w:rsidRPr="00C6665C">
        <w:rPr>
          <w:lang w:eastAsia="zh-TW"/>
        </w:rPr>
        <w:t>然隨</w:t>
      </w:r>
      <w:proofErr w:type="gramEnd"/>
      <w:r w:rsidRPr="00C6665C">
        <w:rPr>
          <w:lang w:eastAsia="zh-TW"/>
        </w:rPr>
        <w:t>GCC</w:t>
      </w:r>
      <w:r w:rsidRPr="00C6665C">
        <w:rPr>
          <w:lang w:eastAsia="zh-TW"/>
        </w:rPr>
        <w:t>單一市場成形，我國業者如能善加運用科國轉口北部沙烏地阿拉伯之地利優勢，可針對具發展潛力之產業與科威特商合資設立銷售據點，既可拓展科國內銷及</w:t>
      </w:r>
      <w:proofErr w:type="spellStart"/>
      <w:r w:rsidRPr="00C6665C">
        <w:rPr>
          <w:lang w:eastAsia="zh-TW"/>
        </w:rPr>
        <w:t>GCC</w:t>
      </w:r>
      <w:proofErr w:type="spellEnd"/>
      <w:r w:rsidRPr="00C6665C">
        <w:rPr>
          <w:lang w:eastAsia="zh-TW"/>
        </w:rPr>
        <w:t>六國市場。</w:t>
      </w:r>
    </w:p>
    <w:p w14:paraId="7ED0AA92" w14:textId="77777777" w:rsidR="008E0E96" w:rsidRPr="00C6665C" w:rsidRDefault="00DA1AB8" w:rsidP="006B4510">
      <w:pPr>
        <w:ind w:firstLine="472"/>
        <w:rPr>
          <w:lang w:eastAsia="zh-TW"/>
        </w:rPr>
      </w:pPr>
      <w:r w:rsidRPr="00C6665C">
        <w:rPr>
          <w:lang w:eastAsia="zh-TW"/>
        </w:rPr>
        <w:t>科威特除限制對石油與天然氣上游開採以及房地產的投資，其餘公共事業皆開放外國公司投資。</w:t>
      </w:r>
      <w:r w:rsidRPr="00C6665C">
        <w:rPr>
          <w:lang w:eastAsia="zh-TW"/>
        </w:rPr>
        <w:t>FDI</w:t>
      </w:r>
      <w:r w:rsidRPr="00C6665C">
        <w:rPr>
          <w:lang w:eastAsia="zh-TW"/>
        </w:rPr>
        <w:t>法令甚至允許某些行業外國公司可擁有</w:t>
      </w:r>
      <w:r w:rsidRPr="00C6665C">
        <w:rPr>
          <w:lang w:eastAsia="zh-TW"/>
        </w:rPr>
        <w:t>100%</w:t>
      </w:r>
      <w:r w:rsidRPr="00C6665C">
        <w:rPr>
          <w:lang w:eastAsia="zh-TW"/>
        </w:rPr>
        <w:t>所有權，包括基礎設施如：水利、電力、電信和廢水處理、保險、資訊科技、運輸、醫療、旅遊等產業。</w:t>
      </w:r>
      <w:proofErr w:type="gramStart"/>
      <w:r w:rsidRPr="00C6665C">
        <w:rPr>
          <w:lang w:eastAsia="zh-TW"/>
        </w:rPr>
        <w:t>然科國</w:t>
      </w:r>
      <w:proofErr w:type="gramEnd"/>
      <w:r w:rsidRPr="00C6665C">
        <w:rPr>
          <w:lang w:eastAsia="zh-TW"/>
        </w:rPr>
        <w:t>法律的制定較不完善，並與實際施行常有所出入，建議我商投資前可先透過當地法律諮詢，以了解實際可能遇到的阻礙。</w:t>
      </w:r>
    </w:p>
    <w:p w14:paraId="262C9BFA" w14:textId="77777777" w:rsidR="00DD3B51" w:rsidRPr="00C6665C" w:rsidRDefault="00A640A4" w:rsidP="00BC2338">
      <w:pPr>
        <w:ind w:firstLine="472"/>
        <w:rPr>
          <w:lang w:eastAsia="zh-TW"/>
        </w:rPr>
      </w:pPr>
      <w:r w:rsidRPr="00C6665C">
        <w:rPr>
          <w:lang w:eastAsia="zh-TW"/>
        </w:rPr>
        <w:br w:type="page"/>
      </w:r>
    </w:p>
    <w:p w14:paraId="5B28CF6D" w14:textId="77777777" w:rsidR="006657C5" w:rsidRPr="00C6665C" w:rsidRDefault="006657C5" w:rsidP="00BC2338">
      <w:pPr>
        <w:ind w:firstLine="472"/>
        <w:rPr>
          <w:lang w:eastAsia="zh-TW"/>
        </w:rPr>
      </w:pPr>
    </w:p>
    <w:p w14:paraId="18687FE4" w14:textId="77777777" w:rsidR="00DD3B51" w:rsidRPr="00C6665C" w:rsidRDefault="00DD3B51" w:rsidP="00A65E9D">
      <w:pPr>
        <w:ind w:firstLineChars="0" w:firstLine="0"/>
        <w:rPr>
          <w:lang w:eastAsia="zh-TW"/>
        </w:rPr>
        <w:sectPr w:rsidR="00DD3B51" w:rsidRPr="00C6665C">
          <w:headerReference w:type="default" r:id="rId28"/>
          <w:pgSz w:w="11906" w:h="16838" w:code="9"/>
          <w:pgMar w:top="2268" w:right="1701" w:bottom="1701" w:left="1701" w:header="1134" w:footer="851" w:gutter="0"/>
          <w:cols w:space="425"/>
          <w:docGrid w:type="linesAndChars" w:linePitch="514" w:charSpace="-774"/>
        </w:sectPr>
      </w:pPr>
    </w:p>
    <w:p w14:paraId="7BFF1EE6" w14:textId="77777777" w:rsidR="00DD3B51" w:rsidRPr="00C6665C" w:rsidRDefault="00DD3B51" w:rsidP="008E0E96">
      <w:pPr>
        <w:pStyle w:val="a3"/>
        <w:rPr>
          <w:spacing w:val="0"/>
          <w:lang w:eastAsia="zh-TW"/>
        </w:rPr>
      </w:pPr>
      <w:bookmarkStart w:id="16" w:name="_Toc233003522"/>
      <w:r w:rsidRPr="00C6665C">
        <w:rPr>
          <w:rFonts w:hint="eastAsia"/>
          <w:spacing w:val="0"/>
          <w:lang w:eastAsia="zh-TW"/>
        </w:rPr>
        <w:lastRenderedPageBreak/>
        <w:t>附錄</w:t>
      </w:r>
      <w:proofErr w:type="gramStart"/>
      <w:r w:rsidRPr="00C6665C">
        <w:rPr>
          <w:rFonts w:hint="eastAsia"/>
          <w:spacing w:val="0"/>
          <w:lang w:eastAsia="zh-TW"/>
        </w:rPr>
        <w:t>一</w:t>
      </w:r>
      <w:proofErr w:type="gramEnd"/>
      <w:r w:rsidRPr="00C6665C">
        <w:rPr>
          <w:rFonts w:hint="eastAsia"/>
          <w:spacing w:val="0"/>
          <w:lang w:eastAsia="zh-TW"/>
        </w:rPr>
        <w:t xml:space="preserve">　我國在當地駐外單位及</w:t>
      </w:r>
      <w:proofErr w:type="gramStart"/>
      <w:r w:rsidR="00907207" w:rsidRPr="00C6665C">
        <w:rPr>
          <w:rFonts w:hint="eastAsia"/>
          <w:spacing w:val="0"/>
          <w:lang w:eastAsia="zh-TW"/>
        </w:rPr>
        <w:t>臺</w:t>
      </w:r>
      <w:proofErr w:type="gramEnd"/>
      <w:r w:rsidR="00B83402" w:rsidRPr="00C6665C">
        <w:rPr>
          <w:rFonts w:hint="eastAsia"/>
          <w:spacing w:val="0"/>
          <w:lang w:eastAsia="zh-TW"/>
        </w:rPr>
        <w:t>（</w:t>
      </w:r>
      <w:r w:rsidRPr="00C6665C">
        <w:rPr>
          <w:rFonts w:hint="eastAsia"/>
          <w:spacing w:val="0"/>
          <w:lang w:eastAsia="zh-TW"/>
        </w:rPr>
        <w:t>華</w:t>
      </w:r>
      <w:r w:rsidR="00B83402" w:rsidRPr="00C6665C">
        <w:rPr>
          <w:rFonts w:hint="eastAsia"/>
          <w:spacing w:val="0"/>
          <w:lang w:eastAsia="zh-TW"/>
        </w:rPr>
        <w:t>）</w:t>
      </w:r>
      <w:r w:rsidRPr="00C6665C">
        <w:rPr>
          <w:rFonts w:hint="eastAsia"/>
          <w:spacing w:val="0"/>
          <w:lang w:eastAsia="zh-TW"/>
        </w:rPr>
        <w:t>商團體</w:t>
      </w:r>
      <w:bookmarkEnd w:id="16"/>
    </w:p>
    <w:p w14:paraId="05514BEE" w14:textId="77777777" w:rsidR="00DA1AB8" w:rsidRPr="00C6665C" w:rsidRDefault="00DA1AB8" w:rsidP="00DA1AB8">
      <w:pPr>
        <w:ind w:firstLine="472"/>
        <w:rPr>
          <w:lang w:eastAsia="zh-TW"/>
        </w:rPr>
      </w:pPr>
      <w:r w:rsidRPr="00C6665C">
        <w:rPr>
          <w:lang w:eastAsia="zh-TW"/>
        </w:rPr>
        <w:t>科威特代表處（駐科威特王國臺北商務代表處）</w:t>
      </w:r>
    </w:p>
    <w:p w14:paraId="1ADA8C01" w14:textId="77777777" w:rsidR="00DA1AB8" w:rsidRPr="00C6665C" w:rsidRDefault="00DA1AB8" w:rsidP="00DA1AB8">
      <w:pPr>
        <w:ind w:firstLine="472"/>
      </w:pPr>
      <w:r w:rsidRPr="00C6665C">
        <w:t>（</w:t>
      </w:r>
      <w:r w:rsidRPr="00C6665C">
        <w:t>Taipei Commercial Representative Office in the State of Kuwait</w:t>
      </w:r>
      <w:r w:rsidRPr="00C6665C">
        <w:t>）</w:t>
      </w:r>
    </w:p>
    <w:p w14:paraId="4D39D216" w14:textId="77777777" w:rsidR="00DA1AB8" w:rsidRPr="00C6665C" w:rsidRDefault="00DA1AB8" w:rsidP="00DA1AB8">
      <w:pPr>
        <w:ind w:firstLine="472"/>
      </w:pPr>
      <w:r w:rsidRPr="00C6665C">
        <w:t>館址：</w:t>
      </w:r>
      <w:r w:rsidRPr="00C6665C">
        <w:t>No. 21A, Street 103, Block 8, Al-Jabriya, State of Kuwait</w:t>
      </w:r>
    </w:p>
    <w:p w14:paraId="3E3D7A06" w14:textId="77777777" w:rsidR="00DA1AB8" w:rsidRPr="00C6665C" w:rsidRDefault="00DA1AB8" w:rsidP="00DA1AB8">
      <w:pPr>
        <w:ind w:firstLine="472"/>
      </w:pPr>
      <w:r w:rsidRPr="00C6665C">
        <w:t>信箱號碼：</w:t>
      </w:r>
      <w:r w:rsidRPr="00C6665C">
        <w:t xml:space="preserve">P.O. Box 732, 32008 </w:t>
      </w:r>
      <w:proofErr w:type="spellStart"/>
      <w:r w:rsidRPr="00C6665C">
        <w:t>Hawalli</w:t>
      </w:r>
      <w:proofErr w:type="spellEnd"/>
      <w:r w:rsidRPr="00C6665C">
        <w:t>, Kuwait</w:t>
      </w:r>
      <w:r w:rsidRPr="00C6665C">
        <w:t>（通信請使用郵政信箱）</w:t>
      </w:r>
    </w:p>
    <w:p w14:paraId="577EFE76" w14:textId="77777777" w:rsidR="00DA1AB8" w:rsidRPr="00C6665C" w:rsidRDefault="00DA1AB8" w:rsidP="00DA1AB8">
      <w:pPr>
        <w:ind w:firstLine="472"/>
      </w:pPr>
      <w:proofErr w:type="gramStart"/>
      <w:r w:rsidRPr="00C6665C">
        <w:t>Tel:+</w:t>
      </w:r>
      <w:proofErr w:type="gramEnd"/>
      <w:r w:rsidRPr="00C6665C">
        <w:t>965 2533-9988, 2532-4527</w:t>
      </w:r>
    </w:p>
    <w:p w14:paraId="3DF4DD3E" w14:textId="77777777" w:rsidR="00DA1AB8" w:rsidRPr="00C6665C" w:rsidRDefault="00DA1AB8" w:rsidP="00DA1AB8">
      <w:pPr>
        <w:ind w:firstLine="472"/>
      </w:pPr>
      <w:proofErr w:type="gramStart"/>
      <w:r w:rsidRPr="00C6665C">
        <w:t>Fax:+</w:t>
      </w:r>
      <w:proofErr w:type="gramEnd"/>
      <w:r w:rsidRPr="00C6665C">
        <w:t>965 25324526</w:t>
      </w:r>
    </w:p>
    <w:p w14:paraId="75D86E55" w14:textId="77777777" w:rsidR="00DA1AB8" w:rsidRPr="00C6665C" w:rsidRDefault="00DA1AB8" w:rsidP="00DA1AB8">
      <w:pPr>
        <w:ind w:firstLine="472"/>
      </w:pPr>
      <w:r w:rsidRPr="00C6665C">
        <w:t>E-Mail: kwt@mofa.gov.tw</w:t>
      </w:r>
    </w:p>
    <w:p w14:paraId="0B0DB8C8" w14:textId="77777777" w:rsidR="00DA1AB8" w:rsidRPr="00C6665C" w:rsidRDefault="00DA1AB8" w:rsidP="00DA1AB8">
      <w:pPr>
        <w:ind w:firstLine="472"/>
      </w:pPr>
    </w:p>
    <w:p w14:paraId="2876748C" w14:textId="77777777" w:rsidR="00DA1AB8" w:rsidRPr="00C6665C" w:rsidRDefault="00DA1AB8" w:rsidP="00DA1AB8">
      <w:pPr>
        <w:ind w:firstLine="472"/>
      </w:pPr>
      <w:r w:rsidRPr="00C6665C">
        <w:t>杜拜臺灣貿易中心（</w:t>
      </w:r>
      <w:r w:rsidRPr="00C6665C">
        <w:t>Taiwan Trade Centre, Dubai</w:t>
      </w:r>
      <w:r w:rsidRPr="00C6665C">
        <w:t>）兼轄科威特</w:t>
      </w:r>
    </w:p>
    <w:p w14:paraId="6361F8EC" w14:textId="77777777" w:rsidR="00DA1AB8" w:rsidRPr="00C6665C" w:rsidRDefault="00DA1AB8" w:rsidP="00DA1AB8">
      <w:pPr>
        <w:ind w:leftChars="200" w:left="1797" w:hangingChars="561" w:hanging="1325"/>
      </w:pPr>
      <w:r w:rsidRPr="00C6665C">
        <w:t>通訊地址：</w:t>
      </w:r>
      <w:r w:rsidRPr="00C6665C">
        <w:t xml:space="preserve">No. 2, Mezzanine Floor, Al-Sharafi Building 1, </w:t>
      </w:r>
      <w:proofErr w:type="spellStart"/>
      <w:r w:rsidRPr="00C6665C">
        <w:t>Za’abeel</w:t>
      </w:r>
      <w:proofErr w:type="spellEnd"/>
      <w:r w:rsidRPr="00C6665C">
        <w:t xml:space="preserve"> Street, Karama, Dubai, UAE</w:t>
      </w:r>
    </w:p>
    <w:p w14:paraId="40975C50" w14:textId="77777777" w:rsidR="00DA1AB8" w:rsidRPr="00C6665C" w:rsidRDefault="00DA1AB8" w:rsidP="00DA1AB8">
      <w:pPr>
        <w:ind w:firstLine="472"/>
      </w:pPr>
      <w:r w:rsidRPr="00C6665C">
        <w:rPr>
          <w:lang w:val="fr-FR"/>
        </w:rPr>
        <w:t>信箱號碼</w:t>
      </w:r>
      <w:r w:rsidRPr="00C6665C">
        <w:t>：</w:t>
      </w:r>
      <w:r w:rsidRPr="00C6665C">
        <w:t xml:space="preserve">PO Box 5852 Dubai, UAE </w:t>
      </w:r>
      <w:r w:rsidRPr="00C6665C">
        <w:t>（</w:t>
      </w:r>
      <w:r w:rsidRPr="00C6665C">
        <w:rPr>
          <w:lang w:val="fr-FR"/>
        </w:rPr>
        <w:t>通信請使用郵政信箱</w:t>
      </w:r>
      <w:r w:rsidRPr="00C6665C">
        <w:t>）</w:t>
      </w:r>
    </w:p>
    <w:p w14:paraId="09BD3618" w14:textId="77777777" w:rsidR="00DA1AB8" w:rsidRPr="00C6665C" w:rsidRDefault="00DA1AB8" w:rsidP="00DA1AB8">
      <w:pPr>
        <w:ind w:firstLine="472"/>
      </w:pPr>
      <w:proofErr w:type="gramStart"/>
      <w:r w:rsidRPr="00C6665C">
        <w:t>Tel:+</w:t>
      </w:r>
      <w:proofErr w:type="gramEnd"/>
      <w:r w:rsidRPr="00C6665C">
        <w:t xml:space="preserve"> 971 - 4 - 3967814</w:t>
      </w:r>
    </w:p>
    <w:p w14:paraId="3AD0DFB5" w14:textId="77777777" w:rsidR="00DA1AB8" w:rsidRPr="00C6665C" w:rsidRDefault="00DA1AB8" w:rsidP="00DA1AB8">
      <w:pPr>
        <w:ind w:firstLine="472"/>
      </w:pPr>
      <w:proofErr w:type="gramStart"/>
      <w:r w:rsidRPr="00C6665C">
        <w:t>Fax:+</w:t>
      </w:r>
      <w:proofErr w:type="gramEnd"/>
      <w:r w:rsidRPr="00C6665C">
        <w:t xml:space="preserve"> 971 - 4 - 3968541</w:t>
      </w:r>
    </w:p>
    <w:p w14:paraId="7A22E3F0" w14:textId="77777777" w:rsidR="00DA1AB8" w:rsidRPr="00C6665C" w:rsidRDefault="00DA1AB8" w:rsidP="00DA1AB8">
      <w:pPr>
        <w:ind w:firstLine="472"/>
      </w:pPr>
      <w:r w:rsidRPr="00C6665C">
        <w:t>E-Mail: dubai@taitra.org.tw</w:t>
      </w:r>
    </w:p>
    <w:p w14:paraId="278F6F71" w14:textId="77777777" w:rsidR="003F5BEA" w:rsidRPr="00C6665C" w:rsidRDefault="003F5BEA" w:rsidP="00156AE2">
      <w:pPr>
        <w:ind w:firstLine="472"/>
      </w:pPr>
    </w:p>
    <w:p w14:paraId="44B30244" w14:textId="77777777" w:rsidR="00DD3B51" w:rsidRPr="00C6665C" w:rsidRDefault="00DD3B51" w:rsidP="008E0E96">
      <w:pPr>
        <w:pStyle w:val="a3"/>
        <w:rPr>
          <w:lang w:eastAsia="zh-TW"/>
        </w:rPr>
      </w:pPr>
      <w:r w:rsidRPr="00C6665C">
        <w:rPr>
          <w:lang w:eastAsia="zh-TW"/>
        </w:rPr>
        <w:br w:type="page"/>
      </w:r>
      <w:bookmarkStart w:id="17" w:name="_Toc359439956"/>
      <w:bookmarkStart w:id="18" w:name="_Toc233003523"/>
      <w:r w:rsidRPr="00C6665C">
        <w:rPr>
          <w:rFonts w:hint="eastAsia"/>
          <w:lang w:eastAsia="zh-TW"/>
        </w:rPr>
        <w:lastRenderedPageBreak/>
        <w:t>附錄二　當地重要投資相關機構</w:t>
      </w:r>
      <w:bookmarkEnd w:id="17"/>
      <w:bookmarkEnd w:id="18"/>
    </w:p>
    <w:p w14:paraId="226AB7BB" w14:textId="77777777" w:rsidR="00BD1C93" w:rsidRPr="00C6665C" w:rsidRDefault="00DA1AB8" w:rsidP="00DA1AB8">
      <w:pPr>
        <w:ind w:firstLine="472"/>
        <w:rPr>
          <w:lang w:eastAsia="zh-TW"/>
        </w:rPr>
      </w:pPr>
      <w:r w:rsidRPr="00C6665C">
        <w:t>科威特直接投資促進局</w:t>
      </w:r>
    </w:p>
    <w:p w14:paraId="73175048" w14:textId="77777777" w:rsidR="00DA1AB8" w:rsidRPr="00C6665C" w:rsidRDefault="00DA1AB8" w:rsidP="00DA1AB8">
      <w:pPr>
        <w:ind w:firstLine="472"/>
      </w:pPr>
      <w:r w:rsidRPr="00C6665C">
        <w:t>（</w:t>
      </w:r>
      <w:r w:rsidRPr="00C6665C">
        <w:t>Kuwait Direct Investment Promotion Authority, KDIPA</w:t>
      </w:r>
      <w:r w:rsidRPr="00C6665C">
        <w:t>）</w:t>
      </w:r>
    </w:p>
    <w:p w14:paraId="606FC1B5" w14:textId="77777777" w:rsidR="00DA1AB8" w:rsidRPr="00C6665C" w:rsidRDefault="00DA1AB8" w:rsidP="00DA1AB8">
      <w:pPr>
        <w:ind w:firstLine="472"/>
      </w:pPr>
      <w:r w:rsidRPr="00C6665C">
        <w:t>地址：</w:t>
      </w:r>
      <w:r w:rsidRPr="00C6665C">
        <w:t xml:space="preserve">Floor 44, Al-Hamra Business Tower, Al-Shuhada Street, </w:t>
      </w:r>
      <w:proofErr w:type="spellStart"/>
      <w:r w:rsidRPr="00C6665C">
        <w:t>Sharq</w:t>
      </w:r>
      <w:proofErr w:type="spellEnd"/>
    </w:p>
    <w:p w14:paraId="3A6717CB" w14:textId="77777777" w:rsidR="00DA1AB8" w:rsidRPr="00C6665C" w:rsidRDefault="00DA1AB8" w:rsidP="00DA1AB8">
      <w:pPr>
        <w:ind w:firstLine="472"/>
      </w:pPr>
      <w:r w:rsidRPr="00C6665C">
        <w:t>通訊地址：</w:t>
      </w:r>
      <w:r w:rsidRPr="00C6665C">
        <w:t>P.O. Box: 3690 Al-Safat 13037</w:t>
      </w:r>
    </w:p>
    <w:p w14:paraId="200894D3" w14:textId="77777777" w:rsidR="00DA1AB8" w:rsidRPr="00C6665C" w:rsidRDefault="00DA1AB8" w:rsidP="00DA1AB8">
      <w:pPr>
        <w:ind w:firstLine="472"/>
      </w:pPr>
      <w:r w:rsidRPr="00C6665C">
        <w:t>Tel: +965 2205-4050</w:t>
      </w:r>
    </w:p>
    <w:p w14:paraId="04422079" w14:textId="77777777" w:rsidR="00DA1AB8" w:rsidRPr="00C6665C" w:rsidRDefault="00DA1AB8" w:rsidP="00DA1AB8">
      <w:pPr>
        <w:ind w:firstLine="472"/>
      </w:pPr>
      <w:r w:rsidRPr="00C6665C">
        <w:t>Fax: +965 2205-4061</w:t>
      </w:r>
    </w:p>
    <w:p w14:paraId="77E46FCF" w14:textId="77777777" w:rsidR="00DA1AB8" w:rsidRPr="00C6665C" w:rsidRDefault="00DA1AB8" w:rsidP="00DA1AB8">
      <w:pPr>
        <w:ind w:firstLine="472"/>
      </w:pPr>
      <w:r w:rsidRPr="00C6665C">
        <w:t>URL: http://kdipa.gov.kw</w:t>
      </w:r>
    </w:p>
    <w:p w14:paraId="11A25EB3" w14:textId="77777777" w:rsidR="00BC2338" w:rsidRPr="00C6665C" w:rsidRDefault="003171DE" w:rsidP="008E0E96">
      <w:pPr>
        <w:pStyle w:val="a3"/>
      </w:pPr>
      <w:r w:rsidRPr="00C6665C">
        <w:br w:type="page"/>
      </w:r>
      <w:bookmarkStart w:id="19" w:name="_Toc233003524"/>
      <w:r w:rsidR="00BC2338" w:rsidRPr="00C6665C">
        <w:lastRenderedPageBreak/>
        <w:t>附錄三　當地外人投資統計</w:t>
      </w:r>
      <w:bookmarkEnd w:id="19"/>
    </w:p>
    <w:p w14:paraId="1D17AE4E" w14:textId="77777777" w:rsidR="00DA1AB8" w:rsidRPr="00C6665C" w:rsidRDefault="00DA1AB8" w:rsidP="001E1E90">
      <w:pPr>
        <w:ind w:firstLine="472"/>
      </w:pPr>
      <w:r w:rsidRPr="00C6665C">
        <w:t>依據聯合國世界投資報告（</w:t>
      </w:r>
      <w:r w:rsidR="00A03427" w:rsidRPr="00C6665C">
        <w:t>World Investment Report 202</w:t>
      </w:r>
      <w:r w:rsidR="00AA5185" w:rsidRPr="00C6665C">
        <w:rPr>
          <w:rFonts w:hint="eastAsia"/>
          <w:lang w:eastAsia="zh-TW"/>
        </w:rPr>
        <w:t>5</w:t>
      </w:r>
      <w:r w:rsidRPr="00C6665C">
        <w:t>）統計數據，</w:t>
      </w:r>
      <w:r w:rsidR="00A03427" w:rsidRPr="00C6665C">
        <w:t>202</w:t>
      </w:r>
      <w:r w:rsidR="00AA5185" w:rsidRPr="00C6665C">
        <w:rPr>
          <w:rFonts w:hint="eastAsia"/>
          <w:lang w:eastAsia="zh-TW"/>
        </w:rPr>
        <w:t>4</w:t>
      </w:r>
      <w:r w:rsidRPr="00C6665C">
        <w:t>年科威特當地外人直接投資金額（</w:t>
      </w:r>
      <w:r w:rsidRPr="00C6665C">
        <w:t>FDI inflows</w:t>
      </w:r>
      <w:r w:rsidRPr="00C6665C">
        <w:t>）</w:t>
      </w:r>
      <w:r w:rsidR="000F0667" w:rsidRPr="00C6665C">
        <w:rPr>
          <w:rFonts w:hint="eastAsia"/>
          <w:lang w:eastAsia="zh-TW"/>
        </w:rPr>
        <w:t>漸少</w:t>
      </w:r>
      <w:r w:rsidR="000F0667" w:rsidRPr="00C6665C">
        <w:rPr>
          <w:rFonts w:hint="eastAsia"/>
          <w:lang w:eastAsia="zh-TW"/>
        </w:rPr>
        <w:t>29.24</w:t>
      </w:r>
      <w:r w:rsidR="005F71D1" w:rsidRPr="00C6665C">
        <w:rPr>
          <w:rFonts w:hint="eastAsia"/>
          <w:lang w:eastAsia="zh-TW"/>
        </w:rPr>
        <w:t>%</w:t>
      </w:r>
      <w:r w:rsidR="005F71D1" w:rsidRPr="00C6665C">
        <w:rPr>
          <w:rFonts w:hint="eastAsia"/>
          <w:lang w:eastAsia="zh-TW"/>
        </w:rPr>
        <w:t>共</w:t>
      </w:r>
      <w:r w:rsidR="000F0667" w:rsidRPr="00C6665C">
        <w:rPr>
          <w:rFonts w:hint="eastAsia"/>
          <w:lang w:eastAsia="zh-TW"/>
        </w:rPr>
        <w:t>16.35</w:t>
      </w:r>
      <w:r w:rsidRPr="00C6665C">
        <w:t>億美元，累積</w:t>
      </w:r>
      <w:r w:rsidRPr="00C6665C">
        <w:t>FDI</w:t>
      </w:r>
      <w:r w:rsidRPr="00C6665C">
        <w:t>存量（</w:t>
      </w:r>
      <w:r w:rsidRPr="00C6665C">
        <w:t>FDI Inward Stock</w:t>
      </w:r>
      <w:r w:rsidRPr="00C6665C">
        <w:t>）為</w:t>
      </w:r>
      <w:r w:rsidR="005F71D1" w:rsidRPr="00C6665C">
        <w:rPr>
          <w:rFonts w:hint="eastAsia"/>
          <w:lang w:eastAsia="zh-TW"/>
        </w:rPr>
        <w:t>1</w:t>
      </w:r>
      <w:r w:rsidR="000F0667" w:rsidRPr="00C6665C">
        <w:rPr>
          <w:rFonts w:hint="eastAsia"/>
          <w:lang w:eastAsia="zh-TW"/>
        </w:rPr>
        <w:t>66.93</w:t>
      </w:r>
      <w:r w:rsidRPr="00C6665C">
        <w:t>億美元。大部分投資流向石油和天然氣行業，其次是房地產、建築和金融服務，大多數外國投資來自美國和</w:t>
      </w:r>
      <w:r w:rsidR="005F08DA" w:rsidRPr="00C6665C">
        <w:t>中國大陸</w:t>
      </w:r>
      <w:r w:rsidRPr="00C6665C">
        <w:t>。</w:t>
      </w:r>
    </w:p>
    <w:p w14:paraId="30869F6F" w14:textId="77777777" w:rsidR="00DD3B51" w:rsidRPr="00C6665C" w:rsidRDefault="00DD3B51" w:rsidP="008E0E96">
      <w:pPr>
        <w:pStyle w:val="a3"/>
        <w:rPr>
          <w:lang w:eastAsia="zh-TW"/>
        </w:rPr>
      </w:pPr>
      <w:r w:rsidRPr="00C6665C">
        <w:rPr>
          <w:lang w:val="pl-PL" w:eastAsia="zh-CN"/>
        </w:rPr>
        <w:br w:type="page"/>
      </w:r>
      <w:bookmarkStart w:id="20" w:name="_Toc233003525"/>
      <w:r w:rsidR="00BC2338" w:rsidRPr="00C6665C">
        <w:lastRenderedPageBreak/>
        <w:t xml:space="preserve">附錄四　</w:t>
      </w:r>
      <w:r w:rsidR="00BE4844" w:rsidRPr="00C6665C">
        <w:t>我國廠商對當地國投資統計</w:t>
      </w:r>
      <w:bookmarkEnd w:id="20"/>
    </w:p>
    <w:p w14:paraId="379F2889" w14:textId="77777777" w:rsidR="001E1E90" w:rsidRPr="00C6665C" w:rsidRDefault="001E1E90" w:rsidP="001E1E90">
      <w:pPr>
        <w:ind w:firstLine="472"/>
        <w:rPr>
          <w:lang w:eastAsia="zh-TW"/>
        </w:rPr>
      </w:pPr>
      <w:r w:rsidRPr="00C6665C">
        <w:rPr>
          <w:rFonts w:hint="eastAsia"/>
          <w:lang w:eastAsia="zh-TW"/>
        </w:rPr>
        <w:t>根據經濟部投資審議司核准對外投資統計，截至</w:t>
      </w:r>
      <w:r w:rsidRPr="00C6665C">
        <w:rPr>
          <w:rFonts w:hint="eastAsia"/>
          <w:lang w:eastAsia="zh-TW"/>
        </w:rPr>
        <w:t>20</w:t>
      </w:r>
      <w:r w:rsidRPr="00C6665C">
        <w:rPr>
          <w:lang w:eastAsia="zh-TW"/>
        </w:rPr>
        <w:t>2</w:t>
      </w:r>
      <w:r w:rsidR="00EC3E38" w:rsidRPr="00C6665C">
        <w:rPr>
          <w:rFonts w:hint="eastAsia"/>
          <w:lang w:eastAsia="zh-TW"/>
        </w:rPr>
        <w:t>5</w:t>
      </w:r>
      <w:r w:rsidRPr="00C6665C">
        <w:rPr>
          <w:rFonts w:hint="eastAsia"/>
          <w:lang w:eastAsia="zh-TW"/>
        </w:rPr>
        <w:t>年底，尚無我國廠商對科威特投資案件。</w:t>
      </w:r>
    </w:p>
    <w:p w14:paraId="6FE2E6FC" w14:textId="77777777" w:rsidR="001E1E90" w:rsidRPr="00C6665C" w:rsidRDefault="001E1E90" w:rsidP="008E0E96">
      <w:pPr>
        <w:ind w:firstLine="472"/>
        <w:rPr>
          <w:lang w:eastAsia="zh-TW"/>
        </w:rPr>
      </w:pPr>
    </w:p>
    <w:p w14:paraId="6EC43BDE" w14:textId="77777777" w:rsidR="00DD3B51" w:rsidRPr="00C6665C" w:rsidRDefault="00DD3B51" w:rsidP="008E0E96">
      <w:pPr>
        <w:pStyle w:val="a3"/>
      </w:pPr>
      <w:r w:rsidRPr="00C6665C">
        <w:rPr>
          <w:lang w:val="pl-PL" w:eastAsia="zh-TW"/>
        </w:rPr>
        <w:br w:type="page"/>
      </w:r>
      <w:bookmarkStart w:id="21" w:name="_Toc233003526"/>
      <w:r w:rsidR="00361150" w:rsidRPr="00C6665C">
        <w:rPr>
          <w:rFonts w:hint="eastAsia"/>
        </w:rPr>
        <w:lastRenderedPageBreak/>
        <w:t xml:space="preserve">附錄五　</w:t>
      </w:r>
      <w:r w:rsidR="00361150" w:rsidRPr="00C6665C">
        <w:rPr>
          <w:rFonts w:hint="eastAsia"/>
          <w:lang w:eastAsia="zh-TW"/>
        </w:rPr>
        <w:t>其他重要</w:t>
      </w:r>
      <w:r w:rsidRPr="00C6665C">
        <w:rPr>
          <w:rFonts w:hint="eastAsia"/>
        </w:rPr>
        <w:t>資料</w:t>
      </w:r>
      <w:bookmarkEnd w:id="21"/>
    </w:p>
    <w:p w14:paraId="7939AA42" w14:textId="77777777" w:rsidR="00DA1AB8" w:rsidRPr="00C6665C" w:rsidRDefault="00DA1AB8" w:rsidP="00DA1AB8">
      <w:pPr>
        <w:ind w:left="200" w:firstLineChars="0" w:firstLine="0"/>
        <w:rPr>
          <w:lang w:eastAsia="zh-TW"/>
        </w:rPr>
      </w:pPr>
      <w:r w:rsidRPr="00C6665C">
        <w:rPr>
          <w:lang w:eastAsia="zh-TW"/>
        </w:rPr>
        <w:t>１、</w:t>
      </w:r>
      <w:r w:rsidRPr="00C6665C">
        <w:rPr>
          <w:lang w:eastAsia="zh-TW"/>
        </w:rPr>
        <w:t>World Trade Organization</w:t>
      </w:r>
      <w:r w:rsidRPr="00C6665C">
        <w:rPr>
          <w:lang w:eastAsia="zh-TW"/>
        </w:rPr>
        <w:t>（</w:t>
      </w:r>
      <w:r w:rsidRPr="00C6665C">
        <w:rPr>
          <w:lang w:eastAsia="zh-TW"/>
        </w:rPr>
        <w:t>WTO</w:t>
      </w:r>
      <w:r w:rsidRPr="00C6665C">
        <w:rPr>
          <w:lang w:eastAsia="zh-TW"/>
        </w:rPr>
        <w:t>）</w:t>
      </w:r>
    </w:p>
    <w:p w14:paraId="3445947F" w14:textId="77777777" w:rsidR="00DA1AB8" w:rsidRPr="00C6665C" w:rsidRDefault="00DA1AB8" w:rsidP="00DA1AB8">
      <w:pPr>
        <w:ind w:left="200" w:firstLineChars="0" w:firstLine="0"/>
        <w:rPr>
          <w:lang w:eastAsia="zh-TW"/>
        </w:rPr>
      </w:pPr>
      <w:r w:rsidRPr="00C6665C">
        <w:rPr>
          <w:lang w:eastAsia="zh-TW"/>
        </w:rPr>
        <w:t>２、</w:t>
      </w:r>
      <w:r w:rsidRPr="00C6665C">
        <w:rPr>
          <w:lang w:eastAsia="zh-TW"/>
        </w:rPr>
        <w:t>International Monetary Fund</w:t>
      </w:r>
      <w:r w:rsidRPr="00C6665C">
        <w:rPr>
          <w:lang w:eastAsia="zh-TW"/>
        </w:rPr>
        <w:t>（</w:t>
      </w:r>
      <w:r w:rsidRPr="00C6665C">
        <w:rPr>
          <w:lang w:eastAsia="zh-TW"/>
        </w:rPr>
        <w:t>IMF</w:t>
      </w:r>
      <w:r w:rsidRPr="00C6665C">
        <w:rPr>
          <w:lang w:eastAsia="zh-TW"/>
        </w:rPr>
        <w:t>）</w:t>
      </w:r>
    </w:p>
    <w:p w14:paraId="6C5EA2FA" w14:textId="77777777" w:rsidR="00DA1AB8" w:rsidRPr="00C6665C" w:rsidRDefault="00DA1AB8" w:rsidP="00DA1AB8">
      <w:pPr>
        <w:ind w:left="200" w:firstLineChars="0" w:firstLine="0"/>
        <w:rPr>
          <w:lang w:eastAsia="zh-TW"/>
        </w:rPr>
      </w:pPr>
      <w:r w:rsidRPr="00C6665C">
        <w:rPr>
          <w:lang w:eastAsia="zh-TW"/>
        </w:rPr>
        <w:t>３、</w:t>
      </w:r>
      <w:r w:rsidRPr="00C6665C">
        <w:rPr>
          <w:lang w:eastAsia="zh-TW"/>
        </w:rPr>
        <w:t>World Bank</w:t>
      </w:r>
      <w:r w:rsidRPr="00C6665C">
        <w:rPr>
          <w:lang w:eastAsia="zh-TW"/>
        </w:rPr>
        <w:t>（</w:t>
      </w:r>
      <w:r w:rsidRPr="00C6665C">
        <w:rPr>
          <w:lang w:eastAsia="zh-TW"/>
        </w:rPr>
        <w:t>WB</w:t>
      </w:r>
      <w:r w:rsidRPr="00C6665C">
        <w:rPr>
          <w:lang w:eastAsia="zh-TW"/>
        </w:rPr>
        <w:t>）</w:t>
      </w:r>
    </w:p>
    <w:p w14:paraId="059F3EAB" w14:textId="77777777" w:rsidR="00DA1AB8" w:rsidRPr="00C6665C" w:rsidRDefault="00DA1AB8" w:rsidP="00DA1AB8">
      <w:pPr>
        <w:ind w:left="200" w:firstLineChars="0" w:firstLine="0"/>
        <w:rPr>
          <w:lang w:eastAsia="zh-TW"/>
        </w:rPr>
      </w:pPr>
      <w:r w:rsidRPr="00C6665C">
        <w:rPr>
          <w:lang w:eastAsia="zh-TW"/>
        </w:rPr>
        <w:t>４、</w:t>
      </w:r>
      <w:r w:rsidRPr="00C6665C">
        <w:rPr>
          <w:lang w:eastAsia="zh-TW"/>
        </w:rPr>
        <w:t>Organization of Petroleum Exporting Countries</w:t>
      </w:r>
      <w:r w:rsidRPr="00C6665C">
        <w:rPr>
          <w:lang w:eastAsia="zh-TW"/>
        </w:rPr>
        <w:t>（</w:t>
      </w:r>
      <w:r w:rsidRPr="00C6665C">
        <w:rPr>
          <w:lang w:eastAsia="zh-TW"/>
        </w:rPr>
        <w:t>OPEC</w:t>
      </w:r>
      <w:r w:rsidRPr="00C6665C">
        <w:rPr>
          <w:lang w:eastAsia="zh-TW"/>
        </w:rPr>
        <w:t>）</w:t>
      </w:r>
    </w:p>
    <w:p w14:paraId="4933E4B0" w14:textId="77777777" w:rsidR="00DA1AB8" w:rsidRPr="00C6665C" w:rsidRDefault="00DA1AB8" w:rsidP="00DA1AB8">
      <w:pPr>
        <w:ind w:left="200" w:firstLineChars="0" w:firstLine="0"/>
        <w:rPr>
          <w:lang w:eastAsia="zh-TW"/>
        </w:rPr>
      </w:pPr>
      <w:r w:rsidRPr="00C6665C">
        <w:rPr>
          <w:lang w:eastAsia="zh-TW"/>
        </w:rPr>
        <w:t>５、</w:t>
      </w:r>
      <w:r w:rsidRPr="00C6665C">
        <w:rPr>
          <w:lang w:eastAsia="zh-TW"/>
        </w:rPr>
        <w:t>Gulf Cooperation Council</w:t>
      </w:r>
      <w:r w:rsidRPr="00C6665C">
        <w:rPr>
          <w:lang w:eastAsia="zh-TW"/>
        </w:rPr>
        <w:t>（</w:t>
      </w:r>
      <w:r w:rsidRPr="00C6665C">
        <w:rPr>
          <w:lang w:eastAsia="zh-TW"/>
        </w:rPr>
        <w:t>GCC</w:t>
      </w:r>
      <w:r w:rsidRPr="00C6665C">
        <w:rPr>
          <w:lang w:eastAsia="zh-TW"/>
        </w:rPr>
        <w:t>）</w:t>
      </w:r>
    </w:p>
    <w:p w14:paraId="66D9011D" w14:textId="77777777" w:rsidR="00DA1AB8" w:rsidRPr="00C6665C" w:rsidRDefault="00DA1AB8" w:rsidP="00DA1AB8">
      <w:pPr>
        <w:ind w:left="200" w:firstLineChars="0" w:firstLine="0"/>
        <w:rPr>
          <w:lang w:eastAsia="zh-TW"/>
        </w:rPr>
      </w:pPr>
      <w:r w:rsidRPr="00C6665C">
        <w:rPr>
          <w:lang w:eastAsia="zh-TW"/>
        </w:rPr>
        <w:t>６、</w:t>
      </w:r>
      <w:r w:rsidRPr="00C6665C">
        <w:rPr>
          <w:lang w:eastAsia="zh-TW"/>
        </w:rPr>
        <w:t>World Customs Organization</w:t>
      </w:r>
      <w:r w:rsidRPr="00C6665C">
        <w:rPr>
          <w:lang w:eastAsia="zh-TW"/>
        </w:rPr>
        <w:t>（</w:t>
      </w:r>
      <w:r w:rsidRPr="00C6665C">
        <w:rPr>
          <w:lang w:eastAsia="zh-TW"/>
        </w:rPr>
        <w:t>WCO</w:t>
      </w:r>
      <w:r w:rsidRPr="00C6665C">
        <w:rPr>
          <w:lang w:eastAsia="zh-TW"/>
        </w:rPr>
        <w:t>）</w:t>
      </w:r>
    </w:p>
    <w:p w14:paraId="2E0C92D3" w14:textId="77777777" w:rsidR="00DA1AB8" w:rsidRPr="00C6665C" w:rsidRDefault="00DA1AB8" w:rsidP="00DA1AB8">
      <w:pPr>
        <w:ind w:left="200" w:firstLineChars="0" w:firstLine="0"/>
        <w:rPr>
          <w:lang w:eastAsia="zh-TW"/>
        </w:rPr>
      </w:pPr>
      <w:r w:rsidRPr="00C6665C">
        <w:rPr>
          <w:lang w:eastAsia="zh-TW"/>
        </w:rPr>
        <w:t>７、</w:t>
      </w:r>
      <w:r w:rsidRPr="00C6665C">
        <w:rPr>
          <w:lang w:eastAsia="zh-TW"/>
        </w:rPr>
        <w:t>CIA World Factbook</w:t>
      </w:r>
    </w:p>
    <w:p w14:paraId="33696199" w14:textId="77777777" w:rsidR="00DA1AB8" w:rsidRPr="00C6665C" w:rsidRDefault="00DA1AB8" w:rsidP="00DA1AB8">
      <w:pPr>
        <w:ind w:left="200" w:firstLineChars="0" w:firstLine="0"/>
        <w:rPr>
          <w:lang w:eastAsia="zh-TW"/>
        </w:rPr>
      </w:pPr>
      <w:r w:rsidRPr="00C6665C">
        <w:rPr>
          <w:lang w:eastAsia="zh-TW"/>
        </w:rPr>
        <w:t>８、</w:t>
      </w:r>
      <w:r w:rsidRPr="00C6665C">
        <w:rPr>
          <w:lang w:eastAsia="zh-TW"/>
        </w:rPr>
        <w:t>International Trade Center</w:t>
      </w:r>
      <w:r w:rsidRPr="00C6665C">
        <w:rPr>
          <w:lang w:eastAsia="zh-TW"/>
        </w:rPr>
        <w:t>（</w:t>
      </w:r>
      <w:r w:rsidRPr="00C6665C">
        <w:rPr>
          <w:lang w:eastAsia="zh-TW"/>
        </w:rPr>
        <w:t>ITC</w:t>
      </w:r>
      <w:r w:rsidRPr="00C6665C">
        <w:rPr>
          <w:lang w:eastAsia="zh-TW"/>
        </w:rPr>
        <w:t>）</w:t>
      </w:r>
    </w:p>
    <w:p w14:paraId="6CD20638" w14:textId="77777777" w:rsidR="00DA1AB8" w:rsidRPr="00C6665C" w:rsidRDefault="00DA1AB8" w:rsidP="00DA1AB8">
      <w:pPr>
        <w:ind w:left="200" w:firstLineChars="0" w:firstLine="0"/>
        <w:rPr>
          <w:lang w:eastAsia="zh-TW"/>
        </w:rPr>
      </w:pPr>
      <w:r w:rsidRPr="00C6665C">
        <w:rPr>
          <w:lang w:eastAsia="zh-TW"/>
        </w:rPr>
        <w:t>９、中華民國外交部網站</w:t>
      </w:r>
    </w:p>
    <w:p w14:paraId="504571CD" w14:textId="77777777" w:rsidR="008E0E96" w:rsidRPr="00C6665C" w:rsidRDefault="00DA1AB8" w:rsidP="00DA1AB8">
      <w:pPr>
        <w:ind w:left="200" w:firstLineChars="0" w:firstLine="0"/>
        <w:rPr>
          <w:lang w:eastAsia="zh-TW"/>
        </w:rPr>
      </w:pPr>
      <w:r w:rsidRPr="00C6665C">
        <w:rPr>
          <w:rFonts w:ascii="華康細圓體" w:hAnsi="華康細圓體"/>
          <w:lang w:eastAsia="zh-TW"/>
        </w:rPr>
        <w:t>10</w:t>
      </w:r>
      <w:r w:rsidRPr="00C6665C">
        <w:rPr>
          <w:lang w:eastAsia="zh-TW"/>
        </w:rPr>
        <w:t>、杜拜臺灣貿易中心「</w:t>
      </w:r>
      <w:r w:rsidR="00551A1A" w:rsidRPr="00C6665C">
        <w:rPr>
          <w:lang w:eastAsia="zh-TW"/>
        </w:rPr>
        <w:t>202</w:t>
      </w:r>
      <w:r w:rsidR="00551A1A" w:rsidRPr="00C6665C">
        <w:rPr>
          <w:rFonts w:hint="eastAsia"/>
          <w:lang w:eastAsia="zh-TW"/>
        </w:rPr>
        <w:t>2</w:t>
      </w:r>
      <w:r w:rsidR="00551A1A" w:rsidRPr="00C6665C">
        <w:rPr>
          <w:lang w:eastAsia="zh-TW"/>
        </w:rPr>
        <w:t>-202</w:t>
      </w:r>
      <w:r w:rsidR="00551A1A" w:rsidRPr="00C6665C">
        <w:rPr>
          <w:rFonts w:hint="eastAsia"/>
          <w:lang w:eastAsia="zh-TW"/>
        </w:rPr>
        <w:t>3</w:t>
      </w:r>
      <w:r w:rsidRPr="00C6665C">
        <w:rPr>
          <w:lang w:eastAsia="zh-TW"/>
        </w:rPr>
        <w:t>全球經貿</w:t>
      </w:r>
      <w:r w:rsidRPr="00C6665C">
        <w:rPr>
          <w:lang w:eastAsia="zh-TW"/>
        </w:rPr>
        <w:t>e</w:t>
      </w:r>
      <w:r w:rsidRPr="00C6665C">
        <w:rPr>
          <w:lang w:eastAsia="zh-TW"/>
        </w:rPr>
        <w:t>指通</w:t>
      </w:r>
      <w:r w:rsidRPr="00C6665C">
        <w:rPr>
          <w:lang w:eastAsia="zh-TW"/>
        </w:rPr>
        <w:t>-</w:t>
      </w:r>
      <w:r w:rsidRPr="00C6665C">
        <w:rPr>
          <w:lang w:eastAsia="zh-TW"/>
        </w:rPr>
        <w:t>科威特篇」</w:t>
      </w:r>
    </w:p>
    <w:p w14:paraId="132BAF33" w14:textId="77777777" w:rsidR="00DD3B51" w:rsidRPr="00C6665C" w:rsidRDefault="00DD3B51">
      <w:pPr>
        <w:pStyle w:val="a3"/>
        <w:spacing w:afterLines="0" w:after="0"/>
        <w:jc w:val="both"/>
        <w:rPr>
          <w:lang w:val="nl-NL" w:eastAsia="zh-TW"/>
        </w:rPr>
      </w:pPr>
      <w:r w:rsidRPr="00C6665C">
        <w:rPr>
          <w:lang w:val="nl-NL" w:eastAsia="zh-TW"/>
        </w:rPr>
        <w:br w:type="page"/>
      </w:r>
    </w:p>
    <w:p w14:paraId="0DECF652" w14:textId="77777777" w:rsidR="00180AFD" w:rsidRPr="00C6665C" w:rsidRDefault="00180AFD">
      <w:pPr>
        <w:pStyle w:val="a3"/>
        <w:spacing w:afterLines="0" w:after="0"/>
        <w:jc w:val="both"/>
        <w:rPr>
          <w:sz w:val="24"/>
          <w:lang w:eastAsia="zh-TW"/>
        </w:rPr>
      </w:pPr>
    </w:p>
    <w:p w14:paraId="56B26381" w14:textId="77777777" w:rsidR="00DD3B51" w:rsidRPr="00C6665C" w:rsidRDefault="00DD3B51" w:rsidP="00EC3E38">
      <w:pPr>
        <w:ind w:firstLineChars="84" w:firstLine="198"/>
        <w:rPr>
          <w:rFonts w:ascii="新細明體" w:hAnsi="新細明體"/>
          <w:lang w:eastAsia="zh-TW"/>
        </w:rPr>
        <w:sectPr w:rsidR="00DD3B51" w:rsidRPr="00C6665C">
          <w:headerReference w:type="default" r:id="rId29"/>
          <w:pgSz w:w="11906" w:h="16838" w:code="9"/>
          <w:pgMar w:top="2268" w:right="1701" w:bottom="1701" w:left="1701" w:header="1134" w:footer="851" w:gutter="0"/>
          <w:cols w:space="425"/>
          <w:docGrid w:type="linesAndChars" w:linePitch="514" w:charSpace="-774"/>
        </w:sectPr>
      </w:pPr>
    </w:p>
    <w:p w14:paraId="14A04327" w14:textId="77777777" w:rsidR="00DD3B51" w:rsidRPr="00C6665C" w:rsidRDefault="00DD3B51">
      <w:pPr>
        <w:ind w:firstLine="472"/>
        <w:rPr>
          <w:rFonts w:ascii="標楷體" w:eastAsia="標楷體" w:hAnsi="標楷體"/>
          <w:lang w:eastAsia="zh-TW"/>
        </w:rPr>
        <w:sectPr w:rsidR="00DD3B51" w:rsidRPr="00C6665C">
          <w:headerReference w:type="default" r:id="rId30"/>
          <w:footerReference w:type="default" r:id="rId31"/>
          <w:pgSz w:w="11906" w:h="16838" w:code="9"/>
          <w:pgMar w:top="2268" w:right="1701" w:bottom="1701" w:left="1701" w:header="1134" w:footer="851" w:gutter="0"/>
          <w:cols w:space="425"/>
          <w:docGrid w:type="linesAndChars" w:linePitch="514" w:charSpace="-774"/>
        </w:sectPr>
      </w:pPr>
    </w:p>
    <w:p w14:paraId="633CE93C" w14:textId="77777777" w:rsidR="00DD3B51" w:rsidRPr="00C6665C" w:rsidRDefault="00BD03F0">
      <w:pPr>
        <w:ind w:firstLine="472"/>
        <w:rPr>
          <w:rFonts w:ascii="標楷體" w:eastAsia="標楷體" w:hAnsi="標楷體"/>
          <w:bCs/>
          <w:sz w:val="26"/>
          <w:szCs w:val="26"/>
          <w:lang w:eastAsia="zh-TW"/>
        </w:rPr>
      </w:pPr>
      <w:r w:rsidRPr="00C6665C">
        <w:rPr>
          <w:noProof/>
          <w:lang w:eastAsia="zh-TW"/>
        </w:rPr>
        <w:lastRenderedPageBreak/>
        <mc:AlternateContent>
          <mc:Choice Requires="wps">
            <w:drawing>
              <wp:anchor distT="0" distB="0" distL="114300" distR="114300" simplePos="0" relativeHeight="251653120" behindDoc="0" locked="0" layoutInCell="1" allowOverlap="1" wp14:anchorId="5FC647F3" wp14:editId="54C3212C">
                <wp:simplePos x="0" y="0"/>
                <wp:positionH relativeFrom="column">
                  <wp:posOffset>-295275</wp:posOffset>
                </wp:positionH>
                <wp:positionV relativeFrom="paragraph">
                  <wp:posOffset>6400800</wp:posOffset>
                </wp:positionV>
                <wp:extent cx="6069330" cy="229362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052AE" w14:textId="77777777" w:rsidR="0094119D" w:rsidRPr="004B4040" w:rsidRDefault="0094119D" w:rsidP="00BD1C93">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C70A957"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791D370F"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0D62D16"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38CA1E5"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52BC69A" w14:textId="77777777" w:rsidR="0094119D" w:rsidRPr="004B4040" w:rsidRDefault="0094119D" w:rsidP="00BD1C9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r w:rsidRPr="004B4040">
                              <w:rPr>
                                <w:rFonts w:ascii="華康中黑體(P)" w:eastAsia="華康中黑體(P)" w:hAnsi="Arial" w:cs="Arial" w:hint="eastAsia"/>
                                <w:sz w:val="20"/>
                                <w:szCs w:val="20"/>
                              </w:rPr>
                              <w:t xml:space="preserve"> </w:t>
                            </w:r>
                          </w:p>
                          <w:p w14:paraId="1B6ED7D1" w14:textId="77777777" w:rsidR="0094119D" w:rsidRDefault="0094119D" w:rsidP="000440E3">
                            <w:pPr>
                              <w:snapToGrid w:val="0"/>
                              <w:ind w:firstLineChars="0" w:firstLine="0"/>
                              <w:rPr>
                                <w:rFonts w:ascii="華康中黑體(P)" w:eastAsia="華康中黑體(P)" w:hAnsi="Arial" w:cs="Arial"/>
                                <w:sz w:val="20"/>
                                <w:szCs w:val="20"/>
                              </w:rPr>
                            </w:pPr>
                          </w:p>
                          <w:p w14:paraId="065A268D" w14:textId="77777777" w:rsidR="0094119D" w:rsidRPr="004B4040" w:rsidRDefault="0094119D" w:rsidP="000440E3">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647F3" id="文字方塊 2" o:spid="_x0000_s1027" type="#_x0000_t202" style="position:absolute;left:0;text-align:left;margin-left:-23.25pt;margin-top:7in;width:477.9pt;height:180.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" filled="f" stroked="f">
                <v:textbox>
                  <w:txbxContent>
                    <w:p w14:paraId="490052AE" w14:textId="77777777" w:rsidR="0094119D" w:rsidRPr="004B4040" w:rsidRDefault="0094119D" w:rsidP="00BD1C93">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C70A957"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791D370F"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0D62D16"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38CA1E5" w14:textId="77777777" w:rsidR="0094119D" w:rsidRPr="004B4040" w:rsidRDefault="0094119D" w:rsidP="00BD1C9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52BC69A" w14:textId="77777777" w:rsidR="0094119D" w:rsidRPr="004B4040" w:rsidRDefault="0094119D" w:rsidP="00BD1C9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r w:rsidRPr="004B4040">
                        <w:rPr>
                          <w:rFonts w:ascii="華康中黑體(P)" w:eastAsia="華康中黑體(P)" w:hAnsi="Arial" w:cs="Arial" w:hint="eastAsia"/>
                          <w:sz w:val="20"/>
                          <w:szCs w:val="20"/>
                        </w:rPr>
                        <w:t xml:space="preserve"> </w:t>
                      </w:r>
                    </w:p>
                    <w:p w14:paraId="1B6ED7D1" w14:textId="77777777" w:rsidR="0094119D" w:rsidRDefault="0094119D" w:rsidP="000440E3">
                      <w:pPr>
                        <w:snapToGrid w:val="0"/>
                        <w:ind w:firstLineChars="0" w:firstLine="0"/>
                        <w:rPr>
                          <w:rFonts w:ascii="華康中黑體(P)" w:eastAsia="華康中黑體(P)" w:hAnsi="Arial" w:cs="Arial"/>
                          <w:sz w:val="20"/>
                          <w:szCs w:val="20"/>
                        </w:rPr>
                      </w:pPr>
                    </w:p>
                    <w:p w14:paraId="065A268D" w14:textId="77777777" w:rsidR="0094119D" w:rsidRPr="004B4040" w:rsidRDefault="0094119D" w:rsidP="000440E3">
                      <w:pPr>
                        <w:snapToGrid w:val="0"/>
                        <w:ind w:firstLineChars="0" w:firstLine="0"/>
                        <w:rPr>
                          <w:rFonts w:ascii="華康中黑體(P)" w:eastAsia="華康中黑體(P)" w:hAnsi="Arial" w:cs="Arial"/>
                          <w:sz w:val="20"/>
                          <w:szCs w:val="20"/>
                        </w:rPr>
                      </w:pPr>
                    </w:p>
                  </w:txbxContent>
                </v:textbox>
              </v:shape>
            </w:pict>
          </mc:Fallback>
        </mc:AlternateContent>
      </w:r>
      <w:r w:rsidRPr="00C6665C">
        <w:rPr>
          <w:noProof/>
          <w:lang w:eastAsia="zh-TW"/>
        </w:rPr>
        <w:drawing>
          <wp:anchor distT="0" distB="0" distL="114300" distR="114300" simplePos="0" relativeHeight="251639808" behindDoc="1" locked="0" layoutInCell="1" allowOverlap="1" wp14:anchorId="5CDC8467" wp14:editId="12D04115">
            <wp:simplePos x="0" y="0"/>
            <wp:positionH relativeFrom="column">
              <wp:posOffset>-1099185</wp:posOffset>
            </wp:positionH>
            <wp:positionV relativeFrom="paragraph">
              <wp:posOffset>-2045970</wp:posOffset>
            </wp:positionV>
            <wp:extent cx="7620000" cy="11336020"/>
            <wp:effectExtent l="0" t="0" r="0" b="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000" cy="11336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C9A3C" w14:textId="77777777" w:rsidR="006B4510" w:rsidRPr="00C6665C" w:rsidRDefault="006B4510" w:rsidP="006B4510">
      <w:pPr>
        <w:ind w:firstLine="512"/>
        <w:rPr>
          <w:rFonts w:ascii="標楷體" w:eastAsia="標楷體" w:hAnsi="標楷體"/>
          <w:bCs/>
          <w:sz w:val="26"/>
          <w:szCs w:val="26"/>
          <w:lang w:eastAsia="zh-TW"/>
        </w:rPr>
      </w:pPr>
    </w:p>
    <w:sectPr w:rsidR="006B4510" w:rsidRPr="00C6665C">
      <w:headerReference w:type="even" r:id="rId33"/>
      <w:footerReference w:type="even" r:id="rId34"/>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EA4BB" w14:textId="77777777" w:rsidR="003F5F58" w:rsidRDefault="003F5F58">
      <w:pPr>
        <w:ind w:firstLine="480"/>
      </w:pPr>
      <w:r>
        <w:separator/>
      </w:r>
    </w:p>
  </w:endnote>
  <w:endnote w:type="continuationSeparator" w:id="0">
    <w:p w14:paraId="63F7245B" w14:textId="77777777" w:rsidR="003F5F58" w:rsidRDefault="003F5F5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33F8" w14:textId="77777777" w:rsidR="0094119D" w:rsidRDefault="0094119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6B67" w14:textId="77777777" w:rsidR="0094119D" w:rsidRDefault="0094119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3602" w14:textId="77777777" w:rsidR="0094119D" w:rsidRDefault="0094119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C7C2" w14:textId="77777777" w:rsidR="0094119D" w:rsidRDefault="0094119D">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D4D5" w14:textId="77777777" w:rsidR="0094119D" w:rsidRDefault="0094119D">
    <w:pPr>
      <w:pStyle w:val="a9"/>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1037CF">
      <w:rPr>
        <w:rFonts w:ascii="Footlight MT Light" w:hAnsi="Footlight MT Light"/>
        <w:i/>
        <w:iCs/>
        <w:noProof/>
        <w:sz w:val="32"/>
        <w:szCs w:val="32"/>
        <w:lang w:eastAsia="zh-TW" w:bidi="hi-IN"/>
      </w:rPr>
      <w:t>82</w:t>
    </w:r>
    <w:r>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2B63" w14:textId="77777777" w:rsidR="0094119D" w:rsidRDefault="0094119D">
    <w:pPr>
      <w:pStyle w:val="a9"/>
      <w:ind w:leftChars="3250" w:left="780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1037CF">
      <w:rPr>
        <w:rFonts w:ascii="Footlight MT Light" w:hAnsi="Footlight MT Light"/>
        <w:i/>
        <w:iCs/>
        <w:noProof/>
        <w:sz w:val="32"/>
        <w:szCs w:val="32"/>
        <w:lang w:eastAsia="zh-TW"/>
      </w:rPr>
      <w:t>81</w:t>
    </w:r>
    <w:r>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3333" w14:textId="77777777" w:rsidR="0094119D" w:rsidRDefault="0094119D">
    <w:pPr>
      <w:pStyle w:val="a9"/>
      <w:ind w:leftChars="3250" w:left="7800"/>
      <w:jc w:val="center"/>
      <w:rPr>
        <w:rFonts w:ascii="Footlight MT Light" w:hAnsi="Footlight MT Light"/>
        <w:i/>
        <w:iCs/>
        <w:noProof/>
        <w:sz w:val="32"/>
        <w:szCs w:val="32"/>
        <w:lang w:eastAsia="zh-TW"/>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BDF" w14:textId="77777777" w:rsidR="0094119D" w:rsidRDefault="0094119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00B1" w14:textId="77777777" w:rsidR="003F5F58" w:rsidRDefault="003F5F58">
      <w:pPr>
        <w:ind w:firstLine="480"/>
      </w:pPr>
      <w:r>
        <w:separator/>
      </w:r>
    </w:p>
  </w:footnote>
  <w:footnote w:type="continuationSeparator" w:id="0">
    <w:p w14:paraId="19106468" w14:textId="77777777" w:rsidR="003F5F58" w:rsidRDefault="003F5F5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2A25" w14:textId="77777777" w:rsidR="0094119D" w:rsidRDefault="0094119D">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9F03" w14:textId="77777777" w:rsidR="004643CA" w:rsidRDefault="004643C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72416" behindDoc="1" locked="0" layoutInCell="1" allowOverlap="1" wp14:anchorId="340508BD" wp14:editId="402CFB8C">
              <wp:simplePos x="0" y="0"/>
              <wp:positionH relativeFrom="column">
                <wp:posOffset>3769360</wp:posOffset>
              </wp:positionH>
              <wp:positionV relativeFrom="paragraph">
                <wp:posOffset>-50165</wp:posOffset>
              </wp:positionV>
              <wp:extent cx="1590040" cy="198120"/>
              <wp:effectExtent l="0" t="0" r="3175" b="4445"/>
              <wp:wrapNone/>
              <wp:docPr id="71066451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2F265" w14:textId="77777777" w:rsidR="004643CA" w:rsidRDefault="004643C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0508BD"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7952F265" w14:textId="77777777" w:rsidR="004643CA" w:rsidRDefault="004643C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73440" behindDoc="1" locked="0" layoutInCell="1" allowOverlap="1" wp14:anchorId="18BB0F3D" wp14:editId="5B4467C8">
              <wp:simplePos x="0" y="0"/>
              <wp:positionH relativeFrom="column">
                <wp:posOffset>-1270</wp:posOffset>
              </wp:positionH>
              <wp:positionV relativeFrom="paragraph">
                <wp:posOffset>-78740</wp:posOffset>
              </wp:positionV>
              <wp:extent cx="3707130" cy="338455"/>
              <wp:effectExtent l="8255" t="35560" r="8890" b="35560"/>
              <wp:wrapNone/>
              <wp:docPr id="58214147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8ED0AA" id="Freeform 87" o:spid="_x0000_s1026" style="position:absolute;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71392" behindDoc="1" locked="0" layoutInCell="1" allowOverlap="1" wp14:anchorId="6A4E4E94" wp14:editId="59296552">
              <wp:simplePos x="0" y="0"/>
              <wp:positionH relativeFrom="column">
                <wp:posOffset>3709670</wp:posOffset>
              </wp:positionH>
              <wp:positionV relativeFrom="paragraph">
                <wp:posOffset>35560</wp:posOffset>
              </wp:positionV>
              <wp:extent cx="1714500" cy="113665"/>
              <wp:effectExtent l="4445" t="0" r="0" b="3175"/>
              <wp:wrapNone/>
              <wp:docPr id="110399911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145F" id="Rectangle 85" o:spid="_x0000_s1026" style="position:absolute;margin-left:292.1pt;margin-top:2.8pt;width:135pt;height:8.9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1B37"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51F34E2E" wp14:editId="7E0B19CB">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8D826"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F34E2E"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1808D826"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0AE96DD8" wp14:editId="3827BCEE">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72B87C" id="Freeform 9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632" behindDoc="1" locked="0" layoutInCell="1" allowOverlap="1" wp14:anchorId="6787B88C" wp14:editId="5CBFB4A4">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B1E58" id="Rectangle 88"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43CA"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5376" behindDoc="1" locked="0" layoutInCell="1" allowOverlap="1" wp14:anchorId="4181D2FE" wp14:editId="2C8824D4">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82F7D"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81D2FE"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C082F7D"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7664" behindDoc="1" locked="0" layoutInCell="1" allowOverlap="1" wp14:anchorId="7DF9A896" wp14:editId="6DC57EF2">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1BFE2E" id="Freeform 102"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9232" behindDoc="1" locked="0" layoutInCell="1" allowOverlap="1" wp14:anchorId="4CA3FEE0" wp14:editId="4A75C60B">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56E7B" id="Rectangle 100" o:spid="_x0000_s1026" style="position:absolute;margin-left:292.1pt;margin-top:2.8pt;width:135pt;height:8.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AD56"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73760" behindDoc="1" locked="0" layoutInCell="1" allowOverlap="1" wp14:anchorId="233B78B4" wp14:editId="3B9249AA">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17F76" w14:textId="77777777" w:rsidR="0094119D" w:rsidRDefault="0094119D">
                          <w:pPr>
                            <w:snapToGrid w:val="0"/>
                            <w:ind w:firstLineChars="0" w:firstLine="0"/>
                            <w:jc w:val="distribute"/>
                            <w:rPr>
                              <w:rFonts w:ascii="華康超黑體" w:eastAsia="華康超黑體"/>
                              <w:noProof/>
                              <w:sz w:val="32"/>
                              <w:szCs w:val="32"/>
                            </w:rPr>
                          </w:pPr>
                          <w:r w:rsidRPr="00907207">
                            <w:rPr>
                              <w:rFonts w:ascii="華康超黑體" w:eastAsia="華康超黑體" w:hint="eastAsia"/>
                              <w:lang w:eastAsia="zh-TW"/>
                            </w:rPr>
                            <w:t>簽證、</w:t>
                          </w:r>
                          <w:r>
                            <w:rPr>
                              <w:rFonts w:ascii="華康超黑體" w:eastAsia="華康超黑體" w:hint="eastAsia"/>
                              <w:lang w:eastAsia="zh-TW"/>
                            </w:rPr>
                            <w:t>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3B78B4"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5517F76" w14:textId="77777777" w:rsidR="0094119D" w:rsidRDefault="0094119D">
                    <w:pPr>
                      <w:snapToGrid w:val="0"/>
                      <w:ind w:firstLineChars="0" w:firstLine="0"/>
                      <w:jc w:val="distribute"/>
                      <w:rPr>
                        <w:rFonts w:ascii="華康超黑體" w:eastAsia="華康超黑體"/>
                        <w:noProof/>
                        <w:sz w:val="32"/>
                        <w:szCs w:val="32"/>
                      </w:rPr>
                    </w:pPr>
                    <w:r w:rsidRPr="00907207">
                      <w:rPr>
                        <w:rFonts w:ascii="華康超黑體" w:eastAsia="華康超黑體" w:hint="eastAsia"/>
                        <w:lang w:eastAsia="zh-TW"/>
                      </w:rPr>
                      <w:t>簽證、</w:t>
                    </w:r>
                    <w:r>
                      <w:rPr>
                        <w:rFonts w:ascii="華康超黑體" w:eastAsia="華康超黑體" w:hint="eastAsia"/>
                        <w:lang w:eastAsia="zh-TW"/>
                      </w:rPr>
                      <w:t>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8032" behindDoc="1" locked="0" layoutInCell="1" allowOverlap="1" wp14:anchorId="7620C20A" wp14:editId="61C0FE2E">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B4527F" id="Freeform 93"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51232" behindDoc="1" locked="0" layoutInCell="1" allowOverlap="1" wp14:anchorId="43E410FD" wp14:editId="1F6C916E">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1B42A" id="Rectangle 91" o:spid="_x0000_s1026" style="position:absolute;margin-left:292.1pt;margin-top:2.8pt;width:135pt;height:8.9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A2D3"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33504" behindDoc="1" locked="0" layoutInCell="1" allowOverlap="1" wp14:anchorId="2313E26F" wp14:editId="4CE27C03">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AD038"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13E26F"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78FAD038"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9344" behindDoc="1" locked="0" layoutInCell="1" allowOverlap="1" wp14:anchorId="27BC6811" wp14:editId="01F11A03">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BEA0F5" id="Freeform 96"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1520" behindDoc="1" locked="0" layoutInCell="1" allowOverlap="1" wp14:anchorId="197FA3A8" wp14:editId="50B63136">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79EE3" id="Rectangle 94" o:spid="_x0000_s1026" style="position:absolute;margin-left:292.1pt;margin-top:2.8pt;width:135pt;height:8.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4AA3"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0976" behindDoc="1" locked="0" layoutInCell="1" allowOverlap="1" wp14:anchorId="788AB28A" wp14:editId="7BF054BC">
              <wp:simplePos x="0" y="0"/>
              <wp:positionH relativeFrom="column">
                <wp:posOffset>3769360</wp:posOffset>
              </wp:positionH>
              <wp:positionV relativeFrom="paragraph">
                <wp:posOffset>-50165</wp:posOffset>
              </wp:positionV>
              <wp:extent cx="1590040" cy="198120"/>
              <wp:effectExtent l="0" t="0" r="3175" b="4445"/>
              <wp:wrapNone/>
              <wp:docPr id="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E17B3"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8AB28A" id="_x0000_t202" coordsize="21600,21600" o:spt="202" path="m,l,21600r21600,l21600,xe">
              <v:stroke joinstyle="miter"/>
              <v:path gradientshapeok="t" o:connecttype="rect"/>
            </v:shapetype>
            <v:shape id="Text Box 104" o:spid="_x0000_s1038" type="#_x0000_t202" style="position:absolute;left:0;text-align:left;margin-left:296.8pt;margin-top:-3.95pt;width:125.2pt;height:15.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89E17B3"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63200" behindDoc="1" locked="0" layoutInCell="1" allowOverlap="1" wp14:anchorId="4DEFB332" wp14:editId="7FBA6B96">
              <wp:simplePos x="0" y="0"/>
              <wp:positionH relativeFrom="column">
                <wp:posOffset>-1270</wp:posOffset>
              </wp:positionH>
              <wp:positionV relativeFrom="paragraph">
                <wp:posOffset>-78740</wp:posOffset>
              </wp:positionV>
              <wp:extent cx="3707130" cy="338455"/>
              <wp:effectExtent l="8255" t="35560" r="8890" b="35560"/>
              <wp:wrapNone/>
              <wp:docPr id="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931412" id="Freeform 105" o:spid="_x0000_s1026" style="position:absolute;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3088" behindDoc="1" locked="0" layoutInCell="1" allowOverlap="1" wp14:anchorId="2DBE654F" wp14:editId="7C415F70">
              <wp:simplePos x="0" y="0"/>
              <wp:positionH relativeFrom="column">
                <wp:posOffset>3709670</wp:posOffset>
              </wp:positionH>
              <wp:positionV relativeFrom="paragraph">
                <wp:posOffset>35560</wp:posOffset>
              </wp:positionV>
              <wp:extent cx="1714500" cy="113665"/>
              <wp:effectExtent l="4445" t="0" r="0" b="317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1A7D3" id="Rectangle 103" o:spid="_x0000_s1026" style="position:absolute;margin-left:292.1pt;margin-top:2.8pt;width:135pt;height:8.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5361"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ED96" w14:textId="77777777" w:rsidR="0094119D" w:rsidRDefault="0094119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6713" w14:textId="77777777" w:rsidR="0094119D" w:rsidRDefault="0094119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71AF" w14:textId="77777777" w:rsidR="0094119D" w:rsidRDefault="0094119D">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3676" w14:textId="77777777" w:rsidR="0094119D" w:rsidRDefault="0094119D">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9A1D" w14:textId="77777777" w:rsidR="0094119D" w:rsidRDefault="0094119D">
    <w:pPr>
      <w:pStyle w:val="a9"/>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749888" behindDoc="1" locked="0" layoutInCell="1" allowOverlap="1" wp14:anchorId="4BD6ACED" wp14:editId="05B4F092">
              <wp:simplePos x="0" y="0"/>
              <wp:positionH relativeFrom="column">
                <wp:posOffset>57150</wp:posOffset>
              </wp:positionH>
              <wp:positionV relativeFrom="paragraph">
                <wp:posOffset>-95885</wp:posOffset>
              </wp:positionV>
              <wp:extent cx="1591310" cy="264160"/>
              <wp:effectExtent l="0" t="0" r="0" b="317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7063C"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科威特</w:t>
                          </w:r>
                          <w:r>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D6ACED" id="_x0000_t202" coordsize="21600,21600" o:spt="202" path="m,l,21600r21600,l21600,xe">
              <v:stroke joinstyle="miter"/>
              <v:path gradientshapeok="t" o:connecttype="rect"/>
            </v:shapetype>
            <v:shape id="Text Box 119" o:spid="_x0000_s1028" type="#_x0000_t202" style="position:absolute;left:0;text-align:left;margin-left:4.5pt;margin-top:-7.55pt;width:125.3pt;height:20.8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" filled="f" stroked="f">
              <v:textbox style="mso-fit-shape-to-text:t" inset="0,0,0,0">
                <w:txbxContent>
                  <w:p w14:paraId="7697063C" w14:textId="77777777" w:rsidR="0094119D" w:rsidRDefault="009411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科威特</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41696" behindDoc="1" locked="0" layoutInCell="1" allowOverlap="1" wp14:anchorId="097DB6CE" wp14:editId="36DAC54B">
              <wp:simplePos x="0" y="0"/>
              <wp:positionH relativeFrom="column">
                <wp:posOffset>-22860</wp:posOffset>
              </wp:positionH>
              <wp:positionV relativeFrom="paragraph">
                <wp:posOffset>35560</wp:posOffset>
              </wp:positionV>
              <wp:extent cx="1714500" cy="113665"/>
              <wp:effectExtent l="0" t="0" r="3810" b="3175"/>
              <wp:wrapNone/>
              <wp:docPr id="3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ACB48" id="Rectangle 118" o:spid="_x0000_s1026" style="position:absolute;margin-left:-1.8pt;margin-top:2.8pt;width:135pt;height:8.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58080" behindDoc="1" locked="0" layoutInCell="1" allowOverlap="1" wp14:anchorId="01CF9A87" wp14:editId="1467DD13">
              <wp:simplePos x="0" y="0"/>
              <wp:positionH relativeFrom="column">
                <wp:posOffset>1693545</wp:posOffset>
              </wp:positionH>
              <wp:positionV relativeFrom="paragraph">
                <wp:posOffset>-78740</wp:posOffset>
              </wp:positionV>
              <wp:extent cx="3718560" cy="338455"/>
              <wp:effectExtent l="7620" t="35560" r="7620" b="35560"/>
              <wp:wrapNone/>
              <wp:docPr id="31"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D31DB4" id="Freeform 120" o:spid="_x0000_s1026" style="position:absolute;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DAA8"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9168" behindDoc="1" locked="0" layoutInCell="1" allowOverlap="1" wp14:anchorId="6F98E5F0" wp14:editId="57BA1655">
              <wp:simplePos x="0" y="0"/>
              <wp:positionH relativeFrom="column">
                <wp:posOffset>3769360</wp:posOffset>
              </wp:positionH>
              <wp:positionV relativeFrom="paragraph">
                <wp:posOffset>-50165</wp:posOffset>
              </wp:positionV>
              <wp:extent cx="1590040" cy="198120"/>
              <wp:effectExtent l="0" t="0" r="3175" b="4445"/>
              <wp:wrapNone/>
              <wp:docPr id="3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B06C3"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98E5F0" id="_x0000_t202" coordsize="21600,21600" o:spt="202" path="m,l,21600r21600,l21600,xe">
              <v:stroke joinstyle="miter"/>
              <v:path gradientshapeok="t" o:connecttype="rect"/>
            </v:shapetype>
            <v:shape id="Text Box 113" o:spid="_x0000_s1029" type="#_x0000_t202" style="position:absolute;left:0;text-align:left;margin-left:296.8pt;margin-top:-3.95pt;width:125.2pt;height:15.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C5B06C3"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7360" behindDoc="1" locked="0" layoutInCell="1" allowOverlap="1" wp14:anchorId="18F79552" wp14:editId="6D28277B">
              <wp:simplePos x="0" y="0"/>
              <wp:positionH relativeFrom="column">
                <wp:posOffset>-1270</wp:posOffset>
              </wp:positionH>
              <wp:positionV relativeFrom="paragraph">
                <wp:posOffset>-78740</wp:posOffset>
              </wp:positionV>
              <wp:extent cx="3707130" cy="338455"/>
              <wp:effectExtent l="8255" t="35560" r="8890" b="35560"/>
              <wp:wrapNone/>
              <wp:docPr id="2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FF0DF3" id="Freeform 114"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5856" behindDoc="1" locked="0" layoutInCell="1" allowOverlap="1" wp14:anchorId="387F7878" wp14:editId="0D3D64E5">
              <wp:simplePos x="0" y="0"/>
              <wp:positionH relativeFrom="column">
                <wp:posOffset>3709670</wp:posOffset>
              </wp:positionH>
              <wp:positionV relativeFrom="paragraph">
                <wp:posOffset>35560</wp:posOffset>
              </wp:positionV>
              <wp:extent cx="1714500" cy="113665"/>
              <wp:effectExtent l="4445" t="0" r="0" b="3175"/>
              <wp:wrapNone/>
              <wp:docPr id="2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2399A" id="Rectangle 112" o:spid="_x0000_s1026" style="position:absolute;margin-left:292.1pt;margin-top:2.8pt;width:135pt;height:8.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BDDC"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67616" behindDoc="1" locked="0" layoutInCell="1" allowOverlap="1" wp14:anchorId="07545BBE" wp14:editId="4A50447E">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06C70"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545BBE"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B206C70" w14:textId="77777777" w:rsidR="0094119D" w:rsidRDefault="0094119D">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1952" behindDoc="1" locked="0" layoutInCell="1" allowOverlap="1" wp14:anchorId="04605FA8" wp14:editId="00426742">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60754A" id="Freeform 71"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59424" behindDoc="1" locked="0" layoutInCell="1" allowOverlap="1" wp14:anchorId="0E7FFD6F" wp14:editId="5F2A567A">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0783C" id="Rectangle 69" o:spid="_x0000_s1026" style="position:absolute;margin-left:292.1pt;margin-top:2.8pt;width:135pt;height:8.9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9ED7"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12672" behindDoc="1" locked="0" layoutInCell="1" allowOverlap="1" wp14:anchorId="764475A4" wp14:editId="3B621980">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82B61F" id="Freeform 84"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02432" behindDoc="1" locked="0" layoutInCell="1" allowOverlap="1" wp14:anchorId="3D792655" wp14:editId="6BC054C1">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2A552" w14:textId="77777777" w:rsidR="0094119D" w:rsidRDefault="0094119D">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792655"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6F12A552" w14:textId="77777777" w:rsidR="0094119D" w:rsidRDefault="0094119D">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592192" behindDoc="1" locked="0" layoutInCell="1" allowOverlap="1" wp14:anchorId="4C807410" wp14:editId="76F15EB4">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1ABC5" id="Rectangle 82" o:spid="_x0000_s1026" style="position:absolute;margin-left:242.6pt;margin-top:2.8pt;width:184.25pt;height:8.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55C3" w14:textId="77777777" w:rsidR="0094119D" w:rsidRDefault="0094119D">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7248" behindDoc="1" locked="0" layoutInCell="1" allowOverlap="1" wp14:anchorId="24CB17E1" wp14:editId="1E5FC937">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0368" w14:textId="2A1A5FB1" w:rsidR="0094119D" w:rsidRDefault="004643CA">
                          <w:pPr>
                            <w:snapToGrid w:val="0"/>
                            <w:ind w:firstLineChars="0" w:firstLine="0"/>
                            <w:jc w:val="distribute"/>
                            <w:rPr>
                              <w:rFonts w:ascii="華康超黑體" w:eastAsia="華康超黑體"/>
                              <w:noProof/>
                              <w:sz w:val="32"/>
                              <w:szCs w:val="32"/>
                            </w:rPr>
                          </w:pPr>
                          <w:r w:rsidRPr="004643CA">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CB17E1" id="_x0000_t202" coordsize="21600,21600" o:spt="202" path="m,l,21600r21600,l21600,xe">
              <v:stroke joinstyle="miter"/>
              <v:path gradientshapeok="t" o:connecttype="rect"/>
            </v:shapetype>
            <v:shape id="Text Box 86" o:spid="_x0000_s1032" type="#_x0000_t202" style="position:absolute;left:0;text-align:left;margin-left:296.8pt;margin-top:-3.95pt;width:125.2pt;height:15.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448E0368" w14:textId="2A1A5FB1" w:rsidR="0094119D" w:rsidRDefault="004643CA">
                    <w:pPr>
                      <w:snapToGrid w:val="0"/>
                      <w:ind w:firstLineChars="0" w:firstLine="0"/>
                      <w:jc w:val="distribute"/>
                      <w:rPr>
                        <w:rFonts w:ascii="華康超黑體" w:eastAsia="華康超黑體"/>
                        <w:noProof/>
                        <w:sz w:val="32"/>
                        <w:szCs w:val="32"/>
                      </w:rPr>
                    </w:pPr>
                    <w:r w:rsidRPr="004643CA">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5BB6F87A" wp14:editId="156754B0">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45E264" id="Freeform 8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1888" behindDoc="1" locked="0" layoutInCell="1" allowOverlap="1" wp14:anchorId="38289AC9" wp14:editId="08C6E95D">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67759" id="Rectangle 85" o:spid="_x0000_s1026" style="position:absolute;margin-left:292.1pt;margin-top:2.8pt;width:135pt;height:8.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04D"/>
    <w:multiLevelType w:val="hybridMultilevel"/>
    <w:tmpl w:val="4F26C76A"/>
    <w:lvl w:ilvl="0" w:tplc="95AA0440">
      <w:start w:val="1"/>
      <w:numFmt w:val="decimalFullWidth"/>
      <w:lvlText w:val="%1、"/>
      <w:lvlJc w:val="left"/>
      <w:pPr>
        <w:ind w:left="1425" w:hanging="480"/>
      </w:pPr>
      <w:rPr>
        <w:rFonts w:eastAsia="華康細圓體"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 w15:restartNumberingAfterBreak="0">
    <w:nsid w:val="02BB6CC7"/>
    <w:multiLevelType w:val="hybridMultilevel"/>
    <w:tmpl w:val="93584478"/>
    <w:lvl w:ilvl="0" w:tplc="03122812">
      <w:start w:val="1"/>
      <w:numFmt w:val="decimalFullWidth"/>
      <w:lvlText w:val="%1、"/>
      <w:lvlJc w:val="left"/>
      <w:pPr>
        <w:ind w:left="580" w:hanging="48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2" w15:restartNumberingAfterBreak="0">
    <w:nsid w:val="043508E1"/>
    <w:multiLevelType w:val="hybridMultilevel"/>
    <w:tmpl w:val="19FAF494"/>
    <w:lvl w:ilvl="0" w:tplc="2D12974C">
      <w:start w:val="1"/>
      <w:numFmt w:val="decimalFullWidth"/>
      <w:lvlText w:val="%1、"/>
      <w:lvlJc w:val="left"/>
      <w:pPr>
        <w:ind w:left="888" w:hanging="408"/>
      </w:pPr>
      <w:rPr>
        <w:rFonts w:hint="eastAsia"/>
      </w:rPr>
    </w:lvl>
    <w:lvl w:ilvl="1" w:tplc="921475E8">
      <w:start w:val="1"/>
      <w:numFmt w:val="decimal"/>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086356"/>
    <w:multiLevelType w:val="hybridMultilevel"/>
    <w:tmpl w:val="4A32C6CA"/>
    <w:lvl w:ilvl="0" w:tplc="ABBE3E4A">
      <w:start w:val="1"/>
      <w:numFmt w:val="taiwaneseCountingThousand"/>
      <w:lvlText w:val="（%1）"/>
      <w:lvlJc w:val="left"/>
      <w:pPr>
        <w:ind w:left="480" w:hanging="480"/>
      </w:pPr>
      <w:rPr>
        <w:rFonts w:hint="default"/>
      </w:rPr>
    </w:lvl>
    <w:lvl w:ilvl="1" w:tplc="2D12974C">
      <w:start w:val="1"/>
      <w:numFmt w:val="decimalFullWidth"/>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C404AF"/>
    <w:multiLevelType w:val="multilevel"/>
    <w:tmpl w:val="9DB490A6"/>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794D77"/>
    <w:multiLevelType w:val="multilevel"/>
    <w:tmpl w:val="DE7E109C"/>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2E3CBF"/>
    <w:multiLevelType w:val="multilevel"/>
    <w:tmpl w:val="5E7AC55E"/>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061DA8"/>
    <w:multiLevelType w:val="multilevel"/>
    <w:tmpl w:val="EF7AA7FC"/>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3F24B2"/>
    <w:multiLevelType w:val="hybridMultilevel"/>
    <w:tmpl w:val="DCD8F93A"/>
    <w:lvl w:ilvl="0" w:tplc="A5809306">
      <w:start w:val="1"/>
      <w:numFmt w:val="decimalFullWidth"/>
      <w:lvlText w:val="%1、"/>
      <w:lvlJc w:val="left"/>
      <w:pPr>
        <w:ind w:left="1119" w:hanging="480"/>
      </w:pPr>
      <w:rPr>
        <w:rFonts w:hint="default"/>
      </w:rPr>
    </w:lvl>
    <w:lvl w:ilvl="1" w:tplc="04090019" w:tentative="1">
      <w:start w:val="1"/>
      <w:numFmt w:val="ideographTraditional"/>
      <w:lvlText w:val="%2、"/>
      <w:lvlJc w:val="left"/>
      <w:pPr>
        <w:ind w:left="1599" w:hanging="480"/>
      </w:pPr>
    </w:lvl>
    <w:lvl w:ilvl="2" w:tplc="0409001B" w:tentative="1">
      <w:start w:val="1"/>
      <w:numFmt w:val="lowerRoman"/>
      <w:lvlText w:val="%3."/>
      <w:lvlJc w:val="right"/>
      <w:pPr>
        <w:ind w:left="2079" w:hanging="480"/>
      </w:pPr>
    </w:lvl>
    <w:lvl w:ilvl="3" w:tplc="0409000F" w:tentative="1">
      <w:start w:val="1"/>
      <w:numFmt w:val="decimal"/>
      <w:lvlText w:val="%4."/>
      <w:lvlJc w:val="left"/>
      <w:pPr>
        <w:ind w:left="2559" w:hanging="480"/>
      </w:pPr>
    </w:lvl>
    <w:lvl w:ilvl="4" w:tplc="04090019" w:tentative="1">
      <w:start w:val="1"/>
      <w:numFmt w:val="ideographTraditional"/>
      <w:lvlText w:val="%5、"/>
      <w:lvlJc w:val="left"/>
      <w:pPr>
        <w:ind w:left="3039" w:hanging="480"/>
      </w:pPr>
    </w:lvl>
    <w:lvl w:ilvl="5" w:tplc="0409001B" w:tentative="1">
      <w:start w:val="1"/>
      <w:numFmt w:val="lowerRoman"/>
      <w:lvlText w:val="%6."/>
      <w:lvlJc w:val="right"/>
      <w:pPr>
        <w:ind w:left="3519" w:hanging="480"/>
      </w:pPr>
    </w:lvl>
    <w:lvl w:ilvl="6" w:tplc="0409000F" w:tentative="1">
      <w:start w:val="1"/>
      <w:numFmt w:val="decimal"/>
      <w:lvlText w:val="%7."/>
      <w:lvlJc w:val="left"/>
      <w:pPr>
        <w:ind w:left="3999" w:hanging="480"/>
      </w:pPr>
    </w:lvl>
    <w:lvl w:ilvl="7" w:tplc="04090019" w:tentative="1">
      <w:start w:val="1"/>
      <w:numFmt w:val="ideographTraditional"/>
      <w:lvlText w:val="%8、"/>
      <w:lvlJc w:val="left"/>
      <w:pPr>
        <w:ind w:left="4479" w:hanging="480"/>
      </w:pPr>
    </w:lvl>
    <w:lvl w:ilvl="8" w:tplc="0409001B" w:tentative="1">
      <w:start w:val="1"/>
      <w:numFmt w:val="lowerRoman"/>
      <w:lvlText w:val="%9."/>
      <w:lvlJc w:val="right"/>
      <w:pPr>
        <w:ind w:left="4959" w:hanging="480"/>
      </w:pPr>
    </w:lvl>
  </w:abstractNum>
  <w:abstractNum w:abstractNumId="9" w15:restartNumberingAfterBreak="0">
    <w:nsid w:val="201320BC"/>
    <w:multiLevelType w:val="multilevel"/>
    <w:tmpl w:val="348E995E"/>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FA42B0"/>
    <w:multiLevelType w:val="multilevel"/>
    <w:tmpl w:val="120A6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D94D33"/>
    <w:multiLevelType w:val="hybridMultilevel"/>
    <w:tmpl w:val="51A6DF36"/>
    <w:lvl w:ilvl="0" w:tplc="2D12974C">
      <w:start w:val="1"/>
      <w:numFmt w:val="decimalFullWidth"/>
      <w:lvlText w:val="%1、"/>
      <w:lvlJc w:val="left"/>
      <w:pPr>
        <w:ind w:left="787" w:hanging="504"/>
      </w:pPr>
      <w:rPr>
        <w:rFonts w:hint="eastAsia"/>
      </w:rPr>
    </w:lvl>
    <w:lvl w:ilvl="1" w:tplc="ABBE3E4A">
      <w:start w:val="1"/>
      <w:numFmt w:val="taiwaneseCountingThousand"/>
      <w:lvlText w:val="（%2）"/>
      <w:lvlJc w:val="left"/>
      <w:pPr>
        <w:ind w:left="480" w:hanging="480"/>
      </w:pPr>
      <w:rPr>
        <w:rFonts w:hint="default"/>
      </w:rPr>
    </w:lvl>
    <w:lvl w:ilvl="2" w:tplc="921475E8">
      <w:start w:val="1"/>
      <w:numFmt w:val="decimal"/>
      <w:lvlText w:val="（%3）"/>
      <w:lvlJc w:val="left"/>
      <w:pPr>
        <w:ind w:left="1440" w:hanging="480"/>
      </w:pPr>
      <w:rPr>
        <w:rFonts w:hint="default"/>
      </w:r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83F40D9"/>
    <w:multiLevelType w:val="multilevel"/>
    <w:tmpl w:val="24D455F6"/>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F406DC2"/>
    <w:multiLevelType w:val="multilevel"/>
    <w:tmpl w:val="C63ED300"/>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1E9706B"/>
    <w:multiLevelType w:val="hybridMultilevel"/>
    <w:tmpl w:val="77E043D2"/>
    <w:lvl w:ilvl="0" w:tplc="ABBE3E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5A3A20"/>
    <w:multiLevelType w:val="multilevel"/>
    <w:tmpl w:val="3336F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6C6F4E"/>
    <w:multiLevelType w:val="multilevel"/>
    <w:tmpl w:val="8454027A"/>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D3F6A10"/>
    <w:multiLevelType w:val="hybridMultilevel"/>
    <w:tmpl w:val="867A82F6"/>
    <w:lvl w:ilvl="0" w:tplc="7E90DC4A">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EBF439C"/>
    <w:multiLevelType w:val="multilevel"/>
    <w:tmpl w:val="7C9E47F4"/>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2531AC2"/>
    <w:multiLevelType w:val="hybridMultilevel"/>
    <w:tmpl w:val="98709D66"/>
    <w:lvl w:ilvl="0" w:tplc="0E4A8980">
      <w:start w:val="1"/>
      <w:numFmt w:val="decimalFullWidth"/>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0" w15:restartNumberingAfterBreak="0">
    <w:nsid w:val="75C144B2"/>
    <w:multiLevelType w:val="multilevel"/>
    <w:tmpl w:val="0A8AA1F6"/>
    <w:lvl w:ilvl="0">
      <w:start w:val="1"/>
      <w:numFmt w:val="decimalFullWidth"/>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BFE22A5"/>
    <w:multiLevelType w:val="hybridMultilevel"/>
    <w:tmpl w:val="1A048008"/>
    <w:lvl w:ilvl="0" w:tplc="ABBE3E4A">
      <w:start w:val="1"/>
      <w:numFmt w:val="taiwaneseCountingThousand"/>
      <w:lvlText w:val="（%1）"/>
      <w:lvlJc w:val="left"/>
      <w:pPr>
        <w:ind w:left="516" w:hanging="516"/>
      </w:pPr>
      <w:rPr>
        <w:rFonts w:hint="default"/>
      </w:rPr>
    </w:lvl>
    <w:lvl w:ilvl="1" w:tplc="2D12974C">
      <w:start w:val="1"/>
      <w:numFmt w:val="decimalFullWidth"/>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EC51D82"/>
    <w:multiLevelType w:val="hybridMultilevel"/>
    <w:tmpl w:val="95CE8F12"/>
    <w:lvl w:ilvl="0" w:tplc="ABBE3E4A">
      <w:start w:val="1"/>
      <w:numFmt w:val="taiwaneseCountingThousand"/>
      <w:lvlText w:val="（%1）"/>
      <w:lvlJc w:val="left"/>
      <w:pPr>
        <w:ind w:left="480" w:hanging="480"/>
      </w:pPr>
      <w:rPr>
        <w:rFonts w:hint="default"/>
      </w:rPr>
    </w:lvl>
    <w:lvl w:ilvl="1" w:tplc="2D12974C">
      <w:start w:val="1"/>
      <w:numFmt w:val="decimalFullWidth"/>
      <w:lvlText w:val="%2、"/>
      <w:lvlJc w:val="left"/>
      <w:pPr>
        <w:ind w:left="76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3436317">
    <w:abstractNumId w:val="6"/>
  </w:num>
  <w:num w:numId="2" w16cid:durableId="964384149">
    <w:abstractNumId w:val="20"/>
  </w:num>
  <w:num w:numId="3" w16cid:durableId="1862472852">
    <w:abstractNumId w:val="9"/>
  </w:num>
  <w:num w:numId="4" w16cid:durableId="1674725055">
    <w:abstractNumId w:val="13"/>
  </w:num>
  <w:num w:numId="5" w16cid:durableId="316498763">
    <w:abstractNumId w:val="18"/>
  </w:num>
  <w:num w:numId="6" w16cid:durableId="160704058">
    <w:abstractNumId w:val="12"/>
  </w:num>
  <w:num w:numId="7" w16cid:durableId="940987715">
    <w:abstractNumId w:val="7"/>
  </w:num>
  <w:num w:numId="8" w16cid:durableId="573973099">
    <w:abstractNumId w:val="4"/>
  </w:num>
  <w:num w:numId="9" w16cid:durableId="976377069">
    <w:abstractNumId w:val="16"/>
  </w:num>
  <w:num w:numId="10" w16cid:durableId="1501383438">
    <w:abstractNumId w:val="15"/>
  </w:num>
  <w:num w:numId="11" w16cid:durableId="1082265367">
    <w:abstractNumId w:val="10"/>
  </w:num>
  <w:num w:numId="12" w16cid:durableId="1172524180">
    <w:abstractNumId w:val="5"/>
  </w:num>
  <w:num w:numId="13" w16cid:durableId="628824286">
    <w:abstractNumId w:val="0"/>
  </w:num>
  <w:num w:numId="14" w16cid:durableId="147136278">
    <w:abstractNumId w:val="17"/>
  </w:num>
  <w:num w:numId="15" w16cid:durableId="1772897537">
    <w:abstractNumId w:val="19"/>
  </w:num>
  <w:num w:numId="16" w16cid:durableId="178351408">
    <w:abstractNumId w:val="8"/>
  </w:num>
  <w:num w:numId="17" w16cid:durableId="171455519">
    <w:abstractNumId w:val="1"/>
  </w:num>
  <w:num w:numId="18" w16cid:durableId="913901802">
    <w:abstractNumId w:val="11"/>
  </w:num>
  <w:num w:numId="19" w16cid:durableId="1398894478">
    <w:abstractNumId w:val="22"/>
  </w:num>
  <w:num w:numId="20" w16cid:durableId="702755237">
    <w:abstractNumId w:val="2"/>
  </w:num>
  <w:num w:numId="21" w16cid:durableId="139813804">
    <w:abstractNumId w:val="14"/>
  </w:num>
  <w:num w:numId="22" w16cid:durableId="45682722">
    <w:abstractNumId w:val="21"/>
  </w:num>
  <w:num w:numId="23" w16cid:durableId="166261413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1AD"/>
    <w:rsid w:val="00014161"/>
    <w:rsid w:val="000163D1"/>
    <w:rsid w:val="00022B18"/>
    <w:rsid w:val="00032014"/>
    <w:rsid w:val="0003201D"/>
    <w:rsid w:val="00033689"/>
    <w:rsid w:val="00034758"/>
    <w:rsid w:val="00035A18"/>
    <w:rsid w:val="00036F93"/>
    <w:rsid w:val="00042DF7"/>
    <w:rsid w:val="000440E3"/>
    <w:rsid w:val="00047618"/>
    <w:rsid w:val="00047CD9"/>
    <w:rsid w:val="00054545"/>
    <w:rsid w:val="00055D38"/>
    <w:rsid w:val="0006041B"/>
    <w:rsid w:val="00061148"/>
    <w:rsid w:val="0006690C"/>
    <w:rsid w:val="00067620"/>
    <w:rsid w:val="0007445D"/>
    <w:rsid w:val="000879DF"/>
    <w:rsid w:val="00090CB5"/>
    <w:rsid w:val="00091470"/>
    <w:rsid w:val="00091698"/>
    <w:rsid w:val="000A19B9"/>
    <w:rsid w:val="000A2229"/>
    <w:rsid w:val="000A3881"/>
    <w:rsid w:val="000A70C3"/>
    <w:rsid w:val="000B0050"/>
    <w:rsid w:val="000B62A3"/>
    <w:rsid w:val="000B6D23"/>
    <w:rsid w:val="000C21C9"/>
    <w:rsid w:val="000C5F09"/>
    <w:rsid w:val="000D511A"/>
    <w:rsid w:val="000D52D8"/>
    <w:rsid w:val="000D58C5"/>
    <w:rsid w:val="000E24BF"/>
    <w:rsid w:val="000F0667"/>
    <w:rsid w:val="000F2EA5"/>
    <w:rsid w:val="000F7B37"/>
    <w:rsid w:val="001037CF"/>
    <w:rsid w:val="00103C52"/>
    <w:rsid w:val="00104C7B"/>
    <w:rsid w:val="00105E49"/>
    <w:rsid w:val="00111CAA"/>
    <w:rsid w:val="0011522A"/>
    <w:rsid w:val="0011782B"/>
    <w:rsid w:val="001179BC"/>
    <w:rsid w:val="00132015"/>
    <w:rsid w:val="0015399C"/>
    <w:rsid w:val="00156AE2"/>
    <w:rsid w:val="00157B7E"/>
    <w:rsid w:val="001648EA"/>
    <w:rsid w:val="001657C1"/>
    <w:rsid w:val="00166546"/>
    <w:rsid w:val="001668A5"/>
    <w:rsid w:val="00172EFF"/>
    <w:rsid w:val="00180AFD"/>
    <w:rsid w:val="00181EA8"/>
    <w:rsid w:val="001822B0"/>
    <w:rsid w:val="00182483"/>
    <w:rsid w:val="001854E6"/>
    <w:rsid w:val="001923EC"/>
    <w:rsid w:val="001952E8"/>
    <w:rsid w:val="00197454"/>
    <w:rsid w:val="001A09EA"/>
    <w:rsid w:val="001A66F7"/>
    <w:rsid w:val="001B743B"/>
    <w:rsid w:val="001C09E0"/>
    <w:rsid w:val="001D3EEC"/>
    <w:rsid w:val="001E1E90"/>
    <w:rsid w:val="001E3E15"/>
    <w:rsid w:val="001E691E"/>
    <w:rsid w:val="001F1CD3"/>
    <w:rsid w:val="00201A5F"/>
    <w:rsid w:val="00204310"/>
    <w:rsid w:val="0020593B"/>
    <w:rsid w:val="00207D5B"/>
    <w:rsid w:val="00210467"/>
    <w:rsid w:val="002171CE"/>
    <w:rsid w:val="00223A49"/>
    <w:rsid w:val="00227EBC"/>
    <w:rsid w:val="00231B5F"/>
    <w:rsid w:val="00232099"/>
    <w:rsid w:val="0023404D"/>
    <w:rsid w:val="0024380C"/>
    <w:rsid w:val="00243EDF"/>
    <w:rsid w:val="00250158"/>
    <w:rsid w:val="00255014"/>
    <w:rsid w:val="00255A2D"/>
    <w:rsid w:val="00257129"/>
    <w:rsid w:val="00261C07"/>
    <w:rsid w:val="0026761E"/>
    <w:rsid w:val="00271B50"/>
    <w:rsid w:val="00271C54"/>
    <w:rsid w:val="00271E1E"/>
    <w:rsid w:val="0027568B"/>
    <w:rsid w:val="00276C35"/>
    <w:rsid w:val="00285347"/>
    <w:rsid w:val="00285CC2"/>
    <w:rsid w:val="00285E6C"/>
    <w:rsid w:val="00286A34"/>
    <w:rsid w:val="00293596"/>
    <w:rsid w:val="002973E4"/>
    <w:rsid w:val="002A154A"/>
    <w:rsid w:val="002B4568"/>
    <w:rsid w:val="002B727A"/>
    <w:rsid w:val="002C0ADF"/>
    <w:rsid w:val="002C21C6"/>
    <w:rsid w:val="002D1262"/>
    <w:rsid w:val="002D3B00"/>
    <w:rsid w:val="002D467E"/>
    <w:rsid w:val="002D46B5"/>
    <w:rsid w:val="002D5CB3"/>
    <w:rsid w:val="002D64B6"/>
    <w:rsid w:val="002D661F"/>
    <w:rsid w:val="002E0C97"/>
    <w:rsid w:val="002F34E4"/>
    <w:rsid w:val="002F3753"/>
    <w:rsid w:val="002F496C"/>
    <w:rsid w:val="00301435"/>
    <w:rsid w:val="00302507"/>
    <w:rsid w:val="00305B4B"/>
    <w:rsid w:val="00305EB8"/>
    <w:rsid w:val="00311F07"/>
    <w:rsid w:val="00316A6A"/>
    <w:rsid w:val="003171DE"/>
    <w:rsid w:val="00327CA4"/>
    <w:rsid w:val="00331D7D"/>
    <w:rsid w:val="00341AC8"/>
    <w:rsid w:val="00342934"/>
    <w:rsid w:val="00343E8F"/>
    <w:rsid w:val="00345A33"/>
    <w:rsid w:val="003479DD"/>
    <w:rsid w:val="00347D2A"/>
    <w:rsid w:val="00351C51"/>
    <w:rsid w:val="003561BE"/>
    <w:rsid w:val="00356605"/>
    <w:rsid w:val="00361150"/>
    <w:rsid w:val="00371D12"/>
    <w:rsid w:val="003825D7"/>
    <w:rsid w:val="00385454"/>
    <w:rsid w:val="003A7528"/>
    <w:rsid w:val="003D28C0"/>
    <w:rsid w:val="003D3EC9"/>
    <w:rsid w:val="003D621C"/>
    <w:rsid w:val="003D7946"/>
    <w:rsid w:val="003F1CDD"/>
    <w:rsid w:val="003F1E4F"/>
    <w:rsid w:val="003F2A53"/>
    <w:rsid w:val="003F3FB7"/>
    <w:rsid w:val="003F40CD"/>
    <w:rsid w:val="003F59F5"/>
    <w:rsid w:val="003F5BEA"/>
    <w:rsid w:val="003F5F58"/>
    <w:rsid w:val="003F7658"/>
    <w:rsid w:val="0040053D"/>
    <w:rsid w:val="0040313B"/>
    <w:rsid w:val="00405BF9"/>
    <w:rsid w:val="00405C5E"/>
    <w:rsid w:val="00416B91"/>
    <w:rsid w:val="004204FF"/>
    <w:rsid w:val="00431BE1"/>
    <w:rsid w:val="004356C8"/>
    <w:rsid w:val="00435944"/>
    <w:rsid w:val="00435AD6"/>
    <w:rsid w:val="0044122C"/>
    <w:rsid w:val="00445B8C"/>
    <w:rsid w:val="0044782D"/>
    <w:rsid w:val="00447A99"/>
    <w:rsid w:val="00453DE8"/>
    <w:rsid w:val="0045490C"/>
    <w:rsid w:val="004643CA"/>
    <w:rsid w:val="00483EB6"/>
    <w:rsid w:val="00484542"/>
    <w:rsid w:val="00486A1B"/>
    <w:rsid w:val="00494D05"/>
    <w:rsid w:val="0049574B"/>
    <w:rsid w:val="004A0F48"/>
    <w:rsid w:val="004A1FD3"/>
    <w:rsid w:val="004A2662"/>
    <w:rsid w:val="004A280E"/>
    <w:rsid w:val="004A3F80"/>
    <w:rsid w:val="004A7EF2"/>
    <w:rsid w:val="004B081A"/>
    <w:rsid w:val="004B7B12"/>
    <w:rsid w:val="004C2BBE"/>
    <w:rsid w:val="004C2BD8"/>
    <w:rsid w:val="004C5D13"/>
    <w:rsid w:val="004D185C"/>
    <w:rsid w:val="004D4F41"/>
    <w:rsid w:val="004D5B32"/>
    <w:rsid w:val="004D5D2A"/>
    <w:rsid w:val="004D6613"/>
    <w:rsid w:val="004E2D9D"/>
    <w:rsid w:val="004E6CBF"/>
    <w:rsid w:val="004F6E91"/>
    <w:rsid w:val="004F7A1E"/>
    <w:rsid w:val="004F7A60"/>
    <w:rsid w:val="00500A9A"/>
    <w:rsid w:val="00515C70"/>
    <w:rsid w:val="005163C0"/>
    <w:rsid w:val="0051675B"/>
    <w:rsid w:val="005212A1"/>
    <w:rsid w:val="00522060"/>
    <w:rsid w:val="005236D7"/>
    <w:rsid w:val="005257BA"/>
    <w:rsid w:val="00537D09"/>
    <w:rsid w:val="00540A9D"/>
    <w:rsid w:val="005478F8"/>
    <w:rsid w:val="00551A1A"/>
    <w:rsid w:val="005523DC"/>
    <w:rsid w:val="00562BDE"/>
    <w:rsid w:val="00562D7F"/>
    <w:rsid w:val="0057687B"/>
    <w:rsid w:val="00577760"/>
    <w:rsid w:val="00582B9A"/>
    <w:rsid w:val="005842D9"/>
    <w:rsid w:val="00584519"/>
    <w:rsid w:val="00585043"/>
    <w:rsid w:val="00586212"/>
    <w:rsid w:val="00587068"/>
    <w:rsid w:val="00592145"/>
    <w:rsid w:val="005A4E29"/>
    <w:rsid w:val="005B2995"/>
    <w:rsid w:val="005C0297"/>
    <w:rsid w:val="005C29E3"/>
    <w:rsid w:val="005C2A49"/>
    <w:rsid w:val="005C384F"/>
    <w:rsid w:val="005D4C51"/>
    <w:rsid w:val="005D583A"/>
    <w:rsid w:val="005D5EBC"/>
    <w:rsid w:val="005D64A5"/>
    <w:rsid w:val="005E5256"/>
    <w:rsid w:val="005E68F5"/>
    <w:rsid w:val="005F08DA"/>
    <w:rsid w:val="005F5B1D"/>
    <w:rsid w:val="005F71D1"/>
    <w:rsid w:val="00601D8D"/>
    <w:rsid w:val="00604348"/>
    <w:rsid w:val="00604C1D"/>
    <w:rsid w:val="006065F8"/>
    <w:rsid w:val="00611964"/>
    <w:rsid w:val="006131F9"/>
    <w:rsid w:val="00622626"/>
    <w:rsid w:val="00623C37"/>
    <w:rsid w:val="00627CD9"/>
    <w:rsid w:val="00642435"/>
    <w:rsid w:val="00650D9B"/>
    <w:rsid w:val="006657C5"/>
    <w:rsid w:val="0066622B"/>
    <w:rsid w:val="00667516"/>
    <w:rsid w:val="0067051C"/>
    <w:rsid w:val="0067168B"/>
    <w:rsid w:val="00677D4D"/>
    <w:rsid w:val="00681D10"/>
    <w:rsid w:val="00684BAB"/>
    <w:rsid w:val="00695153"/>
    <w:rsid w:val="006A4116"/>
    <w:rsid w:val="006A6025"/>
    <w:rsid w:val="006A6E79"/>
    <w:rsid w:val="006A73AE"/>
    <w:rsid w:val="006B3138"/>
    <w:rsid w:val="006B3BD8"/>
    <w:rsid w:val="006B4510"/>
    <w:rsid w:val="006D367F"/>
    <w:rsid w:val="006D5BFE"/>
    <w:rsid w:val="006E019A"/>
    <w:rsid w:val="006E7ABC"/>
    <w:rsid w:val="006E7D66"/>
    <w:rsid w:val="006F6B0E"/>
    <w:rsid w:val="00702EC1"/>
    <w:rsid w:val="007034C5"/>
    <w:rsid w:val="00704811"/>
    <w:rsid w:val="00705993"/>
    <w:rsid w:val="00705AA0"/>
    <w:rsid w:val="00712612"/>
    <w:rsid w:val="0071439A"/>
    <w:rsid w:val="007266EF"/>
    <w:rsid w:val="00737ED8"/>
    <w:rsid w:val="0074002C"/>
    <w:rsid w:val="00742345"/>
    <w:rsid w:val="00745BC9"/>
    <w:rsid w:val="00752ED5"/>
    <w:rsid w:val="0075382A"/>
    <w:rsid w:val="007542DB"/>
    <w:rsid w:val="00757947"/>
    <w:rsid w:val="007603B4"/>
    <w:rsid w:val="00765AE0"/>
    <w:rsid w:val="007772E6"/>
    <w:rsid w:val="00793659"/>
    <w:rsid w:val="007A1F3D"/>
    <w:rsid w:val="007A4CD0"/>
    <w:rsid w:val="007A54DE"/>
    <w:rsid w:val="007A57EA"/>
    <w:rsid w:val="007B0A6D"/>
    <w:rsid w:val="007B439A"/>
    <w:rsid w:val="007C30C7"/>
    <w:rsid w:val="007C471E"/>
    <w:rsid w:val="007D33EF"/>
    <w:rsid w:val="007E27FF"/>
    <w:rsid w:val="007E6ACA"/>
    <w:rsid w:val="007E6DE2"/>
    <w:rsid w:val="007F4083"/>
    <w:rsid w:val="00801192"/>
    <w:rsid w:val="00802F0D"/>
    <w:rsid w:val="0081790B"/>
    <w:rsid w:val="008217CD"/>
    <w:rsid w:val="0082215D"/>
    <w:rsid w:val="00826F06"/>
    <w:rsid w:val="00831EFF"/>
    <w:rsid w:val="0083601A"/>
    <w:rsid w:val="00845650"/>
    <w:rsid w:val="00846F1A"/>
    <w:rsid w:val="008554BC"/>
    <w:rsid w:val="00856E48"/>
    <w:rsid w:val="00862AFC"/>
    <w:rsid w:val="00862F12"/>
    <w:rsid w:val="00862FBD"/>
    <w:rsid w:val="0087219E"/>
    <w:rsid w:val="00872F0A"/>
    <w:rsid w:val="0088725C"/>
    <w:rsid w:val="008903D5"/>
    <w:rsid w:val="008924C1"/>
    <w:rsid w:val="00895C2E"/>
    <w:rsid w:val="00895CA4"/>
    <w:rsid w:val="008A7230"/>
    <w:rsid w:val="008B52C7"/>
    <w:rsid w:val="008C1C2A"/>
    <w:rsid w:val="008C42B0"/>
    <w:rsid w:val="008D20D1"/>
    <w:rsid w:val="008E0E96"/>
    <w:rsid w:val="008E5B66"/>
    <w:rsid w:val="008E6DA7"/>
    <w:rsid w:val="008F4694"/>
    <w:rsid w:val="00907207"/>
    <w:rsid w:val="00907D4E"/>
    <w:rsid w:val="00910D93"/>
    <w:rsid w:val="00913633"/>
    <w:rsid w:val="0091448C"/>
    <w:rsid w:val="0091473A"/>
    <w:rsid w:val="00914B02"/>
    <w:rsid w:val="00914CF1"/>
    <w:rsid w:val="009172F0"/>
    <w:rsid w:val="00917F0E"/>
    <w:rsid w:val="00921E8A"/>
    <w:rsid w:val="00925DAF"/>
    <w:rsid w:val="00927FEA"/>
    <w:rsid w:val="00931E05"/>
    <w:rsid w:val="009358BD"/>
    <w:rsid w:val="0094119D"/>
    <w:rsid w:val="00947849"/>
    <w:rsid w:val="009507CE"/>
    <w:rsid w:val="00951505"/>
    <w:rsid w:val="00963B36"/>
    <w:rsid w:val="00965249"/>
    <w:rsid w:val="0098571B"/>
    <w:rsid w:val="009904D1"/>
    <w:rsid w:val="0099056C"/>
    <w:rsid w:val="0099292B"/>
    <w:rsid w:val="009944C7"/>
    <w:rsid w:val="009A3C40"/>
    <w:rsid w:val="009A7547"/>
    <w:rsid w:val="009B0793"/>
    <w:rsid w:val="009B14B6"/>
    <w:rsid w:val="009B2043"/>
    <w:rsid w:val="009B381C"/>
    <w:rsid w:val="009B4B59"/>
    <w:rsid w:val="009D04FB"/>
    <w:rsid w:val="009D2C3A"/>
    <w:rsid w:val="009D5585"/>
    <w:rsid w:val="009E2CAD"/>
    <w:rsid w:val="009E3945"/>
    <w:rsid w:val="009F20BB"/>
    <w:rsid w:val="00A0053F"/>
    <w:rsid w:val="00A03427"/>
    <w:rsid w:val="00A12E64"/>
    <w:rsid w:val="00A15C2F"/>
    <w:rsid w:val="00A16813"/>
    <w:rsid w:val="00A34921"/>
    <w:rsid w:val="00A4160A"/>
    <w:rsid w:val="00A41C81"/>
    <w:rsid w:val="00A44E44"/>
    <w:rsid w:val="00A4505B"/>
    <w:rsid w:val="00A45754"/>
    <w:rsid w:val="00A46B81"/>
    <w:rsid w:val="00A61910"/>
    <w:rsid w:val="00A63926"/>
    <w:rsid w:val="00A640A4"/>
    <w:rsid w:val="00A65E9D"/>
    <w:rsid w:val="00A678C1"/>
    <w:rsid w:val="00A909B1"/>
    <w:rsid w:val="00A94C38"/>
    <w:rsid w:val="00A95244"/>
    <w:rsid w:val="00A95319"/>
    <w:rsid w:val="00AA5185"/>
    <w:rsid w:val="00AA74F0"/>
    <w:rsid w:val="00AA7514"/>
    <w:rsid w:val="00AB0316"/>
    <w:rsid w:val="00AB128A"/>
    <w:rsid w:val="00AB31E4"/>
    <w:rsid w:val="00AB31F1"/>
    <w:rsid w:val="00AB674A"/>
    <w:rsid w:val="00AC005A"/>
    <w:rsid w:val="00AC444E"/>
    <w:rsid w:val="00AC5173"/>
    <w:rsid w:val="00AC5FAB"/>
    <w:rsid w:val="00AC734F"/>
    <w:rsid w:val="00AD3BC9"/>
    <w:rsid w:val="00AE11E5"/>
    <w:rsid w:val="00AE2EB2"/>
    <w:rsid w:val="00AE3D00"/>
    <w:rsid w:val="00AE42DD"/>
    <w:rsid w:val="00AE4606"/>
    <w:rsid w:val="00AE4990"/>
    <w:rsid w:val="00AF30BD"/>
    <w:rsid w:val="00AF3CB0"/>
    <w:rsid w:val="00AF6BEF"/>
    <w:rsid w:val="00B009E3"/>
    <w:rsid w:val="00B07C6A"/>
    <w:rsid w:val="00B24190"/>
    <w:rsid w:val="00B256B4"/>
    <w:rsid w:val="00B27313"/>
    <w:rsid w:val="00B3018C"/>
    <w:rsid w:val="00B348DA"/>
    <w:rsid w:val="00B40B1C"/>
    <w:rsid w:val="00B419F3"/>
    <w:rsid w:val="00B41F11"/>
    <w:rsid w:val="00B434E0"/>
    <w:rsid w:val="00B444EA"/>
    <w:rsid w:val="00B57868"/>
    <w:rsid w:val="00B63AC7"/>
    <w:rsid w:val="00B654C1"/>
    <w:rsid w:val="00B72C53"/>
    <w:rsid w:val="00B83402"/>
    <w:rsid w:val="00B835FB"/>
    <w:rsid w:val="00B84633"/>
    <w:rsid w:val="00B91362"/>
    <w:rsid w:val="00BA4886"/>
    <w:rsid w:val="00BA637D"/>
    <w:rsid w:val="00BB514B"/>
    <w:rsid w:val="00BB7331"/>
    <w:rsid w:val="00BB7621"/>
    <w:rsid w:val="00BC2338"/>
    <w:rsid w:val="00BC3B99"/>
    <w:rsid w:val="00BD03F0"/>
    <w:rsid w:val="00BD1295"/>
    <w:rsid w:val="00BD1C93"/>
    <w:rsid w:val="00BD366F"/>
    <w:rsid w:val="00BD3C33"/>
    <w:rsid w:val="00BD3D01"/>
    <w:rsid w:val="00BD522C"/>
    <w:rsid w:val="00BD5605"/>
    <w:rsid w:val="00BE4844"/>
    <w:rsid w:val="00BF3C6F"/>
    <w:rsid w:val="00BF3E7A"/>
    <w:rsid w:val="00C04644"/>
    <w:rsid w:val="00C04D4C"/>
    <w:rsid w:val="00C06D33"/>
    <w:rsid w:val="00C1051B"/>
    <w:rsid w:val="00C106F5"/>
    <w:rsid w:val="00C11A0F"/>
    <w:rsid w:val="00C21253"/>
    <w:rsid w:val="00C2352B"/>
    <w:rsid w:val="00C23801"/>
    <w:rsid w:val="00C26243"/>
    <w:rsid w:val="00C27B37"/>
    <w:rsid w:val="00C33B92"/>
    <w:rsid w:val="00C35336"/>
    <w:rsid w:val="00C377CD"/>
    <w:rsid w:val="00C47767"/>
    <w:rsid w:val="00C57AFB"/>
    <w:rsid w:val="00C62B6B"/>
    <w:rsid w:val="00C63A4F"/>
    <w:rsid w:val="00C6665C"/>
    <w:rsid w:val="00C72CAF"/>
    <w:rsid w:val="00C72D73"/>
    <w:rsid w:val="00C7547F"/>
    <w:rsid w:val="00C81AB9"/>
    <w:rsid w:val="00C8372B"/>
    <w:rsid w:val="00C83BC3"/>
    <w:rsid w:val="00C93F91"/>
    <w:rsid w:val="00CA17A1"/>
    <w:rsid w:val="00CA25F8"/>
    <w:rsid w:val="00CB0999"/>
    <w:rsid w:val="00CB335B"/>
    <w:rsid w:val="00CB34EB"/>
    <w:rsid w:val="00CC60A6"/>
    <w:rsid w:val="00CD15E6"/>
    <w:rsid w:val="00CD281F"/>
    <w:rsid w:val="00CD715C"/>
    <w:rsid w:val="00CE33D3"/>
    <w:rsid w:val="00CF09A9"/>
    <w:rsid w:val="00CF0BAF"/>
    <w:rsid w:val="00CF0DC8"/>
    <w:rsid w:val="00D0265F"/>
    <w:rsid w:val="00D103E9"/>
    <w:rsid w:val="00D109CD"/>
    <w:rsid w:val="00D14DC9"/>
    <w:rsid w:val="00D16E1A"/>
    <w:rsid w:val="00D25C35"/>
    <w:rsid w:val="00D321AD"/>
    <w:rsid w:val="00D32BE8"/>
    <w:rsid w:val="00D330D8"/>
    <w:rsid w:val="00D33948"/>
    <w:rsid w:val="00D358F3"/>
    <w:rsid w:val="00D42563"/>
    <w:rsid w:val="00D44C01"/>
    <w:rsid w:val="00D46A5E"/>
    <w:rsid w:val="00D50343"/>
    <w:rsid w:val="00D53FC8"/>
    <w:rsid w:val="00D55B19"/>
    <w:rsid w:val="00D61D20"/>
    <w:rsid w:val="00D65DC3"/>
    <w:rsid w:val="00D82DDA"/>
    <w:rsid w:val="00DA0636"/>
    <w:rsid w:val="00DA1AB8"/>
    <w:rsid w:val="00DB0643"/>
    <w:rsid w:val="00DB20E0"/>
    <w:rsid w:val="00DB2217"/>
    <w:rsid w:val="00DB2DF0"/>
    <w:rsid w:val="00DB4535"/>
    <w:rsid w:val="00DB7F2B"/>
    <w:rsid w:val="00DD3B51"/>
    <w:rsid w:val="00DD49CE"/>
    <w:rsid w:val="00DD4CD1"/>
    <w:rsid w:val="00DD5BCD"/>
    <w:rsid w:val="00DD64CC"/>
    <w:rsid w:val="00DD7924"/>
    <w:rsid w:val="00DE29B0"/>
    <w:rsid w:val="00DF285F"/>
    <w:rsid w:val="00E0284F"/>
    <w:rsid w:val="00E10E19"/>
    <w:rsid w:val="00E16948"/>
    <w:rsid w:val="00E177F8"/>
    <w:rsid w:val="00E21C85"/>
    <w:rsid w:val="00E30AA0"/>
    <w:rsid w:val="00E339CB"/>
    <w:rsid w:val="00E37FAA"/>
    <w:rsid w:val="00E40A90"/>
    <w:rsid w:val="00E43A68"/>
    <w:rsid w:val="00E43C23"/>
    <w:rsid w:val="00E45FDE"/>
    <w:rsid w:val="00E61E26"/>
    <w:rsid w:val="00E64589"/>
    <w:rsid w:val="00E70373"/>
    <w:rsid w:val="00E77269"/>
    <w:rsid w:val="00E806F5"/>
    <w:rsid w:val="00E879C6"/>
    <w:rsid w:val="00E92728"/>
    <w:rsid w:val="00E9518C"/>
    <w:rsid w:val="00EA1AEB"/>
    <w:rsid w:val="00EA28CB"/>
    <w:rsid w:val="00EA4E61"/>
    <w:rsid w:val="00EB0A5E"/>
    <w:rsid w:val="00EB6780"/>
    <w:rsid w:val="00EC059D"/>
    <w:rsid w:val="00EC2F12"/>
    <w:rsid w:val="00EC3E38"/>
    <w:rsid w:val="00EE331A"/>
    <w:rsid w:val="00EE748F"/>
    <w:rsid w:val="00EF1AFA"/>
    <w:rsid w:val="00EF6611"/>
    <w:rsid w:val="00EF6BF2"/>
    <w:rsid w:val="00F01912"/>
    <w:rsid w:val="00F02AA7"/>
    <w:rsid w:val="00F11E4A"/>
    <w:rsid w:val="00F14AA0"/>
    <w:rsid w:val="00F23CD9"/>
    <w:rsid w:val="00F3072E"/>
    <w:rsid w:val="00F708C7"/>
    <w:rsid w:val="00F722DF"/>
    <w:rsid w:val="00F7537B"/>
    <w:rsid w:val="00F90368"/>
    <w:rsid w:val="00F93996"/>
    <w:rsid w:val="00F96A70"/>
    <w:rsid w:val="00FA026F"/>
    <w:rsid w:val="00FA0358"/>
    <w:rsid w:val="00FA206A"/>
    <w:rsid w:val="00FA4F08"/>
    <w:rsid w:val="00FA736A"/>
    <w:rsid w:val="00FB0FCA"/>
    <w:rsid w:val="00FB29AC"/>
    <w:rsid w:val="00FB79FC"/>
    <w:rsid w:val="00FC58EC"/>
    <w:rsid w:val="00FE2D57"/>
    <w:rsid w:val="00FE59F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C6DE7"/>
  <w15:docId w15:val="{519F55E3-B771-4A33-B5C5-176276E5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25D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5C029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semiHidden/>
    <w:unhideWhenUsed/>
    <w:qFormat/>
    <w:rsid w:val="005C029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rsid w:val="00DD5BCD"/>
    <w:pPr>
      <w:keepNext/>
      <w:keepLines/>
      <w:widowControl/>
      <w:overflowPunct/>
      <w:autoSpaceDE/>
      <w:autoSpaceDN/>
      <w:spacing w:before="320" w:after="80" w:line="276" w:lineRule="auto"/>
      <w:ind w:firstLineChars="0" w:firstLine="0"/>
      <w:jc w:val="left"/>
      <w:outlineLvl w:val="2"/>
    </w:pPr>
    <w:rPr>
      <w:rFonts w:ascii="Arial" w:eastAsiaTheme="minorEastAsia" w:hAnsi="Arial" w:cs="Arial"/>
      <w:color w:val="434343"/>
      <w:kern w:val="0"/>
      <w:sz w:val="28"/>
      <w:szCs w:val="28"/>
      <w:lang w:eastAsia="zh-TW"/>
    </w:rPr>
  </w:style>
  <w:style w:type="paragraph" w:styleId="4">
    <w:name w:val="heading 4"/>
    <w:basedOn w:val="a"/>
    <w:next w:val="a"/>
    <w:link w:val="40"/>
    <w:rsid w:val="00DD5BCD"/>
    <w:pPr>
      <w:keepNext/>
      <w:keepLines/>
      <w:widowControl/>
      <w:overflowPunct/>
      <w:autoSpaceDE/>
      <w:autoSpaceDN/>
      <w:spacing w:before="280" w:after="200" w:line="276" w:lineRule="auto"/>
      <w:ind w:left="720" w:firstLineChars="0" w:hanging="360"/>
      <w:jc w:val="left"/>
      <w:outlineLvl w:val="3"/>
    </w:pPr>
    <w:rPr>
      <w:rFonts w:eastAsia="Times New Roman"/>
      <w:color w:val="666666"/>
      <w:kern w:val="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rsid w:val="00DD5BCD"/>
    <w:rPr>
      <w:rFonts w:ascii="Arial" w:eastAsiaTheme="minorEastAsia" w:hAnsi="Arial" w:cs="Arial"/>
      <w:color w:val="434343"/>
      <w:sz w:val="28"/>
      <w:szCs w:val="28"/>
    </w:rPr>
  </w:style>
  <w:style w:type="character" w:customStyle="1" w:styleId="40">
    <w:name w:val="標題 4 字元"/>
    <w:basedOn w:val="a0"/>
    <w:link w:val="4"/>
    <w:rsid w:val="00DD5BCD"/>
    <w:rPr>
      <w:rFonts w:eastAsia="Times New Roman"/>
      <w:color w:val="666666"/>
      <w:sz w:val="24"/>
      <w:szCs w:val="24"/>
    </w:rPr>
  </w:style>
  <w:style w:type="paragraph" w:customStyle="1" w:styleId="a3">
    <w:name w:val="大標"/>
    <w:basedOn w:val="a"/>
    <w:link w:val="a4"/>
    <w:pPr>
      <w:spacing w:beforeLines="100" w:before="514" w:afterLines="150" w:after="771"/>
      <w:ind w:firstLineChars="0" w:firstLine="0"/>
      <w:jc w:val="center"/>
    </w:pPr>
    <w:rPr>
      <w:rFonts w:ascii="華康新特明體(P)" w:eastAsia="華康新特明體(P)"/>
      <w:spacing w:val="10"/>
      <w:sz w:val="40"/>
      <w:lang w:eastAsia="ja-JP"/>
    </w:rPr>
  </w:style>
  <w:style w:type="character" w:customStyle="1" w:styleId="a4">
    <w:name w:val="大標 字元"/>
    <w:link w:val="a3"/>
    <w:rPr>
      <w:rFonts w:ascii="華康新特明體(P)" w:eastAsia="華康新特明體(P)"/>
      <w:spacing w:val="10"/>
      <w:kern w:val="2"/>
      <w:sz w:val="40"/>
      <w:szCs w:val="24"/>
      <w:lang w:val="en-US" w:eastAsia="ja-JP" w:bidi="ar-SA"/>
    </w:rPr>
  </w:style>
  <w:style w:type="paragraph" w:customStyle="1" w:styleId="a5">
    <w:name w:val="一、"/>
    <w:basedOn w:val="a"/>
    <w:link w:val="a6"/>
    <w:rsid w:val="00586212"/>
    <w:pPr>
      <w:spacing w:beforeLines="50" w:before="50" w:afterLines="50" w:after="50"/>
      <w:ind w:left="200" w:hangingChars="200" w:hanging="200"/>
    </w:pPr>
    <w:rPr>
      <w:rFonts w:ascii="華康粗明體" w:eastAsia="華康粗明體" w:hAnsi="標楷體"/>
      <w:sz w:val="32"/>
      <w:lang w:eastAsia="zh-TW"/>
    </w:rPr>
  </w:style>
  <w:style w:type="character" w:customStyle="1" w:styleId="a6">
    <w:name w:val="一、 字元"/>
    <w:basedOn w:val="a0"/>
    <w:link w:val="a5"/>
    <w:rsid w:val="001952E8"/>
    <w:rPr>
      <w:rFonts w:ascii="華康粗明體" w:eastAsia="華康粗明體" w:hAnsi="標楷體"/>
      <w:kern w:val="2"/>
      <w:sz w:val="32"/>
      <w:szCs w:val="24"/>
      <w:lang w:val="en-US" w:eastAsia="zh-TW" w:bidi="ar-SA"/>
    </w:rPr>
  </w:style>
  <w:style w:type="character" w:customStyle="1" w:styleId="a7">
    <w:name w:val="（一） 字元"/>
    <w:link w:val="a8"/>
    <w:rsid w:val="00BB7331"/>
    <w:rPr>
      <w:rFonts w:eastAsia="華康細圓體" w:hAnsi="標楷體"/>
      <w:kern w:val="2"/>
      <w:sz w:val="24"/>
      <w:szCs w:val="26"/>
      <w:lang w:val="x-none" w:eastAsia="x-none" w:bidi="ar-SA"/>
    </w:rPr>
  </w:style>
  <w:style w:type="paragraph" w:customStyle="1" w:styleId="a8">
    <w:name w:val="（一）"/>
    <w:basedOn w:val="a"/>
    <w:link w:val="a7"/>
    <w:rsid w:val="00BB7331"/>
    <w:pPr>
      <w:ind w:leftChars="100" w:left="400" w:hangingChars="300" w:hanging="300"/>
    </w:pPr>
    <w:rPr>
      <w:rFonts w:hAnsi="標楷體"/>
      <w:szCs w:val="26"/>
      <w:lang w:val="x-none" w:eastAsia="x-none"/>
    </w:rPr>
  </w:style>
  <w:style w:type="paragraph" w:styleId="a9">
    <w:name w:val="header"/>
    <w:basedOn w:val="a"/>
    <w:link w:val="aa"/>
    <w:pPr>
      <w:tabs>
        <w:tab w:val="center" w:pos="4680"/>
        <w:tab w:val="right" w:pos="9360"/>
      </w:tabs>
      <w:ind w:firstLineChars="0" w:firstLine="0"/>
    </w:pPr>
    <w:rPr>
      <w:rFonts w:ascii="華康細圓體"/>
    </w:rPr>
  </w:style>
  <w:style w:type="character" w:customStyle="1" w:styleId="aa">
    <w:name w:val="頁首 字元"/>
    <w:link w:val="a9"/>
    <w:rPr>
      <w:rFonts w:ascii="華康細圓體" w:eastAsia="華康細圓體"/>
      <w:kern w:val="2"/>
      <w:sz w:val="24"/>
      <w:szCs w:val="24"/>
      <w:lang w:val="en-US" w:eastAsia="zh-CN" w:bidi="ar-SA"/>
    </w:rPr>
  </w:style>
  <w:style w:type="paragraph" w:styleId="ab">
    <w:name w:val="footer"/>
    <w:basedOn w:val="a"/>
    <w:link w:val="ac"/>
    <w:pPr>
      <w:tabs>
        <w:tab w:val="center" w:pos="4680"/>
        <w:tab w:val="right" w:pos="9360"/>
      </w:tabs>
      <w:ind w:firstLineChars="0" w:firstLine="0"/>
    </w:pPr>
    <w:rPr>
      <w:rFonts w:ascii="華康細圓體"/>
    </w:rPr>
  </w:style>
  <w:style w:type="character" w:customStyle="1" w:styleId="ac">
    <w:name w:val="頁尾 字元"/>
    <w:link w:val="ab"/>
    <w:rPr>
      <w:rFonts w:ascii="華康細圓體" w:eastAsia="華康細圓體"/>
      <w:kern w:val="2"/>
      <w:sz w:val="24"/>
      <w:szCs w:val="24"/>
      <w:lang w:val="en-US" w:eastAsia="zh-CN" w:bidi="ar-SA"/>
    </w:rPr>
  </w:style>
  <w:style w:type="paragraph" w:styleId="ad">
    <w:name w:val="Balloon Text"/>
    <w:basedOn w:val="a"/>
    <w:link w:val="ae"/>
    <w:rPr>
      <w:rFonts w:ascii="Arial" w:eastAsia="新細明體" w:hAnsi="Arial"/>
      <w:sz w:val="16"/>
      <w:szCs w:val="16"/>
    </w:rPr>
  </w:style>
  <w:style w:type="character" w:customStyle="1" w:styleId="ae">
    <w:name w:val="註解方塊文字 字元"/>
    <w:basedOn w:val="a0"/>
    <w:link w:val="ad"/>
    <w:rsid w:val="00FB79FC"/>
    <w:rPr>
      <w:rFonts w:ascii="Arial" w:eastAsia="新細明體" w:hAnsi="Arial"/>
      <w:kern w:val="2"/>
      <w:sz w:val="16"/>
      <w:szCs w:val="16"/>
      <w:lang w:eastAsia="zh-CN"/>
    </w:rPr>
  </w:style>
  <w:style w:type="table" w:styleId="af">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Pr>
      <w:sz w:val="20"/>
    </w:rPr>
  </w:style>
  <w:style w:type="paragraph" w:customStyle="1" w:styleId="af1">
    <w:name w:val="（一）文"/>
    <w:basedOn w:val="a"/>
    <w:link w:val="af2"/>
    <w:rsid w:val="0088725C"/>
    <w:pPr>
      <w:ind w:leftChars="400" w:left="400"/>
    </w:pPr>
  </w:style>
  <w:style w:type="character" w:customStyle="1" w:styleId="af2">
    <w:name w:val="（一）文 字元"/>
    <w:link w:val="af1"/>
    <w:rsid w:val="0088725C"/>
    <w:rPr>
      <w:rFonts w:eastAsia="華康細圓體"/>
      <w:kern w:val="2"/>
      <w:sz w:val="24"/>
      <w:szCs w:val="24"/>
      <w:lang w:val="en-US" w:eastAsia="zh-CN" w:bidi="ar-SA"/>
    </w:rPr>
  </w:style>
  <w:style w:type="paragraph" w:styleId="11">
    <w:name w:val="toc 1"/>
    <w:basedOn w:val="a"/>
    <w:next w:val="a"/>
    <w:autoRedefine/>
    <w:uiPriority w:val="39"/>
    <w:pPr>
      <w:tabs>
        <w:tab w:val="right" w:leader="dot" w:pos="8494"/>
      </w:tabs>
      <w:ind w:firstLineChars="0" w:firstLine="0"/>
    </w:pPr>
  </w:style>
  <w:style w:type="character" w:customStyle="1" w:styleId="af3">
    <w:name w:val="１、 字元"/>
    <w:link w:val="af4"/>
    <w:rsid w:val="004F6E91"/>
    <w:rPr>
      <w:rFonts w:eastAsia="華康細圓體"/>
      <w:kern w:val="2"/>
      <w:sz w:val="24"/>
      <w:szCs w:val="24"/>
      <w:lang w:val="en-US" w:eastAsia="ja-JP" w:bidi="ar-SA"/>
    </w:rPr>
  </w:style>
  <w:style w:type="paragraph" w:customStyle="1" w:styleId="af4">
    <w:name w:val="１、"/>
    <w:basedOn w:val="a"/>
    <w:link w:val="af3"/>
    <w:rsid w:val="004F6E91"/>
    <w:pPr>
      <w:ind w:leftChars="400" w:left="1433" w:hangingChars="200" w:hanging="488"/>
    </w:pPr>
    <w:rPr>
      <w:lang w:eastAsia="ja-JP"/>
    </w:rPr>
  </w:style>
  <w:style w:type="character" w:styleId="af5">
    <w:name w:val="annotation reference"/>
    <w:rPr>
      <w:sz w:val="18"/>
      <w:szCs w:val="18"/>
    </w:rPr>
  </w:style>
  <w:style w:type="paragraph" w:styleId="af6">
    <w:name w:val="annotation text"/>
    <w:basedOn w:val="a"/>
    <w:pPr>
      <w:jc w:val="left"/>
    </w:pPr>
  </w:style>
  <w:style w:type="paragraph" w:styleId="af7">
    <w:name w:val="annotation subject"/>
    <w:basedOn w:val="af6"/>
    <w:next w:val="af6"/>
    <w:rPr>
      <w:b/>
      <w:bCs/>
    </w:rPr>
  </w:style>
  <w:style w:type="paragraph" w:customStyle="1" w:styleId="af8">
    <w:name w:val="１、文"/>
    <w:basedOn w:val="af4"/>
    <w:link w:val="af9"/>
    <w:rsid w:val="004F6E91"/>
    <w:pPr>
      <w:ind w:leftChars="600" w:left="600" w:firstLineChars="200" w:firstLine="200"/>
    </w:pPr>
  </w:style>
  <w:style w:type="character" w:customStyle="1" w:styleId="af9">
    <w:name w:val="１、文 字元"/>
    <w:basedOn w:val="af3"/>
    <w:link w:val="af8"/>
    <w:rsid w:val="004F6E91"/>
    <w:rPr>
      <w:rFonts w:eastAsia="華康細圓體"/>
      <w:kern w:val="2"/>
      <w:sz w:val="24"/>
      <w:szCs w:val="24"/>
      <w:lang w:val="en-US" w:eastAsia="ja-JP" w:bidi="ar-SA"/>
    </w:rPr>
  </w:style>
  <w:style w:type="paragraph" w:customStyle="1" w:styleId="afa">
    <w:name w:val="表平"/>
    <w:basedOn w:val="a"/>
    <w:rsid w:val="00AC444E"/>
    <w:pPr>
      <w:adjustRightInd w:val="0"/>
      <w:ind w:firstLineChars="0" w:firstLine="0"/>
      <w:textAlignment w:val="baseline"/>
    </w:pPr>
    <w:rPr>
      <w:kern w:val="0"/>
      <w:szCs w:val="20"/>
      <w:lang w:eastAsia="zh-TW"/>
    </w:rPr>
  </w:style>
  <w:style w:type="paragraph" w:customStyle="1" w:styleId="12">
    <w:name w:val="(1)"/>
    <w:basedOn w:val="a8"/>
    <w:link w:val="13"/>
    <w:rsid w:val="00C72D73"/>
    <w:pPr>
      <w:ind w:leftChars="500" w:left="750" w:hangingChars="250" w:hanging="250"/>
    </w:pPr>
  </w:style>
  <w:style w:type="character" w:customStyle="1" w:styleId="13">
    <w:name w:val="(1) 字元"/>
    <w:basedOn w:val="a7"/>
    <w:link w:val="12"/>
    <w:rsid w:val="00A41C81"/>
    <w:rPr>
      <w:rFonts w:eastAsia="華康細圓體" w:hAnsi="標楷體"/>
      <w:kern w:val="2"/>
      <w:sz w:val="24"/>
      <w:szCs w:val="26"/>
      <w:lang w:val="x-none" w:eastAsia="x-none" w:bidi="ar-SA"/>
    </w:rPr>
  </w:style>
  <w:style w:type="paragraph" w:customStyle="1" w:styleId="Afb">
    <w:name w:val="A."/>
    <w:basedOn w:val="12"/>
    <w:link w:val="Afc"/>
    <w:pPr>
      <w:ind w:leftChars="600" w:left="1771" w:hangingChars="150" w:hanging="354"/>
    </w:pPr>
  </w:style>
  <w:style w:type="character" w:customStyle="1" w:styleId="Afc">
    <w:name w:val="A. 字元"/>
    <w:basedOn w:val="13"/>
    <w:link w:val="Afb"/>
    <w:rsid w:val="00A41C81"/>
    <w:rPr>
      <w:rFonts w:eastAsia="華康細圓體" w:hAnsi="標楷體"/>
      <w:kern w:val="2"/>
      <w:sz w:val="24"/>
      <w:szCs w:val="26"/>
      <w:lang w:val="x-none" w:eastAsia="x-none" w:bidi="ar-SA"/>
    </w:rPr>
  </w:style>
  <w:style w:type="paragraph" w:customStyle="1" w:styleId="afd">
    <w:name w:val="表標"/>
    <w:basedOn w:val="a"/>
    <w:rsid w:val="00156AE2"/>
    <w:pPr>
      <w:spacing w:beforeLines="50" w:before="50"/>
      <w:ind w:firstLineChars="0" w:firstLine="0"/>
      <w:jc w:val="center"/>
    </w:pPr>
    <w:rPr>
      <w:rFonts w:ascii="華康粗圓體" w:eastAsia="華康粗圓體"/>
    </w:rPr>
  </w:style>
  <w:style w:type="paragraph" w:customStyle="1" w:styleId="afe">
    <w:name w:val="版權"/>
    <w:basedOn w:val="a"/>
    <w:pPr>
      <w:spacing w:line="400" w:lineRule="exact"/>
      <w:ind w:firstLineChars="0" w:firstLine="0"/>
    </w:pPr>
    <w:rPr>
      <w:rFonts w:eastAsia="標楷體"/>
      <w:spacing w:val="4"/>
      <w:sz w:val="26"/>
      <w:lang w:eastAsia="ja-JP"/>
    </w:rPr>
  </w:style>
  <w:style w:type="paragraph" w:customStyle="1" w:styleId="aff">
    <w:name w:val="壹、"/>
    <w:basedOn w:val="a"/>
    <w:pPr>
      <w:adjustRightInd w:val="0"/>
      <w:snapToGrid w:val="0"/>
      <w:spacing w:before="240" w:after="240" w:line="440" w:lineRule="exact"/>
      <w:ind w:firstLineChars="0" w:firstLine="0"/>
      <w:jc w:val="center"/>
    </w:pPr>
    <w:rPr>
      <w:rFonts w:ascii="華康中黑體" w:eastAsia="華康中黑體"/>
      <w:spacing w:val="10"/>
      <w:sz w:val="34"/>
      <w:lang w:eastAsia="zh-TW"/>
    </w:rPr>
  </w:style>
  <w:style w:type="character" w:styleId="aff0">
    <w:name w:val="Hyperlink"/>
    <w:uiPriority w:val="99"/>
    <w:rPr>
      <w:color w:val="0000FF"/>
      <w:u w:val="single"/>
    </w:rPr>
  </w:style>
  <w:style w:type="paragraph" w:customStyle="1" w:styleId="aff1">
    <w:name w:val="表"/>
    <w:basedOn w:val="a"/>
    <w:pPr>
      <w:ind w:firstLineChars="0" w:firstLine="0"/>
      <w:jc w:val="center"/>
    </w:pPr>
  </w:style>
  <w:style w:type="paragraph" w:customStyle="1" w:styleId="14">
    <w:name w:val="(1)文"/>
    <w:basedOn w:val="12"/>
    <w:qFormat/>
    <w:rsid w:val="000A19B9"/>
    <w:pPr>
      <w:kinsoku w:val="0"/>
      <w:ind w:leftChars="750" w:left="1772" w:firstLineChars="250" w:firstLine="591"/>
    </w:pPr>
    <w:rPr>
      <w:rFonts w:hAnsi="Times New Roman"/>
    </w:rPr>
  </w:style>
  <w:style w:type="character" w:customStyle="1" w:styleId="aff2">
    <w:name w:val="標題 字元"/>
    <w:basedOn w:val="a0"/>
    <w:link w:val="aff3"/>
    <w:rsid w:val="008E0E96"/>
    <w:rPr>
      <w:rFonts w:ascii="Liberation Sans" w:eastAsia="微軟正黑體" w:hAnsi="Liberation Sans" w:cs="Arial"/>
      <w:kern w:val="3"/>
      <w:sz w:val="28"/>
      <w:szCs w:val="28"/>
      <w:lang w:eastAsia="zh-CN"/>
    </w:rPr>
  </w:style>
  <w:style w:type="paragraph" w:styleId="aff3">
    <w:name w:val="Title"/>
    <w:basedOn w:val="a"/>
    <w:next w:val="aff4"/>
    <w:link w:val="aff2"/>
    <w:rsid w:val="008E0E96"/>
    <w:pPr>
      <w:keepNext/>
      <w:suppressAutoHyphens/>
      <w:overflowPunct/>
      <w:autoSpaceDE/>
      <w:spacing w:before="240" w:after="120"/>
      <w:ind w:firstLineChars="0" w:firstLine="0"/>
      <w:textAlignment w:val="baseline"/>
    </w:pPr>
    <w:rPr>
      <w:rFonts w:ascii="Liberation Sans" w:eastAsia="微軟正黑體" w:hAnsi="Liberation Sans" w:cs="Arial"/>
      <w:kern w:val="3"/>
      <w:sz w:val="28"/>
      <w:szCs w:val="28"/>
    </w:rPr>
  </w:style>
  <w:style w:type="paragraph" w:styleId="aff4">
    <w:name w:val="Body Text"/>
    <w:basedOn w:val="a"/>
    <w:link w:val="aff5"/>
    <w:rsid w:val="008E0E96"/>
    <w:pPr>
      <w:suppressAutoHyphens/>
      <w:overflowPunct/>
      <w:autoSpaceDE/>
      <w:spacing w:after="140" w:line="276" w:lineRule="auto"/>
      <w:ind w:firstLineChars="0" w:firstLine="0"/>
      <w:textAlignment w:val="baseline"/>
    </w:pPr>
    <w:rPr>
      <w:kern w:val="3"/>
    </w:rPr>
  </w:style>
  <w:style w:type="character" w:customStyle="1" w:styleId="aff5">
    <w:name w:val="本文 字元"/>
    <w:basedOn w:val="a0"/>
    <w:link w:val="aff4"/>
    <w:rsid w:val="008E0E96"/>
    <w:rPr>
      <w:rFonts w:eastAsia="華康細圓體"/>
      <w:kern w:val="3"/>
      <w:sz w:val="24"/>
      <w:szCs w:val="24"/>
      <w:lang w:eastAsia="zh-CN"/>
    </w:rPr>
  </w:style>
  <w:style w:type="paragraph" w:customStyle="1" w:styleId="aff6">
    <w:name w:val="基本資料表"/>
    <w:basedOn w:val="a"/>
    <w:qFormat/>
    <w:rsid w:val="007F4083"/>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7F4083"/>
    <w:pPr>
      <w:ind w:leftChars="50" w:left="118" w:rightChars="50" w:right="118" w:firstLineChars="0" w:firstLine="0"/>
      <w:jc w:val="distribute"/>
    </w:pPr>
  </w:style>
  <w:style w:type="paragraph" w:customStyle="1" w:styleId="aff7">
    <w:name w:val="自然人文"/>
    <w:basedOn w:val="a"/>
    <w:link w:val="aff8"/>
    <w:qFormat/>
    <w:rsid w:val="007F4083"/>
    <w:pPr>
      <w:ind w:firstLineChars="0" w:firstLine="0"/>
      <w:jc w:val="center"/>
    </w:pPr>
    <w:rPr>
      <w:rFonts w:ascii="華康粗黑體" w:eastAsia="華康粗黑體" w:hAnsi="標楷體"/>
      <w:sz w:val="32"/>
      <w:szCs w:val="32"/>
      <w:lang w:eastAsia="zh-TW"/>
    </w:rPr>
  </w:style>
  <w:style w:type="character" w:customStyle="1" w:styleId="aff8">
    <w:name w:val="自然人文 字元"/>
    <w:link w:val="aff7"/>
    <w:rsid w:val="007F4083"/>
    <w:rPr>
      <w:rFonts w:ascii="華康粗黑體" w:eastAsia="華康粗黑體" w:hAnsi="標楷體"/>
      <w:kern w:val="2"/>
      <w:sz w:val="32"/>
      <w:szCs w:val="32"/>
    </w:rPr>
  </w:style>
  <w:style w:type="paragraph" w:customStyle="1" w:styleId="-0">
    <w:name w:val="基本資料表-左"/>
    <w:basedOn w:val="a"/>
    <w:qFormat/>
    <w:rsid w:val="007F4083"/>
    <w:pPr>
      <w:ind w:leftChars="50" w:left="118" w:rightChars="50" w:right="118" w:firstLineChars="0" w:firstLine="0"/>
    </w:pPr>
  </w:style>
  <w:style w:type="paragraph" w:styleId="Web">
    <w:name w:val="Normal (Web)"/>
    <w:basedOn w:val="a"/>
    <w:uiPriority w:val="99"/>
    <w:unhideWhenUsed/>
    <w:rsid w:val="00592145"/>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styleId="aff9">
    <w:name w:val="Strong"/>
    <w:basedOn w:val="a0"/>
    <w:uiPriority w:val="22"/>
    <w:qFormat/>
    <w:rsid w:val="00592145"/>
    <w:rPr>
      <w:b/>
      <w:bCs/>
    </w:rPr>
  </w:style>
  <w:style w:type="character" w:customStyle="1" w:styleId="10">
    <w:name w:val="標題 1 字元"/>
    <w:basedOn w:val="a0"/>
    <w:link w:val="1"/>
    <w:rsid w:val="005C0297"/>
    <w:rPr>
      <w:rFonts w:asciiTheme="majorHAnsi" w:eastAsiaTheme="majorEastAsia" w:hAnsiTheme="majorHAnsi" w:cstheme="majorBidi"/>
      <w:b/>
      <w:bCs/>
      <w:kern w:val="52"/>
      <w:sz w:val="52"/>
      <w:szCs w:val="52"/>
      <w:lang w:eastAsia="zh-CN"/>
    </w:rPr>
  </w:style>
  <w:style w:type="character" w:customStyle="1" w:styleId="20">
    <w:name w:val="標題 2 字元"/>
    <w:basedOn w:val="a0"/>
    <w:link w:val="2"/>
    <w:semiHidden/>
    <w:rsid w:val="005C0297"/>
    <w:rPr>
      <w:rFonts w:asciiTheme="majorHAnsi" w:eastAsiaTheme="majorEastAsia" w:hAnsiTheme="majorHAnsi" w:cstheme="majorBidi"/>
      <w:b/>
      <w:bCs/>
      <w:kern w:val="2"/>
      <w:sz w:val="48"/>
      <w:szCs w:val="48"/>
      <w:lang w:eastAsia="zh-CN"/>
    </w:rPr>
  </w:style>
  <w:style w:type="paragraph" w:styleId="affa">
    <w:name w:val="List Paragraph"/>
    <w:basedOn w:val="a"/>
    <w:uiPriority w:val="34"/>
    <w:qFormat/>
    <w:rsid w:val="007B439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9341">
      <w:bodyDiv w:val="1"/>
      <w:marLeft w:val="0"/>
      <w:marRight w:val="0"/>
      <w:marTop w:val="0"/>
      <w:marBottom w:val="0"/>
      <w:divBdr>
        <w:top w:val="none" w:sz="0" w:space="0" w:color="auto"/>
        <w:left w:val="none" w:sz="0" w:space="0" w:color="auto"/>
        <w:bottom w:val="none" w:sz="0" w:space="0" w:color="auto"/>
        <w:right w:val="none" w:sz="0" w:space="0" w:color="auto"/>
      </w:divBdr>
    </w:div>
    <w:div w:id="122500905">
      <w:bodyDiv w:val="1"/>
      <w:marLeft w:val="0"/>
      <w:marRight w:val="0"/>
      <w:marTop w:val="0"/>
      <w:marBottom w:val="0"/>
      <w:divBdr>
        <w:top w:val="none" w:sz="0" w:space="0" w:color="auto"/>
        <w:left w:val="none" w:sz="0" w:space="0" w:color="auto"/>
        <w:bottom w:val="none" w:sz="0" w:space="0" w:color="auto"/>
        <w:right w:val="none" w:sz="0" w:space="0" w:color="auto"/>
      </w:divBdr>
    </w:div>
    <w:div w:id="128474128">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4791">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84065275">
      <w:bodyDiv w:val="1"/>
      <w:marLeft w:val="0"/>
      <w:marRight w:val="0"/>
      <w:marTop w:val="0"/>
      <w:marBottom w:val="0"/>
      <w:divBdr>
        <w:top w:val="none" w:sz="0" w:space="0" w:color="auto"/>
        <w:left w:val="none" w:sz="0" w:space="0" w:color="auto"/>
        <w:bottom w:val="none" w:sz="0" w:space="0" w:color="auto"/>
        <w:right w:val="none" w:sz="0" w:space="0" w:color="auto"/>
      </w:divBdr>
      <w:divsChild>
        <w:div w:id="1654918180">
          <w:marLeft w:val="0"/>
          <w:marRight w:val="0"/>
          <w:marTop w:val="0"/>
          <w:marBottom w:val="0"/>
          <w:divBdr>
            <w:top w:val="none" w:sz="0" w:space="0" w:color="auto"/>
            <w:left w:val="none" w:sz="0" w:space="0" w:color="auto"/>
            <w:bottom w:val="none" w:sz="0" w:space="0" w:color="auto"/>
            <w:right w:val="none" w:sz="0" w:space="0" w:color="auto"/>
          </w:divBdr>
        </w:div>
        <w:div w:id="1022978608">
          <w:marLeft w:val="0"/>
          <w:marRight w:val="0"/>
          <w:marTop w:val="0"/>
          <w:marBottom w:val="0"/>
          <w:divBdr>
            <w:top w:val="none" w:sz="0" w:space="0" w:color="auto"/>
            <w:left w:val="none" w:sz="0" w:space="0" w:color="auto"/>
            <w:bottom w:val="none" w:sz="0" w:space="0" w:color="auto"/>
            <w:right w:val="none" w:sz="0" w:space="0" w:color="auto"/>
          </w:divBdr>
          <w:divsChild>
            <w:div w:id="1440418978">
              <w:marLeft w:val="0"/>
              <w:marRight w:val="0"/>
              <w:marTop w:val="0"/>
              <w:marBottom w:val="0"/>
              <w:divBdr>
                <w:top w:val="none" w:sz="0" w:space="0" w:color="auto"/>
                <w:left w:val="none" w:sz="0" w:space="0" w:color="auto"/>
                <w:bottom w:val="none" w:sz="0" w:space="0" w:color="auto"/>
                <w:right w:val="none" w:sz="0" w:space="0" w:color="auto"/>
              </w:divBdr>
            </w:div>
          </w:divsChild>
        </w:div>
        <w:div w:id="1393770520">
          <w:marLeft w:val="0"/>
          <w:marRight w:val="0"/>
          <w:marTop w:val="0"/>
          <w:marBottom w:val="0"/>
          <w:divBdr>
            <w:top w:val="none" w:sz="0" w:space="0" w:color="auto"/>
            <w:left w:val="none" w:sz="0" w:space="0" w:color="auto"/>
            <w:bottom w:val="none" w:sz="0" w:space="0" w:color="auto"/>
            <w:right w:val="none" w:sz="0" w:space="0" w:color="auto"/>
          </w:divBdr>
        </w:div>
        <w:div w:id="1704016503">
          <w:marLeft w:val="0"/>
          <w:marRight w:val="0"/>
          <w:marTop w:val="0"/>
          <w:marBottom w:val="0"/>
          <w:divBdr>
            <w:top w:val="none" w:sz="0" w:space="0" w:color="auto"/>
            <w:left w:val="none" w:sz="0" w:space="0" w:color="auto"/>
            <w:bottom w:val="none" w:sz="0" w:space="0" w:color="auto"/>
            <w:right w:val="none" w:sz="0" w:space="0" w:color="auto"/>
          </w:divBdr>
        </w:div>
        <w:div w:id="1921019304">
          <w:marLeft w:val="0"/>
          <w:marRight w:val="0"/>
          <w:marTop w:val="0"/>
          <w:marBottom w:val="0"/>
          <w:divBdr>
            <w:top w:val="none" w:sz="0" w:space="0" w:color="auto"/>
            <w:left w:val="none" w:sz="0" w:space="0" w:color="auto"/>
            <w:bottom w:val="none" w:sz="0" w:space="0" w:color="auto"/>
            <w:right w:val="none" w:sz="0" w:space="0" w:color="auto"/>
          </w:divBdr>
        </w:div>
        <w:div w:id="818888156">
          <w:marLeft w:val="0"/>
          <w:marRight w:val="0"/>
          <w:marTop w:val="0"/>
          <w:marBottom w:val="0"/>
          <w:divBdr>
            <w:top w:val="none" w:sz="0" w:space="0" w:color="auto"/>
            <w:left w:val="none" w:sz="0" w:space="0" w:color="auto"/>
            <w:bottom w:val="none" w:sz="0" w:space="0" w:color="auto"/>
            <w:right w:val="none" w:sz="0" w:space="0" w:color="auto"/>
          </w:divBdr>
        </w:div>
        <w:div w:id="913468369">
          <w:marLeft w:val="0"/>
          <w:marRight w:val="0"/>
          <w:marTop w:val="0"/>
          <w:marBottom w:val="0"/>
          <w:divBdr>
            <w:top w:val="none" w:sz="0" w:space="0" w:color="auto"/>
            <w:left w:val="none" w:sz="0" w:space="0" w:color="auto"/>
            <w:bottom w:val="none" w:sz="0" w:space="0" w:color="auto"/>
            <w:right w:val="none" w:sz="0" w:space="0" w:color="auto"/>
          </w:divBdr>
        </w:div>
        <w:div w:id="433984467">
          <w:marLeft w:val="0"/>
          <w:marRight w:val="0"/>
          <w:marTop w:val="0"/>
          <w:marBottom w:val="0"/>
          <w:divBdr>
            <w:top w:val="none" w:sz="0" w:space="0" w:color="auto"/>
            <w:left w:val="none" w:sz="0" w:space="0" w:color="auto"/>
            <w:bottom w:val="none" w:sz="0" w:space="0" w:color="auto"/>
            <w:right w:val="none" w:sz="0" w:space="0" w:color="auto"/>
          </w:divBdr>
        </w:div>
        <w:div w:id="494223569">
          <w:marLeft w:val="0"/>
          <w:marRight w:val="0"/>
          <w:marTop w:val="0"/>
          <w:marBottom w:val="0"/>
          <w:divBdr>
            <w:top w:val="none" w:sz="0" w:space="0" w:color="auto"/>
            <w:left w:val="none" w:sz="0" w:space="0" w:color="auto"/>
            <w:bottom w:val="none" w:sz="0" w:space="0" w:color="auto"/>
            <w:right w:val="none" w:sz="0" w:space="0" w:color="auto"/>
          </w:divBdr>
        </w:div>
      </w:divsChild>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05953754">
      <w:bodyDiv w:val="1"/>
      <w:marLeft w:val="0"/>
      <w:marRight w:val="0"/>
      <w:marTop w:val="0"/>
      <w:marBottom w:val="0"/>
      <w:divBdr>
        <w:top w:val="none" w:sz="0" w:space="0" w:color="auto"/>
        <w:left w:val="none" w:sz="0" w:space="0" w:color="auto"/>
        <w:bottom w:val="none" w:sz="0" w:space="0" w:color="auto"/>
        <w:right w:val="none" w:sz="0" w:space="0" w:color="auto"/>
      </w:divBdr>
    </w:div>
    <w:div w:id="410203225">
      <w:bodyDiv w:val="1"/>
      <w:marLeft w:val="0"/>
      <w:marRight w:val="0"/>
      <w:marTop w:val="0"/>
      <w:marBottom w:val="0"/>
      <w:divBdr>
        <w:top w:val="none" w:sz="0" w:space="0" w:color="auto"/>
        <w:left w:val="none" w:sz="0" w:space="0" w:color="auto"/>
        <w:bottom w:val="none" w:sz="0" w:space="0" w:color="auto"/>
        <w:right w:val="none" w:sz="0" w:space="0" w:color="auto"/>
      </w:divBdr>
      <w:divsChild>
        <w:div w:id="1203592035">
          <w:marLeft w:val="0"/>
          <w:marRight w:val="0"/>
          <w:marTop w:val="0"/>
          <w:marBottom w:val="0"/>
          <w:divBdr>
            <w:top w:val="none" w:sz="0" w:space="0" w:color="auto"/>
            <w:left w:val="none" w:sz="0" w:space="0" w:color="auto"/>
            <w:bottom w:val="none" w:sz="0" w:space="0" w:color="auto"/>
            <w:right w:val="none" w:sz="0" w:space="0" w:color="auto"/>
          </w:divBdr>
          <w:divsChild>
            <w:div w:id="2123258338">
              <w:marLeft w:val="0"/>
              <w:marRight w:val="0"/>
              <w:marTop w:val="0"/>
              <w:marBottom w:val="0"/>
              <w:divBdr>
                <w:top w:val="none" w:sz="0" w:space="0" w:color="auto"/>
                <w:left w:val="none" w:sz="0" w:space="0" w:color="auto"/>
                <w:bottom w:val="none" w:sz="0" w:space="0" w:color="auto"/>
                <w:right w:val="none" w:sz="0" w:space="0" w:color="auto"/>
              </w:divBdr>
              <w:divsChild>
                <w:div w:id="974214216">
                  <w:marLeft w:val="0"/>
                  <w:marRight w:val="0"/>
                  <w:marTop w:val="0"/>
                  <w:marBottom w:val="0"/>
                  <w:divBdr>
                    <w:top w:val="none" w:sz="0" w:space="0" w:color="auto"/>
                    <w:left w:val="none" w:sz="0" w:space="0" w:color="auto"/>
                    <w:bottom w:val="none" w:sz="0" w:space="0" w:color="auto"/>
                    <w:right w:val="none" w:sz="0" w:space="0" w:color="auto"/>
                  </w:divBdr>
                  <w:divsChild>
                    <w:div w:id="1450903547">
                      <w:marLeft w:val="0"/>
                      <w:marRight w:val="0"/>
                      <w:marTop w:val="0"/>
                      <w:marBottom w:val="0"/>
                      <w:divBdr>
                        <w:top w:val="none" w:sz="0" w:space="0" w:color="auto"/>
                        <w:left w:val="none" w:sz="0" w:space="0" w:color="auto"/>
                        <w:bottom w:val="none" w:sz="0" w:space="0" w:color="auto"/>
                        <w:right w:val="none" w:sz="0" w:space="0" w:color="auto"/>
                      </w:divBdr>
                      <w:divsChild>
                        <w:div w:id="413552881">
                          <w:marLeft w:val="0"/>
                          <w:marRight w:val="0"/>
                          <w:marTop w:val="0"/>
                          <w:marBottom w:val="0"/>
                          <w:divBdr>
                            <w:top w:val="none" w:sz="0" w:space="0" w:color="auto"/>
                            <w:left w:val="none" w:sz="0" w:space="0" w:color="auto"/>
                            <w:bottom w:val="none" w:sz="0" w:space="0" w:color="auto"/>
                            <w:right w:val="none" w:sz="0" w:space="0" w:color="auto"/>
                          </w:divBdr>
                          <w:divsChild>
                            <w:div w:id="2126193400">
                              <w:marLeft w:val="0"/>
                              <w:marRight w:val="0"/>
                              <w:marTop w:val="0"/>
                              <w:marBottom w:val="0"/>
                              <w:divBdr>
                                <w:top w:val="none" w:sz="0" w:space="0" w:color="auto"/>
                                <w:left w:val="none" w:sz="0" w:space="0" w:color="auto"/>
                                <w:bottom w:val="none" w:sz="0" w:space="0" w:color="auto"/>
                                <w:right w:val="none" w:sz="0" w:space="0" w:color="auto"/>
                              </w:divBdr>
                              <w:divsChild>
                                <w:div w:id="1119059760">
                                  <w:marLeft w:val="0"/>
                                  <w:marRight w:val="0"/>
                                  <w:marTop w:val="0"/>
                                  <w:marBottom w:val="0"/>
                                  <w:divBdr>
                                    <w:top w:val="none" w:sz="0" w:space="0" w:color="auto"/>
                                    <w:left w:val="none" w:sz="0" w:space="0" w:color="auto"/>
                                    <w:bottom w:val="none" w:sz="0" w:space="0" w:color="auto"/>
                                    <w:right w:val="none" w:sz="0" w:space="0" w:color="auto"/>
                                  </w:divBdr>
                                  <w:divsChild>
                                    <w:div w:id="19571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82625183">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28840915">
      <w:bodyDiv w:val="1"/>
      <w:marLeft w:val="0"/>
      <w:marRight w:val="0"/>
      <w:marTop w:val="0"/>
      <w:marBottom w:val="0"/>
      <w:divBdr>
        <w:top w:val="none" w:sz="0" w:space="0" w:color="auto"/>
        <w:left w:val="none" w:sz="0" w:space="0" w:color="auto"/>
        <w:bottom w:val="none" w:sz="0" w:space="0" w:color="auto"/>
        <w:right w:val="none" w:sz="0" w:space="0" w:color="auto"/>
      </w:divBdr>
    </w:div>
    <w:div w:id="583802542">
      <w:bodyDiv w:val="1"/>
      <w:marLeft w:val="0"/>
      <w:marRight w:val="0"/>
      <w:marTop w:val="0"/>
      <w:marBottom w:val="0"/>
      <w:divBdr>
        <w:top w:val="none" w:sz="0" w:space="0" w:color="auto"/>
        <w:left w:val="none" w:sz="0" w:space="0" w:color="auto"/>
        <w:bottom w:val="none" w:sz="0" w:space="0" w:color="auto"/>
        <w:right w:val="none" w:sz="0" w:space="0" w:color="auto"/>
      </w:divBdr>
      <w:divsChild>
        <w:div w:id="1305155679">
          <w:marLeft w:val="0"/>
          <w:marRight w:val="0"/>
          <w:marTop w:val="0"/>
          <w:marBottom w:val="0"/>
          <w:divBdr>
            <w:top w:val="none" w:sz="0" w:space="0" w:color="auto"/>
            <w:left w:val="none" w:sz="0" w:space="0" w:color="auto"/>
            <w:bottom w:val="none" w:sz="0" w:space="0" w:color="auto"/>
            <w:right w:val="none" w:sz="0" w:space="0" w:color="auto"/>
          </w:divBdr>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00470870">
      <w:bodyDiv w:val="1"/>
      <w:marLeft w:val="0"/>
      <w:marRight w:val="0"/>
      <w:marTop w:val="0"/>
      <w:marBottom w:val="0"/>
      <w:divBdr>
        <w:top w:val="none" w:sz="0" w:space="0" w:color="auto"/>
        <w:left w:val="none" w:sz="0" w:space="0" w:color="auto"/>
        <w:bottom w:val="none" w:sz="0" w:space="0" w:color="auto"/>
        <w:right w:val="none" w:sz="0" w:space="0" w:color="auto"/>
      </w:divBdr>
    </w:div>
    <w:div w:id="750125327">
      <w:bodyDiv w:val="1"/>
      <w:marLeft w:val="0"/>
      <w:marRight w:val="0"/>
      <w:marTop w:val="0"/>
      <w:marBottom w:val="0"/>
      <w:divBdr>
        <w:top w:val="none" w:sz="0" w:space="0" w:color="auto"/>
        <w:left w:val="none" w:sz="0" w:space="0" w:color="auto"/>
        <w:bottom w:val="none" w:sz="0" w:space="0" w:color="auto"/>
        <w:right w:val="none" w:sz="0" w:space="0" w:color="auto"/>
      </w:divBdr>
    </w:div>
    <w:div w:id="783501390">
      <w:bodyDiv w:val="1"/>
      <w:marLeft w:val="0"/>
      <w:marRight w:val="0"/>
      <w:marTop w:val="0"/>
      <w:marBottom w:val="0"/>
      <w:divBdr>
        <w:top w:val="none" w:sz="0" w:space="0" w:color="auto"/>
        <w:left w:val="none" w:sz="0" w:space="0" w:color="auto"/>
        <w:bottom w:val="none" w:sz="0" w:space="0" w:color="auto"/>
        <w:right w:val="none" w:sz="0" w:space="0" w:color="auto"/>
      </w:divBdr>
    </w:div>
    <w:div w:id="799540999">
      <w:bodyDiv w:val="1"/>
      <w:marLeft w:val="0"/>
      <w:marRight w:val="0"/>
      <w:marTop w:val="0"/>
      <w:marBottom w:val="0"/>
      <w:divBdr>
        <w:top w:val="none" w:sz="0" w:space="0" w:color="auto"/>
        <w:left w:val="none" w:sz="0" w:space="0" w:color="auto"/>
        <w:bottom w:val="none" w:sz="0" w:space="0" w:color="auto"/>
        <w:right w:val="none" w:sz="0" w:space="0" w:color="auto"/>
      </w:divBdr>
    </w:div>
    <w:div w:id="816724461">
      <w:bodyDiv w:val="1"/>
      <w:marLeft w:val="0"/>
      <w:marRight w:val="0"/>
      <w:marTop w:val="0"/>
      <w:marBottom w:val="0"/>
      <w:divBdr>
        <w:top w:val="none" w:sz="0" w:space="0" w:color="auto"/>
        <w:left w:val="none" w:sz="0" w:space="0" w:color="auto"/>
        <w:bottom w:val="none" w:sz="0" w:space="0" w:color="auto"/>
        <w:right w:val="none" w:sz="0" w:space="0" w:color="auto"/>
      </w:divBdr>
    </w:div>
    <w:div w:id="878587500">
      <w:bodyDiv w:val="1"/>
      <w:marLeft w:val="0"/>
      <w:marRight w:val="0"/>
      <w:marTop w:val="0"/>
      <w:marBottom w:val="0"/>
      <w:divBdr>
        <w:top w:val="none" w:sz="0" w:space="0" w:color="auto"/>
        <w:left w:val="none" w:sz="0" w:space="0" w:color="auto"/>
        <w:bottom w:val="none" w:sz="0" w:space="0" w:color="auto"/>
        <w:right w:val="none" w:sz="0" w:space="0" w:color="auto"/>
      </w:divBdr>
    </w:div>
    <w:div w:id="898630221">
      <w:bodyDiv w:val="1"/>
      <w:marLeft w:val="0"/>
      <w:marRight w:val="0"/>
      <w:marTop w:val="0"/>
      <w:marBottom w:val="0"/>
      <w:divBdr>
        <w:top w:val="none" w:sz="0" w:space="0" w:color="auto"/>
        <w:left w:val="none" w:sz="0" w:space="0" w:color="auto"/>
        <w:bottom w:val="none" w:sz="0" w:space="0" w:color="auto"/>
        <w:right w:val="none" w:sz="0" w:space="0" w:color="auto"/>
      </w:divBdr>
      <w:divsChild>
        <w:div w:id="1045446649">
          <w:marLeft w:val="0"/>
          <w:marRight w:val="0"/>
          <w:marTop w:val="0"/>
          <w:marBottom w:val="0"/>
          <w:divBdr>
            <w:top w:val="none" w:sz="0" w:space="0" w:color="auto"/>
            <w:left w:val="none" w:sz="0" w:space="0" w:color="auto"/>
            <w:bottom w:val="none" w:sz="0" w:space="0" w:color="auto"/>
            <w:right w:val="none" w:sz="0" w:space="0" w:color="auto"/>
          </w:divBdr>
          <w:divsChild>
            <w:div w:id="1022827457">
              <w:marLeft w:val="0"/>
              <w:marRight w:val="0"/>
              <w:marTop w:val="0"/>
              <w:marBottom w:val="0"/>
              <w:divBdr>
                <w:top w:val="none" w:sz="0" w:space="0" w:color="auto"/>
                <w:left w:val="none" w:sz="0" w:space="0" w:color="auto"/>
                <w:bottom w:val="none" w:sz="0" w:space="0" w:color="auto"/>
                <w:right w:val="none" w:sz="0" w:space="0" w:color="auto"/>
              </w:divBdr>
            </w:div>
          </w:divsChild>
        </w:div>
        <w:div w:id="2140569343">
          <w:marLeft w:val="0"/>
          <w:marRight w:val="0"/>
          <w:marTop w:val="0"/>
          <w:marBottom w:val="0"/>
          <w:divBdr>
            <w:top w:val="none" w:sz="0" w:space="0" w:color="auto"/>
            <w:left w:val="none" w:sz="0" w:space="0" w:color="auto"/>
            <w:bottom w:val="none" w:sz="0" w:space="0" w:color="auto"/>
            <w:right w:val="none" w:sz="0" w:space="0" w:color="auto"/>
          </w:divBdr>
          <w:divsChild>
            <w:div w:id="10866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84062">
      <w:bodyDiv w:val="1"/>
      <w:marLeft w:val="0"/>
      <w:marRight w:val="0"/>
      <w:marTop w:val="0"/>
      <w:marBottom w:val="0"/>
      <w:divBdr>
        <w:top w:val="none" w:sz="0" w:space="0" w:color="auto"/>
        <w:left w:val="none" w:sz="0" w:space="0" w:color="auto"/>
        <w:bottom w:val="none" w:sz="0" w:space="0" w:color="auto"/>
        <w:right w:val="none" w:sz="0" w:space="0" w:color="auto"/>
      </w:divBdr>
    </w:div>
    <w:div w:id="911744561">
      <w:bodyDiv w:val="1"/>
      <w:marLeft w:val="0"/>
      <w:marRight w:val="0"/>
      <w:marTop w:val="0"/>
      <w:marBottom w:val="0"/>
      <w:divBdr>
        <w:top w:val="none" w:sz="0" w:space="0" w:color="auto"/>
        <w:left w:val="none" w:sz="0" w:space="0" w:color="auto"/>
        <w:bottom w:val="none" w:sz="0" w:space="0" w:color="auto"/>
        <w:right w:val="none" w:sz="0" w:space="0" w:color="auto"/>
      </w:divBdr>
    </w:div>
    <w:div w:id="913661620">
      <w:bodyDiv w:val="1"/>
      <w:marLeft w:val="0"/>
      <w:marRight w:val="0"/>
      <w:marTop w:val="0"/>
      <w:marBottom w:val="0"/>
      <w:divBdr>
        <w:top w:val="none" w:sz="0" w:space="0" w:color="auto"/>
        <w:left w:val="none" w:sz="0" w:space="0" w:color="auto"/>
        <w:bottom w:val="none" w:sz="0" w:space="0" w:color="auto"/>
        <w:right w:val="none" w:sz="0" w:space="0" w:color="auto"/>
      </w:divBdr>
      <w:divsChild>
        <w:div w:id="761993940">
          <w:marLeft w:val="0"/>
          <w:marRight w:val="0"/>
          <w:marTop w:val="0"/>
          <w:marBottom w:val="0"/>
          <w:divBdr>
            <w:top w:val="none" w:sz="0" w:space="0" w:color="auto"/>
            <w:left w:val="none" w:sz="0" w:space="0" w:color="auto"/>
            <w:bottom w:val="none" w:sz="0" w:space="0" w:color="auto"/>
            <w:right w:val="none" w:sz="0" w:space="0" w:color="auto"/>
          </w:divBdr>
          <w:divsChild>
            <w:div w:id="1879513254">
              <w:marLeft w:val="0"/>
              <w:marRight w:val="0"/>
              <w:marTop w:val="0"/>
              <w:marBottom w:val="0"/>
              <w:divBdr>
                <w:top w:val="none" w:sz="0" w:space="0" w:color="auto"/>
                <w:left w:val="none" w:sz="0" w:space="0" w:color="auto"/>
                <w:bottom w:val="none" w:sz="0" w:space="0" w:color="auto"/>
                <w:right w:val="none" w:sz="0" w:space="0" w:color="auto"/>
              </w:divBdr>
              <w:divsChild>
                <w:div w:id="1607808877">
                  <w:marLeft w:val="0"/>
                  <w:marRight w:val="0"/>
                  <w:marTop w:val="0"/>
                  <w:marBottom w:val="0"/>
                  <w:divBdr>
                    <w:top w:val="none" w:sz="0" w:space="0" w:color="auto"/>
                    <w:left w:val="none" w:sz="0" w:space="0" w:color="auto"/>
                    <w:bottom w:val="none" w:sz="0" w:space="0" w:color="auto"/>
                    <w:right w:val="none" w:sz="0" w:space="0" w:color="auto"/>
                  </w:divBdr>
                  <w:divsChild>
                    <w:div w:id="1534807888">
                      <w:marLeft w:val="0"/>
                      <w:marRight w:val="0"/>
                      <w:marTop w:val="0"/>
                      <w:marBottom w:val="0"/>
                      <w:divBdr>
                        <w:top w:val="none" w:sz="0" w:space="0" w:color="auto"/>
                        <w:left w:val="none" w:sz="0" w:space="0" w:color="auto"/>
                        <w:bottom w:val="none" w:sz="0" w:space="0" w:color="auto"/>
                        <w:right w:val="none" w:sz="0" w:space="0" w:color="auto"/>
                      </w:divBdr>
                      <w:divsChild>
                        <w:div w:id="1158616955">
                          <w:marLeft w:val="0"/>
                          <w:marRight w:val="0"/>
                          <w:marTop w:val="0"/>
                          <w:marBottom w:val="0"/>
                          <w:divBdr>
                            <w:top w:val="none" w:sz="0" w:space="0" w:color="auto"/>
                            <w:left w:val="none" w:sz="0" w:space="0" w:color="auto"/>
                            <w:bottom w:val="none" w:sz="0" w:space="0" w:color="auto"/>
                            <w:right w:val="none" w:sz="0" w:space="0" w:color="auto"/>
                          </w:divBdr>
                          <w:divsChild>
                            <w:div w:id="1784496031">
                              <w:marLeft w:val="0"/>
                              <w:marRight w:val="0"/>
                              <w:marTop w:val="0"/>
                              <w:marBottom w:val="0"/>
                              <w:divBdr>
                                <w:top w:val="none" w:sz="0" w:space="0" w:color="auto"/>
                                <w:left w:val="none" w:sz="0" w:space="0" w:color="auto"/>
                                <w:bottom w:val="none" w:sz="0" w:space="0" w:color="auto"/>
                                <w:right w:val="none" w:sz="0" w:space="0" w:color="auto"/>
                              </w:divBdr>
                              <w:divsChild>
                                <w:div w:id="112153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93655">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18964725">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90238959">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6013294">
      <w:bodyDiv w:val="1"/>
      <w:marLeft w:val="0"/>
      <w:marRight w:val="0"/>
      <w:marTop w:val="0"/>
      <w:marBottom w:val="0"/>
      <w:divBdr>
        <w:top w:val="none" w:sz="0" w:space="0" w:color="auto"/>
        <w:left w:val="none" w:sz="0" w:space="0" w:color="auto"/>
        <w:bottom w:val="none" w:sz="0" w:space="0" w:color="auto"/>
        <w:right w:val="none" w:sz="0" w:space="0" w:color="auto"/>
      </w:divBdr>
    </w:div>
    <w:div w:id="1342390844">
      <w:bodyDiv w:val="1"/>
      <w:marLeft w:val="0"/>
      <w:marRight w:val="0"/>
      <w:marTop w:val="0"/>
      <w:marBottom w:val="0"/>
      <w:divBdr>
        <w:top w:val="none" w:sz="0" w:space="0" w:color="auto"/>
        <w:left w:val="none" w:sz="0" w:space="0" w:color="auto"/>
        <w:bottom w:val="none" w:sz="0" w:space="0" w:color="auto"/>
        <w:right w:val="none" w:sz="0" w:space="0" w:color="auto"/>
      </w:divBdr>
    </w:div>
    <w:div w:id="1396927256">
      <w:bodyDiv w:val="1"/>
      <w:marLeft w:val="0"/>
      <w:marRight w:val="0"/>
      <w:marTop w:val="0"/>
      <w:marBottom w:val="0"/>
      <w:divBdr>
        <w:top w:val="none" w:sz="0" w:space="0" w:color="auto"/>
        <w:left w:val="none" w:sz="0" w:space="0" w:color="auto"/>
        <w:bottom w:val="none" w:sz="0" w:space="0" w:color="auto"/>
        <w:right w:val="none" w:sz="0" w:space="0" w:color="auto"/>
      </w:divBdr>
      <w:divsChild>
        <w:div w:id="230118843">
          <w:marLeft w:val="0"/>
          <w:marRight w:val="0"/>
          <w:marTop w:val="0"/>
          <w:marBottom w:val="0"/>
          <w:divBdr>
            <w:top w:val="none" w:sz="0" w:space="0" w:color="auto"/>
            <w:left w:val="none" w:sz="0" w:space="0" w:color="auto"/>
            <w:bottom w:val="none" w:sz="0" w:space="0" w:color="auto"/>
            <w:right w:val="none" w:sz="0" w:space="0" w:color="auto"/>
          </w:divBdr>
          <w:divsChild>
            <w:div w:id="1761639366">
              <w:marLeft w:val="0"/>
              <w:marRight w:val="0"/>
              <w:marTop w:val="0"/>
              <w:marBottom w:val="0"/>
              <w:divBdr>
                <w:top w:val="none" w:sz="0" w:space="0" w:color="auto"/>
                <w:left w:val="none" w:sz="0" w:space="0" w:color="auto"/>
                <w:bottom w:val="none" w:sz="0" w:space="0" w:color="auto"/>
                <w:right w:val="none" w:sz="0" w:space="0" w:color="auto"/>
              </w:divBdr>
            </w:div>
          </w:divsChild>
        </w:div>
        <w:div w:id="2107725732">
          <w:marLeft w:val="0"/>
          <w:marRight w:val="0"/>
          <w:marTop w:val="0"/>
          <w:marBottom w:val="0"/>
          <w:divBdr>
            <w:top w:val="none" w:sz="0" w:space="0" w:color="auto"/>
            <w:left w:val="none" w:sz="0" w:space="0" w:color="auto"/>
            <w:bottom w:val="none" w:sz="0" w:space="0" w:color="auto"/>
            <w:right w:val="none" w:sz="0" w:space="0" w:color="auto"/>
          </w:divBdr>
        </w:div>
        <w:div w:id="291059815">
          <w:marLeft w:val="0"/>
          <w:marRight w:val="0"/>
          <w:marTop w:val="0"/>
          <w:marBottom w:val="0"/>
          <w:divBdr>
            <w:top w:val="none" w:sz="0" w:space="0" w:color="auto"/>
            <w:left w:val="none" w:sz="0" w:space="0" w:color="auto"/>
            <w:bottom w:val="none" w:sz="0" w:space="0" w:color="auto"/>
            <w:right w:val="none" w:sz="0" w:space="0" w:color="auto"/>
          </w:divBdr>
        </w:div>
        <w:div w:id="1571815755">
          <w:marLeft w:val="0"/>
          <w:marRight w:val="0"/>
          <w:marTop w:val="0"/>
          <w:marBottom w:val="0"/>
          <w:divBdr>
            <w:top w:val="none" w:sz="0" w:space="0" w:color="auto"/>
            <w:left w:val="none" w:sz="0" w:space="0" w:color="auto"/>
            <w:bottom w:val="none" w:sz="0" w:space="0" w:color="auto"/>
            <w:right w:val="none" w:sz="0" w:space="0" w:color="auto"/>
          </w:divBdr>
        </w:div>
        <w:div w:id="394161469">
          <w:marLeft w:val="0"/>
          <w:marRight w:val="0"/>
          <w:marTop w:val="0"/>
          <w:marBottom w:val="0"/>
          <w:divBdr>
            <w:top w:val="none" w:sz="0" w:space="0" w:color="auto"/>
            <w:left w:val="none" w:sz="0" w:space="0" w:color="auto"/>
            <w:bottom w:val="none" w:sz="0" w:space="0" w:color="auto"/>
            <w:right w:val="none" w:sz="0" w:space="0" w:color="auto"/>
          </w:divBdr>
        </w:div>
        <w:div w:id="769934628">
          <w:marLeft w:val="0"/>
          <w:marRight w:val="0"/>
          <w:marTop w:val="0"/>
          <w:marBottom w:val="0"/>
          <w:divBdr>
            <w:top w:val="none" w:sz="0" w:space="0" w:color="auto"/>
            <w:left w:val="none" w:sz="0" w:space="0" w:color="auto"/>
            <w:bottom w:val="none" w:sz="0" w:space="0" w:color="auto"/>
            <w:right w:val="none" w:sz="0" w:space="0" w:color="auto"/>
          </w:divBdr>
        </w:div>
        <w:div w:id="191309337">
          <w:marLeft w:val="0"/>
          <w:marRight w:val="0"/>
          <w:marTop w:val="0"/>
          <w:marBottom w:val="0"/>
          <w:divBdr>
            <w:top w:val="none" w:sz="0" w:space="0" w:color="auto"/>
            <w:left w:val="none" w:sz="0" w:space="0" w:color="auto"/>
            <w:bottom w:val="none" w:sz="0" w:space="0" w:color="auto"/>
            <w:right w:val="none" w:sz="0" w:space="0" w:color="auto"/>
          </w:divBdr>
        </w:div>
        <w:div w:id="839931115">
          <w:marLeft w:val="0"/>
          <w:marRight w:val="0"/>
          <w:marTop w:val="0"/>
          <w:marBottom w:val="0"/>
          <w:divBdr>
            <w:top w:val="none" w:sz="0" w:space="0" w:color="auto"/>
            <w:left w:val="none" w:sz="0" w:space="0" w:color="auto"/>
            <w:bottom w:val="none" w:sz="0" w:space="0" w:color="auto"/>
            <w:right w:val="none" w:sz="0" w:space="0" w:color="auto"/>
          </w:divBdr>
        </w:div>
      </w:divsChild>
    </w:div>
    <w:div w:id="1410496357">
      <w:bodyDiv w:val="1"/>
      <w:marLeft w:val="0"/>
      <w:marRight w:val="0"/>
      <w:marTop w:val="0"/>
      <w:marBottom w:val="0"/>
      <w:divBdr>
        <w:top w:val="none" w:sz="0" w:space="0" w:color="auto"/>
        <w:left w:val="none" w:sz="0" w:space="0" w:color="auto"/>
        <w:bottom w:val="none" w:sz="0" w:space="0" w:color="auto"/>
        <w:right w:val="none" w:sz="0" w:space="0" w:color="auto"/>
      </w:divBdr>
    </w:div>
    <w:div w:id="1456677364">
      <w:bodyDiv w:val="1"/>
      <w:marLeft w:val="0"/>
      <w:marRight w:val="0"/>
      <w:marTop w:val="0"/>
      <w:marBottom w:val="0"/>
      <w:divBdr>
        <w:top w:val="none" w:sz="0" w:space="0" w:color="auto"/>
        <w:left w:val="none" w:sz="0" w:space="0" w:color="auto"/>
        <w:bottom w:val="none" w:sz="0" w:space="0" w:color="auto"/>
        <w:right w:val="none" w:sz="0" w:space="0" w:color="auto"/>
      </w:divBdr>
      <w:divsChild>
        <w:div w:id="92173245">
          <w:marLeft w:val="0"/>
          <w:marRight w:val="0"/>
          <w:marTop w:val="0"/>
          <w:marBottom w:val="0"/>
          <w:divBdr>
            <w:top w:val="none" w:sz="0" w:space="0" w:color="auto"/>
            <w:left w:val="none" w:sz="0" w:space="0" w:color="auto"/>
            <w:bottom w:val="none" w:sz="0" w:space="0" w:color="auto"/>
            <w:right w:val="none" w:sz="0" w:space="0" w:color="auto"/>
          </w:divBdr>
          <w:divsChild>
            <w:div w:id="176576989">
              <w:marLeft w:val="0"/>
              <w:marRight w:val="0"/>
              <w:marTop w:val="0"/>
              <w:marBottom w:val="0"/>
              <w:divBdr>
                <w:top w:val="none" w:sz="0" w:space="0" w:color="auto"/>
                <w:left w:val="none" w:sz="0" w:space="0" w:color="auto"/>
                <w:bottom w:val="none" w:sz="0" w:space="0" w:color="auto"/>
                <w:right w:val="none" w:sz="0" w:space="0" w:color="auto"/>
              </w:divBdr>
            </w:div>
          </w:divsChild>
        </w:div>
        <w:div w:id="327175161">
          <w:marLeft w:val="0"/>
          <w:marRight w:val="0"/>
          <w:marTop w:val="0"/>
          <w:marBottom w:val="0"/>
          <w:divBdr>
            <w:top w:val="none" w:sz="0" w:space="0" w:color="auto"/>
            <w:left w:val="none" w:sz="0" w:space="0" w:color="auto"/>
            <w:bottom w:val="none" w:sz="0" w:space="0" w:color="auto"/>
            <w:right w:val="none" w:sz="0" w:space="0" w:color="auto"/>
          </w:divBdr>
          <w:divsChild>
            <w:div w:id="723413647">
              <w:marLeft w:val="0"/>
              <w:marRight w:val="0"/>
              <w:marTop w:val="0"/>
              <w:marBottom w:val="0"/>
              <w:divBdr>
                <w:top w:val="none" w:sz="0" w:space="0" w:color="auto"/>
                <w:left w:val="none" w:sz="0" w:space="0" w:color="auto"/>
                <w:bottom w:val="none" w:sz="0" w:space="0" w:color="auto"/>
                <w:right w:val="none" w:sz="0" w:space="0" w:color="auto"/>
              </w:divBdr>
            </w:div>
          </w:divsChild>
        </w:div>
        <w:div w:id="357512357">
          <w:marLeft w:val="0"/>
          <w:marRight w:val="0"/>
          <w:marTop w:val="0"/>
          <w:marBottom w:val="0"/>
          <w:divBdr>
            <w:top w:val="none" w:sz="0" w:space="0" w:color="auto"/>
            <w:left w:val="none" w:sz="0" w:space="0" w:color="auto"/>
            <w:bottom w:val="none" w:sz="0" w:space="0" w:color="auto"/>
            <w:right w:val="none" w:sz="0" w:space="0" w:color="auto"/>
          </w:divBdr>
        </w:div>
        <w:div w:id="972758142">
          <w:marLeft w:val="0"/>
          <w:marRight w:val="0"/>
          <w:marTop w:val="0"/>
          <w:marBottom w:val="0"/>
          <w:divBdr>
            <w:top w:val="none" w:sz="0" w:space="0" w:color="auto"/>
            <w:left w:val="none" w:sz="0" w:space="0" w:color="auto"/>
            <w:bottom w:val="none" w:sz="0" w:space="0" w:color="auto"/>
            <w:right w:val="none" w:sz="0" w:space="0" w:color="auto"/>
          </w:divBdr>
        </w:div>
        <w:div w:id="1050760738">
          <w:marLeft w:val="0"/>
          <w:marRight w:val="0"/>
          <w:marTop w:val="0"/>
          <w:marBottom w:val="0"/>
          <w:divBdr>
            <w:top w:val="none" w:sz="0" w:space="0" w:color="auto"/>
            <w:left w:val="none" w:sz="0" w:space="0" w:color="auto"/>
            <w:bottom w:val="none" w:sz="0" w:space="0" w:color="auto"/>
            <w:right w:val="none" w:sz="0" w:space="0" w:color="auto"/>
          </w:divBdr>
        </w:div>
        <w:div w:id="1325431529">
          <w:marLeft w:val="0"/>
          <w:marRight w:val="0"/>
          <w:marTop w:val="0"/>
          <w:marBottom w:val="0"/>
          <w:divBdr>
            <w:top w:val="none" w:sz="0" w:space="0" w:color="auto"/>
            <w:left w:val="none" w:sz="0" w:space="0" w:color="auto"/>
            <w:bottom w:val="none" w:sz="0" w:space="0" w:color="auto"/>
            <w:right w:val="none" w:sz="0" w:space="0" w:color="auto"/>
          </w:divBdr>
        </w:div>
        <w:div w:id="1455516417">
          <w:marLeft w:val="0"/>
          <w:marRight w:val="0"/>
          <w:marTop w:val="0"/>
          <w:marBottom w:val="0"/>
          <w:divBdr>
            <w:top w:val="none" w:sz="0" w:space="0" w:color="auto"/>
            <w:left w:val="none" w:sz="0" w:space="0" w:color="auto"/>
            <w:bottom w:val="none" w:sz="0" w:space="0" w:color="auto"/>
            <w:right w:val="none" w:sz="0" w:space="0" w:color="auto"/>
          </w:divBdr>
        </w:div>
        <w:div w:id="1646885795">
          <w:marLeft w:val="0"/>
          <w:marRight w:val="0"/>
          <w:marTop w:val="0"/>
          <w:marBottom w:val="0"/>
          <w:divBdr>
            <w:top w:val="none" w:sz="0" w:space="0" w:color="auto"/>
            <w:left w:val="none" w:sz="0" w:space="0" w:color="auto"/>
            <w:bottom w:val="none" w:sz="0" w:space="0" w:color="auto"/>
            <w:right w:val="none" w:sz="0" w:space="0" w:color="auto"/>
          </w:divBdr>
        </w:div>
        <w:div w:id="1806582357">
          <w:marLeft w:val="0"/>
          <w:marRight w:val="0"/>
          <w:marTop w:val="0"/>
          <w:marBottom w:val="0"/>
          <w:divBdr>
            <w:top w:val="none" w:sz="0" w:space="0" w:color="auto"/>
            <w:left w:val="none" w:sz="0" w:space="0" w:color="auto"/>
            <w:bottom w:val="none" w:sz="0" w:space="0" w:color="auto"/>
            <w:right w:val="none" w:sz="0" w:space="0" w:color="auto"/>
          </w:divBdr>
        </w:div>
      </w:divsChild>
    </w:div>
    <w:div w:id="1530725431">
      <w:bodyDiv w:val="1"/>
      <w:marLeft w:val="0"/>
      <w:marRight w:val="0"/>
      <w:marTop w:val="0"/>
      <w:marBottom w:val="0"/>
      <w:divBdr>
        <w:top w:val="none" w:sz="0" w:space="0" w:color="auto"/>
        <w:left w:val="none" w:sz="0" w:space="0" w:color="auto"/>
        <w:bottom w:val="none" w:sz="0" w:space="0" w:color="auto"/>
        <w:right w:val="none" w:sz="0" w:space="0" w:color="auto"/>
      </w:divBdr>
    </w:div>
    <w:div w:id="1533490661">
      <w:bodyDiv w:val="1"/>
      <w:marLeft w:val="0"/>
      <w:marRight w:val="0"/>
      <w:marTop w:val="0"/>
      <w:marBottom w:val="0"/>
      <w:divBdr>
        <w:top w:val="none" w:sz="0" w:space="0" w:color="auto"/>
        <w:left w:val="none" w:sz="0" w:space="0" w:color="auto"/>
        <w:bottom w:val="none" w:sz="0" w:space="0" w:color="auto"/>
        <w:right w:val="none" w:sz="0" w:space="0" w:color="auto"/>
      </w:divBdr>
      <w:divsChild>
        <w:div w:id="1461651699">
          <w:marLeft w:val="0"/>
          <w:marRight w:val="0"/>
          <w:marTop w:val="0"/>
          <w:marBottom w:val="0"/>
          <w:divBdr>
            <w:top w:val="none" w:sz="0" w:space="0" w:color="auto"/>
            <w:left w:val="none" w:sz="0" w:space="0" w:color="auto"/>
            <w:bottom w:val="none" w:sz="0" w:space="0" w:color="auto"/>
            <w:right w:val="none" w:sz="0" w:space="0" w:color="auto"/>
          </w:divBdr>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8206673">
      <w:bodyDiv w:val="1"/>
      <w:marLeft w:val="0"/>
      <w:marRight w:val="0"/>
      <w:marTop w:val="0"/>
      <w:marBottom w:val="0"/>
      <w:divBdr>
        <w:top w:val="none" w:sz="0" w:space="0" w:color="auto"/>
        <w:left w:val="none" w:sz="0" w:space="0" w:color="auto"/>
        <w:bottom w:val="none" w:sz="0" w:space="0" w:color="auto"/>
        <w:right w:val="none" w:sz="0" w:space="0" w:color="auto"/>
      </w:divBdr>
    </w:div>
    <w:div w:id="1582717646">
      <w:bodyDiv w:val="1"/>
      <w:marLeft w:val="0"/>
      <w:marRight w:val="0"/>
      <w:marTop w:val="0"/>
      <w:marBottom w:val="0"/>
      <w:divBdr>
        <w:top w:val="none" w:sz="0" w:space="0" w:color="auto"/>
        <w:left w:val="none" w:sz="0" w:space="0" w:color="auto"/>
        <w:bottom w:val="none" w:sz="0" w:space="0" w:color="auto"/>
        <w:right w:val="none" w:sz="0" w:space="0" w:color="auto"/>
      </w:divBdr>
      <w:divsChild>
        <w:div w:id="202861871">
          <w:marLeft w:val="0"/>
          <w:marRight w:val="0"/>
          <w:marTop w:val="0"/>
          <w:marBottom w:val="0"/>
          <w:divBdr>
            <w:top w:val="none" w:sz="0" w:space="0" w:color="auto"/>
            <w:left w:val="none" w:sz="0" w:space="0" w:color="auto"/>
            <w:bottom w:val="none" w:sz="0" w:space="0" w:color="auto"/>
            <w:right w:val="none" w:sz="0" w:space="0" w:color="auto"/>
          </w:divBdr>
          <w:divsChild>
            <w:div w:id="91753276">
              <w:marLeft w:val="0"/>
              <w:marRight w:val="0"/>
              <w:marTop w:val="0"/>
              <w:marBottom w:val="0"/>
              <w:divBdr>
                <w:top w:val="none" w:sz="0" w:space="0" w:color="auto"/>
                <w:left w:val="none" w:sz="0" w:space="0" w:color="auto"/>
                <w:bottom w:val="none" w:sz="0" w:space="0" w:color="auto"/>
                <w:right w:val="none" w:sz="0" w:space="0" w:color="auto"/>
              </w:divBdr>
              <w:divsChild>
                <w:div w:id="760183560">
                  <w:marLeft w:val="0"/>
                  <w:marRight w:val="0"/>
                  <w:marTop w:val="0"/>
                  <w:marBottom w:val="0"/>
                  <w:divBdr>
                    <w:top w:val="none" w:sz="0" w:space="0" w:color="auto"/>
                    <w:left w:val="none" w:sz="0" w:space="0" w:color="auto"/>
                    <w:bottom w:val="none" w:sz="0" w:space="0" w:color="auto"/>
                    <w:right w:val="none" w:sz="0" w:space="0" w:color="auto"/>
                  </w:divBdr>
                  <w:divsChild>
                    <w:div w:id="1318073956">
                      <w:marLeft w:val="0"/>
                      <w:marRight w:val="0"/>
                      <w:marTop w:val="0"/>
                      <w:marBottom w:val="0"/>
                      <w:divBdr>
                        <w:top w:val="none" w:sz="0" w:space="0" w:color="auto"/>
                        <w:left w:val="none" w:sz="0" w:space="0" w:color="auto"/>
                        <w:bottom w:val="none" w:sz="0" w:space="0" w:color="auto"/>
                        <w:right w:val="none" w:sz="0" w:space="0" w:color="auto"/>
                      </w:divBdr>
                      <w:divsChild>
                        <w:div w:id="234166022">
                          <w:marLeft w:val="0"/>
                          <w:marRight w:val="0"/>
                          <w:marTop w:val="0"/>
                          <w:marBottom w:val="0"/>
                          <w:divBdr>
                            <w:top w:val="none" w:sz="0" w:space="0" w:color="auto"/>
                            <w:left w:val="none" w:sz="0" w:space="0" w:color="auto"/>
                            <w:bottom w:val="none" w:sz="0" w:space="0" w:color="auto"/>
                            <w:right w:val="none" w:sz="0" w:space="0" w:color="auto"/>
                          </w:divBdr>
                          <w:divsChild>
                            <w:div w:id="1187216486">
                              <w:marLeft w:val="0"/>
                              <w:marRight w:val="0"/>
                              <w:marTop w:val="0"/>
                              <w:marBottom w:val="0"/>
                              <w:divBdr>
                                <w:top w:val="none" w:sz="0" w:space="0" w:color="auto"/>
                                <w:left w:val="none" w:sz="0" w:space="0" w:color="auto"/>
                                <w:bottom w:val="none" w:sz="0" w:space="0" w:color="auto"/>
                                <w:right w:val="none" w:sz="0" w:space="0" w:color="auto"/>
                              </w:divBdr>
                              <w:divsChild>
                                <w:div w:id="1603762763">
                                  <w:marLeft w:val="0"/>
                                  <w:marRight w:val="0"/>
                                  <w:marTop w:val="0"/>
                                  <w:marBottom w:val="0"/>
                                  <w:divBdr>
                                    <w:top w:val="none" w:sz="0" w:space="0" w:color="auto"/>
                                    <w:left w:val="none" w:sz="0" w:space="0" w:color="auto"/>
                                    <w:bottom w:val="none" w:sz="0" w:space="0" w:color="auto"/>
                                    <w:right w:val="none" w:sz="0" w:space="0" w:color="auto"/>
                                  </w:divBdr>
                                  <w:divsChild>
                                    <w:div w:id="18919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749053">
      <w:bodyDiv w:val="1"/>
      <w:marLeft w:val="0"/>
      <w:marRight w:val="0"/>
      <w:marTop w:val="0"/>
      <w:marBottom w:val="0"/>
      <w:divBdr>
        <w:top w:val="none" w:sz="0" w:space="0" w:color="auto"/>
        <w:left w:val="none" w:sz="0" w:space="0" w:color="auto"/>
        <w:bottom w:val="none" w:sz="0" w:space="0" w:color="auto"/>
        <w:right w:val="none" w:sz="0" w:space="0" w:color="auto"/>
      </w:divBdr>
    </w:div>
    <w:div w:id="1646471709">
      <w:bodyDiv w:val="1"/>
      <w:marLeft w:val="0"/>
      <w:marRight w:val="0"/>
      <w:marTop w:val="0"/>
      <w:marBottom w:val="0"/>
      <w:divBdr>
        <w:top w:val="none" w:sz="0" w:space="0" w:color="auto"/>
        <w:left w:val="none" w:sz="0" w:space="0" w:color="auto"/>
        <w:bottom w:val="none" w:sz="0" w:space="0" w:color="auto"/>
        <w:right w:val="none" w:sz="0" w:space="0" w:color="auto"/>
      </w:divBdr>
    </w:div>
    <w:div w:id="1685084021">
      <w:bodyDiv w:val="1"/>
      <w:marLeft w:val="0"/>
      <w:marRight w:val="0"/>
      <w:marTop w:val="0"/>
      <w:marBottom w:val="0"/>
      <w:divBdr>
        <w:top w:val="none" w:sz="0" w:space="0" w:color="auto"/>
        <w:left w:val="none" w:sz="0" w:space="0" w:color="auto"/>
        <w:bottom w:val="none" w:sz="0" w:space="0" w:color="auto"/>
        <w:right w:val="none" w:sz="0" w:space="0" w:color="auto"/>
      </w:divBdr>
      <w:divsChild>
        <w:div w:id="1681740728">
          <w:marLeft w:val="0"/>
          <w:marRight w:val="0"/>
          <w:marTop w:val="0"/>
          <w:marBottom w:val="0"/>
          <w:divBdr>
            <w:top w:val="none" w:sz="0" w:space="0" w:color="auto"/>
            <w:left w:val="none" w:sz="0" w:space="0" w:color="auto"/>
            <w:bottom w:val="none" w:sz="0" w:space="0" w:color="auto"/>
            <w:right w:val="none" w:sz="0" w:space="0" w:color="auto"/>
          </w:divBdr>
        </w:div>
      </w:divsChild>
    </w:div>
    <w:div w:id="1782456046">
      <w:bodyDiv w:val="1"/>
      <w:marLeft w:val="0"/>
      <w:marRight w:val="0"/>
      <w:marTop w:val="0"/>
      <w:marBottom w:val="0"/>
      <w:divBdr>
        <w:top w:val="none" w:sz="0" w:space="0" w:color="auto"/>
        <w:left w:val="none" w:sz="0" w:space="0" w:color="auto"/>
        <w:bottom w:val="none" w:sz="0" w:space="0" w:color="auto"/>
        <w:right w:val="none" w:sz="0" w:space="0" w:color="auto"/>
      </w:divBdr>
    </w:div>
    <w:div w:id="1785273454">
      <w:bodyDiv w:val="1"/>
      <w:marLeft w:val="0"/>
      <w:marRight w:val="0"/>
      <w:marTop w:val="0"/>
      <w:marBottom w:val="0"/>
      <w:divBdr>
        <w:top w:val="none" w:sz="0" w:space="0" w:color="auto"/>
        <w:left w:val="none" w:sz="0" w:space="0" w:color="auto"/>
        <w:bottom w:val="none" w:sz="0" w:space="0" w:color="auto"/>
        <w:right w:val="none" w:sz="0" w:space="0" w:color="auto"/>
      </w:divBdr>
      <w:divsChild>
        <w:div w:id="1701735762">
          <w:marLeft w:val="0"/>
          <w:marRight w:val="0"/>
          <w:marTop w:val="0"/>
          <w:marBottom w:val="0"/>
          <w:divBdr>
            <w:top w:val="none" w:sz="0" w:space="0" w:color="auto"/>
            <w:left w:val="none" w:sz="0" w:space="0" w:color="auto"/>
            <w:bottom w:val="none" w:sz="0" w:space="0" w:color="auto"/>
            <w:right w:val="none" w:sz="0" w:space="0" w:color="auto"/>
          </w:divBdr>
        </w:div>
        <w:div w:id="1224486201">
          <w:marLeft w:val="0"/>
          <w:marRight w:val="0"/>
          <w:marTop w:val="0"/>
          <w:marBottom w:val="0"/>
          <w:divBdr>
            <w:top w:val="none" w:sz="0" w:space="0" w:color="auto"/>
            <w:left w:val="none" w:sz="0" w:space="0" w:color="auto"/>
            <w:bottom w:val="none" w:sz="0" w:space="0" w:color="auto"/>
            <w:right w:val="none" w:sz="0" w:space="0" w:color="auto"/>
          </w:divBdr>
          <w:divsChild>
            <w:div w:id="274363188">
              <w:marLeft w:val="0"/>
              <w:marRight w:val="0"/>
              <w:marTop w:val="0"/>
              <w:marBottom w:val="0"/>
              <w:divBdr>
                <w:top w:val="none" w:sz="0" w:space="0" w:color="auto"/>
                <w:left w:val="none" w:sz="0" w:space="0" w:color="auto"/>
                <w:bottom w:val="none" w:sz="0" w:space="0" w:color="auto"/>
                <w:right w:val="none" w:sz="0" w:space="0" w:color="auto"/>
              </w:divBdr>
            </w:div>
          </w:divsChild>
        </w:div>
        <w:div w:id="1856531441">
          <w:marLeft w:val="0"/>
          <w:marRight w:val="0"/>
          <w:marTop w:val="0"/>
          <w:marBottom w:val="0"/>
          <w:divBdr>
            <w:top w:val="none" w:sz="0" w:space="0" w:color="auto"/>
            <w:left w:val="none" w:sz="0" w:space="0" w:color="auto"/>
            <w:bottom w:val="none" w:sz="0" w:space="0" w:color="auto"/>
            <w:right w:val="none" w:sz="0" w:space="0" w:color="auto"/>
          </w:divBdr>
        </w:div>
        <w:div w:id="821970140">
          <w:marLeft w:val="0"/>
          <w:marRight w:val="0"/>
          <w:marTop w:val="0"/>
          <w:marBottom w:val="0"/>
          <w:divBdr>
            <w:top w:val="none" w:sz="0" w:space="0" w:color="auto"/>
            <w:left w:val="none" w:sz="0" w:space="0" w:color="auto"/>
            <w:bottom w:val="none" w:sz="0" w:space="0" w:color="auto"/>
            <w:right w:val="none" w:sz="0" w:space="0" w:color="auto"/>
          </w:divBdr>
        </w:div>
        <w:div w:id="1236281977">
          <w:marLeft w:val="0"/>
          <w:marRight w:val="0"/>
          <w:marTop w:val="0"/>
          <w:marBottom w:val="0"/>
          <w:divBdr>
            <w:top w:val="none" w:sz="0" w:space="0" w:color="auto"/>
            <w:left w:val="none" w:sz="0" w:space="0" w:color="auto"/>
            <w:bottom w:val="none" w:sz="0" w:space="0" w:color="auto"/>
            <w:right w:val="none" w:sz="0" w:space="0" w:color="auto"/>
          </w:divBdr>
        </w:div>
        <w:div w:id="2059282796">
          <w:marLeft w:val="0"/>
          <w:marRight w:val="0"/>
          <w:marTop w:val="0"/>
          <w:marBottom w:val="0"/>
          <w:divBdr>
            <w:top w:val="none" w:sz="0" w:space="0" w:color="auto"/>
            <w:left w:val="none" w:sz="0" w:space="0" w:color="auto"/>
            <w:bottom w:val="none" w:sz="0" w:space="0" w:color="auto"/>
            <w:right w:val="none" w:sz="0" w:space="0" w:color="auto"/>
          </w:divBdr>
        </w:div>
        <w:div w:id="509026885">
          <w:marLeft w:val="0"/>
          <w:marRight w:val="0"/>
          <w:marTop w:val="0"/>
          <w:marBottom w:val="0"/>
          <w:divBdr>
            <w:top w:val="none" w:sz="0" w:space="0" w:color="auto"/>
            <w:left w:val="none" w:sz="0" w:space="0" w:color="auto"/>
            <w:bottom w:val="none" w:sz="0" w:space="0" w:color="auto"/>
            <w:right w:val="none" w:sz="0" w:space="0" w:color="auto"/>
          </w:divBdr>
        </w:div>
        <w:div w:id="1136027392">
          <w:marLeft w:val="0"/>
          <w:marRight w:val="0"/>
          <w:marTop w:val="0"/>
          <w:marBottom w:val="0"/>
          <w:divBdr>
            <w:top w:val="none" w:sz="0" w:space="0" w:color="auto"/>
            <w:left w:val="none" w:sz="0" w:space="0" w:color="auto"/>
            <w:bottom w:val="none" w:sz="0" w:space="0" w:color="auto"/>
            <w:right w:val="none" w:sz="0" w:space="0" w:color="auto"/>
          </w:divBdr>
        </w:div>
        <w:div w:id="286860587">
          <w:marLeft w:val="0"/>
          <w:marRight w:val="0"/>
          <w:marTop w:val="0"/>
          <w:marBottom w:val="0"/>
          <w:divBdr>
            <w:top w:val="none" w:sz="0" w:space="0" w:color="auto"/>
            <w:left w:val="none" w:sz="0" w:space="0" w:color="auto"/>
            <w:bottom w:val="none" w:sz="0" w:space="0" w:color="auto"/>
            <w:right w:val="none" w:sz="0" w:space="0" w:color="auto"/>
          </w:divBdr>
        </w:div>
      </w:divsChild>
    </w:div>
    <w:div w:id="1845120750">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38899886">
      <w:bodyDiv w:val="1"/>
      <w:marLeft w:val="0"/>
      <w:marRight w:val="0"/>
      <w:marTop w:val="0"/>
      <w:marBottom w:val="0"/>
      <w:divBdr>
        <w:top w:val="none" w:sz="0" w:space="0" w:color="auto"/>
        <w:left w:val="none" w:sz="0" w:space="0" w:color="auto"/>
        <w:bottom w:val="none" w:sz="0" w:space="0" w:color="auto"/>
        <w:right w:val="none" w:sz="0" w:space="0" w:color="auto"/>
      </w:divBdr>
    </w:div>
    <w:div w:id="1942646755">
      <w:bodyDiv w:val="1"/>
      <w:marLeft w:val="0"/>
      <w:marRight w:val="0"/>
      <w:marTop w:val="0"/>
      <w:marBottom w:val="0"/>
      <w:divBdr>
        <w:top w:val="none" w:sz="0" w:space="0" w:color="auto"/>
        <w:left w:val="none" w:sz="0" w:space="0" w:color="auto"/>
        <w:bottom w:val="none" w:sz="0" w:space="0" w:color="auto"/>
        <w:right w:val="none" w:sz="0" w:space="0" w:color="auto"/>
      </w:divBdr>
      <w:divsChild>
        <w:div w:id="320542052">
          <w:marLeft w:val="0"/>
          <w:marRight w:val="0"/>
          <w:marTop w:val="0"/>
          <w:marBottom w:val="0"/>
          <w:divBdr>
            <w:top w:val="none" w:sz="0" w:space="0" w:color="auto"/>
            <w:left w:val="none" w:sz="0" w:space="0" w:color="auto"/>
            <w:bottom w:val="none" w:sz="0" w:space="0" w:color="auto"/>
            <w:right w:val="none" w:sz="0" w:space="0" w:color="auto"/>
          </w:divBdr>
        </w:div>
        <w:div w:id="336688364">
          <w:marLeft w:val="0"/>
          <w:marRight w:val="0"/>
          <w:marTop w:val="0"/>
          <w:marBottom w:val="0"/>
          <w:divBdr>
            <w:top w:val="none" w:sz="0" w:space="0" w:color="auto"/>
            <w:left w:val="none" w:sz="0" w:space="0" w:color="auto"/>
            <w:bottom w:val="none" w:sz="0" w:space="0" w:color="auto"/>
            <w:right w:val="none" w:sz="0" w:space="0" w:color="auto"/>
          </w:divBdr>
        </w:div>
        <w:div w:id="645012361">
          <w:marLeft w:val="0"/>
          <w:marRight w:val="0"/>
          <w:marTop w:val="0"/>
          <w:marBottom w:val="0"/>
          <w:divBdr>
            <w:top w:val="none" w:sz="0" w:space="0" w:color="auto"/>
            <w:left w:val="none" w:sz="0" w:space="0" w:color="auto"/>
            <w:bottom w:val="none" w:sz="0" w:space="0" w:color="auto"/>
            <w:right w:val="none" w:sz="0" w:space="0" w:color="auto"/>
          </w:divBdr>
        </w:div>
        <w:div w:id="998457071">
          <w:marLeft w:val="0"/>
          <w:marRight w:val="0"/>
          <w:marTop w:val="0"/>
          <w:marBottom w:val="0"/>
          <w:divBdr>
            <w:top w:val="none" w:sz="0" w:space="0" w:color="auto"/>
            <w:left w:val="none" w:sz="0" w:space="0" w:color="auto"/>
            <w:bottom w:val="none" w:sz="0" w:space="0" w:color="auto"/>
            <w:right w:val="none" w:sz="0" w:space="0" w:color="auto"/>
          </w:divBdr>
        </w:div>
        <w:div w:id="1113010917">
          <w:marLeft w:val="0"/>
          <w:marRight w:val="0"/>
          <w:marTop w:val="0"/>
          <w:marBottom w:val="0"/>
          <w:divBdr>
            <w:top w:val="none" w:sz="0" w:space="0" w:color="auto"/>
            <w:left w:val="none" w:sz="0" w:space="0" w:color="auto"/>
            <w:bottom w:val="none" w:sz="0" w:space="0" w:color="auto"/>
            <w:right w:val="none" w:sz="0" w:space="0" w:color="auto"/>
          </w:divBdr>
        </w:div>
        <w:div w:id="1788696914">
          <w:marLeft w:val="0"/>
          <w:marRight w:val="0"/>
          <w:marTop w:val="0"/>
          <w:marBottom w:val="0"/>
          <w:divBdr>
            <w:top w:val="none" w:sz="0" w:space="0" w:color="auto"/>
            <w:left w:val="none" w:sz="0" w:space="0" w:color="auto"/>
            <w:bottom w:val="none" w:sz="0" w:space="0" w:color="auto"/>
            <w:right w:val="none" w:sz="0" w:space="0" w:color="auto"/>
          </w:divBdr>
          <w:divsChild>
            <w:div w:id="1827822084">
              <w:marLeft w:val="0"/>
              <w:marRight w:val="0"/>
              <w:marTop w:val="0"/>
              <w:marBottom w:val="0"/>
              <w:divBdr>
                <w:top w:val="none" w:sz="0" w:space="0" w:color="auto"/>
                <w:left w:val="none" w:sz="0" w:space="0" w:color="auto"/>
                <w:bottom w:val="none" w:sz="0" w:space="0" w:color="auto"/>
                <w:right w:val="none" w:sz="0" w:space="0" w:color="auto"/>
              </w:divBdr>
            </w:div>
          </w:divsChild>
        </w:div>
        <w:div w:id="1829438783">
          <w:marLeft w:val="0"/>
          <w:marRight w:val="0"/>
          <w:marTop w:val="0"/>
          <w:marBottom w:val="0"/>
          <w:divBdr>
            <w:top w:val="none" w:sz="0" w:space="0" w:color="auto"/>
            <w:left w:val="none" w:sz="0" w:space="0" w:color="auto"/>
            <w:bottom w:val="none" w:sz="0" w:space="0" w:color="auto"/>
            <w:right w:val="none" w:sz="0" w:space="0" w:color="auto"/>
          </w:divBdr>
          <w:divsChild>
            <w:div w:id="8058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2520">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25936495">
      <w:bodyDiv w:val="1"/>
      <w:marLeft w:val="0"/>
      <w:marRight w:val="0"/>
      <w:marTop w:val="0"/>
      <w:marBottom w:val="0"/>
      <w:divBdr>
        <w:top w:val="none" w:sz="0" w:space="0" w:color="auto"/>
        <w:left w:val="none" w:sz="0" w:space="0" w:color="auto"/>
        <w:bottom w:val="none" w:sz="0" w:space="0" w:color="auto"/>
        <w:right w:val="none" w:sz="0" w:space="0" w:color="auto"/>
      </w:divBdr>
    </w:div>
    <w:div w:id="2027948624">
      <w:bodyDiv w:val="1"/>
      <w:marLeft w:val="0"/>
      <w:marRight w:val="0"/>
      <w:marTop w:val="0"/>
      <w:marBottom w:val="0"/>
      <w:divBdr>
        <w:top w:val="none" w:sz="0" w:space="0" w:color="auto"/>
        <w:left w:val="none" w:sz="0" w:space="0" w:color="auto"/>
        <w:bottom w:val="none" w:sz="0" w:space="0" w:color="auto"/>
        <w:right w:val="none" w:sz="0" w:space="0" w:color="auto"/>
      </w:divBdr>
      <w:divsChild>
        <w:div w:id="955723012">
          <w:marLeft w:val="0"/>
          <w:marRight w:val="0"/>
          <w:marTop w:val="0"/>
          <w:marBottom w:val="0"/>
          <w:divBdr>
            <w:top w:val="none" w:sz="0" w:space="0" w:color="auto"/>
            <w:left w:val="none" w:sz="0" w:space="0" w:color="auto"/>
            <w:bottom w:val="none" w:sz="0" w:space="0" w:color="auto"/>
            <w:right w:val="none" w:sz="0" w:space="0" w:color="auto"/>
          </w:divBdr>
          <w:divsChild>
            <w:div w:id="1284993240">
              <w:marLeft w:val="0"/>
              <w:marRight w:val="0"/>
              <w:marTop w:val="0"/>
              <w:marBottom w:val="0"/>
              <w:divBdr>
                <w:top w:val="none" w:sz="0" w:space="0" w:color="auto"/>
                <w:left w:val="none" w:sz="0" w:space="0" w:color="auto"/>
                <w:bottom w:val="none" w:sz="0" w:space="0" w:color="auto"/>
                <w:right w:val="none" w:sz="0" w:space="0" w:color="auto"/>
              </w:divBdr>
              <w:divsChild>
                <w:div w:id="293222482">
                  <w:marLeft w:val="0"/>
                  <w:marRight w:val="0"/>
                  <w:marTop w:val="0"/>
                  <w:marBottom w:val="0"/>
                  <w:divBdr>
                    <w:top w:val="none" w:sz="0" w:space="0" w:color="auto"/>
                    <w:left w:val="none" w:sz="0" w:space="0" w:color="auto"/>
                    <w:bottom w:val="none" w:sz="0" w:space="0" w:color="auto"/>
                    <w:right w:val="none" w:sz="0" w:space="0" w:color="auto"/>
                  </w:divBdr>
                  <w:divsChild>
                    <w:div w:id="605692994">
                      <w:marLeft w:val="0"/>
                      <w:marRight w:val="0"/>
                      <w:marTop w:val="0"/>
                      <w:marBottom w:val="0"/>
                      <w:divBdr>
                        <w:top w:val="none" w:sz="0" w:space="0" w:color="auto"/>
                        <w:left w:val="none" w:sz="0" w:space="0" w:color="auto"/>
                        <w:bottom w:val="none" w:sz="0" w:space="0" w:color="auto"/>
                        <w:right w:val="none" w:sz="0" w:space="0" w:color="auto"/>
                      </w:divBdr>
                      <w:divsChild>
                        <w:div w:id="980043185">
                          <w:marLeft w:val="0"/>
                          <w:marRight w:val="0"/>
                          <w:marTop w:val="0"/>
                          <w:marBottom w:val="0"/>
                          <w:divBdr>
                            <w:top w:val="none" w:sz="0" w:space="0" w:color="auto"/>
                            <w:left w:val="none" w:sz="0" w:space="0" w:color="auto"/>
                            <w:bottom w:val="none" w:sz="0" w:space="0" w:color="auto"/>
                            <w:right w:val="none" w:sz="0" w:space="0" w:color="auto"/>
                          </w:divBdr>
                          <w:divsChild>
                            <w:div w:id="739526242">
                              <w:marLeft w:val="0"/>
                              <w:marRight w:val="0"/>
                              <w:marTop w:val="0"/>
                              <w:marBottom w:val="0"/>
                              <w:divBdr>
                                <w:top w:val="none" w:sz="0" w:space="0" w:color="auto"/>
                                <w:left w:val="none" w:sz="0" w:space="0" w:color="auto"/>
                                <w:bottom w:val="none" w:sz="0" w:space="0" w:color="auto"/>
                                <w:right w:val="none" w:sz="0" w:space="0" w:color="auto"/>
                              </w:divBdr>
                              <w:divsChild>
                                <w:div w:id="12224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28964394">
      <w:bodyDiv w:val="1"/>
      <w:marLeft w:val="0"/>
      <w:marRight w:val="0"/>
      <w:marTop w:val="0"/>
      <w:marBottom w:val="0"/>
      <w:divBdr>
        <w:top w:val="none" w:sz="0" w:space="0" w:color="auto"/>
        <w:left w:val="none" w:sz="0" w:space="0" w:color="auto"/>
        <w:bottom w:val="none" w:sz="0" w:space="0" w:color="auto"/>
        <w:right w:val="none" w:sz="0" w:space="0" w:color="auto"/>
      </w:divBdr>
      <w:divsChild>
        <w:div w:id="1214272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50A9-772C-4025-984C-526DA08DB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1545</TotalTime>
  <Pages>96</Pages>
  <Words>23878</Words>
  <Characters>29371</Characters>
  <Application>Microsoft Office Word</Application>
  <DocSecurity>0</DocSecurity>
  <Lines>1174</Lines>
  <Paragraphs>682</Paragraphs>
  <ScaleCrop>false</ScaleCrop>
  <Company>MOEA</Company>
  <LinksUpToDate>false</LinksUpToDate>
  <CharactersWithSpaces>52567</CharactersWithSpaces>
  <SharedDoc>false</SharedDoc>
  <HLinks>
    <vt:vector size="90" baseType="variant">
      <vt:variant>
        <vt:i4>5636110</vt:i4>
      </vt:variant>
      <vt:variant>
        <vt:i4>87</vt:i4>
      </vt:variant>
      <vt:variant>
        <vt:i4>0</vt:i4>
      </vt:variant>
      <vt:variant>
        <vt:i4>5</vt:i4>
      </vt:variant>
      <vt:variant>
        <vt:lpwstr>https://en.wikipedia.org/w/index.php?title=Petrochemicals_Industries_Company&amp;action=edit&amp;redlink=1</vt:lpwstr>
      </vt:variant>
      <vt:variant>
        <vt:lpwstr/>
      </vt:variant>
      <vt:variant>
        <vt:i4>1441845</vt:i4>
      </vt:variant>
      <vt:variant>
        <vt:i4>80</vt:i4>
      </vt:variant>
      <vt:variant>
        <vt:i4>0</vt:i4>
      </vt:variant>
      <vt:variant>
        <vt:i4>5</vt:i4>
      </vt:variant>
      <vt:variant>
        <vt:lpwstr/>
      </vt:variant>
      <vt:variant>
        <vt:lpwstr>_Toc522463441</vt:lpwstr>
      </vt:variant>
      <vt:variant>
        <vt:i4>1441845</vt:i4>
      </vt:variant>
      <vt:variant>
        <vt:i4>74</vt:i4>
      </vt:variant>
      <vt:variant>
        <vt:i4>0</vt:i4>
      </vt:variant>
      <vt:variant>
        <vt:i4>5</vt:i4>
      </vt:variant>
      <vt:variant>
        <vt:lpwstr/>
      </vt:variant>
      <vt:variant>
        <vt:lpwstr>_Toc522463440</vt:lpwstr>
      </vt:variant>
      <vt:variant>
        <vt:i4>1114165</vt:i4>
      </vt:variant>
      <vt:variant>
        <vt:i4>68</vt:i4>
      </vt:variant>
      <vt:variant>
        <vt:i4>0</vt:i4>
      </vt:variant>
      <vt:variant>
        <vt:i4>5</vt:i4>
      </vt:variant>
      <vt:variant>
        <vt:lpwstr/>
      </vt:variant>
      <vt:variant>
        <vt:lpwstr>_Toc522463439</vt:lpwstr>
      </vt:variant>
      <vt:variant>
        <vt:i4>1114165</vt:i4>
      </vt:variant>
      <vt:variant>
        <vt:i4>62</vt:i4>
      </vt:variant>
      <vt:variant>
        <vt:i4>0</vt:i4>
      </vt:variant>
      <vt:variant>
        <vt:i4>5</vt:i4>
      </vt:variant>
      <vt:variant>
        <vt:lpwstr/>
      </vt:variant>
      <vt:variant>
        <vt:lpwstr>_Toc522463438</vt:lpwstr>
      </vt:variant>
      <vt:variant>
        <vt:i4>1114165</vt:i4>
      </vt:variant>
      <vt:variant>
        <vt:i4>56</vt:i4>
      </vt:variant>
      <vt:variant>
        <vt:i4>0</vt:i4>
      </vt:variant>
      <vt:variant>
        <vt:i4>5</vt:i4>
      </vt:variant>
      <vt:variant>
        <vt:lpwstr/>
      </vt:variant>
      <vt:variant>
        <vt:lpwstr>_Toc522463437</vt:lpwstr>
      </vt:variant>
      <vt:variant>
        <vt:i4>1114165</vt:i4>
      </vt:variant>
      <vt:variant>
        <vt:i4>50</vt:i4>
      </vt:variant>
      <vt:variant>
        <vt:i4>0</vt:i4>
      </vt:variant>
      <vt:variant>
        <vt:i4>5</vt:i4>
      </vt:variant>
      <vt:variant>
        <vt:lpwstr/>
      </vt:variant>
      <vt:variant>
        <vt:lpwstr>_Toc522463436</vt:lpwstr>
      </vt:variant>
      <vt:variant>
        <vt:i4>1114165</vt:i4>
      </vt:variant>
      <vt:variant>
        <vt:i4>44</vt:i4>
      </vt:variant>
      <vt:variant>
        <vt:i4>0</vt:i4>
      </vt:variant>
      <vt:variant>
        <vt:i4>5</vt:i4>
      </vt:variant>
      <vt:variant>
        <vt:lpwstr/>
      </vt:variant>
      <vt:variant>
        <vt:lpwstr>_Toc522463435</vt:lpwstr>
      </vt:variant>
      <vt:variant>
        <vt:i4>1114165</vt:i4>
      </vt:variant>
      <vt:variant>
        <vt:i4>38</vt:i4>
      </vt:variant>
      <vt:variant>
        <vt:i4>0</vt:i4>
      </vt:variant>
      <vt:variant>
        <vt:i4>5</vt:i4>
      </vt:variant>
      <vt:variant>
        <vt:lpwstr/>
      </vt:variant>
      <vt:variant>
        <vt:lpwstr>_Toc522463434</vt:lpwstr>
      </vt:variant>
      <vt:variant>
        <vt:i4>1114165</vt:i4>
      </vt:variant>
      <vt:variant>
        <vt:i4>32</vt:i4>
      </vt:variant>
      <vt:variant>
        <vt:i4>0</vt:i4>
      </vt:variant>
      <vt:variant>
        <vt:i4>5</vt:i4>
      </vt:variant>
      <vt:variant>
        <vt:lpwstr/>
      </vt:variant>
      <vt:variant>
        <vt:lpwstr>_Toc522463433</vt:lpwstr>
      </vt:variant>
      <vt:variant>
        <vt:i4>1114165</vt:i4>
      </vt:variant>
      <vt:variant>
        <vt:i4>26</vt:i4>
      </vt:variant>
      <vt:variant>
        <vt:i4>0</vt:i4>
      </vt:variant>
      <vt:variant>
        <vt:i4>5</vt:i4>
      </vt:variant>
      <vt:variant>
        <vt:lpwstr/>
      </vt:variant>
      <vt:variant>
        <vt:lpwstr>_Toc522463432</vt:lpwstr>
      </vt:variant>
      <vt:variant>
        <vt:i4>1114165</vt:i4>
      </vt:variant>
      <vt:variant>
        <vt:i4>20</vt:i4>
      </vt:variant>
      <vt:variant>
        <vt:i4>0</vt:i4>
      </vt:variant>
      <vt:variant>
        <vt:i4>5</vt:i4>
      </vt:variant>
      <vt:variant>
        <vt:lpwstr/>
      </vt:variant>
      <vt:variant>
        <vt:lpwstr>_Toc522463431</vt:lpwstr>
      </vt:variant>
      <vt:variant>
        <vt:i4>1114165</vt:i4>
      </vt:variant>
      <vt:variant>
        <vt:i4>14</vt:i4>
      </vt:variant>
      <vt:variant>
        <vt:i4>0</vt:i4>
      </vt:variant>
      <vt:variant>
        <vt:i4>5</vt:i4>
      </vt:variant>
      <vt:variant>
        <vt:lpwstr/>
      </vt:variant>
      <vt:variant>
        <vt:lpwstr>_Toc522463430</vt:lpwstr>
      </vt:variant>
      <vt:variant>
        <vt:i4>1048629</vt:i4>
      </vt:variant>
      <vt:variant>
        <vt:i4>8</vt:i4>
      </vt:variant>
      <vt:variant>
        <vt:i4>0</vt:i4>
      </vt:variant>
      <vt:variant>
        <vt:i4>5</vt:i4>
      </vt:variant>
      <vt:variant>
        <vt:lpwstr/>
      </vt:variant>
      <vt:variant>
        <vt:lpwstr>_Toc522463429</vt:lpwstr>
      </vt:variant>
      <vt:variant>
        <vt:i4>1048629</vt:i4>
      </vt:variant>
      <vt:variant>
        <vt:i4>2</vt:i4>
      </vt:variant>
      <vt:variant>
        <vt:i4>0</vt:i4>
      </vt:variant>
      <vt:variant>
        <vt:i4>5</vt:i4>
      </vt:variant>
      <vt:variant>
        <vt:lpwstr/>
      </vt:variant>
      <vt:variant>
        <vt:lpwstr>_Toc522463428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25</cp:revision>
  <cp:lastPrinted>2023-09-25T17:56:00Z</cp:lastPrinted>
  <dcterms:created xsi:type="dcterms:W3CDTF">2021-06-27T13:12:00Z</dcterms:created>
  <dcterms:modified xsi:type="dcterms:W3CDTF">2026-07-09T07:29:00Z</dcterms:modified>
</cp:coreProperties>
</file>