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2594" w14:textId="226ED68F" w:rsidR="00605056" w:rsidRPr="008F7150" w:rsidRDefault="00F87486" w:rsidP="00685A10">
      <w:pPr>
        <w:jc w:val="center"/>
        <w:rPr>
          <w:rFonts w:ascii="微軟正黑體" w:eastAsia="微軟正黑體" w:hAnsi="微軟正黑體"/>
          <w:b/>
          <w:sz w:val="40"/>
          <w:szCs w:val="32"/>
        </w:rPr>
      </w:pPr>
      <w:r>
        <w:rPr>
          <w:rFonts w:ascii="微軟正黑體" w:eastAsia="微軟正黑體" w:hAnsi="微軟正黑體" w:hint="eastAsia"/>
          <w:b/>
          <w:sz w:val="40"/>
          <w:szCs w:val="32"/>
        </w:rPr>
        <w:t xml:space="preserve"> </w:t>
      </w:r>
      <w:r w:rsidR="00685A10" w:rsidRPr="008F7150">
        <w:rPr>
          <w:rFonts w:ascii="微軟正黑體" w:eastAsia="微軟正黑體" w:hAnsi="微軟正黑體" w:hint="eastAsia"/>
          <w:b/>
          <w:sz w:val="40"/>
          <w:szCs w:val="32"/>
        </w:rPr>
        <w:t>「</w:t>
      </w:r>
      <w:r w:rsidR="00605056" w:rsidRPr="008F7150">
        <w:rPr>
          <w:rFonts w:ascii="微軟正黑體" w:eastAsia="微軟正黑體" w:hAnsi="微軟正黑體" w:hint="eastAsia"/>
          <w:b/>
          <w:sz w:val="40"/>
          <w:szCs w:val="32"/>
        </w:rPr>
        <w:t>根留</w:t>
      </w:r>
      <w:r w:rsidR="0057382B" w:rsidRPr="008F7150">
        <w:rPr>
          <w:rFonts w:ascii="微軟正黑體" w:eastAsia="微軟正黑體" w:hAnsi="微軟正黑體" w:hint="eastAsia"/>
          <w:b/>
          <w:sz w:val="40"/>
          <w:szCs w:val="32"/>
        </w:rPr>
        <w:t>臺</w:t>
      </w:r>
      <w:r w:rsidR="00605056" w:rsidRPr="008F7150">
        <w:rPr>
          <w:rFonts w:ascii="微軟正黑體" w:eastAsia="微軟正黑體" w:hAnsi="微軟正黑體" w:hint="eastAsia"/>
          <w:b/>
          <w:sz w:val="40"/>
          <w:szCs w:val="32"/>
        </w:rPr>
        <w:t>灣加速投資行動方案</w:t>
      </w:r>
      <w:r w:rsidR="00685A10" w:rsidRPr="008F7150">
        <w:rPr>
          <w:rFonts w:ascii="微軟正黑體" w:eastAsia="微軟正黑體" w:hAnsi="微軟正黑體" w:hint="eastAsia"/>
          <w:b/>
          <w:sz w:val="40"/>
          <w:szCs w:val="32"/>
        </w:rPr>
        <w:t>」</w:t>
      </w:r>
    </w:p>
    <w:p w14:paraId="1A065458" w14:textId="77777777" w:rsidR="0006051F" w:rsidRPr="008F7150" w:rsidRDefault="00685A10" w:rsidP="00685A10">
      <w:pPr>
        <w:jc w:val="center"/>
        <w:rPr>
          <w:rFonts w:ascii="微軟正黑體" w:eastAsia="微軟正黑體" w:hAnsi="微軟正黑體"/>
          <w:b/>
          <w:sz w:val="40"/>
          <w:szCs w:val="32"/>
        </w:rPr>
      </w:pPr>
      <w:r w:rsidRPr="008F7150">
        <w:rPr>
          <w:rFonts w:ascii="微軟正黑體" w:eastAsia="微軟正黑體" w:hAnsi="微軟正黑體" w:hint="eastAsia"/>
          <w:b/>
          <w:sz w:val="40"/>
          <w:szCs w:val="32"/>
        </w:rPr>
        <w:t>Q&amp;A</w:t>
      </w:r>
    </w:p>
    <w:sdt>
      <w:sdtPr>
        <w:rPr>
          <w:rFonts w:ascii="微軟正黑體" w:eastAsia="微軟正黑體" w:hAnsi="微軟正黑體" w:cstheme="minorBidi"/>
          <w:b w:val="0"/>
          <w:bCs w:val="0"/>
          <w:color w:val="auto"/>
          <w:kern w:val="2"/>
          <w:sz w:val="24"/>
          <w:szCs w:val="22"/>
          <w:lang w:val="zh-TW"/>
        </w:rPr>
        <w:id w:val="1225485890"/>
        <w:docPartObj>
          <w:docPartGallery w:val="Table of Contents"/>
          <w:docPartUnique/>
        </w:docPartObj>
      </w:sdtPr>
      <w:sdtContent>
        <w:p w14:paraId="7FDE6292" w14:textId="68758DCD" w:rsidR="00BE48F5" w:rsidRPr="008F7150" w:rsidRDefault="00D7680F" w:rsidP="00822930">
          <w:pPr>
            <w:pStyle w:val="ab"/>
            <w:spacing w:line="600" w:lineRule="exact"/>
            <w:jc w:val="center"/>
            <w:rPr>
              <w:rFonts w:ascii="微軟正黑體" w:eastAsia="微軟正黑體" w:hAnsi="微軟正黑體"/>
              <w:color w:val="auto"/>
              <w:sz w:val="32"/>
              <w:szCs w:val="32"/>
            </w:rPr>
          </w:pPr>
          <w:r w:rsidRPr="008F7150">
            <w:rPr>
              <w:rFonts w:ascii="微軟正黑體" w:eastAsia="微軟正黑體" w:hAnsi="微軟正黑體" w:hint="eastAsia"/>
              <w:color w:val="auto"/>
              <w:sz w:val="32"/>
              <w:szCs w:val="32"/>
              <w:lang w:val="zh-TW"/>
            </w:rPr>
            <w:t>目錄</w:t>
          </w:r>
        </w:p>
        <w:p w14:paraId="3FA52033" w14:textId="1FBB7ED8" w:rsidR="00A549A7" w:rsidRPr="008F7150" w:rsidRDefault="00BE48F5">
          <w:pPr>
            <w:pStyle w:val="11"/>
            <w:rPr>
              <w:noProof/>
              <w:sz w:val="28"/>
              <w:szCs w:val="28"/>
              <w14:ligatures w14:val="standardContextual"/>
            </w:rPr>
          </w:pPr>
          <w:r w:rsidRPr="008F7150">
            <w:rPr>
              <w:rFonts w:ascii="微軟正黑體" w:eastAsia="微軟正黑體" w:hAnsi="微軟正黑體"/>
              <w:sz w:val="28"/>
              <w:szCs w:val="28"/>
            </w:rPr>
            <w:fldChar w:fldCharType="begin"/>
          </w:r>
          <w:r w:rsidRPr="008F7150">
            <w:rPr>
              <w:rFonts w:ascii="微軟正黑體" w:eastAsia="微軟正黑體" w:hAnsi="微軟正黑體"/>
              <w:sz w:val="28"/>
              <w:szCs w:val="28"/>
            </w:rPr>
            <w:instrText xml:space="preserve"> TOC \o "1-3" \h \z \u </w:instrText>
          </w:r>
          <w:r w:rsidRPr="008F7150">
            <w:rPr>
              <w:rFonts w:ascii="微軟正黑體" w:eastAsia="微軟正黑體" w:hAnsi="微軟正黑體"/>
              <w:sz w:val="28"/>
              <w:szCs w:val="28"/>
            </w:rPr>
            <w:fldChar w:fldCharType="separate"/>
          </w:r>
          <w:hyperlink w:anchor="_Toc203655812" w:history="1">
            <w:r w:rsidR="00A549A7"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ㄧ、共同資格類</w:t>
            </w:r>
            <w:r w:rsidR="00A549A7" w:rsidRPr="008F7150">
              <w:rPr>
                <w:noProof/>
                <w:webHidden/>
                <w:sz w:val="28"/>
                <w:szCs w:val="28"/>
              </w:rPr>
              <w:tab/>
            </w:r>
            <w:r w:rsidR="00A549A7" w:rsidRPr="008F7150">
              <w:rPr>
                <w:noProof/>
                <w:webHidden/>
                <w:sz w:val="28"/>
                <w:szCs w:val="28"/>
              </w:rPr>
              <w:fldChar w:fldCharType="begin"/>
            </w:r>
            <w:r w:rsidR="00A549A7" w:rsidRPr="008F7150">
              <w:rPr>
                <w:noProof/>
                <w:webHidden/>
                <w:sz w:val="28"/>
                <w:szCs w:val="28"/>
              </w:rPr>
              <w:instrText xml:space="preserve"> PAGEREF _Toc203655812 \h </w:instrText>
            </w:r>
            <w:r w:rsidR="00A549A7" w:rsidRPr="008F7150">
              <w:rPr>
                <w:noProof/>
                <w:webHidden/>
                <w:sz w:val="28"/>
                <w:szCs w:val="28"/>
              </w:rPr>
            </w:r>
            <w:r w:rsidR="00A549A7" w:rsidRPr="008F715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549A7" w:rsidRPr="008F7150">
              <w:rPr>
                <w:noProof/>
                <w:webHidden/>
                <w:sz w:val="28"/>
                <w:szCs w:val="28"/>
              </w:rPr>
              <w:t>3</w:t>
            </w:r>
            <w:r w:rsidR="00A549A7" w:rsidRPr="008F71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D11EF7" w14:textId="0509FCCE" w:rsidR="00A549A7" w:rsidRPr="008F7150" w:rsidRDefault="00A549A7">
          <w:pPr>
            <w:pStyle w:val="21"/>
            <w:rPr>
              <w:noProof/>
              <w:sz w:val="28"/>
              <w:szCs w:val="28"/>
              <w14:ligatures w14:val="standardContextual"/>
            </w:rPr>
          </w:pPr>
          <w:hyperlink w:anchor="_Toc203655813" w:history="1"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Q1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：何謂非屬中小企業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8F7150">
              <w:rPr>
                <w:noProof/>
                <w:webHidden/>
                <w:sz w:val="28"/>
                <w:szCs w:val="28"/>
              </w:rPr>
              <w:tab/>
            </w:r>
            <w:r w:rsidRPr="008F7150">
              <w:rPr>
                <w:noProof/>
                <w:webHidden/>
                <w:sz w:val="28"/>
                <w:szCs w:val="28"/>
              </w:rPr>
              <w:fldChar w:fldCharType="begin"/>
            </w:r>
            <w:r w:rsidRPr="008F7150">
              <w:rPr>
                <w:noProof/>
                <w:webHidden/>
                <w:sz w:val="28"/>
                <w:szCs w:val="28"/>
              </w:rPr>
              <w:instrText xml:space="preserve"> PAGEREF _Toc203655813 \h </w:instrText>
            </w:r>
            <w:r w:rsidRPr="008F7150">
              <w:rPr>
                <w:noProof/>
                <w:webHidden/>
                <w:sz w:val="28"/>
                <w:szCs w:val="28"/>
              </w:rPr>
            </w:r>
            <w:r w:rsidRPr="008F715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F7150">
              <w:rPr>
                <w:noProof/>
                <w:webHidden/>
                <w:sz w:val="28"/>
                <w:szCs w:val="28"/>
              </w:rPr>
              <w:t>3</w:t>
            </w:r>
            <w:r w:rsidRPr="008F71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9DCCC9" w14:textId="46EC5238" w:rsidR="00A549A7" w:rsidRPr="008F7150" w:rsidRDefault="00A549A7">
          <w:pPr>
            <w:pStyle w:val="21"/>
            <w:rPr>
              <w:noProof/>
              <w:sz w:val="28"/>
              <w:szCs w:val="28"/>
              <w14:ligatures w14:val="standardContextual"/>
            </w:rPr>
          </w:pPr>
          <w:hyperlink w:anchor="_Toc203655814" w:history="1"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Q2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：未取得「歡迎臺商回臺投資行動方案」資格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8F7150">
              <w:rPr>
                <w:noProof/>
                <w:webHidden/>
                <w:sz w:val="28"/>
                <w:szCs w:val="28"/>
              </w:rPr>
              <w:tab/>
            </w:r>
            <w:r w:rsidRPr="008F7150">
              <w:rPr>
                <w:noProof/>
                <w:webHidden/>
                <w:sz w:val="28"/>
                <w:szCs w:val="28"/>
              </w:rPr>
              <w:fldChar w:fldCharType="begin"/>
            </w:r>
            <w:r w:rsidRPr="008F7150">
              <w:rPr>
                <w:noProof/>
                <w:webHidden/>
                <w:sz w:val="28"/>
                <w:szCs w:val="28"/>
              </w:rPr>
              <w:instrText xml:space="preserve"> PAGEREF _Toc203655814 \h </w:instrText>
            </w:r>
            <w:r w:rsidRPr="008F7150">
              <w:rPr>
                <w:noProof/>
                <w:webHidden/>
                <w:sz w:val="28"/>
                <w:szCs w:val="28"/>
              </w:rPr>
            </w:r>
            <w:r w:rsidRPr="008F715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F7150">
              <w:rPr>
                <w:noProof/>
                <w:webHidden/>
                <w:sz w:val="28"/>
                <w:szCs w:val="28"/>
              </w:rPr>
              <w:t>3</w:t>
            </w:r>
            <w:r w:rsidRPr="008F71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C619CD" w14:textId="71DEA4AC" w:rsidR="00A549A7" w:rsidRPr="008F7150" w:rsidRDefault="00A549A7">
          <w:pPr>
            <w:pStyle w:val="21"/>
            <w:rPr>
              <w:noProof/>
              <w:sz w:val="28"/>
              <w:szCs w:val="28"/>
              <w14:ligatures w14:val="standardContextual"/>
            </w:rPr>
          </w:pPr>
          <w:hyperlink w:anchor="_Toc203655815" w:history="1"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Q3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：何謂外人投資企業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8F7150">
              <w:rPr>
                <w:noProof/>
                <w:webHidden/>
                <w:sz w:val="28"/>
                <w:szCs w:val="28"/>
              </w:rPr>
              <w:tab/>
            </w:r>
            <w:r w:rsidRPr="008F7150">
              <w:rPr>
                <w:noProof/>
                <w:webHidden/>
                <w:sz w:val="28"/>
                <w:szCs w:val="28"/>
              </w:rPr>
              <w:fldChar w:fldCharType="begin"/>
            </w:r>
            <w:r w:rsidRPr="008F7150">
              <w:rPr>
                <w:noProof/>
                <w:webHidden/>
                <w:sz w:val="28"/>
                <w:szCs w:val="28"/>
              </w:rPr>
              <w:instrText xml:space="preserve"> PAGEREF _Toc203655815 \h </w:instrText>
            </w:r>
            <w:r w:rsidRPr="008F7150">
              <w:rPr>
                <w:noProof/>
                <w:webHidden/>
                <w:sz w:val="28"/>
                <w:szCs w:val="28"/>
              </w:rPr>
            </w:r>
            <w:r w:rsidRPr="008F715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F7150">
              <w:rPr>
                <w:noProof/>
                <w:webHidden/>
                <w:sz w:val="28"/>
                <w:szCs w:val="28"/>
              </w:rPr>
              <w:t>3</w:t>
            </w:r>
            <w:r w:rsidRPr="008F71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D8C50E" w14:textId="58C98E9F" w:rsidR="00A549A7" w:rsidRPr="008F7150" w:rsidRDefault="00A549A7">
          <w:pPr>
            <w:pStyle w:val="11"/>
            <w:rPr>
              <w:noProof/>
              <w:sz w:val="28"/>
              <w:szCs w:val="28"/>
              <w14:ligatures w14:val="standardContextual"/>
            </w:rPr>
          </w:pPr>
          <w:hyperlink w:anchor="_Toc203655816" w:history="1"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二、特定資格類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-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製造業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(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產業發展署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)</w:t>
            </w:r>
            <w:r w:rsidRPr="008F7150">
              <w:rPr>
                <w:noProof/>
                <w:webHidden/>
                <w:sz w:val="28"/>
                <w:szCs w:val="28"/>
              </w:rPr>
              <w:tab/>
            </w:r>
            <w:r w:rsidRPr="008F7150">
              <w:rPr>
                <w:noProof/>
                <w:webHidden/>
                <w:sz w:val="28"/>
                <w:szCs w:val="28"/>
              </w:rPr>
              <w:fldChar w:fldCharType="begin"/>
            </w:r>
            <w:r w:rsidRPr="008F7150">
              <w:rPr>
                <w:noProof/>
                <w:webHidden/>
                <w:sz w:val="28"/>
                <w:szCs w:val="28"/>
              </w:rPr>
              <w:instrText xml:space="preserve"> PAGEREF _Toc203655816 \h </w:instrText>
            </w:r>
            <w:r w:rsidRPr="008F7150">
              <w:rPr>
                <w:noProof/>
                <w:webHidden/>
                <w:sz w:val="28"/>
                <w:szCs w:val="28"/>
              </w:rPr>
            </w:r>
            <w:r w:rsidRPr="008F715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F7150">
              <w:rPr>
                <w:noProof/>
                <w:webHidden/>
                <w:sz w:val="28"/>
                <w:szCs w:val="28"/>
              </w:rPr>
              <w:t>4</w:t>
            </w:r>
            <w:r w:rsidRPr="008F71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0CA664" w14:textId="5E46E79C" w:rsidR="00A549A7" w:rsidRPr="008F7150" w:rsidRDefault="00A549A7">
          <w:pPr>
            <w:pStyle w:val="21"/>
            <w:rPr>
              <w:noProof/>
              <w:sz w:val="28"/>
              <w:szCs w:val="28"/>
              <w14:ligatures w14:val="standardContextual"/>
            </w:rPr>
          </w:pPr>
          <w:hyperlink w:anchor="_Toc203655817" w:history="1"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Q1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：何謂投資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/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擴廠部分產線需具備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AI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運用元素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8F7150">
              <w:rPr>
                <w:noProof/>
                <w:webHidden/>
                <w:sz w:val="28"/>
                <w:szCs w:val="28"/>
              </w:rPr>
              <w:tab/>
            </w:r>
            <w:r w:rsidRPr="008F7150">
              <w:rPr>
                <w:noProof/>
                <w:webHidden/>
                <w:sz w:val="28"/>
                <w:szCs w:val="28"/>
              </w:rPr>
              <w:fldChar w:fldCharType="begin"/>
            </w:r>
            <w:r w:rsidRPr="008F7150">
              <w:rPr>
                <w:noProof/>
                <w:webHidden/>
                <w:sz w:val="28"/>
                <w:szCs w:val="28"/>
              </w:rPr>
              <w:instrText xml:space="preserve"> PAGEREF _Toc203655817 \h </w:instrText>
            </w:r>
            <w:r w:rsidRPr="008F7150">
              <w:rPr>
                <w:noProof/>
                <w:webHidden/>
                <w:sz w:val="28"/>
                <w:szCs w:val="28"/>
              </w:rPr>
            </w:r>
            <w:r w:rsidRPr="008F715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F7150">
              <w:rPr>
                <w:noProof/>
                <w:webHidden/>
                <w:sz w:val="28"/>
                <w:szCs w:val="28"/>
              </w:rPr>
              <w:t>4</w:t>
            </w:r>
            <w:r w:rsidRPr="008F71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58315C" w14:textId="0FCB3C60" w:rsidR="00A549A7" w:rsidRPr="008F7150" w:rsidRDefault="00A549A7">
          <w:pPr>
            <w:pStyle w:val="21"/>
            <w:rPr>
              <w:noProof/>
              <w:sz w:val="28"/>
              <w:szCs w:val="28"/>
              <w14:ligatures w14:val="standardContextual"/>
            </w:rPr>
          </w:pPr>
          <w:hyperlink w:anchor="_Toc203655818" w:history="1"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Q2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：符合減碳條件之具體投資項目有那些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8F7150">
              <w:rPr>
                <w:noProof/>
                <w:webHidden/>
                <w:sz w:val="28"/>
                <w:szCs w:val="28"/>
              </w:rPr>
              <w:tab/>
            </w:r>
            <w:r w:rsidRPr="008F7150">
              <w:rPr>
                <w:noProof/>
                <w:webHidden/>
                <w:sz w:val="28"/>
                <w:szCs w:val="28"/>
              </w:rPr>
              <w:fldChar w:fldCharType="begin"/>
            </w:r>
            <w:r w:rsidRPr="008F7150">
              <w:rPr>
                <w:noProof/>
                <w:webHidden/>
                <w:sz w:val="28"/>
                <w:szCs w:val="28"/>
              </w:rPr>
              <w:instrText xml:space="preserve"> PAGEREF _Toc203655818 \h </w:instrText>
            </w:r>
            <w:r w:rsidRPr="008F7150">
              <w:rPr>
                <w:noProof/>
                <w:webHidden/>
                <w:sz w:val="28"/>
                <w:szCs w:val="28"/>
              </w:rPr>
            </w:r>
            <w:r w:rsidRPr="008F715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F7150">
              <w:rPr>
                <w:noProof/>
                <w:webHidden/>
                <w:sz w:val="28"/>
                <w:szCs w:val="28"/>
              </w:rPr>
              <w:t>5</w:t>
            </w:r>
            <w:r w:rsidRPr="008F71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6A4089" w14:textId="31946B87" w:rsidR="00A549A7" w:rsidRPr="008F7150" w:rsidRDefault="00A549A7">
          <w:pPr>
            <w:pStyle w:val="21"/>
            <w:rPr>
              <w:noProof/>
              <w:sz w:val="28"/>
              <w:szCs w:val="28"/>
              <w14:ligatures w14:val="standardContextual"/>
            </w:rPr>
          </w:pPr>
          <w:hyperlink w:anchor="_Toc203655819" w:history="1"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Q3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：屬五大信賴產業為何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8F7150">
              <w:rPr>
                <w:noProof/>
                <w:webHidden/>
                <w:sz w:val="28"/>
                <w:szCs w:val="28"/>
              </w:rPr>
              <w:tab/>
            </w:r>
            <w:r w:rsidRPr="008F7150">
              <w:rPr>
                <w:noProof/>
                <w:webHidden/>
                <w:sz w:val="28"/>
                <w:szCs w:val="28"/>
              </w:rPr>
              <w:fldChar w:fldCharType="begin"/>
            </w:r>
            <w:r w:rsidRPr="008F7150">
              <w:rPr>
                <w:noProof/>
                <w:webHidden/>
                <w:sz w:val="28"/>
                <w:szCs w:val="28"/>
              </w:rPr>
              <w:instrText xml:space="preserve"> PAGEREF _Toc203655819 \h </w:instrText>
            </w:r>
            <w:r w:rsidRPr="008F7150">
              <w:rPr>
                <w:noProof/>
                <w:webHidden/>
                <w:sz w:val="28"/>
                <w:szCs w:val="28"/>
              </w:rPr>
            </w:r>
            <w:r w:rsidRPr="008F715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F7150">
              <w:rPr>
                <w:noProof/>
                <w:webHidden/>
                <w:sz w:val="28"/>
                <w:szCs w:val="28"/>
              </w:rPr>
              <w:t>5</w:t>
            </w:r>
            <w:r w:rsidRPr="008F71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3A7E65" w14:textId="34E2EB94" w:rsidR="00A549A7" w:rsidRPr="008F7150" w:rsidRDefault="00A549A7">
          <w:pPr>
            <w:pStyle w:val="21"/>
            <w:rPr>
              <w:noProof/>
              <w:sz w:val="28"/>
              <w:szCs w:val="28"/>
              <w14:ligatures w14:val="standardContextual"/>
            </w:rPr>
          </w:pPr>
          <w:hyperlink w:anchor="_Toc203655820" w:history="1"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Q4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：屬大健康產業為何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8F7150">
              <w:rPr>
                <w:noProof/>
                <w:webHidden/>
                <w:sz w:val="28"/>
                <w:szCs w:val="28"/>
              </w:rPr>
              <w:tab/>
            </w:r>
            <w:r w:rsidRPr="008F7150">
              <w:rPr>
                <w:noProof/>
                <w:webHidden/>
                <w:sz w:val="28"/>
                <w:szCs w:val="28"/>
              </w:rPr>
              <w:fldChar w:fldCharType="begin"/>
            </w:r>
            <w:r w:rsidRPr="008F7150">
              <w:rPr>
                <w:noProof/>
                <w:webHidden/>
                <w:sz w:val="28"/>
                <w:szCs w:val="28"/>
              </w:rPr>
              <w:instrText xml:space="preserve"> PAGEREF _Toc203655820 \h </w:instrText>
            </w:r>
            <w:r w:rsidRPr="008F7150">
              <w:rPr>
                <w:noProof/>
                <w:webHidden/>
                <w:sz w:val="28"/>
                <w:szCs w:val="28"/>
              </w:rPr>
            </w:r>
            <w:r w:rsidRPr="008F715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F7150">
              <w:rPr>
                <w:noProof/>
                <w:webHidden/>
                <w:sz w:val="28"/>
                <w:szCs w:val="28"/>
              </w:rPr>
              <w:t>6</w:t>
            </w:r>
            <w:r w:rsidRPr="008F71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0FC31F" w14:textId="0C23DEE6" w:rsidR="00A549A7" w:rsidRPr="008F7150" w:rsidRDefault="00A549A7">
          <w:pPr>
            <w:pStyle w:val="21"/>
            <w:rPr>
              <w:noProof/>
              <w:sz w:val="28"/>
              <w:szCs w:val="28"/>
              <w14:ligatures w14:val="standardContextual"/>
            </w:rPr>
          </w:pPr>
          <w:hyperlink w:anchor="_Toc203655821" w:history="1"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Q5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：屬六大核心戰略產業為何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8F7150">
              <w:rPr>
                <w:noProof/>
                <w:webHidden/>
                <w:sz w:val="28"/>
                <w:szCs w:val="28"/>
              </w:rPr>
              <w:tab/>
            </w:r>
            <w:r w:rsidRPr="008F7150">
              <w:rPr>
                <w:noProof/>
                <w:webHidden/>
                <w:sz w:val="28"/>
                <w:szCs w:val="28"/>
              </w:rPr>
              <w:fldChar w:fldCharType="begin"/>
            </w:r>
            <w:r w:rsidRPr="008F7150">
              <w:rPr>
                <w:noProof/>
                <w:webHidden/>
                <w:sz w:val="28"/>
                <w:szCs w:val="28"/>
              </w:rPr>
              <w:instrText xml:space="preserve"> PAGEREF _Toc203655821 \h </w:instrText>
            </w:r>
            <w:r w:rsidRPr="008F7150">
              <w:rPr>
                <w:noProof/>
                <w:webHidden/>
                <w:sz w:val="28"/>
                <w:szCs w:val="28"/>
              </w:rPr>
            </w:r>
            <w:r w:rsidRPr="008F715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F7150">
              <w:rPr>
                <w:noProof/>
                <w:webHidden/>
                <w:sz w:val="28"/>
                <w:szCs w:val="28"/>
              </w:rPr>
              <w:t>7</w:t>
            </w:r>
            <w:r w:rsidRPr="008F71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BD5008" w14:textId="2109786D" w:rsidR="00A549A7" w:rsidRPr="008F7150" w:rsidRDefault="00A549A7">
          <w:pPr>
            <w:pStyle w:val="21"/>
            <w:rPr>
              <w:noProof/>
              <w:sz w:val="28"/>
              <w:szCs w:val="28"/>
              <w14:ligatures w14:val="standardContextual"/>
            </w:rPr>
          </w:pPr>
          <w:hyperlink w:anchor="_Toc203655822" w:history="1"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Q6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：屬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5+2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產業創新領域為何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8F7150">
              <w:rPr>
                <w:noProof/>
                <w:webHidden/>
                <w:sz w:val="28"/>
                <w:szCs w:val="28"/>
              </w:rPr>
              <w:tab/>
            </w:r>
            <w:r w:rsidRPr="008F7150">
              <w:rPr>
                <w:noProof/>
                <w:webHidden/>
                <w:sz w:val="28"/>
                <w:szCs w:val="28"/>
              </w:rPr>
              <w:fldChar w:fldCharType="begin"/>
            </w:r>
            <w:r w:rsidRPr="008F7150">
              <w:rPr>
                <w:noProof/>
                <w:webHidden/>
                <w:sz w:val="28"/>
                <w:szCs w:val="28"/>
              </w:rPr>
              <w:instrText xml:space="preserve"> PAGEREF _Toc203655822 \h </w:instrText>
            </w:r>
            <w:r w:rsidRPr="008F7150">
              <w:rPr>
                <w:noProof/>
                <w:webHidden/>
                <w:sz w:val="28"/>
                <w:szCs w:val="28"/>
              </w:rPr>
            </w:r>
            <w:r w:rsidRPr="008F715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F7150">
              <w:rPr>
                <w:noProof/>
                <w:webHidden/>
                <w:sz w:val="28"/>
                <w:szCs w:val="28"/>
              </w:rPr>
              <w:t>9</w:t>
            </w:r>
            <w:r w:rsidRPr="008F71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B41F98" w14:textId="3CDBE657" w:rsidR="00A549A7" w:rsidRPr="008F7150" w:rsidRDefault="00A549A7">
          <w:pPr>
            <w:pStyle w:val="21"/>
            <w:rPr>
              <w:noProof/>
              <w:sz w:val="28"/>
              <w:szCs w:val="28"/>
              <w14:ligatures w14:val="standardContextual"/>
            </w:rPr>
          </w:pPr>
          <w:hyperlink w:anchor="_Toc203655823" w:history="1"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Q7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：屬高附加價值產品及關鍵零組件相關產業類別為何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8F7150">
              <w:rPr>
                <w:noProof/>
                <w:webHidden/>
                <w:sz w:val="28"/>
                <w:szCs w:val="28"/>
              </w:rPr>
              <w:tab/>
            </w:r>
            <w:r w:rsidRPr="008F7150">
              <w:rPr>
                <w:noProof/>
                <w:webHidden/>
                <w:sz w:val="28"/>
                <w:szCs w:val="28"/>
              </w:rPr>
              <w:fldChar w:fldCharType="begin"/>
            </w:r>
            <w:r w:rsidRPr="008F7150">
              <w:rPr>
                <w:noProof/>
                <w:webHidden/>
                <w:sz w:val="28"/>
                <w:szCs w:val="28"/>
              </w:rPr>
              <w:instrText xml:space="preserve"> PAGEREF _Toc203655823 \h </w:instrText>
            </w:r>
            <w:r w:rsidRPr="008F7150">
              <w:rPr>
                <w:noProof/>
                <w:webHidden/>
                <w:sz w:val="28"/>
                <w:szCs w:val="28"/>
              </w:rPr>
            </w:r>
            <w:r w:rsidRPr="008F715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F7150">
              <w:rPr>
                <w:noProof/>
                <w:webHidden/>
                <w:sz w:val="28"/>
                <w:szCs w:val="28"/>
              </w:rPr>
              <w:t>9</w:t>
            </w:r>
            <w:r w:rsidRPr="008F71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2CD825" w14:textId="031DBD16" w:rsidR="00A549A7" w:rsidRPr="008F7150" w:rsidRDefault="00A549A7">
          <w:pPr>
            <w:pStyle w:val="21"/>
            <w:rPr>
              <w:noProof/>
              <w:sz w:val="28"/>
              <w:szCs w:val="28"/>
              <w14:ligatures w14:val="standardContextual"/>
            </w:rPr>
          </w:pPr>
          <w:hyperlink w:anchor="_Toc203655824" w:history="1"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Q8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：何謂國際供應鏈居於關鍵地位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8F7150">
              <w:rPr>
                <w:noProof/>
                <w:webHidden/>
                <w:sz w:val="28"/>
                <w:szCs w:val="28"/>
              </w:rPr>
              <w:tab/>
            </w:r>
            <w:r w:rsidRPr="008F7150">
              <w:rPr>
                <w:noProof/>
                <w:webHidden/>
                <w:sz w:val="28"/>
                <w:szCs w:val="28"/>
              </w:rPr>
              <w:fldChar w:fldCharType="begin"/>
            </w:r>
            <w:r w:rsidRPr="008F7150">
              <w:rPr>
                <w:noProof/>
                <w:webHidden/>
                <w:sz w:val="28"/>
                <w:szCs w:val="28"/>
              </w:rPr>
              <w:instrText xml:space="preserve"> PAGEREF _Toc203655824 \h </w:instrText>
            </w:r>
            <w:r w:rsidRPr="008F7150">
              <w:rPr>
                <w:noProof/>
                <w:webHidden/>
                <w:sz w:val="28"/>
                <w:szCs w:val="28"/>
              </w:rPr>
            </w:r>
            <w:r w:rsidRPr="008F715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F7150">
              <w:rPr>
                <w:noProof/>
                <w:webHidden/>
                <w:sz w:val="28"/>
                <w:szCs w:val="28"/>
              </w:rPr>
              <w:t>12</w:t>
            </w:r>
            <w:r w:rsidRPr="008F71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6CD9AE" w14:textId="39E7328E" w:rsidR="00A549A7" w:rsidRPr="008F7150" w:rsidRDefault="00A549A7">
          <w:pPr>
            <w:pStyle w:val="21"/>
            <w:rPr>
              <w:noProof/>
              <w:sz w:val="28"/>
              <w:szCs w:val="28"/>
              <w14:ligatures w14:val="standardContextual"/>
            </w:rPr>
          </w:pPr>
          <w:hyperlink w:anchor="_Toc203655825" w:history="1"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Q9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：符合自有品牌國際行銷之情況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8F7150">
              <w:rPr>
                <w:noProof/>
                <w:webHidden/>
                <w:sz w:val="28"/>
                <w:szCs w:val="28"/>
              </w:rPr>
              <w:tab/>
            </w:r>
            <w:r w:rsidRPr="008F7150">
              <w:rPr>
                <w:noProof/>
                <w:webHidden/>
                <w:sz w:val="28"/>
                <w:szCs w:val="28"/>
              </w:rPr>
              <w:fldChar w:fldCharType="begin"/>
            </w:r>
            <w:r w:rsidRPr="008F7150">
              <w:rPr>
                <w:noProof/>
                <w:webHidden/>
                <w:sz w:val="28"/>
                <w:szCs w:val="28"/>
              </w:rPr>
              <w:instrText xml:space="preserve"> PAGEREF _Toc203655825 \h </w:instrText>
            </w:r>
            <w:r w:rsidRPr="008F7150">
              <w:rPr>
                <w:noProof/>
                <w:webHidden/>
                <w:sz w:val="28"/>
                <w:szCs w:val="28"/>
              </w:rPr>
            </w:r>
            <w:r w:rsidRPr="008F715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F7150">
              <w:rPr>
                <w:noProof/>
                <w:webHidden/>
                <w:sz w:val="28"/>
                <w:szCs w:val="28"/>
              </w:rPr>
              <w:t>12</w:t>
            </w:r>
            <w:r w:rsidRPr="008F71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E7EB09" w14:textId="7802527F" w:rsidR="00A549A7" w:rsidRPr="008F7150" w:rsidRDefault="00A549A7">
          <w:pPr>
            <w:pStyle w:val="11"/>
            <w:rPr>
              <w:noProof/>
              <w:sz w:val="28"/>
              <w:szCs w:val="28"/>
              <w14:ligatures w14:val="standardContextual"/>
            </w:rPr>
          </w:pPr>
          <w:hyperlink w:anchor="_Toc203655826" w:history="1"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三、特定資格類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-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服務業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(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商業發展署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)</w:t>
            </w:r>
            <w:r w:rsidRPr="008F7150">
              <w:rPr>
                <w:noProof/>
                <w:webHidden/>
                <w:sz w:val="28"/>
                <w:szCs w:val="28"/>
              </w:rPr>
              <w:tab/>
            </w:r>
            <w:r w:rsidRPr="008F7150">
              <w:rPr>
                <w:noProof/>
                <w:webHidden/>
                <w:sz w:val="28"/>
                <w:szCs w:val="28"/>
              </w:rPr>
              <w:fldChar w:fldCharType="begin"/>
            </w:r>
            <w:r w:rsidRPr="008F7150">
              <w:rPr>
                <w:noProof/>
                <w:webHidden/>
                <w:sz w:val="28"/>
                <w:szCs w:val="28"/>
              </w:rPr>
              <w:instrText xml:space="preserve"> PAGEREF _Toc203655826 \h </w:instrText>
            </w:r>
            <w:r w:rsidRPr="008F7150">
              <w:rPr>
                <w:noProof/>
                <w:webHidden/>
                <w:sz w:val="28"/>
                <w:szCs w:val="28"/>
              </w:rPr>
            </w:r>
            <w:r w:rsidRPr="008F715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F7150">
              <w:rPr>
                <w:noProof/>
                <w:webHidden/>
                <w:sz w:val="28"/>
                <w:szCs w:val="28"/>
              </w:rPr>
              <w:t>13</w:t>
            </w:r>
            <w:r w:rsidRPr="008F71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3097CD" w14:textId="53B6B775" w:rsidR="00A549A7" w:rsidRPr="008F7150" w:rsidRDefault="00A549A7">
          <w:pPr>
            <w:pStyle w:val="21"/>
            <w:rPr>
              <w:noProof/>
              <w:sz w:val="28"/>
              <w:szCs w:val="28"/>
              <w14:ligatures w14:val="standardContextual"/>
            </w:rPr>
          </w:pPr>
          <w:hyperlink w:anchor="_Toc203655827" w:history="1"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Q1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：哪些服務業可以來申請本方案？</w:t>
            </w:r>
            <w:r w:rsidRPr="008F7150">
              <w:rPr>
                <w:noProof/>
                <w:webHidden/>
                <w:sz w:val="28"/>
                <w:szCs w:val="28"/>
              </w:rPr>
              <w:tab/>
            </w:r>
            <w:r w:rsidRPr="008F7150">
              <w:rPr>
                <w:noProof/>
                <w:webHidden/>
                <w:sz w:val="28"/>
                <w:szCs w:val="28"/>
              </w:rPr>
              <w:fldChar w:fldCharType="begin"/>
            </w:r>
            <w:r w:rsidRPr="008F7150">
              <w:rPr>
                <w:noProof/>
                <w:webHidden/>
                <w:sz w:val="28"/>
                <w:szCs w:val="28"/>
              </w:rPr>
              <w:instrText xml:space="preserve"> PAGEREF _Toc203655827 \h </w:instrText>
            </w:r>
            <w:r w:rsidRPr="008F7150">
              <w:rPr>
                <w:noProof/>
                <w:webHidden/>
                <w:sz w:val="28"/>
                <w:szCs w:val="28"/>
              </w:rPr>
            </w:r>
            <w:r w:rsidRPr="008F715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F7150">
              <w:rPr>
                <w:noProof/>
                <w:webHidden/>
                <w:sz w:val="28"/>
                <w:szCs w:val="28"/>
              </w:rPr>
              <w:t>13</w:t>
            </w:r>
            <w:r w:rsidRPr="008F71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3C8404" w14:textId="2173DCCE" w:rsidR="00A549A7" w:rsidRPr="008F7150" w:rsidRDefault="00A549A7">
          <w:pPr>
            <w:pStyle w:val="21"/>
            <w:rPr>
              <w:noProof/>
              <w:sz w:val="28"/>
              <w:szCs w:val="28"/>
              <w14:ligatures w14:val="standardContextual"/>
            </w:rPr>
          </w:pPr>
          <w:hyperlink w:anchor="_Toc203655828" w:history="1"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Q2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：何謂服務能量需具備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AI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運用元素及現階段常見服務業應用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8F7150">
              <w:rPr>
                <w:noProof/>
                <w:webHidden/>
                <w:sz w:val="28"/>
                <w:szCs w:val="28"/>
              </w:rPr>
              <w:tab/>
            </w:r>
            <w:r w:rsidRPr="008F7150">
              <w:rPr>
                <w:noProof/>
                <w:webHidden/>
                <w:sz w:val="28"/>
                <w:szCs w:val="28"/>
              </w:rPr>
              <w:fldChar w:fldCharType="begin"/>
            </w:r>
            <w:r w:rsidRPr="008F7150">
              <w:rPr>
                <w:noProof/>
                <w:webHidden/>
                <w:sz w:val="28"/>
                <w:szCs w:val="28"/>
              </w:rPr>
              <w:instrText xml:space="preserve"> PAGEREF _Toc203655828 \h </w:instrText>
            </w:r>
            <w:r w:rsidRPr="008F7150">
              <w:rPr>
                <w:noProof/>
                <w:webHidden/>
                <w:sz w:val="28"/>
                <w:szCs w:val="28"/>
              </w:rPr>
            </w:r>
            <w:r w:rsidRPr="008F715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F7150">
              <w:rPr>
                <w:noProof/>
                <w:webHidden/>
                <w:sz w:val="28"/>
                <w:szCs w:val="28"/>
              </w:rPr>
              <w:t>13</w:t>
            </w:r>
            <w:r w:rsidRPr="008F71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A1608D" w14:textId="65D3D403" w:rsidR="00A549A7" w:rsidRPr="008F7150" w:rsidRDefault="00A549A7">
          <w:pPr>
            <w:pStyle w:val="21"/>
            <w:rPr>
              <w:noProof/>
              <w:sz w:val="28"/>
              <w:szCs w:val="28"/>
              <w14:ligatures w14:val="standardContextual"/>
            </w:rPr>
          </w:pPr>
          <w:hyperlink w:anchor="_Toc203655829" w:history="1"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Q3</w:t>
            </w:r>
            <w:r w:rsidRPr="008F7150">
              <w:rPr>
                <w:rStyle w:val="ac"/>
                <w:rFonts w:ascii="微軟正黑體" w:eastAsia="微軟正黑體" w:hAnsi="微軟正黑體" w:hint="eastAsia"/>
                <w:noProof/>
                <w:sz w:val="28"/>
                <w:szCs w:val="28"/>
              </w:rPr>
              <w:t>：符合減碳條件之具體投資項目有那些</w:t>
            </w:r>
            <w:r w:rsidRPr="008F7150">
              <w:rPr>
                <w:rStyle w:val="ac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8F7150">
              <w:rPr>
                <w:noProof/>
                <w:webHidden/>
                <w:sz w:val="28"/>
                <w:szCs w:val="28"/>
              </w:rPr>
              <w:tab/>
            </w:r>
            <w:r w:rsidRPr="008F7150">
              <w:rPr>
                <w:noProof/>
                <w:webHidden/>
                <w:sz w:val="28"/>
                <w:szCs w:val="28"/>
              </w:rPr>
              <w:fldChar w:fldCharType="begin"/>
            </w:r>
            <w:r w:rsidRPr="008F7150">
              <w:rPr>
                <w:noProof/>
                <w:webHidden/>
                <w:sz w:val="28"/>
                <w:szCs w:val="28"/>
              </w:rPr>
              <w:instrText xml:space="preserve"> PAGEREF _Toc203655829 \h </w:instrText>
            </w:r>
            <w:r w:rsidRPr="008F7150">
              <w:rPr>
                <w:noProof/>
                <w:webHidden/>
                <w:sz w:val="28"/>
                <w:szCs w:val="28"/>
              </w:rPr>
            </w:r>
            <w:r w:rsidRPr="008F715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F7150">
              <w:rPr>
                <w:noProof/>
                <w:webHidden/>
                <w:sz w:val="28"/>
                <w:szCs w:val="28"/>
              </w:rPr>
              <w:t>14</w:t>
            </w:r>
            <w:r w:rsidRPr="008F715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008B76" w14:textId="6101C58E" w:rsidR="00685A10" w:rsidRPr="008F7150" w:rsidRDefault="00BE48F5" w:rsidP="006F04BB">
          <w:pPr>
            <w:spacing w:line="560" w:lineRule="exact"/>
            <w:rPr>
              <w:rFonts w:ascii="微軟正黑體" w:eastAsia="微軟正黑體" w:hAnsi="微軟正黑體"/>
            </w:rPr>
          </w:pPr>
          <w:r w:rsidRPr="008F7150">
            <w:rPr>
              <w:rFonts w:ascii="微軟正黑體" w:eastAsia="微軟正黑體" w:hAnsi="微軟正黑體"/>
              <w:b/>
              <w:bCs/>
              <w:sz w:val="28"/>
              <w:szCs w:val="28"/>
              <w:lang w:val="zh-TW"/>
            </w:rPr>
            <w:fldChar w:fldCharType="end"/>
          </w:r>
        </w:p>
      </w:sdtContent>
    </w:sdt>
    <w:p w14:paraId="289BDDEF" w14:textId="77777777" w:rsidR="00A362E5" w:rsidRPr="008F7150" w:rsidRDefault="00A362E5">
      <w:pPr>
        <w:widowControl/>
        <w:rPr>
          <w:rFonts w:ascii="微軟正黑體" w:eastAsia="微軟正黑體" w:hAnsi="微軟正黑體" w:cstheme="majorBidi"/>
          <w:b/>
          <w:bCs/>
          <w:kern w:val="52"/>
          <w:sz w:val="30"/>
          <w:szCs w:val="30"/>
        </w:rPr>
      </w:pPr>
      <w:r w:rsidRPr="008F7150">
        <w:rPr>
          <w:rFonts w:ascii="微軟正黑體" w:eastAsia="微軟正黑體" w:hAnsi="微軟正黑體"/>
          <w:sz w:val="30"/>
          <w:szCs w:val="30"/>
        </w:rPr>
        <w:br w:type="page"/>
      </w:r>
    </w:p>
    <w:p w14:paraId="7EF2FBA4" w14:textId="41F329EA" w:rsidR="00685A10" w:rsidRPr="008F7150" w:rsidRDefault="00685A10" w:rsidP="00685A10">
      <w:pPr>
        <w:pStyle w:val="1"/>
        <w:spacing w:before="0" w:after="0" w:line="240" w:lineRule="auto"/>
        <w:rPr>
          <w:rFonts w:ascii="微軟正黑體" w:eastAsia="微軟正黑體" w:hAnsi="微軟正黑體"/>
          <w:sz w:val="30"/>
          <w:szCs w:val="30"/>
        </w:rPr>
      </w:pPr>
      <w:bookmarkStart w:id="0" w:name="_Toc203655812"/>
      <w:proofErr w:type="gramStart"/>
      <w:r w:rsidRPr="008F7150">
        <w:rPr>
          <w:rFonts w:ascii="微軟正黑體" w:eastAsia="微軟正黑體" w:hAnsi="微軟正黑體" w:hint="eastAsia"/>
          <w:sz w:val="30"/>
          <w:szCs w:val="30"/>
        </w:rPr>
        <w:lastRenderedPageBreak/>
        <w:t>ㄧ</w:t>
      </w:r>
      <w:proofErr w:type="gramEnd"/>
      <w:r w:rsidRPr="008F7150">
        <w:rPr>
          <w:rFonts w:ascii="微軟正黑體" w:eastAsia="微軟正黑體" w:hAnsi="微軟正黑體" w:hint="eastAsia"/>
          <w:sz w:val="30"/>
          <w:szCs w:val="30"/>
        </w:rPr>
        <w:t>、共同資格類</w:t>
      </w:r>
      <w:bookmarkEnd w:id="0"/>
      <w:r w:rsidRPr="008F7150">
        <w:rPr>
          <w:rFonts w:ascii="微軟正黑體" w:eastAsia="微軟正黑體" w:hAnsi="微軟正黑體" w:hint="eastAsia"/>
          <w:sz w:val="30"/>
          <w:szCs w:val="30"/>
        </w:rPr>
        <w:t xml:space="preserve"> </w:t>
      </w:r>
    </w:p>
    <w:p w14:paraId="4AACB13F" w14:textId="77777777" w:rsidR="005E5519" w:rsidRPr="008F7150" w:rsidRDefault="005E5519" w:rsidP="005E5519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bookmarkStart w:id="1" w:name="_Toc203655813"/>
      <w:r w:rsidRPr="008F7150">
        <w:rPr>
          <w:rFonts w:ascii="微軟正黑體" w:eastAsia="微軟正黑體" w:hAnsi="微軟正黑體" w:hint="eastAsia"/>
          <w:sz w:val="28"/>
          <w:szCs w:val="28"/>
        </w:rPr>
        <w:t>Q1：</w:t>
      </w:r>
      <w:r w:rsidR="005F4DBD" w:rsidRPr="008F7150">
        <w:rPr>
          <w:rFonts w:ascii="微軟正黑體" w:eastAsia="微軟正黑體" w:hAnsi="微軟正黑體" w:hint="eastAsia"/>
          <w:sz w:val="28"/>
          <w:szCs w:val="28"/>
        </w:rPr>
        <w:t>何謂</w:t>
      </w:r>
      <w:r w:rsidR="0028459A" w:rsidRPr="008F7150">
        <w:rPr>
          <w:rFonts w:ascii="微軟正黑體" w:eastAsia="微軟正黑體" w:hAnsi="微軟正黑體" w:hint="eastAsia"/>
          <w:sz w:val="28"/>
          <w:szCs w:val="28"/>
        </w:rPr>
        <w:t>非屬中小企業</w:t>
      </w:r>
      <w:r w:rsidRPr="008F7150">
        <w:rPr>
          <w:rFonts w:ascii="微軟正黑體" w:eastAsia="微軟正黑體" w:hAnsi="微軟正黑體" w:hint="eastAsia"/>
          <w:sz w:val="28"/>
          <w:szCs w:val="28"/>
        </w:rPr>
        <w:t>?</w:t>
      </w:r>
      <w:bookmarkEnd w:id="1"/>
    </w:p>
    <w:p w14:paraId="5E18A2AA" w14:textId="77777777" w:rsidR="00701B71" w:rsidRPr="008F7150" w:rsidRDefault="008B65AD" w:rsidP="009F6516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8F7150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0B053FEA" w14:textId="51E41192" w:rsidR="00C60CFE" w:rsidRPr="008F7150" w:rsidRDefault="00EF175B" w:rsidP="00606318">
      <w:pPr>
        <w:pStyle w:val="a5"/>
        <w:numPr>
          <w:ilvl w:val="0"/>
          <w:numId w:val="18"/>
        </w:numPr>
        <w:spacing w:line="440" w:lineRule="exact"/>
        <w:ind w:leftChars="0" w:left="851" w:hanging="284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依據「中小企業認定標準」第 2 條，所稱中小企業指依法辦理公司登記或商業登記，實收資本額在新臺幣1億元以下，或經常僱用員工人數未滿200人之事業。</w:t>
      </w:r>
    </w:p>
    <w:p w14:paraId="6371B74B" w14:textId="018DC74F" w:rsidR="00C60CFE" w:rsidRPr="008F7150" w:rsidRDefault="00661E97" w:rsidP="00606318">
      <w:pPr>
        <w:pStyle w:val="a5"/>
        <w:numPr>
          <w:ilvl w:val="0"/>
          <w:numId w:val="18"/>
        </w:numPr>
        <w:spacing w:line="440" w:lineRule="exact"/>
        <w:ind w:leftChars="0" w:left="851" w:hanging="284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「非屬中小企業者」之資格為逾上述基準以上之事業。</w:t>
      </w:r>
    </w:p>
    <w:p w14:paraId="3723CCDC" w14:textId="77777777" w:rsidR="00822930" w:rsidRPr="008F7150" w:rsidRDefault="00822930" w:rsidP="00822930">
      <w:pPr>
        <w:pStyle w:val="a5"/>
        <w:spacing w:line="440" w:lineRule="exact"/>
        <w:ind w:leftChars="0" w:left="840"/>
        <w:rPr>
          <w:rFonts w:ascii="微軟正黑體" w:eastAsia="微軟正黑體" w:hAnsi="微軟正黑體"/>
          <w:sz w:val="28"/>
          <w:szCs w:val="28"/>
        </w:rPr>
      </w:pPr>
    </w:p>
    <w:p w14:paraId="1C91966F" w14:textId="465F612D" w:rsidR="005E5519" w:rsidRPr="008F7150" w:rsidRDefault="005E5519" w:rsidP="00243B99">
      <w:pPr>
        <w:pStyle w:val="2"/>
        <w:spacing w:beforeLines="50" w:before="180"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bookmarkStart w:id="2" w:name="_Toc203655814"/>
      <w:r w:rsidRPr="008F7150">
        <w:rPr>
          <w:rFonts w:ascii="微軟正黑體" w:eastAsia="微軟正黑體" w:hAnsi="微軟正黑體" w:hint="eastAsia"/>
          <w:sz w:val="28"/>
          <w:szCs w:val="28"/>
        </w:rPr>
        <w:t>Q2：</w:t>
      </w:r>
      <w:r w:rsidR="006F04BB" w:rsidRPr="008F7150">
        <w:rPr>
          <w:rFonts w:ascii="微軟正黑體" w:eastAsia="微軟正黑體" w:hAnsi="微軟正黑體" w:hint="eastAsia"/>
          <w:sz w:val="28"/>
          <w:szCs w:val="28"/>
        </w:rPr>
        <w:t>未取得「歡迎</w:t>
      </w:r>
      <w:proofErr w:type="gramStart"/>
      <w:r w:rsidR="006F04BB" w:rsidRPr="008F7150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="006F04BB" w:rsidRPr="008F7150">
        <w:rPr>
          <w:rFonts w:ascii="微軟正黑體" w:eastAsia="微軟正黑體" w:hAnsi="微軟正黑體" w:hint="eastAsia"/>
          <w:sz w:val="28"/>
          <w:szCs w:val="28"/>
        </w:rPr>
        <w:t>商回</w:t>
      </w:r>
      <w:proofErr w:type="gramStart"/>
      <w:r w:rsidR="006F04BB" w:rsidRPr="008F7150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="006F04BB" w:rsidRPr="008F7150">
        <w:rPr>
          <w:rFonts w:ascii="微軟正黑體" w:eastAsia="微軟正黑體" w:hAnsi="微軟正黑體" w:hint="eastAsia"/>
          <w:sz w:val="28"/>
          <w:szCs w:val="28"/>
        </w:rPr>
        <w:t>投資行動方案」資格</w:t>
      </w:r>
      <w:r w:rsidRPr="008F7150">
        <w:rPr>
          <w:rFonts w:ascii="微軟正黑體" w:eastAsia="微軟正黑體" w:hAnsi="微軟正黑體" w:hint="eastAsia"/>
          <w:sz w:val="28"/>
          <w:szCs w:val="28"/>
        </w:rPr>
        <w:t>?</w:t>
      </w:r>
      <w:bookmarkEnd w:id="2"/>
    </w:p>
    <w:p w14:paraId="41054D1A" w14:textId="77777777" w:rsidR="00606318" w:rsidRPr="008F7150" w:rsidRDefault="009F6516" w:rsidP="00D364A7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8F7150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7F8783F1" w14:textId="1B0F9CF6" w:rsidR="00D86432" w:rsidRPr="008F7150" w:rsidRDefault="002733B6" w:rsidP="00D364A7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申請人</w:t>
      </w:r>
      <w:r w:rsidR="006F04BB" w:rsidRPr="008F7150">
        <w:rPr>
          <w:rFonts w:ascii="微軟正黑體" w:eastAsia="微軟正黑體" w:hAnsi="微軟正黑體" w:hint="eastAsia"/>
          <w:sz w:val="28"/>
          <w:szCs w:val="28"/>
        </w:rPr>
        <w:t>未曾取得「歡迎</w:t>
      </w:r>
      <w:proofErr w:type="gramStart"/>
      <w:r w:rsidR="006F04BB" w:rsidRPr="008F7150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="006F04BB" w:rsidRPr="008F7150">
        <w:rPr>
          <w:rFonts w:ascii="微軟正黑體" w:eastAsia="微軟正黑體" w:hAnsi="微軟正黑體" w:hint="eastAsia"/>
          <w:sz w:val="28"/>
          <w:szCs w:val="28"/>
        </w:rPr>
        <w:t>商回</w:t>
      </w:r>
      <w:proofErr w:type="gramStart"/>
      <w:r w:rsidR="006F04BB" w:rsidRPr="008F7150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="006F04BB" w:rsidRPr="008F7150">
        <w:rPr>
          <w:rFonts w:ascii="微軟正黑體" w:eastAsia="微軟正黑體" w:hAnsi="微軟正黑體" w:hint="eastAsia"/>
          <w:sz w:val="28"/>
          <w:szCs w:val="28"/>
        </w:rPr>
        <w:t>投資行動方案」資格。</w:t>
      </w:r>
    </w:p>
    <w:p w14:paraId="565395B9" w14:textId="77777777" w:rsidR="00D3583B" w:rsidRPr="008F7150" w:rsidRDefault="00D3583B" w:rsidP="00D364A7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</w:p>
    <w:p w14:paraId="100D100E" w14:textId="2688E4D2" w:rsidR="00D3583B" w:rsidRPr="008F7150" w:rsidRDefault="00D3583B" w:rsidP="00D3583B">
      <w:pPr>
        <w:pStyle w:val="2"/>
        <w:spacing w:beforeLines="50" w:before="180"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bookmarkStart w:id="3" w:name="_Toc203655815"/>
      <w:bookmarkStart w:id="4" w:name="_Hlk198911018"/>
      <w:r w:rsidRPr="008F7150">
        <w:rPr>
          <w:rFonts w:ascii="微軟正黑體" w:eastAsia="微軟正黑體" w:hAnsi="微軟正黑體" w:hint="eastAsia"/>
          <w:sz w:val="28"/>
          <w:szCs w:val="28"/>
        </w:rPr>
        <w:t>Q3：何謂外人投資企業?</w:t>
      </w:r>
      <w:bookmarkEnd w:id="3"/>
    </w:p>
    <w:p w14:paraId="602DA75A" w14:textId="77777777" w:rsidR="00D3583B" w:rsidRPr="008F7150" w:rsidRDefault="00D3583B" w:rsidP="00D3583B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8F7150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5279FF5C" w14:textId="68D77FD2" w:rsidR="00D3583B" w:rsidRPr="008F7150" w:rsidRDefault="0060383B" w:rsidP="00D3583B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申請人為外國公司合法在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設立之子公司</w:t>
      </w:r>
      <w:r w:rsidR="00D3583B" w:rsidRPr="008F7150">
        <w:rPr>
          <w:rFonts w:ascii="微軟正黑體" w:eastAsia="微軟正黑體" w:hAnsi="微軟正黑體" w:hint="eastAsia"/>
          <w:sz w:val="28"/>
          <w:szCs w:val="28"/>
        </w:rPr>
        <w:t>。</w:t>
      </w:r>
    </w:p>
    <w:bookmarkEnd w:id="4"/>
    <w:p w14:paraId="0CDDB55B" w14:textId="2D74E4DB" w:rsidR="008B0B0E" w:rsidRPr="008F7150" w:rsidRDefault="008B0B0E" w:rsidP="00D3583B">
      <w:pPr>
        <w:pStyle w:val="2"/>
        <w:spacing w:beforeLines="50" w:before="180" w:line="440" w:lineRule="exact"/>
        <w:ind w:leftChars="150" w:left="360"/>
        <w:rPr>
          <w:rFonts w:ascii="微軟正黑體" w:eastAsia="微軟正黑體" w:hAnsi="微軟正黑體"/>
          <w:b w:val="0"/>
          <w:sz w:val="28"/>
          <w:szCs w:val="28"/>
        </w:rPr>
      </w:pPr>
      <w:r w:rsidRPr="008F7150">
        <w:rPr>
          <w:rFonts w:ascii="微軟正黑體" w:eastAsia="微軟正黑體" w:hAnsi="微軟正黑體"/>
          <w:sz w:val="30"/>
          <w:szCs w:val="30"/>
        </w:rPr>
        <w:br w:type="page"/>
      </w:r>
    </w:p>
    <w:p w14:paraId="70FF643A" w14:textId="6EC7C235" w:rsidR="009D5B2B" w:rsidRPr="008F7150" w:rsidRDefault="00B85C56" w:rsidP="00C67C66">
      <w:pPr>
        <w:pStyle w:val="1"/>
        <w:spacing w:before="0" w:after="0" w:line="440" w:lineRule="exact"/>
        <w:rPr>
          <w:rFonts w:ascii="微軟正黑體" w:eastAsia="微軟正黑體" w:hAnsi="微軟正黑體"/>
          <w:sz w:val="30"/>
          <w:szCs w:val="30"/>
        </w:rPr>
      </w:pPr>
      <w:bookmarkStart w:id="5" w:name="_Toc203655816"/>
      <w:r w:rsidRPr="008F7150">
        <w:rPr>
          <w:rFonts w:ascii="微軟正黑體" w:eastAsia="微軟正黑體" w:hAnsi="微軟正黑體" w:hint="eastAsia"/>
          <w:sz w:val="30"/>
          <w:szCs w:val="30"/>
        </w:rPr>
        <w:lastRenderedPageBreak/>
        <w:t>二、特定資格類</w:t>
      </w:r>
      <w:r w:rsidR="00141B2A" w:rsidRPr="008F7150">
        <w:rPr>
          <w:rFonts w:ascii="微軟正黑體" w:eastAsia="微軟正黑體" w:hAnsi="微軟正黑體" w:hint="eastAsia"/>
          <w:sz w:val="30"/>
          <w:szCs w:val="30"/>
        </w:rPr>
        <w:t>-製造業</w:t>
      </w:r>
      <w:r w:rsidR="006B71C6" w:rsidRPr="008F7150">
        <w:rPr>
          <w:rFonts w:ascii="微軟正黑體" w:eastAsia="微軟正黑體" w:hAnsi="微軟正黑體" w:hint="eastAsia"/>
          <w:bCs w:val="0"/>
          <w:sz w:val="28"/>
          <w:szCs w:val="28"/>
        </w:rPr>
        <w:t>(產業發展署)</w:t>
      </w:r>
      <w:bookmarkEnd w:id="5"/>
    </w:p>
    <w:p w14:paraId="7D71F888" w14:textId="3595E259" w:rsidR="00FE71E9" w:rsidRPr="008F7150" w:rsidRDefault="00FE71E9" w:rsidP="00FE71E9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6" w:name="_Toc198906091"/>
      <w:bookmarkStart w:id="7" w:name="_Toc203655817"/>
      <w:bookmarkStart w:id="8" w:name="_Hlk198911109"/>
      <w:r w:rsidRPr="008F7150">
        <w:rPr>
          <w:rFonts w:ascii="微軟正黑體" w:eastAsia="微軟正黑體" w:hAnsi="微軟正黑體" w:hint="eastAsia"/>
          <w:bCs w:val="0"/>
          <w:sz w:val="28"/>
          <w:szCs w:val="28"/>
        </w:rPr>
        <w:t>Q1：何謂投資/擴廠部分產線需具備AI運用元素?</w:t>
      </w:r>
      <w:bookmarkEnd w:id="6"/>
      <w:bookmarkEnd w:id="7"/>
    </w:p>
    <w:p w14:paraId="1858806E" w14:textId="77777777" w:rsidR="00FE71E9" w:rsidRPr="008F7150" w:rsidRDefault="00FE71E9" w:rsidP="00FE71E9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8F7150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1643BBBA" w14:textId="15859E47" w:rsidR="00FE71E9" w:rsidRPr="008F7150" w:rsidRDefault="00FE71E9" w:rsidP="00FE71E9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AI元素之定義主要指具備資料感知、模式學習，及推論與生成等功能的模組，用以支援特定產業的營運單位可以提升效率、降低成本或創造價值。</w:t>
      </w:r>
    </w:p>
    <w:p w14:paraId="3F859826" w14:textId="4215C9EF" w:rsidR="00FE71E9" w:rsidRPr="008F7150" w:rsidRDefault="00FE71E9" w:rsidP="00FE71E9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在生產作業上，可運用於以下項目等：</w:t>
      </w:r>
    </w:p>
    <w:p w14:paraId="032AD1E2" w14:textId="77777777" w:rsidR="00FE71E9" w:rsidRPr="008F7150" w:rsidRDefault="00FE71E9" w:rsidP="00FE71E9">
      <w:pPr>
        <w:pStyle w:val="a5"/>
        <w:numPr>
          <w:ilvl w:val="0"/>
          <w:numId w:val="16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接單與設計：</w:t>
      </w:r>
    </w:p>
    <w:p w14:paraId="1CC28A0B" w14:textId="77777777" w:rsidR="00FE71E9" w:rsidRPr="008F7150" w:rsidRDefault="00FE71E9" w:rsidP="00FE71E9">
      <w:pPr>
        <w:pStyle w:val="a5"/>
        <w:numPr>
          <w:ilvl w:val="1"/>
          <w:numId w:val="16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透過AI工具，或結合AI模組之資訊系統，協助訂單處理流程，與輔助產品設計，加速訂單處理效率及產品開發速度。</w:t>
      </w:r>
    </w:p>
    <w:p w14:paraId="6E3691A7" w14:textId="77777777" w:rsidR="00FE71E9" w:rsidRPr="008F7150" w:rsidRDefault="00FE71E9" w:rsidP="00FE71E9">
      <w:pPr>
        <w:pStyle w:val="a5"/>
        <w:numPr>
          <w:ilvl w:val="1"/>
          <w:numId w:val="16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如：客戶訂單規格辨識、客戶產品組合推薦、產品設計圖樣生成等。</w:t>
      </w:r>
    </w:p>
    <w:p w14:paraId="3E7E935A" w14:textId="77777777" w:rsidR="00FE71E9" w:rsidRPr="008F7150" w:rsidRDefault="00FE71E9" w:rsidP="00FE71E9">
      <w:pPr>
        <w:pStyle w:val="a5"/>
        <w:numPr>
          <w:ilvl w:val="0"/>
          <w:numId w:val="16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生產設備：</w:t>
      </w:r>
    </w:p>
    <w:p w14:paraId="18E7BBE3" w14:textId="3FDF6810" w:rsidR="00FE71E9" w:rsidRPr="008F7150" w:rsidRDefault="00FE71E9" w:rsidP="00FE71E9">
      <w:pPr>
        <w:pStyle w:val="a5"/>
        <w:numPr>
          <w:ilvl w:val="1"/>
          <w:numId w:val="16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生產設備結合邊緣AI模組、感測器或機器人設備，協</w:t>
      </w:r>
      <w:bookmarkStart w:id="9" w:name="_Hlk203059708"/>
      <w:r w:rsidR="00497E63" w:rsidRPr="008F7150">
        <w:rPr>
          <w:rFonts w:ascii="微軟正黑體" w:eastAsia="微軟正黑體" w:hAnsi="微軟正黑體" w:hint="eastAsia"/>
          <w:sz w:val="28"/>
          <w:szCs w:val="28"/>
        </w:rPr>
        <w:t>助</w:t>
      </w:r>
      <w:bookmarkEnd w:id="9"/>
      <w:r w:rsidRPr="008F7150">
        <w:rPr>
          <w:rFonts w:ascii="微軟正黑體" w:eastAsia="微軟正黑體" w:hAnsi="微軟正黑體" w:hint="eastAsia"/>
          <w:sz w:val="28"/>
          <w:szCs w:val="28"/>
        </w:rPr>
        <w:t>執行生產作業。</w:t>
      </w:r>
    </w:p>
    <w:p w14:paraId="0D1FC54A" w14:textId="77777777" w:rsidR="00FE71E9" w:rsidRPr="008F7150" w:rsidRDefault="00FE71E9" w:rsidP="00FE71E9">
      <w:pPr>
        <w:pStyle w:val="a5"/>
        <w:numPr>
          <w:ilvl w:val="1"/>
          <w:numId w:val="16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如：電腦視覺系統進行瑕疵檢測、工業機器人、自主移動搬運車(AMR)、感測器裝置收集設備感測資訊。</w:t>
      </w:r>
    </w:p>
    <w:p w14:paraId="16E068D9" w14:textId="77777777" w:rsidR="00FE71E9" w:rsidRPr="008F7150" w:rsidRDefault="00FE71E9" w:rsidP="00FE71E9">
      <w:pPr>
        <w:pStyle w:val="a5"/>
        <w:numPr>
          <w:ilvl w:val="0"/>
          <w:numId w:val="16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生產管理：</w:t>
      </w:r>
    </w:p>
    <w:p w14:paraId="3A2312D1" w14:textId="77777777" w:rsidR="00FE71E9" w:rsidRPr="008F7150" w:rsidRDefault="00FE71E9" w:rsidP="00FE71E9">
      <w:pPr>
        <w:pStyle w:val="a5"/>
        <w:numPr>
          <w:ilvl w:val="1"/>
          <w:numId w:val="16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指採用資訊系統，結合AI演算法協助產線數據分析與管理，優化或改善產線生產作業。</w:t>
      </w:r>
    </w:p>
    <w:p w14:paraId="6E95A86D" w14:textId="77777777" w:rsidR="00FE71E9" w:rsidRPr="008F7150" w:rsidRDefault="00FE71E9" w:rsidP="00FE71E9">
      <w:pPr>
        <w:pStyle w:val="a5"/>
        <w:numPr>
          <w:ilvl w:val="1"/>
          <w:numId w:val="16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如：AI生產數據分析平台、AI生產排程系統、數位雙生系統、生產不良分析、設備預測維護。</w:t>
      </w:r>
    </w:p>
    <w:p w14:paraId="7E6B48E4" w14:textId="77777777" w:rsidR="00FE71E9" w:rsidRPr="008F7150" w:rsidRDefault="00FE71E9" w:rsidP="00FE71E9">
      <w:pPr>
        <w:pStyle w:val="a5"/>
        <w:numPr>
          <w:ilvl w:val="0"/>
          <w:numId w:val="16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採購與供應鏈管理：</w:t>
      </w:r>
    </w:p>
    <w:p w14:paraId="74D85739" w14:textId="77777777" w:rsidR="00FE71E9" w:rsidRPr="008F7150" w:rsidRDefault="00FE71E9" w:rsidP="00FE71E9">
      <w:pPr>
        <w:pStyle w:val="a5"/>
        <w:numPr>
          <w:ilvl w:val="1"/>
          <w:numId w:val="16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以AI系統或採用結合AI模組之資訊系統，分析歷史數據協助選擇零組件、供應商，或預測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供應鏈物料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波動事件、擬定庫存水位等。</w:t>
      </w:r>
    </w:p>
    <w:p w14:paraId="2A97246A" w14:textId="77777777" w:rsidR="00FE71E9" w:rsidRPr="008F7150" w:rsidRDefault="00FE71E9" w:rsidP="00FE71E9">
      <w:pPr>
        <w:pStyle w:val="a5"/>
        <w:numPr>
          <w:ilvl w:val="1"/>
          <w:numId w:val="16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如：智慧採購管理系統、供應鏈風險管理系統、最佳化庫存管理系統等。</w:t>
      </w:r>
    </w:p>
    <w:bookmarkEnd w:id="8"/>
    <w:p w14:paraId="292DF0B4" w14:textId="77777777" w:rsidR="00FE71E9" w:rsidRPr="008F7150" w:rsidRDefault="00FE71E9" w:rsidP="00FE71E9">
      <w:pPr>
        <w:pStyle w:val="a5"/>
        <w:spacing w:line="440" w:lineRule="exact"/>
        <w:ind w:leftChars="0" w:left="1320"/>
        <w:rPr>
          <w:rFonts w:ascii="微軟正黑體" w:eastAsia="微軟正黑體" w:hAnsi="微軟正黑體"/>
          <w:color w:val="EE0000"/>
          <w:sz w:val="28"/>
          <w:szCs w:val="28"/>
        </w:rPr>
      </w:pPr>
    </w:p>
    <w:p w14:paraId="58709898" w14:textId="52194034" w:rsidR="002B7541" w:rsidRPr="008F7150" w:rsidRDefault="002B7541" w:rsidP="002B7541">
      <w:pPr>
        <w:pStyle w:val="2"/>
        <w:spacing w:beforeLines="50" w:before="180"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bookmarkStart w:id="10" w:name="_Toc203655818"/>
      <w:r w:rsidRPr="008F7150">
        <w:rPr>
          <w:rFonts w:ascii="微軟正黑體" w:eastAsia="微軟正黑體" w:hAnsi="微軟正黑體" w:hint="eastAsia"/>
          <w:bCs w:val="0"/>
          <w:sz w:val="28"/>
          <w:szCs w:val="28"/>
        </w:rPr>
        <w:lastRenderedPageBreak/>
        <w:t>Q</w:t>
      </w:r>
      <w:r w:rsidR="00FE71E9" w:rsidRPr="008F7150">
        <w:rPr>
          <w:rFonts w:ascii="微軟正黑體" w:eastAsia="微軟正黑體" w:hAnsi="微軟正黑體" w:hint="eastAsia"/>
          <w:bCs w:val="0"/>
          <w:sz w:val="28"/>
          <w:szCs w:val="28"/>
        </w:rPr>
        <w:t>2</w:t>
      </w:r>
      <w:r w:rsidRPr="008F7150">
        <w:rPr>
          <w:rFonts w:ascii="微軟正黑體" w:eastAsia="微軟正黑體" w:hAnsi="微軟正黑體" w:hint="eastAsia"/>
          <w:bCs w:val="0"/>
          <w:sz w:val="28"/>
          <w:szCs w:val="28"/>
        </w:rPr>
        <w:t>：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符合減碳條件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之具體投資項目有那些?</w:t>
      </w:r>
      <w:bookmarkEnd w:id="10"/>
    </w:p>
    <w:p w14:paraId="729AE5B8" w14:textId="77777777" w:rsidR="002B7541" w:rsidRPr="008F7150" w:rsidRDefault="002B7541" w:rsidP="002B7541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b/>
          <w:sz w:val="28"/>
          <w:szCs w:val="28"/>
        </w:rPr>
        <w:t>說明</w:t>
      </w:r>
      <w:r w:rsidRPr="008F7150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3B6BB044" w14:textId="021F86B1" w:rsidR="002B7541" w:rsidRPr="008F7150" w:rsidRDefault="002B7541" w:rsidP="002B7541">
      <w:pPr>
        <w:autoSpaceDE w:val="0"/>
        <w:autoSpaceDN w:val="0"/>
        <w:spacing w:line="480" w:lineRule="exact"/>
        <w:ind w:leftChars="177" w:left="425"/>
        <w:jc w:val="both"/>
        <w:rPr>
          <w:rFonts w:ascii="微軟正黑體" w:eastAsia="微軟正黑體" w:hAnsi="微軟正黑體"/>
          <w:color w:val="000000" w:themeColor="text1"/>
          <w:sz w:val="28"/>
        </w:rPr>
      </w:pPr>
      <w:bookmarkStart w:id="11" w:name="_Hlk198911231"/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投資項目</w:t>
      </w:r>
      <w:r w:rsidRPr="008F7150">
        <w:rPr>
          <w:rFonts w:ascii="微軟正黑體" w:eastAsia="微軟正黑體" w:hAnsi="微軟正黑體"/>
          <w:color w:val="000000" w:themeColor="text1"/>
          <w:sz w:val="28"/>
        </w:rPr>
        <w:t>(</w:t>
      </w:r>
      <w:proofErr w:type="gramStart"/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一</w:t>
      </w:r>
      <w:proofErr w:type="gramEnd"/>
      <w:r w:rsidRPr="008F7150">
        <w:rPr>
          <w:rFonts w:ascii="微軟正黑體" w:eastAsia="微軟正黑體" w:hAnsi="微軟正黑體"/>
          <w:color w:val="000000" w:themeColor="text1"/>
          <w:sz w:val="28"/>
        </w:rPr>
        <w:t>)~(</w:t>
      </w:r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四)為</w:t>
      </w:r>
      <w:proofErr w:type="gramStart"/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常見減碳措施</w:t>
      </w:r>
      <w:proofErr w:type="gramEnd"/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，考量投資廠商投資樣態不同，相關有助於</w:t>
      </w:r>
      <w:r w:rsidR="008E2A3D" w:rsidRPr="008F7150">
        <w:rPr>
          <w:rFonts w:ascii="微軟正黑體" w:eastAsia="微軟正黑體" w:hAnsi="微軟正黑體" w:hint="eastAsia"/>
          <w:color w:val="000000" w:themeColor="text1"/>
          <w:sz w:val="28"/>
        </w:rPr>
        <w:t>逐步落實</w:t>
      </w:r>
      <w:proofErr w:type="gramStart"/>
      <w:r w:rsidR="008E2A3D" w:rsidRPr="008F7150">
        <w:rPr>
          <w:rFonts w:ascii="微軟正黑體" w:eastAsia="微軟正黑體" w:hAnsi="微軟正黑體" w:hint="eastAsia"/>
          <w:color w:val="000000" w:themeColor="text1"/>
          <w:sz w:val="28"/>
        </w:rPr>
        <w:t>減碳排</w:t>
      </w:r>
      <w:proofErr w:type="gramEnd"/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目標之作法，亦可以(五</w:t>
      </w:r>
      <w:r w:rsidRPr="008F7150">
        <w:rPr>
          <w:rFonts w:ascii="微軟正黑體" w:eastAsia="微軟正黑體" w:hAnsi="微軟正黑體"/>
          <w:color w:val="000000" w:themeColor="text1"/>
          <w:sz w:val="28"/>
        </w:rPr>
        <w:t>)</w:t>
      </w:r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自行列舉提出。各投資項要求具體示例如下：</w:t>
      </w:r>
    </w:p>
    <w:p w14:paraId="2D55F440" w14:textId="77777777" w:rsidR="002B7541" w:rsidRPr="008F7150" w:rsidRDefault="002B7541" w:rsidP="002B7541">
      <w:pPr>
        <w:pStyle w:val="a5"/>
        <w:widowControl/>
        <w:numPr>
          <w:ilvl w:val="0"/>
          <w:numId w:val="14"/>
        </w:numPr>
        <w:autoSpaceDE w:val="0"/>
        <w:autoSpaceDN w:val="0"/>
        <w:spacing w:line="480" w:lineRule="exact"/>
        <w:ind w:leftChars="0"/>
        <w:jc w:val="both"/>
        <w:rPr>
          <w:rFonts w:ascii="微軟正黑體" w:eastAsia="微軟正黑體" w:hAnsi="微軟正黑體" w:cs="Arial"/>
          <w:color w:val="000000" w:themeColor="text1"/>
          <w:sz w:val="28"/>
        </w:rPr>
      </w:pPr>
      <w:proofErr w:type="gramStart"/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使用綠電或</w:t>
      </w:r>
      <w:proofErr w:type="gramEnd"/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設置再生能源設備：如設置太陽光電、風力發電、</w:t>
      </w:r>
      <w:proofErr w:type="gramStart"/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儲能設備</w:t>
      </w:r>
      <w:proofErr w:type="gramEnd"/>
      <w:r w:rsidRPr="008F7150">
        <w:rPr>
          <w:rFonts w:ascii="微軟正黑體" w:eastAsia="微軟正黑體" w:hAnsi="微軟正黑體" w:cs="新細明體" w:hint="eastAsia"/>
          <w:color w:val="000000" w:themeColor="text1"/>
          <w:sz w:val="28"/>
        </w:rPr>
        <w:t>等。</w:t>
      </w:r>
    </w:p>
    <w:p w14:paraId="55880308" w14:textId="29FA6F81" w:rsidR="002B7541" w:rsidRPr="008F7150" w:rsidRDefault="002B7541" w:rsidP="002B7541">
      <w:pPr>
        <w:pStyle w:val="a5"/>
        <w:widowControl/>
        <w:numPr>
          <w:ilvl w:val="0"/>
          <w:numId w:val="14"/>
        </w:numPr>
        <w:autoSpaceDE w:val="0"/>
        <w:autoSpaceDN w:val="0"/>
        <w:spacing w:line="480" w:lineRule="exact"/>
        <w:ind w:leftChars="0"/>
        <w:jc w:val="both"/>
        <w:rPr>
          <w:rFonts w:ascii="微軟正黑體" w:eastAsia="微軟正黑體" w:hAnsi="微軟正黑體" w:cs="Arial"/>
          <w:color w:val="000000" w:themeColor="text1"/>
          <w:sz w:val="28"/>
        </w:rPr>
      </w:pPr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採用節能或</w:t>
      </w:r>
      <w:proofErr w:type="gramStart"/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低碳排設備</w:t>
      </w:r>
      <w:proofErr w:type="gramEnd"/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：如</w:t>
      </w:r>
      <w:r w:rsidR="006F70F8" w:rsidRPr="008F7150">
        <w:rPr>
          <w:rFonts w:ascii="微軟正黑體" w:eastAsia="微軟正黑體" w:hAnsi="微軟正黑體" w:hint="eastAsia"/>
          <w:sz w:val="28"/>
        </w:rPr>
        <w:t>採用高效率節能技術與設備、</w:t>
      </w:r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鍋爐及熱能設備採用電力或天然氣、生質燃料等</w:t>
      </w:r>
      <w:proofErr w:type="gramStart"/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低碳或無</w:t>
      </w:r>
      <w:proofErr w:type="gramEnd"/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碳燃料、電子業安裝含氟氣體破壞去除設備去除高溫室氣體潛勢氣體(如HFCs、PFCs、</w:t>
      </w:r>
      <w:r w:rsidR="006F70F8" w:rsidRPr="008F7150">
        <w:rPr>
          <w:rFonts w:ascii="微軟正黑體" w:eastAsia="微軟正黑體" w:hAnsi="微軟正黑體" w:hint="eastAsia"/>
          <w:color w:val="000000" w:themeColor="text1"/>
          <w:sz w:val="28"/>
        </w:rPr>
        <w:t>SF</w:t>
      </w:r>
      <w:r w:rsidR="006F70F8" w:rsidRPr="008F7150">
        <w:rPr>
          <w:rFonts w:ascii="Cambria Math" w:eastAsia="微軟正黑體" w:hAnsi="Cambria Math" w:cs="Cambria Math"/>
          <w:color w:val="000000" w:themeColor="text1"/>
          <w:sz w:val="28"/>
          <w:szCs w:val="28"/>
        </w:rPr>
        <w:t>₆</w:t>
      </w:r>
      <w:r w:rsidR="006F70F8" w:rsidRPr="008F7150">
        <w:rPr>
          <w:rFonts w:ascii="微軟正黑體" w:eastAsia="微軟正黑體" w:hAnsi="微軟正黑體" w:hint="eastAsia"/>
          <w:color w:val="000000" w:themeColor="text1"/>
          <w:sz w:val="28"/>
        </w:rPr>
        <w:t>、NF</w:t>
      </w:r>
      <w:r w:rsidR="006F70F8" w:rsidRPr="008F7150">
        <w:rPr>
          <w:rFonts w:ascii="Cambria Math" w:eastAsia="微軟正黑體" w:hAnsi="Cambria Math" w:cs="Cambria Math"/>
          <w:color w:val="000000" w:themeColor="text1"/>
          <w:sz w:val="28"/>
          <w:szCs w:val="28"/>
        </w:rPr>
        <w:t>₃</w:t>
      </w:r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)。</w:t>
      </w:r>
    </w:p>
    <w:p w14:paraId="5DE92431" w14:textId="4CC2FFF3" w:rsidR="002B7541" w:rsidRPr="008F7150" w:rsidRDefault="002B7541" w:rsidP="002B7541">
      <w:pPr>
        <w:pStyle w:val="a5"/>
        <w:widowControl/>
        <w:numPr>
          <w:ilvl w:val="0"/>
          <w:numId w:val="14"/>
        </w:numPr>
        <w:autoSpaceDE w:val="0"/>
        <w:autoSpaceDN w:val="0"/>
        <w:spacing w:line="480" w:lineRule="exact"/>
        <w:ind w:leftChars="0"/>
        <w:jc w:val="both"/>
        <w:rPr>
          <w:rFonts w:ascii="微軟正黑體" w:eastAsia="微軟正黑體" w:hAnsi="微軟正黑體" w:cs="Arial"/>
          <w:color w:val="000000" w:themeColor="text1"/>
          <w:sz w:val="28"/>
        </w:rPr>
      </w:pPr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熱能回收或循環回收：如餘熱回收發電、再利用廢棄物為原料或燃料、</w:t>
      </w:r>
      <w:r w:rsidR="009D5B2B" w:rsidRPr="008F7150">
        <w:rPr>
          <w:rFonts w:ascii="微軟正黑體" w:eastAsia="微軟正黑體" w:hAnsi="微軟正黑體" w:hint="eastAsia"/>
          <w:color w:val="000000" w:themeColor="text1"/>
          <w:sz w:val="28"/>
        </w:rPr>
        <w:t>碳捕</w:t>
      </w:r>
      <w:r w:rsidR="00E67FE6" w:rsidRPr="008F7150">
        <w:rPr>
          <w:rFonts w:ascii="微軟正黑體" w:eastAsia="微軟正黑體" w:hAnsi="微軟正黑體" w:hint="eastAsia"/>
          <w:color w:val="000000" w:themeColor="text1"/>
          <w:sz w:val="28"/>
        </w:rPr>
        <w:t>獲</w:t>
      </w:r>
      <w:r w:rsidR="00A33F69" w:rsidRPr="008F7150">
        <w:rPr>
          <w:rFonts w:ascii="微軟正黑體" w:eastAsia="微軟正黑體" w:hAnsi="微軟正黑體" w:hint="eastAsia"/>
          <w:color w:val="000000" w:themeColor="text1"/>
          <w:sz w:val="28"/>
        </w:rPr>
        <w:t>與</w:t>
      </w:r>
      <w:r w:rsidR="009D5B2B" w:rsidRPr="008F7150">
        <w:rPr>
          <w:rFonts w:ascii="微軟正黑體" w:eastAsia="微軟正黑體" w:hAnsi="微軟正黑體" w:hint="eastAsia"/>
          <w:color w:val="000000" w:themeColor="text1"/>
          <w:sz w:val="28"/>
        </w:rPr>
        <w:t>再利用(CCU)</w:t>
      </w:r>
      <w:r w:rsidR="006E53E0" w:rsidRPr="008F7150">
        <w:rPr>
          <w:rFonts w:ascii="微軟正黑體" w:eastAsia="微軟正黑體" w:hAnsi="微軟正黑體" w:hint="eastAsia"/>
          <w:color w:val="000000" w:themeColor="text1"/>
          <w:sz w:val="28"/>
        </w:rPr>
        <w:t>。</w:t>
      </w:r>
    </w:p>
    <w:p w14:paraId="1F2B24B3" w14:textId="28C75B94" w:rsidR="009D5B2B" w:rsidRPr="008F7150" w:rsidRDefault="002B7541" w:rsidP="009D5B2B">
      <w:pPr>
        <w:pStyle w:val="a5"/>
        <w:widowControl/>
        <w:numPr>
          <w:ilvl w:val="0"/>
          <w:numId w:val="14"/>
        </w:numPr>
        <w:autoSpaceDE w:val="0"/>
        <w:autoSpaceDN w:val="0"/>
        <w:spacing w:line="480" w:lineRule="exact"/>
        <w:ind w:leftChars="0"/>
        <w:jc w:val="both"/>
        <w:rPr>
          <w:rFonts w:ascii="微軟正黑體" w:eastAsia="微軟正黑體" w:hAnsi="微軟正黑體" w:cs="Arial"/>
          <w:color w:val="000000" w:themeColor="text1"/>
          <w:sz w:val="28"/>
        </w:rPr>
      </w:pPr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規劃綠建築：工廠廠房規劃取得內政部綠建築標章</w:t>
      </w:r>
      <w:r w:rsidR="006E53E0" w:rsidRPr="008F7150">
        <w:rPr>
          <w:rFonts w:ascii="微軟正黑體" w:eastAsia="微軟正黑體" w:hAnsi="微軟正黑體" w:hint="eastAsia"/>
          <w:color w:val="000000" w:themeColor="text1"/>
          <w:sz w:val="28"/>
        </w:rPr>
        <w:t>。</w:t>
      </w:r>
    </w:p>
    <w:p w14:paraId="318F2468" w14:textId="7D94B39C" w:rsidR="009C3415" w:rsidRPr="008F7150" w:rsidRDefault="002B7541" w:rsidP="009D5B2B">
      <w:pPr>
        <w:pStyle w:val="a5"/>
        <w:widowControl/>
        <w:numPr>
          <w:ilvl w:val="0"/>
          <w:numId w:val="14"/>
        </w:numPr>
        <w:autoSpaceDE w:val="0"/>
        <w:autoSpaceDN w:val="0"/>
        <w:spacing w:line="480" w:lineRule="exact"/>
        <w:ind w:leftChars="0"/>
        <w:jc w:val="both"/>
        <w:rPr>
          <w:rFonts w:ascii="微軟正黑體" w:eastAsia="微軟正黑體" w:hAnsi="微軟正黑體" w:cs="Arial"/>
          <w:color w:val="000000" w:themeColor="text1"/>
          <w:sz w:val="28"/>
          <w:u w:val="single"/>
        </w:rPr>
      </w:pPr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其他有助於</w:t>
      </w:r>
      <w:r w:rsidR="008E2A3D" w:rsidRPr="008F7150">
        <w:rPr>
          <w:rFonts w:ascii="微軟正黑體" w:eastAsia="微軟正黑體" w:hAnsi="微軟正黑體" w:hint="eastAsia"/>
          <w:color w:val="000000" w:themeColor="text1"/>
          <w:sz w:val="28"/>
        </w:rPr>
        <w:t>逐步落實</w:t>
      </w:r>
      <w:proofErr w:type="gramStart"/>
      <w:r w:rsidR="008E2A3D" w:rsidRPr="008F7150">
        <w:rPr>
          <w:rFonts w:ascii="微軟正黑體" w:eastAsia="微軟正黑體" w:hAnsi="微軟正黑體" w:hint="eastAsia"/>
          <w:color w:val="000000" w:themeColor="text1"/>
          <w:sz w:val="28"/>
        </w:rPr>
        <w:t>減碳排</w:t>
      </w:r>
      <w:proofErr w:type="gramEnd"/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事項：如進行碳盤查、建置能源管理系統、導入清潔生產製程、植樹</w:t>
      </w:r>
      <w:proofErr w:type="gramStart"/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減碳，</w:t>
      </w:r>
      <w:proofErr w:type="gramEnd"/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或承諾100%使用再生能源(RE100)等國際倡議。</w:t>
      </w:r>
      <w:bookmarkEnd w:id="11"/>
    </w:p>
    <w:p w14:paraId="28FFA9B7" w14:textId="77777777" w:rsidR="00FE71E9" w:rsidRPr="008F7150" w:rsidRDefault="00FE71E9" w:rsidP="00FE71E9">
      <w:pPr>
        <w:pStyle w:val="a5"/>
        <w:widowControl/>
        <w:autoSpaceDE w:val="0"/>
        <w:autoSpaceDN w:val="0"/>
        <w:spacing w:line="480" w:lineRule="exact"/>
        <w:ind w:leftChars="0" w:left="960"/>
        <w:jc w:val="both"/>
        <w:rPr>
          <w:rFonts w:ascii="Arial" w:hAnsi="Arial" w:cs="Arial"/>
          <w:color w:val="000000" w:themeColor="text1"/>
          <w:sz w:val="28"/>
          <w:u w:val="single"/>
        </w:rPr>
      </w:pPr>
    </w:p>
    <w:p w14:paraId="6DAA0E28" w14:textId="2DC0FCDC" w:rsidR="00FE71E9" w:rsidRPr="008F7150" w:rsidRDefault="00FE71E9" w:rsidP="00FE71E9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12" w:name="_Toc198906093"/>
      <w:bookmarkStart w:id="13" w:name="_Toc203655819"/>
      <w:r w:rsidRPr="008F7150">
        <w:rPr>
          <w:rFonts w:ascii="微軟正黑體" w:eastAsia="微軟正黑體" w:hAnsi="微軟正黑體" w:hint="eastAsia"/>
          <w:bCs w:val="0"/>
          <w:sz w:val="28"/>
          <w:szCs w:val="28"/>
        </w:rPr>
        <w:t>Q3：屬五大信賴產業為何?</w:t>
      </w:r>
      <w:bookmarkEnd w:id="12"/>
      <w:bookmarkEnd w:id="13"/>
    </w:p>
    <w:p w14:paraId="2FEDF737" w14:textId="77777777" w:rsidR="00FE71E9" w:rsidRPr="008F7150" w:rsidRDefault="00FE71E9" w:rsidP="00FE71E9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8F7150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5731B4FF" w14:textId="5A05233F" w:rsidR="00FE71E9" w:rsidRPr="008F7150" w:rsidRDefault="003426C0" w:rsidP="00FE71E9">
      <w:pPr>
        <w:spacing w:line="440" w:lineRule="exact"/>
        <w:ind w:leftChars="150" w:left="360"/>
        <w:rPr>
          <w:rFonts w:ascii="微軟正黑體" w:eastAsia="微軟正黑體" w:hAnsi="微軟正黑體"/>
          <w:bCs/>
          <w:sz w:val="28"/>
          <w:szCs w:val="28"/>
        </w:rPr>
      </w:pPr>
      <w:hyperlink r:id="rId8" w:history="1">
        <w:r w:rsidRPr="008F7150">
          <w:rPr>
            <w:rStyle w:val="ac"/>
            <w:rFonts w:ascii="微軟正黑體" w:eastAsia="微軟正黑體" w:hAnsi="微軟正黑體" w:hint="eastAsia"/>
            <w:bCs/>
            <w:sz w:val="28"/>
            <w:szCs w:val="28"/>
          </w:rPr>
          <w:t>五大信賴產業</w:t>
        </w:r>
      </w:hyperlink>
      <w:r w:rsidR="00FE71E9" w:rsidRPr="008F7150">
        <w:rPr>
          <w:rFonts w:ascii="微軟正黑體" w:eastAsia="微軟正黑體" w:hAnsi="微軟正黑體" w:hint="eastAsia"/>
          <w:bCs/>
          <w:sz w:val="28"/>
          <w:szCs w:val="28"/>
        </w:rPr>
        <w:t>包含「半導體產業」、「人工智慧產業」、「軍工產業」、「安控產業」及「次世代通訊產業」。</w:t>
      </w:r>
    </w:p>
    <w:p w14:paraId="28F9876F" w14:textId="77777777" w:rsidR="00FE71E9" w:rsidRPr="008F7150" w:rsidRDefault="00FE71E9" w:rsidP="00FE71E9">
      <w:pPr>
        <w:pStyle w:val="a5"/>
        <w:numPr>
          <w:ilvl w:val="0"/>
          <w:numId w:val="17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半導體產業：</w:t>
      </w:r>
    </w:p>
    <w:p w14:paraId="07CD7D47" w14:textId="77777777" w:rsidR="00FE71E9" w:rsidRPr="008F7150" w:rsidRDefault="00FE71E9" w:rsidP="00FE71E9">
      <w:pPr>
        <w:pStyle w:val="a5"/>
        <w:numPr>
          <w:ilvl w:val="1"/>
          <w:numId w:val="17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發展先進製程及先進封裝、強化IC設計研發及拓銷能量、開發新世代半導體技術、鏈結半導體設備及材料，打造我國成為全球半導體全供應鏈中主導者。</w:t>
      </w:r>
    </w:p>
    <w:p w14:paraId="714BB8FF" w14:textId="77777777" w:rsidR="00FE71E9" w:rsidRPr="008F7150" w:rsidRDefault="00FE71E9" w:rsidP="00FE71E9">
      <w:pPr>
        <w:pStyle w:val="a5"/>
        <w:numPr>
          <w:ilvl w:val="1"/>
          <w:numId w:val="17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範疇包含：IC設計、晶圓製造、IC封測、半導體設備、半導體材料等產業。</w:t>
      </w:r>
    </w:p>
    <w:p w14:paraId="01051549" w14:textId="77777777" w:rsidR="00FE71E9" w:rsidRPr="008F7150" w:rsidRDefault="00FE71E9" w:rsidP="00FE71E9">
      <w:pPr>
        <w:pStyle w:val="a5"/>
        <w:numPr>
          <w:ilvl w:val="0"/>
          <w:numId w:val="17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人工智慧產業：</w:t>
      </w:r>
    </w:p>
    <w:p w14:paraId="3B0E54BB" w14:textId="77777777" w:rsidR="00FE71E9" w:rsidRPr="008F7150" w:rsidRDefault="00FE71E9" w:rsidP="00FE71E9">
      <w:pPr>
        <w:pStyle w:val="a5"/>
        <w:numPr>
          <w:ilvl w:val="1"/>
          <w:numId w:val="17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為AI智慧應用高值化發展，推動促進AI智慧應用、充裕</w:t>
      </w: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lastRenderedPageBreak/>
        <w:t>AI人才、加大投資AI力道、強化AI研發創新、鞏固主權AI基盤等措施，促進</w:t>
      </w:r>
      <w:proofErr w:type="gramStart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百工百業</w:t>
      </w:r>
      <w:proofErr w:type="gramEnd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導入AI。</w:t>
      </w:r>
    </w:p>
    <w:p w14:paraId="2FD56127" w14:textId="77777777" w:rsidR="00FE71E9" w:rsidRPr="008F7150" w:rsidRDefault="00FE71E9" w:rsidP="00FE71E9">
      <w:pPr>
        <w:pStyle w:val="a5"/>
        <w:numPr>
          <w:ilvl w:val="1"/>
          <w:numId w:val="17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範疇包含：雲端服務、資料處理、智慧硬體、系統整合、應用軟體開發等產業。</w:t>
      </w:r>
    </w:p>
    <w:p w14:paraId="27FCE498" w14:textId="77777777" w:rsidR="00FE71E9" w:rsidRPr="008F7150" w:rsidRDefault="00FE71E9" w:rsidP="00FE71E9">
      <w:pPr>
        <w:pStyle w:val="a5"/>
        <w:numPr>
          <w:ilvl w:val="0"/>
          <w:numId w:val="17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軍工產業：</w:t>
      </w:r>
    </w:p>
    <w:p w14:paraId="2BDA6360" w14:textId="77777777" w:rsidR="00FE71E9" w:rsidRPr="008F7150" w:rsidRDefault="00FE71E9" w:rsidP="00FE71E9">
      <w:pPr>
        <w:pStyle w:val="a5"/>
        <w:numPr>
          <w:ilvl w:val="1"/>
          <w:numId w:val="17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除</w:t>
      </w:r>
      <w:proofErr w:type="gramStart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推動國機國</w:t>
      </w:r>
      <w:proofErr w:type="gramEnd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造及國艦國造自主能量外，因應未來無人機軍事與商用發展需求，利用內需市場與補強技術缺口等方式，打造無人機供應鏈。</w:t>
      </w:r>
    </w:p>
    <w:p w14:paraId="742330A4" w14:textId="77777777" w:rsidR="00FE71E9" w:rsidRPr="008F7150" w:rsidRDefault="00FE71E9" w:rsidP="00FE71E9">
      <w:pPr>
        <w:pStyle w:val="a5"/>
        <w:numPr>
          <w:ilvl w:val="1"/>
          <w:numId w:val="17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範疇包含：無人機、航空、船艦等產業。</w:t>
      </w:r>
    </w:p>
    <w:p w14:paraId="050DEA75" w14:textId="77777777" w:rsidR="00FE71E9" w:rsidRPr="008F7150" w:rsidRDefault="00FE71E9" w:rsidP="00FE71E9">
      <w:pPr>
        <w:pStyle w:val="a5"/>
        <w:numPr>
          <w:ilvl w:val="0"/>
          <w:numId w:val="17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安控產業：</w:t>
      </w:r>
    </w:p>
    <w:p w14:paraId="01E84D1F" w14:textId="77777777" w:rsidR="00FE71E9" w:rsidRPr="008F7150" w:rsidRDefault="00FE71E9" w:rsidP="00FE71E9">
      <w:pPr>
        <w:pStyle w:val="a5"/>
        <w:numPr>
          <w:ilvl w:val="1"/>
          <w:numId w:val="17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發展可信賴的安控產品與解決方案，並</w:t>
      </w:r>
      <w:proofErr w:type="gramStart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發展資安</w:t>
      </w:r>
      <w:proofErr w:type="gramEnd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，藉由掌握前瞻技術，導入半導體、軍工等核心產業，以強化</w:t>
      </w:r>
      <w:proofErr w:type="gramStart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產業資安韌性</w:t>
      </w:r>
      <w:proofErr w:type="gramEnd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14:paraId="47E33DBB" w14:textId="77777777" w:rsidR="00FE71E9" w:rsidRPr="008F7150" w:rsidRDefault="00FE71E9" w:rsidP="00FE71E9">
      <w:pPr>
        <w:pStyle w:val="a5"/>
        <w:numPr>
          <w:ilvl w:val="1"/>
          <w:numId w:val="17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範疇包含：影像監控、門禁管理、危險警報等產業。</w:t>
      </w:r>
    </w:p>
    <w:p w14:paraId="73C413DD" w14:textId="77777777" w:rsidR="00FE71E9" w:rsidRPr="008F7150" w:rsidRDefault="00FE71E9" w:rsidP="00FE71E9">
      <w:pPr>
        <w:pStyle w:val="a5"/>
        <w:numPr>
          <w:ilvl w:val="0"/>
          <w:numId w:val="17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次世代通訊產業：</w:t>
      </w:r>
    </w:p>
    <w:p w14:paraId="443AE977" w14:textId="77777777" w:rsidR="00FE71E9" w:rsidRPr="008F7150" w:rsidRDefault="00FE71E9" w:rsidP="00FE71E9">
      <w:pPr>
        <w:pStyle w:val="a5"/>
        <w:numPr>
          <w:ilvl w:val="1"/>
          <w:numId w:val="17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推動6G關鍵技術研發與國際合作，研製B5G通訊衛星及地面設備，接軌國際跨領域應用淬</w:t>
      </w:r>
      <w:proofErr w:type="gramStart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鍊</w:t>
      </w:r>
      <w:proofErr w:type="gramEnd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，加速發展衛星垂直應用。</w:t>
      </w:r>
    </w:p>
    <w:p w14:paraId="231B4E87" w14:textId="77777777" w:rsidR="00FE71E9" w:rsidRPr="008F7150" w:rsidRDefault="00FE71E9" w:rsidP="00FE71E9">
      <w:pPr>
        <w:pStyle w:val="a5"/>
        <w:numPr>
          <w:ilvl w:val="1"/>
          <w:numId w:val="17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範疇包含：衛星製造(如晶片、天線、太陽能電池、PCB)、衛星發射(如散熱模組、電源供應器)、地面站設備、衛星服務等產業。</w:t>
      </w:r>
    </w:p>
    <w:p w14:paraId="7ED9CC69" w14:textId="77777777" w:rsidR="00FE71E9" w:rsidRPr="008F7150" w:rsidRDefault="00FE71E9" w:rsidP="00C67C66">
      <w:pPr>
        <w:spacing w:after="240" w:line="440" w:lineRule="exact"/>
        <w:rPr>
          <w:rFonts w:ascii="微軟正黑體" w:eastAsia="微軟正黑體" w:hAnsi="微軟正黑體"/>
          <w:sz w:val="28"/>
          <w:szCs w:val="28"/>
        </w:rPr>
      </w:pPr>
    </w:p>
    <w:p w14:paraId="4CD80752" w14:textId="5FB141F6" w:rsidR="00FE71E9" w:rsidRPr="008F7150" w:rsidRDefault="00FE71E9" w:rsidP="00FE71E9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14" w:name="_Toc198906094"/>
      <w:bookmarkStart w:id="15" w:name="_Toc203655820"/>
      <w:r w:rsidRPr="008F7150">
        <w:rPr>
          <w:rFonts w:ascii="微軟正黑體" w:eastAsia="微軟正黑體" w:hAnsi="微軟正黑體" w:hint="eastAsia"/>
          <w:bCs w:val="0"/>
          <w:sz w:val="28"/>
          <w:szCs w:val="28"/>
        </w:rPr>
        <w:t>Q4：屬大健康產業為何?</w:t>
      </w:r>
      <w:bookmarkEnd w:id="14"/>
      <w:bookmarkEnd w:id="15"/>
    </w:p>
    <w:p w14:paraId="169DBB12" w14:textId="77777777" w:rsidR="00FE71E9" w:rsidRPr="008F7150" w:rsidRDefault="00FE71E9" w:rsidP="00FE71E9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8F7150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3C1E52B1" w14:textId="77777777" w:rsidR="00FE71E9" w:rsidRPr="008F7150" w:rsidRDefault="00FE71E9" w:rsidP="00FE71E9">
      <w:pPr>
        <w:spacing w:line="440" w:lineRule="exact"/>
        <w:ind w:leftChars="150" w:left="36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透過應用服務與IoT、AI等資通訊科技加值整合，就食衣住行育樂各領域，打造科技導向、預防為本的健康新模式。</w:t>
      </w:r>
    </w:p>
    <w:p w14:paraId="72573022" w14:textId="0F13A321" w:rsidR="00FE71E9" w:rsidRPr="008F7150" w:rsidRDefault="00FE71E9" w:rsidP="00FE71E9">
      <w:pPr>
        <w:spacing w:line="440" w:lineRule="exact"/>
        <w:ind w:leftChars="150" w:left="360"/>
        <w:rPr>
          <w:rFonts w:ascii="微軟正黑體" w:eastAsia="微軟正黑體" w:hAnsi="微軟正黑體"/>
          <w:bCs/>
          <w:color w:val="000000" w:themeColor="text1"/>
          <w:sz w:val="28"/>
          <w:szCs w:val="28"/>
        </w:rPr>
      </w:pPr>
      <w:r w:rsidRPr="008F7150">
        <w:rPr>
          <w:rFonts w:ascii="微軟正黑體" w:eastAsia="微軟正黑體" w:hAnsi="微軟正黑體"/>
          <w:bCs/>
          <w:sz w:val="28"/>
          <w:szCs w:val="28"/>
        </w:rPr>
        <w:t>大健康產業涵蓋領域廣泛，為促進我國重要產業轉型與經濟成長，</w:t>
      </w:r>
      <w:r w:rsidR="006F70F8" w:rsidRPr="008F7150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</w:rPr>
        <w:t>涉及製造業範疇包含：</w:t>
      </w:r>
      <w:r w:rsidR="006F70F8" w:rsidRPr="008F7150">
        <w:rPr>
          <w:rFonts w:ascii="微軟正黑體" w:eastAsia="微軟正黑體" w:hAnsi="微軟正黑體"/>
          <w:bCs/>
          <w:color w:val="000000" w:themeColor="text1"/>
          <w:sz w:val="28"/>
          <w:szCs w:val="28"/>
        </w:rPr>
        <w:t>保健食品、運動</w:t>
      </w:r>
      <w:r w:rsidR="006F70F8" w:rsidRPr="008F7150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</w:rPr>
        <w:t>休閒、</w:t>
      </w:r>
      <w:r w:rsidR="006F70F8" w:rsidRPr="008F7150">
        <w:rPr>
          <w:rFonts w:ascii="微軟正黑體" w:eastAsia="微軟正黑體" w:hAnsi="微軟正黑體"/>
          <w:bCs/>
          <w:color w:val="000000" w:themeColor="text1"/>
          <w:sz w:val="28"/>
          <w:szCs w:val="28"/>
        </w:rPr>
        <w:t>生技醫藥等</w:t>
      </w:r>
      <w:r w:rsidR="006F70F8" w:rsidRPr="008F7150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</w:rPr>
        <w:t>相關</w:t>
      </w:r>
      <w:r w:rsidR="006F70F8" w:rsidRPr="008F7150">
        <w:rPr>
          <w:rFonts w:ascii="微軟正黑體" w:eastAsia="微軟正黑體" w:hAnsi="微軟正黑體"/>
          <w:bCs/>
          <w:color w:val="000000" w:themeColor="text1"/>
          <w:sz w:val="28"/>
          <w:szCs w:val="28"/>
        </w:rPr>
        <w:t>產業</w:t>
      </w:r>
      <w:r w:rsidRPr="008F7150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</w:rPr>
        <w:t>。</w:t>
      </w:r>
    </w:p>
    <w:p w14:paraId="737F6737" w14:textId="77777777" w:rsidR="006F70F8" w:rsidRPr="008F7150" w:rsidRDefault="006F70F8" w:rsidP="006F70F8">
      <w:pPr>
        <w:pStyle w:val="a5"/>
        <w:numPr>
          <w:ilvl w:val="0"/>
          <w:numId w:val="27"/>
        </w:numPr>
        <w:spacing w:line="440" w:lineRule="exact"/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/>
          <w:bCs/>
          <w:sz w:val="28"/>
          <w:szCs w:val="28"/>
        </w:rPr>
        <w:t>生技醫藥</w:t>
      </w: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產業：重</w:t>
      </w:r>
      <w:r w:rsidRPr="008F7150">
        <w:rPr>
          <w:rFonts w:ascii="微軟正黑體" w:eastAsia="微軟正黑體" w:hAnsi="微軟正黑體"/>
          <w:bCs/>
          <w:sz w:val="28"/>
          <w:szCs w:val="28"/>
        </w:rPr>
        <w:t>點聚焦於協助生技、藥品、醫療器材、輔具等廠商導入人工智慧技術，以強化既有產品之智慧化功能，並拓展</w:t>
      </w:r>
      <w:r w:rsidRPr="008F7150">
        <w:rPr>
          <w:rFonts w:ascii="微軟正黑體" w:eastAsia="微軟正黑體" w:hAnsi="微軟正黑體"/>
          <w:bCs/>
          <w:sz w:val="28"/>
          <w:szCs w:val="28"/>
        </w:rPr>
        <w:lastRenderedPageBreak/>
        <w:t xml:space="preserve">應用場域，藉由AI創新應用帶動產業鏈整體發展。 </w:t>
      </w:r>
    </w:p>
    <w:p w14:paraId="79A7AA3B" w14:textId="77777777" w:rsidR="006F70F8" w:rsidRPr="008F7150" w:rsidRDefault="006F70F8" w:rsidP="006F70F8">
      <w:pPr>
        <w:pStyle w:val="a5"/>
        <w:spacing w:line="440" w:lineRule="exact"/>
        <w:ind w:leftChars="0" w:left="84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/>
          <w:bCs/>
          <w:sz w:val="28"/>
          <w:szCs w:val="28"/>
        </w:rPr>
        <w:t>範疇包含：生技、藥品、醫療器材、輔具之產品、附件及零配件之生產。</w:t>
      </w:r>
    </w:p>
    <w:p w14:paraId="303A8003" w14:textId="77777777" w:rsidR="006F70F8" w:rsidRPr="008F7150" w:rsidRDefault="006F70F8" w:rsidP="006F70F8">
      <w:pPr>
        <w:pStyle w:val="a5"/>
        <w:numPr>
          <w:ilvl w:val="0"/>
          <w:numId w:val="27"/>
        </w:numPr>
        <w:spacing w:line="440" w:lineRule="exact"/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運動休閒產業：以運動器材與相關產品製造為基礎，結合健身、休閒活動與服務之產業體系。隨著科技發展，產業正朝向智慧化與服務化轉型，導入感測技術、AI 模組與雲端數據平台，推動智慧運動器材發展，提升健康促進效益與產業附加價值。</w:t>
      </w:r>
    </w:p>
    <w:p w14:paraId="2B48A8FE" w14:textId="7314D598" w:rsidR="006F70F8" w:rsidRPr="008F7150" w:rsidRDefault="006F70F8" w:rsidP="006F70F8">
      <w:pPr>
        <w:pStyle w:val="a5"/>
        <w:spacing w:line="440" w:lineRule="exact"/>
        <w:ind w:leftChars="0" w:left="84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/>
          <w:bCs/>
          <w:sz w:val="28"/>
          <w:szCs w:val="28"/>
        </w:rPr>
        <w:t>範疇包含：</w:t>
      </w:r>
      <w:r w:rsidR="00D55351" w:rsidRPr="008F7150">
        <w:rPr>
          <w:rFonts w:ascii="微軟正黑體" w:eastAsia="微軟正黑體" w:hAnsi="微軟正黑體" w:hint="eastAsia"/>
          <w:bCs/>
          <w:sz w:val="28"/>
          <w:szCs w:val="28"/>
        </w:rPr>
        <w:t>各類運動器材及其零配件之生產</w:t>
      </w: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14:paraId="68D307FF" w14:textId="1D87DDF6" w:rsidR="006F70F8" w:rsidRPr="008F7150" w:rsidRDefault="006F70F8" w:rsidP="006F70F8">
      <w:pPr>
        <w:pStyle w:val="a5"/>
        <w:numPr>
          <w:ilvl w:val="0"/>
          <w:numId w:val="27"/>
        </w:numPr>
        <w:spacing w:line="440" w:lineRule="exact"/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保健</w:t>
      </w:r>
      <w:r w:rsidRPr="008F7150">
        <w:rPr>
          <w:rFonts w:ascii="微軟正黑體" w:eastAsia="微軟正黑體" w:hAnsi="微軟正黑體"/>
          <w:bCs/>
          <w:sz w:val="28"/>
          <w:szCs w:val="28"/>
        </w:rPr>
        <w:t>食品產業</w:t>
      </w: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：針對</w:t>
      </w:r>
      <w:r w:rsidRPr="008F7150">
        <w:rPr>
          <w:rFonts w:ascii="微軟正黑體" w:eastAsia="微軟正黑體" w:hAnsi="微軟正黑體"/>
          <w:bCs/>
          <w:sz w:val="28"/>
          <w:szCs w:val="28"/>
        </w:rPr>
        <w:t>健康飲食導入AI加值服務，將AI技術運用將在地文化與地方養身飲食與保健結合，並結合運動中心、健檢中心與養生飲食業者等之服務，以</w:t>
      </w: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推動</w:t>
      </w:r>
      <w:r w:rsidRPr="008F7150">
        <w:rPr>
          <w:rFonts w:ascii="微軟正黑體" w:eastAsia="微軟正黑體" w:hAnsi="微軟正黑體"/>
          <w:bCs/>
          <w:sz w:val="28"/>
          <w:szCs w:val="28"/>
        </w:rPr>
        <w:t>個人化健康之提升</w:t>
      </w: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。</w:t>
      </w:r>
      <w:r w:rsidRPr="008F7150">
        <w:rPr>
          <w:rFonts w:ascii="微軟正黑體" w:eastAsia="微軟正黑體" w:hAnsi="微軟正黑體"/>
          <w:bCs/>
          <w:sz w:val="28"/>
          <w:szCs w:val="28"/>
        </w:rPr>
        <w:br/>
        <w:t>範疇包含：</w:t>
      </w: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養身飲食與保健食品之生產。</w:t>
      </w:r>
    </w:p>
    <w:p w14:paraId="7A583756" w14:textId="77777777" w:rsidR="00EC4F84" w:rsidRPr="008F7150" w:rsidRDefault="00EC4F84" w:rsidP="00FE71E9">
      <w:pPr>
        <w:spacing w:line="440" w:lineRule="exact"/>
        <w:ind w:leftChars="150" w:left="360"/>
        <w:rPr>
          <w:rFonts w:ascii="微軟正黑體" w:eastAsia="微軟正黑體" w:hAnsi="微軟正黑體"/>
          <w:bCs/>
          <w:color w:val="EE0000"/>
          <w:sz w:val="28"/>
          <w:szCs w:val="28"/>
        </w:rPr>
      </w:pPr>
    </w:p>
    <w:p w14:paraId="6B78612D" w14:textId="2E3C637E" w:rsidR="00EC4F84" w:rsidRPr="008F7150" w:rsidRDefault="00EC4F84" w:rsidP="00EC4F84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16" w:name="_Toc203655821"/>
      <w:r w:rsidRPr="008F7150">
        <w:rPr>
          <w:rFonts w:ascii="微軟正黑體" w:eastAsia="微軟正黑體" w:hAnsi="微軟正黑體" w:hint="eastAsia"/>
          <w:bCs w:val="0"/>
          <w:sz w:val="28"/>
          <w:szCs w:val="28"/>
        </w:rPr>
        <w:t>Q5：屬六大核心戰略產業為何?</w:t>
      </w:r>
      <w:bookmarkEnd w:id="16"/>
    </w:p>
    <w:p w14:paraId="0434E021" w14:textId="77777777" w:rsidR="00EC4F84" w:rsidRPr="008F7150" w:rsidRDefault="00EC4F84" w:rsidP="00EC4F84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8F7150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37C1F4FF" w14:textId="77777777" w:rsidR="00EC4F84" w:rsidRPr="008F7150" w:rsidRDefault="00EC4F84" w:rsidP="00EC4F84">
      <w:pPr>
        <w:spacing w:line="440" w:lineRule="exact"/>
        <w:ind w:leftChars="150" w:left="360"/>
        <w:rPr>
          <w:rFonts w:ascii="微軟正黑體" w:eastAsia="微軟正黑體" w:hAnsi="微軟正黑體"/>
          <w:bCs/>
          <w:sz w:val="28"/>
          <w:szCs w:val="28"/>
        </w:rPr>
      </w:pPr>
      <w:hyperlink r:id="rId9" w:history="1">
        <w:r w:rsidRPr="008F7150">
          <w:rPr>
            <w:rStyle w:val="ac"/>
            <w:rFonts w:ascii="微軟正黑體" w:eastAsia="微軟正黑體" w:hAnsi="微軟正黑體" w:hint="eastAsia"/>
            <w:bCs/>
            <w:sz w:val="28"/>
            <w:szCs w:val="28"/>
          </w:rPr>
          <w:t>六大核心戰略產業</w:t>
        </w:r>
      </w:hyperlink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包含：資訊及數位、</w:t>
      </w:r>
      <w:proofErr w:type="gramStart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資安卓越</w:t>
      </w:r>
      <w:proofErr w:type="gramEnd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、臺灣精</w:t>
      </w:r>
      <w:proofErr w:type="gramStart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準</w:t>
      </w:r>
      <w:proofErr w:type="gramEnd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健康、</w:t>
      </w:r>
      <w:proofErr w:type="gramStart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綠電及</w:t>
      </w:r>
      <w:proofErr w:type="gramEnd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再生能源、國防及戰略、民生及戰備等六大產業，透過產業超前部署，讓臺灣在後</w:t>
      </w:r>
      <w:proofErr w:type="gramStart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疫</w:t>
      </w:r>
      <w:proofErr w:type="gramEnd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情時代，掌握全球供應鏈重組的先機。</w:t>
      </w:r>
    </w:p>
    <w:p w14:paraId="2D7977EB" w14:textId="77777777" w:rsidR="00D55351" w:rsidRPr="008F7150" w:rsidRDefault="00EC4F84" w:rsidP="00D55351">
      <w:pPr>
        <w:pStyle w:val="a5"/>
        <w:numPr>
          <w:ilvl w:val="0"/>
          <w:numId w:val="26"/>
        </w:numPr>
        <w:spacing w:line="44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資訊及數位產業：</w:t>
      </w:r>
      <w:r w:rsidR="00D55351" w:rsidRPr="008F7150">
        <w:rPr>
          <w:rFonts w:ascii="微軟正黑體" w:eastAsia="微軟正黑體" w:hAnsi="微軟正黑體" w:hint="eastAsia"/>
          <w:sz w:val="28"/>
          <w:szCs w:val="28"/>
        </w:rPr>
        <w:t>將研發新世代半導體技術以及促成</w:t>
      </w:r>
      <w:proofErr w:type="spellStart"/>
      <w:r w:rsidR="00D55351" w:rsidRPr="008F7150">
        <w:rPr>
          <w:rFonts w:ascii="微軟正黑體" w:eastAsia="微軟正黑體" w:hAnsi="微軟正黑體" w:hint="eastAsia"/>
          <w:sz w:val="28"/>
          <w:szCs w:val="28"/>
        </w:rPr>
        <w:t>AIoT</w:t>
      </w:r>
      <w:proofErr w:type="spellEnd"/>
      <w:r w:rsidR="00D55351" w:rsidRPr="008F7150">
        <w:rPr>
          <w:rFonts w:ascii="微軟正黑體" w:eastAsia="微軟正黑體" w:hAnsi="微軟正黑體" w:hint="eastAsia"/>
          <w:sz w:val="28"/>
          <w:szCs w:val="28"/>
        </w:rPr>
        <w:t>應用場域，並籌組5G國家隊，期維持臺灣ICT技術領先，並輸出</w:t>
      </w:r>
      <w:proofErr w:type="spellStart"/>
      <w:r w:rsidR="00D55351" w:rsidRPr="008F7150">
        <w:rPr>
          <w:rFonts w:ascii="微軟正黑體" w:eastAsia="微軟正黑體" w:hAnsi="微軟正黑體" w:hint="eastAsia"/>
          <w:sz w:val="28"/>
          <w:szCs w:val="28"/>
        </w:rPr>
        <w:t>AIoT</w:t>
      </w:r>
      <w:proofErr w:type="spellEnd"/>
      <w:r w:rsidR="00D55351" w:rsidRPr="008F7150">
        <w:rPr>
          <w:rFonts w:ascii="微軟正黑體" w:eastAsia="微軟正黑體" w:hAnsi="微軟正黑體" w:hint="eastAsia"/>
          <w:sz w:val="28"/>
          <w:szCs w:val="28"/>
        </w:rPr>
        <w:t>解決方案與打入國際5G供應鏈。</w:t>
      </w:r>
    </w:p>
    <w:p w14:paraId="7B08646F" w14:textId="27FA4924" w:rsidR="006448AF" w:rsidRPr="008F7150" w:rsidRDefault="00D55351" w:rsidP="00D55351">
      <w:pPr>
        <w:pStyle w:val="a5"/>
        <w:spacing w:line="440" w:lineRule="exact"/>
        <w:ind w:leftChars="0" w:left="825"/>
        <w:jc w:val="both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範疇包含：</w:t>
      </w:r>
      <w:r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t>自動駕駛與車輛檢修、車用電子產業鏈(</w:t>
      </w:r>
      <w:proofErr w:type="gramStart"/>
      <w:r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t>如感測</w:t>
      </w:r>
      <w:proofErr w:type="gramEnd"/>
      <w:r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t>器、智慧座艙、汽車高效能運算(如Automotive HPC)系統、先進駕駛安全輔助系統、自動駕駛系統等)、</w:t>
      </w:r>
      <w:proofErr w:type="gramStart"/>
      <w:r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t>車載聯網</w:t>
      </w:r>
      <w:proofErr w:type="gramEnd"/>
      <w:r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t>系統(如5G、OTA等)、</w:t>
      </w: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IC設計、晶圓製造、IC封測、分離式元件、顯示產業、AI伺服器製造(如載板)、資料處理、智慧硬體、系統整合等產業</w:t>
      </w:r>
      <w:r w:rsidR="006448AF"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t>。</w:t>
      </w:r>
    </w:p>
    <w:p w14:paraId="139593B9" w14:textId="77777777" w:rsidR="00EC4F84" w:rsidRPr="008F7150" w:rsidRDefault="00EC4F84" w:rsidP="00EC4F84">
      <w:pPr>
        <w:pStyle w:val="a5"/>
        <w:numPr>
          <w:ilvl w:val="0"/>
          <w:numId w:val="26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資安卓越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產業：將研發5G、半導體等防護技術、開發5項</w:t>
      </w:r>
      <w:proofErr w:type="spellStart"/>
      <w:r w:rsidRPr="008F7150">
        <w:rPr>
          <w:rFonts w:ascii="微軟正黑體" w:eastAsia="微軟正黑體" w:hAnsi="微軟正黑體" w:hint="eastAsia"/>
          <w:sz w:val="28"/>
          <w:szCs w:val="28"/>
        </w:rPr>
        <w:t>AIoT</w:t>
      </w:r>
      <w:proofErr w:type="spellEnd"/>
      <w:r w:rsidRPr="008F7150">
        <w:rPr>
          <w:rFonts w:ascii="微軟正黑體" w:eastAsia="微軟正黑體" w:hAnsi="微軟正黑體" w:hint="eastAsia"/>
          <w:sz w:val="28"/>
          <w:szCs w:val="28"/>
        </w:rPr>
        <w:t>及醫療等領域解決方案，並成立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資安攻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防及跨國合作機構，期強化新興領域防護及打造高階實戰場域。</w:t>
      </w:r>
    </w:p>
    <w:p w14:paraId="28D470E9" w14:textId="2238D944" w:rsidR="006448AF" w:rsidRPr="008F7150" w:rsidRDefault="006448AF" w:rsidP="006448AF">
      <w:pPr>
        <w:pStyle w:val="a5"/>
        <w:spacing w:line="440" w:lineRule="exact"/>
        <w:ind w:leftChars="0" w:left="825"/>
        <w:jc w:val="both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範疇包含：</w:t>
      </w:r>
      <w:r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t>車</w:t>
      </w:r>
      <w:proofErr w:type="gramStart"/>
      <w:r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t>用資安標準</w:t>
      </w:r>
      <w:proofErr w:type="gramEnd"/>
      <w:r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t>(如UN R155及R156等)、</w:t>
      </w:r>
      <w:proofErr w:type="gramStart"/>
      <w:r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t>車用零組件</w:t>
      </w:r>
      <w:proofErr w:type="gramEnd"/>
      <w:r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t xml:space="preserve">供應鏈認證(如ISO 21434、TISAX、ISO 27001、ASPICE for </w:t>
      </w:r>
      <w:r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lastRenderedPageBreak/>
        <w:t>Cybersecurity等)。</w:t>
      </w:r>
    </w:p>
    <w:p w14:paraId="6C50D507" w14:textId="77777777" w:rsidR="00EC4F84" w:rsidRPr="008F7150" w:rsidRDefault="00EC4F84" w:rsidP="00EC4F84">
      <w:pPr>
        <w:pStyle w:val="a5"/>
        <w:numPr>
          <w:ilvl w:val="0"/>
          <w:numId w:val="26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臺灣精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準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健康產業：將建構基因及健保巨量資料庫，以及開發精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準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預防、診斷與治療照護系統，並發展精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準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防疫產品與拓展國際生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醫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商機，將臺灣防疫品牌推向全球。</w:t>
      </w:r>
    </w:p>
    <w:p w14:paraId="1A161D37" w14:textId="5FFB2001" w:rsidR="006448AF" w:rsidRPr="008F7150" w:rsidRDefault="006448AF" w:rsidP="006448AF">
      <w:pPr>
        <w:pStyle w:val="a5"/>
        <w:spacing w:line="440" w:lineRule="exact"/>
        <w:ind w:leftChars="0" w:left="825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範疇包含：再</w:t>
      </w:r>
      <w:r w:rsidRPr="008F7150">
        <w:rPr>
          <w:rFonts w:ascii="微軟正黑體" w:eastAsia="微軟正黑體" w:hAnsi="微軟正黑體"/>
          <w:bCs/>
          <w:sz w:val="28"/>
          <w:szCs w:val="28"/>
        </w:rPr>
        <w:t>生醫療、精</w:t>
      </w:r>
      <w:proofErr w:type="gramStart"/>
      <w:r w:rsidRPr="008F7150">
        <w:rPr>
          <w:rFonts w:ascii="微軟正黑體" w:eastAsia="微軟正黑體" w:hAnsi="微軟正黑體"/>
          <w:bCs/>
          <w:sz w:val="28"/>
          <w:szCs w:val="28"/>
        </w:rPr>
        <w:t>準</w:t>
      </w:r>
      <w:proofErr w:type="gramEnd"/>
      <w:r w:rsidRPr="008F7150">
        <w:rPr>
          <w:rFonts w:ascii="微軟正黑體" w:eastAsia="微軟正黑體" w:hAnsi="微軟正黑體"/>
          <w:bCs/>
          <w:sz w:val="28"/>
          <w:szCs w:val="28"/>
        </w:rPr>
        <w:t>醫療及數位醫療</w:t>
      </w: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等</w:t>
      </w:r>
      <w:r w:rsidRPr="008F7150">
        <w:rPr>
          <w:rFonts w:ascii="微軟正黑體" w:eastAsia="微軟正黑體" w:hAnsi="微軟正黑體"/>
          <w:bCs/>
          <w:sz w:val="28"/>
          <w:szCs w:val="28"/>
        </w:rPr>
        <w:t>產業</w:t>
      </w: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14:paraId="74096FEA" w14:textId="77777777" w:rsidR="00EC4F84" w:rsidRPr="008F7150" w:rsidRDefault="00EC4F84" w:rsidP="00EC4F84">
      <w:pPr>
        <w:pStyle w:val="a5"/>
        <w:numPr>
          <w:ilvl w:val="0"/>
          <w:numId w:val="26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國防及戰略產業：航空及船艦產業將推動國防自主，開發航空發動機等10項技術、船艦推進系統等8項核心技術及建立國防產業供應鏈。太空產業將發展低軌道衛星及地面設備，行銷太空國家品牌。</w:t>
      </w:r>
    </w:p>
    <w:p w14:paraId="01F2818A" w14:textId="19057824" w:rsidR="006448AF" w:rsidRPr="008F7150" w:rsidRDefault="006448AF" w:rsidP="006448AF">
      <w:pPr>
        <w:pStyle w:val="a5"/>
        <w:spacing w:line="440" w:lineRule="exact"/>
        <w:ind w:leftChars="0" w:left="825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範疇包含：</w:t>
      </w:r>
      <w:r w:rsidR="00D55351" w:rsidRPr="008F7150">
        <w:rPr>
          <w:rFonts w:ascii="微軟正黑體" w:eastAsia="微軟正黑體" w:hAnsi="微軟正黑體" w:hint="eastAsia"/>
          <w:bCs/>
          <w:sz w:val="28"/>
          <w:szCs w:val="28"/>
        </w:rPr>
        <w:t>航空、船艦、太空(如：衛星製造、衛星發射、衛星地面設備、衛星服務)等產業。</w:t>
      </w:r>
    </w:p>
    <w:p w14:paraId="2917664F" w14:textId="77777777" w:rsidR="00EC4F84" w:rsidRPr="008F7150" w:rsidRDefault="00EC4F84" w:rsidP="00EC4F84">
      <w:pPr>
        <w:pStyle w:val="a5"/>
        <w:numPr>
          <w:ilvl w:val="0"/>
          <w:numId w:val="26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綠能及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再生能源產業：將建構再生能源產業專區及研發基地、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健全綠電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參與制度，以及打造離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岸風電國家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隊，切入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亞太風電產業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鏈，讓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臺灣風電產業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輸出國際。</w:t>
      </w:r>
    </w:p>
    <w:p w14:paraId="151E6A80" w14:textId="3AF3F806" w:rsidR="006448AF" w:rsidRPr="008F7150" w:rsidRDefault="006448AF" w:rsidP="006448AF">
      <w:pPr>
        <w:pStyle w:val="a5"/>
        <w:spacing w:line="440" w:lineRule="exact"/>
        <w:ind w:leftChars="0" w:left="825"/>
        <w:jc w:val="both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範疇包含：</w:t>
      </w:r>
      <w:proofErr w:type="gramStart"/>
      <w:r w:rsidR="00D55351" w:rsidRPr="008F7150">
        <w:rPr>
          <w:rFonts w:ascii="微軟正黑體" w:eastAsia="微軟正黑體" w:hAnsi="微軟正黑體" w:hint="eastAsia"/>
          <w:bCs/>
          <w:sz w:val="28"/>
          <w:szCs w:val="28"/>
        </w:rPr>
        <w:t>風力機零組件</w:t>
      </w:r>
      <w:proofErr w:type="gramEnd"/>
      <w:r w:rsidR="00D55351" w:rsidRPr="008F7150">
        <w:rPr>
          <w:rFonts w:ascii="微軟正黑體" w:eastAsia="微軟正黑體" w:hAnsi="微軟正黑體" w:hint="eastAsia"/>
          <w:bCs/>
          <w:sz w:val="28"/>
          <w:szCs w:val="28"/>
        </w:rPr>
        <w:t>、水下基礎、陸上電力設備等產業；電動車輛(</w:t>
      </w:r>
      <w:proofErr w:type="gramStart"/>
      <w:r w:rsidR="00D55351" w:rsidRPr="008F7150">
        <w:rPr>
          <w:rFonts w:ascii="微軟正黑體" w:eastAsia="微軟正黑體" w:hAnsi="微軟正黑體" w:hint="eastAsia"/>
          <w:bCs/>
          <w:sz w:val="28"/>
          <w:szCs w:val="28"/>
        </w:rPr>
        <w:t>如整車</w:t>
      </w:r>
      <w:proofErr w:type="gramEnd"/>
      <w:r w:rsidR="00D55351" w:rsidRPr="008F7150">
        <w:rPr>
          <w:rFonts w:ascii="微軟正黑體" w:eastAsia="微軟正黑體" w:hAnsi="微軟正黑體" w:hint="eastAsia"/>
          <w:bCs/>
          <w:sz w:val="28"/>
          <w:szCs w:val="28"/>
        </w:rPr>
        <w:t>、多合一動力系統總成等關鍵零組件、充電基礎設施等)；</w:t>
      </w:r>
      <w:proofErr w:type="gramStart"/>
      <w:r w:rsidR="00D55351"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t>儲能產業</w:t>
      </w:r>
      <w:proofErr w:type="gramEnd"/>
      <w:r w:rsidR="00D55351" w:rsidRPr="008F7150">
        <w:rPr>
          <w:rFonts w:ascii="微軟正黑體" w:eastAsia="微軟正黑體" w:hAnsi="微軟正黑體" w:hint="eastAsia"/>
          <w:b/>
          <w:kern w:val="0"/>
          <w:sz w:val="28"/>
          <w:szCs w:val="28"/>
        </w:rPr>
        <w:t>(</w:t>
      </w:r>
      <w:r w:rsidR="00D55351"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t>含電池、電池管理系統、</w:t>
      </w:r>
      <w:proofErr w:type="gramStart"/>
      <w:r w:rsidR="00D55351"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t>儲能設備</w:t>
      </w:r>
      <w:proofErr w:type="gramEnd"/>
      <w:r w:rsidR="00D55351"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t>、能量管理與調度平台、再生能源與電網串聯設備、感測與監控設備、電池材料)；</w:t>
      </w:r>
      <w:r w:rsidR="00D55351" w:rsidRPr="008F7150">
        <w:rPr>
          <w:rFonts w:ascii="微軟正黑體" w:eastAsia="微軟正黑體" w:hAnsi="微軟正黑體" w:hint="eastAsia"/>
          <w:bCs/>
          <w:sz w:val="28"/>
          <w:szCs w:val="28"/>
        </w:rPr>
        <w:t>太陽光電電池模組製造業；</w:t>
      </w:r>
      <w:proofErr w:type="gramStart"/>
      <w:r w:rsidR="00D55351" w:rsidRPr="008F7150">
        <w:rPr>
          <w:rFonts w:ascii="微軟正黑體" w:eastAsia="微軟正黑體" w:hAnsi="微軟正黑體" w:hint="eastAsia"/>
          <w:bCs/>
          <w:sz w:val="28"/>
          <w:szCs w:val="28"/>
        </w:rPr>
        <w:t>針對綠能產業</w:t>
      </w:r>
      <w:proofErr w:type="gramEnd"/>
      <w:r w:rsidR="00D55351" w:rsidRPr="008F7150">
        <w:rPr>
          <w:rFonts w:ascii="微軟正黑體" w:eastAsia="微軟正黑體" w:hAnsi="微軟正黑體" w:hint="eastAsia"/>
          <w:bCs/>
          <w:sz w:val="28"/>
          <w:szCs w:val="28"/>
        </w:rPr>
        <w:t>產出之新興廢棄物(例如：</w:t>
      </w:r>
      <w:proofErr w:type="gramStart"/>
      <w:r w:rsidR="00D55351" w:rsidRPr="008F7150">
        <w:rPr>
          <w:rFonts w:ascii="微軟正黑體" w:eastAsia="微軟正黑體" w:hAnsi="微軟正黑體" w:hint="eastAsia"/>
          <w:bCs/>
          <w:sz w:val="28"/>
          <w:szCs w:val="28"/>
        </w:rPr>
        <w:t>鋰</w:t>
      </w:r>
      <w:proofErr w:type="gramEnd"/>
      <w:r w:rsidR="00D55351" w:rsidRPr="008F7150">
        <w:rPr>
          <w:rFonts w:ascii="微軟正黑體" w:eastAsia="微軟正黑體" w:hAnsi="微軟正黑體" w:hint="eastAsia"/>
          <w:bCs/>
          <w:sz w:val="28"/>
          <w:szCs w:val="28"/>
        </w:rPr>
        <w:t>電池、太陽光電及風機等)進行回收循環利用</w:t>
      </w:r>
      <w:r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t>。</w:t>
      </w:r>
    </w:p>
    <w:p w14:paraId="01BCB9BF" w14:textId="77777777" w:rsidR="00EC4F84" w:rsidRPr="008F7150" w:rsidRDefault="00EC4F84" w:rsidP="00EC4F84">
      <w:pPr>
        <w:pStyle w:val="a5"/>
        <w:numPr>
          <w:ilvl w:val="0"/>
          <w:numId w:val="26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民生及戰備產業：透過穩固五大供應鏈，包括能源自主、糧食安全、民生物資、醫療物資、救災及砂石等、確保關鍵物資供應，並將掌握半導體材料與設備、車用電池、原料藥及15項重要工業物資等關鍵原材料。</w:t>
      </w:r>
    </w:p>
    <w:p w14:paraId="68B2C47D" w14:textId="3093CCE9" w:rsidR="006448AF" w:rsidRPr="008F7150" w:rsidRDefault="006448AF" w:rsidP="006448AF">
      <w:pPr>
        <w:pStyle w:val="a5"/>
        <w:spacing w:line="440" w:lineRule="exact"/>
        <w:ind w:leftChars="0" w:left="825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範疇包含：</w:t>
      </w:r>
      <w:r w:rsidR="00D55351"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t>車輛產業(如引擎、底盤、變速箱等關鍵零組件)、車用電池產業(如正負極材料、電解液、隔膜、電池芯、電池模組、動力系統、</w:t>
      </w:r>
      <w:proofErr w:type="gramStart"/>
      <w:r w:rsidR="00D55351"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t>儲能系統</w:t>
      </w:r>
      <w:proofErr w:type="gramEnd"/>
      <w:r w:rsidR="00D55351" w:rsidRPr="008F7150">
        <w:rPr>
          <w:rFonts w:ascii="微軟正黑體" w:eastAsia="微軟正黑體" w:hAnsi="微軟正黑體" w:hint="eastAsia"/>
          <w:bCs/>
          <w:kern w:val="0"/>
          <w:sz w:val="28"/>
          <w:szCs w:val="28"/>
        </w:rPr>
        <w:t>等)、</w:t>
      </w:r>
      <w:proofErr w:type="gramStart"/>
      <w:r w:rsidR="00D55351" w:rsidRPr="008F7150">
        <w:rPr>
          <w:rFonts w:ascii="微軟正黑體" w:eastAsia="微軟正黑體" w:hAnsi="微軟正黑體"/>
          <w:bCs/>
          <w:sz w:val="28"/>
          <w:szCs w:val="28"/>
        </w:rPr>
        <w:t>儲能設備</w:t>
      </w:r>
      <w:proofErr w:type="gramEnd"/>
      <w:r w:rsidR="00D55351" w:rsidRPr="008F7150">
        <w:rPr>
          <w:rFonts w:ascii="微軟正黑體" w:eastAsia="微軟正黑體" w:hAnsi="微軟正黑體"/>
          <w:bCs/>
          <w:sz w:val="28"/>
          <w:szCs w:val="28"/>
        </w:rPr>
        <w:t>、智慧農業與糧食加工、防疫用品、醫療器材與原料藥、救災建材與搶修資材、半導體材料與製程設備、車用電池材料、特用化學品及其他關鍵工業物資等領域之產品、附件及零配件之生產</w:t>
      </w: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14:paraId="0905DDDF" w14:textId="59BD9DC2" w:rsidR="009D5B2B" w:rsidRPr="008F7150" w:rsidRDefault="00EC4F84" w:rsidP="00D55351">
      <w:pPr>
        <w:spacing w:line="440" w:lineRule="exact"/>
        <w:ind w:left="360"/>
        <w:rPr>
          <w:rFonts w:ascii="微軟正黑體" w:eastAsia="微軟正黑體" w:hAnsi="微軟正黑體"/>
          <w:color w:val="EE0000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其他參考資料：</w:t>
      </w:r>
      <w:hyperlink r:id="rId10" w:history="1">
        <w:r w:rsidRPr="008F7150">
          <w:rPr>
            <w:rStyle w:val="ac"/>
            <w:rFonts w:ascii="微軟正黑體" w:eastAsia="微軟正黑體" w:hAnsi="微軟正黑體"/>
            <w:sz w:val="28"/>
            <w:szCs w:val="28"/>
          </w:rPr>
          <w:t>國發會-</w:t>
        </w:r>
        <w:r w:rsidRPr="008F7150">
          <w:rPr>
            <w:rStyle w:val="ac"/>
            <w:rFonts w:ascii="微軟正黑體" w:eastAsia="微軟正黑體" w:hAnsi="微軟正黑體" w:hint="eastAsia"/>
            <w:sz w:val="28"/>
            <w:szCs w:val="28"/>
          </w:rPr>
          <w:t>六大核心戰略產業整體推動進度與展望</w:t>
        </w:r>
      </w:hyperlink>
    </w:p>
    <w:p w14:paraId="3D5AF64D" w14:textId="5DC1AC8B" w:rsidR="00B85C56" w:rsidRPr="008F7150" w:rsidRDefault="009C3415" w:rsidP="00BE0326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17" w:name="_Toc203655822"/>
      <w:r w:rsidRPr="008F7150">
        <w:rPr>
          <w:rFonts w:ascii="微軟正黑體" w:eastAsia="微軟正黑體" w:hAnsi="微軟正黑體" w:hint="eastAsia"/>
          <w:bCs w:val="0"/>
          <w:sz w:val="28"/>
          <w:szCs w:val="28"/>
        </w:rPr>
        <w:lastRenderedPageBreak/>
        <w:t>Q</w:t>
      </w:r>
      <w:r w:rsidR="00C6611D" w:rsidRPr="008F7150">
        <w:rPr>
          <w:rFonts w:ascii="微軟正黑體" w:eastAsia="微軟正黑體" w:hAnsi="微軟正黑體" w:hint="eastAsia"/>
          <w:bCs w:val="0"/>
          <w:sz w:val="28"/>
          <w:szCs w:val="28"/>
        </w:rPr>
        <w:t>6</w:t>
      </w:r>
      <w:r w:rsidRPr="008F7150">
        <w:rPr>
          <w:rFonts w:ascii="微軟正黑體" w:eastAsia="微軟正黑體" w:hAnsi="微軟正黑體" w:hint="eastAsia"/>
          <w:bCs w:val="0"/>
          <w:sz w:val="28"/>
          <w:szCs w:val="28"/>
        </w:rPr>
        <w:t>：屬5+2產業創新領域為何?</w:t>
      </w:r>
      <w:bookmarkEnd w:id="17"/>
    </w:p>
    <w:p w14:paraId="65A7C33C" w14:textId="77777777" w:rsidR="008B65AD" w:rsidRPr="008F7150" w:rsidRDefault="008B65AD" w:rsidP="008B65AD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8F7150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18E89A0A" w14:textId="77777777" w:rsidR="00C14F9A" w:rsidRPr="008F7150" w:rsidRDefault="00C14F9A" w:rsidP="00C14F9A">
      <w:pPr>
        <w:pStyle w:val="a5"/>
        <w:numPr>
          <w:ilvl w:val="0"/>
          <w:numId w:val="20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5+2產業創新領域包括：「智慧機械」、「</w:t>
      </w:r>
      <w:hyperlink r:id="rId11" w:history="1">
        <w:r w:rsidRPr="008F7150">
          <w:rPr>
            <w:rStyle w:val="ac"/>
            <w:rFonts w:ascii="微軟正黑體" w:eastAsia="微軟正黑體" w:hAnsi="微軟正黑體" w:hint="eastAsia"/>
            <w:sz w:val="28"/>
            <w:szCs w:val="28"/>
          </w:rPr>
          <w:t>亞洲</w:t>
        </w:r>
        <w:proofErr w:type="gramStart"/>
        <w:r w:rsidRPr="008F7150">
          <w:rPr>
            <w:rStyle w:val="ac"/>
            <w:rFonts w:ascii="微軟正黑體" w:eastAsia="微軟正黑體" w:hAnsi="微軟正黑體" w:hint="eastAsia"/>
            <w:sz w:val="28"/>
            <w:szCs w:val="28"/>
          </w:rPr>
          <w:t>‧</w:t>
        </w:r>
        <w:proofErr w:type="gramEnd"/>
        <w:r w:rsidRPr="008F7150">
          <w:rPr>
            <w:rStyle w:val="ac"/>
            <w:rFonts w:ascii="微軟正黑體" w:eastAsia="微軟正黑體" w:hAnsi="微軟正黑體" w:hint="eastAsia"/>
            <w:sz w:val="28"/>
            <w:szCs w:val="28"/>
          </w:rPr>
          <w:t>矽谷</w:t>
        </w:r>
      </w:hyperlink>
      <w:r w:rsidRPr="008F7150">
        <w:rPr>
          <w:rFonts w:ascii="微軟正黑體" w:eastAsia="微軟正黑體" w:hAnsi="微軟正黑體" w:hint="eastAsia"/>
          <w:sz w:val="28"/>
          <w:szCs w:val="28"/>
        </w:rPr>
        <w:t>」、「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綠能科技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」、「生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醫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產業」、「國防產業」、「新農業」及「循環經濟」。</w:t>
      </w:r>
    </w:p>
    <w:p w14:paraId="5A0C251C" w14:textId="2A4678C3" w:rsidR="008110CD" w:rsidRPr="008F7150" w:rsidRDefault="00C14F9A" w:rsidP="00C14F9A">
      <w:pPr>
        <w:pStyle w:val="a5"/>
        <w:numPr>
          <w:ilvl w:val="0"/>
          <w:numId w:val="20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hyperlink r:id="rId12" w:history="1">
        <w:r w:rsidRPr="008F7150">
          <w:rPr>
            <w:rStyle w:val="ac"/>
            <w:rFonts w:ascii="微軟正黑體" w:eastAsia="微軟正黑體" w:hAnsi="微軟正黑體" w:hint="eastAsia"/>
            <w:sz w:val="28"/>
            <w:szCs w:val="28"/>
          </w:rPr>
          <w:t>5+2創新產業計畫說明</w:t>
        </w:r>
      </w:hyperlink>
      <w:r w:rsidRPr="008F7150">
        <w:rPr>
          <w:rFonts w:ascii="微軟正黑體" w:eastAsia="微軟正黑體" w:hAnsi="微軟正黑體" w:hint="eastAsia"/>
          <w:sz w:val="28"/>
          <w:szCs w:val="28"/>
        </w:rPr>
        <w:t>請參考國發會網址</w:t>
      </w:r>
      <w:r w:rsidRPr="008F7150">
        <w:rPr>
          <w:rFonts w:ascii="微軟正黑體" w:eastAsia="微軟正黑體" w:hAnsi="微軟正黑體" w:cs="Times New Roman"/>
          <w:sz w:val="28"/>
          <w:szCs w:val="28"/>
        </w:rPr>
        <w:t>之說明</w:t>
      </w:r>
      <w:r w:rsidRPr="008F7150">
        <w:rPr>
          <w:rFonts w:ascii="微軟正黑體" w:eastAsia="微軟正黑體" w:hAnsi="微軟正黑體" w:cs="Times New Roman" w:hint="eastAsia"/>
          <w:sz w:val="28"/>
          <w:szCs w:val="28"/>
        </w:rPr>
        <w:t>：</w:t>
      </w:r>
      <w:r w:rsidRPr="008F7150">
        <w:rPr>
          <w:rFonts w:ascii="微軟正黑體" w:eastAsia="微軟正黑體" w:hAnsi="微軟正黑體"/>
          <w:sz w:val="28"/>
          <w:szCs w:val="28"/>
        </w:rPr>
        <w:t>http</w:t>
      </w:r>
      <w:r w:rsidRPr="008F7150">
        <w:rPr>
          <w:rFonts w:ascii="微軟正黑體" w:eastAsia="微軟正黑體" w:hAnsi="微軟正黑體" w:cs="Times New Roman"/>
          <w:sz w:val="28"/>
          <w:szCs w:val="28"/>
        </w:rPr>
        <w:t>s://www.ndc.gov.tw/Content_List.aspx?n=9D024A4424DC36B9&amp;upn=6E972F5C30BF198</w:t>
      </w:r>
      <w:r w:rsidRPr="008F7150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14:paraId="46C87337" w14:textId="77777777" w:rsidR="0091528C" w:rsidRPr="008F7150" w:rsidRDefault="008110CD" w:rsidP="004E3E45">
      <w:pPr>
        <w:spacing w:line="440" w:lineRule="exact"/>
        <w:ind w:left="839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如「智慧機械」：為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推動智機產業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化及產業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智機化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，其定義及範疇如下：</w:t>
      </w:r>
    </w:p>
    <w:p w14:paraId="6D524853" w14:textId="77777777" w:rsidR="0091528C" w:rsidRPr="008F7150" w:rsidRDefault="008110CD" w:rsidP="00D55351">
      <w:pPr>
        <w:pStyle w:val="a5"/>
        <w:numPr>
          <w:ilvl w:val="0"/>
          <w:numId w:val="23"/>
        </w:numPr>
        <w:spacing w:line="440" w:lineRule="exact"/>
        <w:ind w:leftChars="0" w:left="1321"/>
        <w:rPr>
          <w:rFonts w:ascii="微軟正黑體" w:eastAsia="微軟正黑體" w:hAnsi="微軟正黑體"/>
          <w:sz w:val="28"/>
          <w:szCs w:val="28"/>
        </w:rPr>
      </w:pPr>
      <w:proofErr w:type="gramStart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智機產業</w:t>
      </w:r>
      <w:proofErr w:type="gramEnd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化定義</w:t>
      </w:r>
      <w:r w:rsidRPr="008F7150">
        <w:rPr>
          <w:rFonts w:ascii="微軟正黑體" w:eastAsia="微軟正黑體" w:hAnsi="微軟正黑體" w:hint="eastAsia"/>
          <w:sz w:val="28"/>
          <w:szCs w:val="28"/>
        </w:rPr>
        <w:t>：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智機即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智慧機械，為整合各種智慧技術元素，使其具備</w:t>
      </w:r>
      <w:r w:rsidRPr="008F7150">
        <w:rPr>
          <w:rFonts w:ascii="微軟正黑體" w:eastAsia="微軟正黑體" w:hAnsi="微軟正黑體" w:hint="eastAsia"/>
          <w:b/>
          <w:bCs/>
          <w:sz w:val="28"/>
          <w:szCs w:val="28"/>
        </w:rPr>
        <w:t>故障預測</w:t>
      </w:r>
      <w:r w:rsidRPr="008F7150">
        <w:rPr>
          <w:rFonts w:ascii="微軟正黑體" w:eastAsia="微軟正黑體" w:hAnsi="微軟正黑體" w:hint="eastAsia"/>
          <w:sz w:val="28"/>
          <w:szCs w:val="28"/>
        </w:rPr>
        <w:t>、</w:t>
      </w:r>
      <w:r w:rsidRPr="008F7150">
        <w:rPr>
          <w:rFonts w:ascii="微軟正黑體" w:eastAsia="微軟正黑體" w:hAnsi="微軟正黑體" w:hint="eastAsia"/>
          <w:b/>
          <w:bCs/>
          <w:sz w:val="28"/>
          <w:szCs w:val="28"/>
        </w:rPr>
        <w:t>精度補償</w:t>
      </w:r>
      <w:r w:rsidRPr="008F7150">
        <w:rPr>
          <w:rFonts w:ascii="微軟正黑體" w:eastAsia="微軟正黑體" w:hAnsi="微軟正黑體" w:hint="eastAsia"/>
          <w:sz w:val="28"/>
          <w:szCs w:val="28"/>
        </w:rPr>
        <w:t>、</w:t>
      </w:r>
      <w:r w:rsidRPr="008F7150">
        <w:rPr>
          <w:rFonts w:ascii="微軟正黑體" w:eastAsia="微軟正黑體" w:hAnsi="微軟正黑體" w:hint="eastAsia"/>
          <w:b/>
          <w:bCs/>
          <w:sz w:val="28"/>
          <w:szCs w:val="28"/>
        </w:rPr>
        <w:t>自動參數設定</w:t>
      </w:r>
      <w:r w:rsidRPr="008F7150">
        <w:rPr>
          <w:rFonts w:ascii="微軟正黑體" w:eastAsia="微軟正黑體" w:hAnsi="微軟正黑體" w:hint="eastAsia"/>
          <w:sz w:val="28"/>
          <w:szCs w:val="28"/>
        </w:rPr>
        <w:t>與</w:t>
      </w:r>
      <w:r w:rsidRPr="008F7150">
        <w:rPr>
          <w:rFonts w:ascii="微軟正黑體" w:eastAsia="微軟正黑體" w:hAnsi="微軟正黑體" w:hint="eastAsia"/>
          <w:b/>
          <w:bCs/>
          <w:sz w:val="28"/>
          <w:szCs w:val="28"/>
        </w:rPr>
        <w:t>自動排程</w:t>
      </w:r>
      <w:r w:rsidRPr="008F7150">
        <w:rPr>
          <w:rFonts w:ascii="微軟正黑體" w:eastAsia="微軟正黑體" w:hAnsi="微軟正黑體" w:hint="eastAsia"/>
          <w:sz w:val="28"/>
          <w:szCs w:val="28"/>
        </w:rPr>
        <w:t>等智慧化功能，並具備提供</w:t>
      </w:r>
      <w:r w:rsidRPr="008F7150">
        <w:rPr>
          <w:rFonts w:ascii="微軟正黑體" w:eastAsia="微軟正黑體" w:hAnsi="微軟正黑體"/>
          <w:b/>
          <w:bCs/>
          <w:sz w:val="28"/>
          <w:szCs w:val="28"/>
        </w:rPr>
        <w:t>Total Solution</w:t>
      </w:r>
      <w:r w:rsidRPr="008F7150">
        <w:rPr>
          <w:rFonts w:ascii="微軟正黑體" w:eastAsia="微軟正黑體" w:hAnsi="微軟正黑體" w:hint="eastAsia"/>
          <w:sz w:val="28"/>
          <w:szCs w:val="28"/>
        </w:rPr>
        <w:t>及建立</w:t>
      </w:r>
      <w:r w:rsidRPr="008F7150">
        <w:rPr>
          <w:rFonts w:ascii="微軟正黑體" w:eastAsia="微軟正黑體" w:hAnsi="微軟正黑體" w:hint="eastAsia"/>
          <w:b/>
          <w:bCs/>
          <w:sz w:val="28"/>
          <w:szCs w:val="28"/>
        </w:rPr>
        <w:t>差異化</w:t>
      </w:r>
      <w:r w:rsidRPr="008F7150">
        <w:rPr>
          <w:rFonts w:ascii="微軟正黑體" w:eastAsia="微軟正黑體" w:hAnsi="微軟正黑體" w:hint="eastAsia"/>
          <w:sz w:val="28"/>
          <w:szCs w:val="28"/>
        </w:rPr>
        <w:t>競爭優勢之功能。</w:t>
      </w:r>
    </w:p>
    <w:p w14:paraId="26C3AAF8" w14:textId="77777777" w:rsidR="0091528C" w:rsidRPr="008F7150" w:rsidRDefault="008110CD" w:rsidP="00D55351">
      <w:pPr>
        <w:spacing w:line="440" w:lineRule="exact"/>
        <w:ind w:left="1321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範疇包含：建立設備整機、零組件、機器人、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物聯網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、大數據、</w:t>
      </w:r>
      <w:r w:rsidRPr="008F7150">
        <w:rPr>
          <w:rFonts w:ascii="微軟正黑體" w:eastAsia="微軟正黑體" w:hAnsi="微軟正黑體"/>
          <w:sz w:val="28"/>
          <w:szCs w:val="28"/>
        </w:rPr>
        <w:t>CPS</w:t>
      </w:r>
      <w:r w:rsidRPr="008F7150">
        <w:rPr>
          <w:rFonts w:ascii="微軟正黑體" w:eastAsia="微軟正黑體" w:hAnsi="微軟正黑體" w:hint="eastAsia"/>
          <w:sz w:val="28"/>
          <w:szCs w:val="28"/>
        </w:rPr>
        <w:t>、感測器等產業。</w:t>
      </w:r>
    </w:p>
    <w:p w14:paraId="3A0214D4" w14:textId="2F2C3D6C" w:rsidR="0091528C" w:rsidRPr="008F7150" w:rsidRDefault="008110CD" w:rsidP="00E75394">
      <w:pPr>
        <w:pStyle w:val="a5"/>
        <w:numPr>
          <w:ilvl w:val="0"/>
          <w:numId w:val="23"/>
        </w:numPr>
        <w:spacing w:line="440" w:lineRule="exact"/>
        <w:ind w:leftChars="0" w:left="1321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產業</w:t>
      </w:r>
      <w:proofErr w:type="gramStart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智機化</w:t>
      </w:r>
      <w:proofErr w:type="gramEnd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定義</w:t>
      </w:r>
      <w:r w:rsidRPr="008F7150">
        <w:rPr>
          <w:rFonts w:ascii="微軟正黑體" w:eastAsia="微軟正黑體" w:hAnsi="微軟正黑體" w:hint="eastAsia"/>
          <w:sz w:val="28"/>
          <w:szCs w:val="28"/>
        </w:rPr>
        <w:t>：產業導入智慧機械，</w:t>
      </w:r>
      <w:r w:rsidR="00236952" w:rsidRPr="008F7150">
        <w:rPr>
          <w:rFonts w:ascii="微軟正黑體" w:eastAsia="微軟正黑體" w:hAnsi="微軟正黑體" w:hint="eastAsia"/>
          <w:sz w:val="28"/>
          <w:szCs w:val="28"/>
        </w:rPr>
        <w:t>建構</w:t>
      </w:r>
      <w:r w:rsidR="00236952" w:rsidRPr="008F7150">
        <w:rPr>
          <w:rFonts w:ascii="微軟正黑體" w:eastAsia="微軟正黑體" w:hAnsi="微軟正黑體" w:hint="eastAsia"/>
          <w:b/>
          <w:bCs/>
          <w:sz w:val="28"/>
          <w:szCs w:val="28"/>
        </w:rPr>
        <w:t>智慧生產線</w:t>
      </w:r>
      <w:r w:rsidR="00236952" w:rsidRPr="008F7150">
        <w:rPr>
          <w:rFonts w:ascii="微軟正黑體" w:eastAsia="微軟正黑體" w:hAnsi="微軟正黑體"/>
          <w:b/>
          <w:bCs/>
          <w:sz w:val="28"/>
          <w:szCs w:val="28"/>
        </w:rPr>
        <w:t>(</w:t>
      </w:r>
      <w:r w:rsidR="00236952" w:rsidRPr="008F7150">
        <w:rPr>
          <w:rFonts w:ascii="微軟正黑體" w:eastAsia="微軟正黑體" w:hAnsi="微軟正黑體" w:hint="eastAsia"/>
          <w:b/>
          <w:bCs/>
          <w:sz w:val="28"/>
          <w:szCs w:val="28"/>
        </w:rPr>
        <w:t>具高效率、高品質、高彈性特徵</w:t>
      </w:r>
      <w:r w:rsidR="00236952" w:rsidRPr="008F7150">
        <w:rPr>
          <w:rFonts w:ascii="微軟正黑體" w:eastAsia="微軟正黑體" w:hAnsi="微軟正黑體"/>
          <w:b/>
          <w:bCs/>
          <w:sz w:val="28"/>
          <w:szCs w:val="28"/>
        </w:rPr>
        <w:t>)</w:t>
      </w:r>
      <w:r w:rsidR="00236952" w:rsidRPr="008F7150">
        <w:rPr>
          <w:rFonts w:ascii="微軟正黑體" w:eastAsia="微軟正黑體" w:hAnsi="微軟正黑體" w:hint="eastAsia"/>
          <w:sz w:val="28"/>
          <w:szCs w:val="28"/>
        </w:rPr>
        <w:t>，透過雲端及網路與</w:t>
      </w:r>
      <w:r w:rsidR="00236952" w:rsidRPr="008F7150">
        <w:rPr>
          <w:rFonts w:ascii="微軟正黑體" w:eastAsia="微軟正黑體" w:hAnsi="微軟正黑體" w:hint="eastAsia"/>
          <w:b/>
          <w:bCs/>
          <w:sz w:val="28"/>
          <w:szCs w:val="28"/>
        </w:rPr>
        <w:t>消費者快速連結</w:t>
      </w:r>
      <w:r w:rsidR="00236952" w:rsidRPr="008F7150">
        <w:rPr>
          <w:rFonts w:ascii="微軟正黑體" w:eastAsia="微軟正黑體" w:hAnsi="微軟正黑體" w:hint="eastAsia"/>
          <w:sz w:val="28"/>
          <w:szCs w:val="28"/>
        </w:rPr>
        <w:t>，提供</w:t>
      </w:r>
      <w:r w:rsidR="00236952" w:rsidRPr="008F7150">
        <w:rPr>
          <w:rFonts w:ascii="微軟正黑體" w:eastAsia="微軟正黑體" w:hAnsi="微軟正黑體" w:hint="eastAsia"/>
          <w:b/>
          <w:bCs/>
          <w:sz w:val="28"/>
          <w:szCs w:val="28"/>
        </w:rPr>
        <w:t>大量客製化</w:t>
      </w:r>
      <w:r w:rsidR="00236952" w:rsidRPr="008F7150">
        <w:rPr>
          <w:rFonts w:ascii="微軟正黑體" w:eastAsia="微軟正黑體" w:hAnsi="微軟正黑體" w:hint="eastAsia"/>
          <w:sz w:val="28"/>
          <w:szCs w:val="28"/>
        </w:rPr>
        <w:t>之產品，形成</w:t>
      </w:r>
      <w:r w:rsidR="00236952" w:rsidRPr="008F7150">
        <w:rPr>
          <w:rFonts w:ascii="微軟正黑體" w:eastAsia="微軟正黑體" w:hAnsi="微軟正黑體" w:hint="eastAsia"/>
          <w:b/>
          <w:bCs/>
          <w:sz w:val="28"/>
          <w:szCs w:val="28"/>
        </w:rPr>
        <w:t>聯網製造服務體系。</w:t>
      </w:r>
    </w:p>
    <w:p w14:paraId="3FAC1902" w14:textId="7922757C" w:rsidR="00513283" w:rsidRPr="008F7150" w:rsidRDefault="008110CD" w:rsidP="00E75394">
      <w:pPr>
        <w:spacing w:line="440" w:lineRule="exact"/>
        <w:ind w:left="1321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範疇包含：包含航太、半導體、電子資訊、金屬運具、機械設備、食品、紡織、零售、物流、農業等產業。</w:t>
      </w:r>
    </w:p>
    <w:p w14:paraId="326447CF" w14:textId="77777777" w:rsidR="00822930" w:rsidRPr="008F7150" w:rsidRDefault="00822930" w:rsidP="00E75394">
      <w:pPr>
        <w:spacing w:line="440" w:lineRule="exact"/>
        <w:ind w:leftChars="400" w:left="1380" w:hangingChars="150" w:hanging="420"/>
        <w:rPr>
          <w:rFonts w:ascii="微軟正黑體" w:eastAsia="微軟正黑體" w:hAnsi="微軟正黑體"/>
          <w:sz w:val="28"/>
          <w:szCs w:val="28"/>
        </w:rPr>
      </w:pPr>
    </w:p>
    <w:p w14:paraId="48483678" w14:textId="6A052D2E" w:rsidR="00B85C56" w:rsidRPr="008F7150" w:rsidRDefault="00B85C56" w:rsidP="00E75394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18" w:name="_Toc203655823"/>
      <w:r w:rsidRPr="008F7150">
        <w:rPr>
          <w:rFonts w:ascii="微軟正黑體" w:eastAsia="微軟正黑體" w:hAnsi="微軟正黑體" w:hint="eastAsia"/>
          <w:bCs w:val="0"/>
          <w:sz w:val="28"/>
          <w:szCs w:val="28"/>
        </w:rPr>
        <w:t>Q</w:t>
      </w:r>
      <w:r w:rsidR="00C6611D" w:rsidRPr="008F7150">
        <w:rPr>
          <w:rFonts w:ascii="微軟正黑體" w:eastAsia="微軟正黑體" w:hAnsi="微軟正黑體" w:hint="eastAsia"/>
          <w:bCs w:val="0"/>
          <w:sz w:val="28"/>
          <w:szCs w:val="28"/>
        </w:rPr>
        <w:t>7</w:t>
      </w:r>
      <w:r w:rsidRPr="008F7150">
        <w:rPr>
          <w:rFonts w:ascii="微軟正黑體" w:eastAsia="微軟正黑體" w:hAnsi="微軟正黑體" w:hint="eastAsia"/>
          <w:bCs w:val="0"/>
          <w:sz w:val="28"/>
          <w:szCs w:val="28"/>
        </w:rPr>
        <w:t>：屬高附加價值產品及關鍵零組件相關產業類別為何?</w:t>
      </w:r>
      <w:bookmarkEnd w:id="18"/>
    </w:p>
    <w:p w14:paraId="41F926E2" w14:textId="77777777" w:rsidR="00A05FF0" w:rsidRPr="008F7150" w:rsidRDefault="00BE0326" w:rsidP="00E75394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8F7150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  <w:r w:rsidR="00E41858" w:rsidRPr="008F715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</w:p>
    <w:p w14:paraId="155E8425" w14:textId="00B885FF" w:rsidR="00E41858" w:rsidRPr="008F7150" w:rsidRDefault="009D5B2B" w:rsidP="00E75394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符合本項資格者，請明確標示符合下表之行業別</w:t>
      </w:r>
      <w:r w:rsidR="003F7487" w:rsidRPr="008F7150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93"/>
        <w:gridCol w:w="5074"/>
      </w:tblGrid>
      <w:tr w:rsidR="00A05FF0" w:rsidRPr="008F7150" w14:paraId="53576E4B" w14:textId="77777777" w:rsidTr="001D4286">
        <w:trPr>
          <w:tblHeader/>
        </w:trPr>
        <w:tc>
          <w:tcPr>
            <w:tcW w:w="851" w:type="dxa"/>
            <w:shd w:val="clear" w:color="auto" w:fill="auto"/>
          </w:tcPr>
          <w:p w14:paraId="2616BEDD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693" w:type="dxa"/>
            <w:shd w:val="clear" w:color="auto" w:fill="auto"/>
          </w:tcPr>
          <w:p w14:paraId="51A4DBA8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/>
                <w:b/>
                <w:sz w:val="28"/>
                <w:szCs w:val="28"/>
              </w:rPr>
              <w:t>項目</w:t>
            </w:r>
          </w:p>
        </w:tc>
        <w:tc>
          <w:tcPr>
            <w:tcW w:w="5074" w:type="dxa"/>
            <w:shd w:val="clear" w:color="auto" w:fill="auto"/>
          </w:tcPr>
          <w:p w14:paraId="3C8B9ECA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行業別</w:t>
            </w:r>
          </w:p>
        </w:tc>
      </w:tr>
      <w:tr w:rsidR="00A05FF0" w:rsidRPr="008F7150" w14:paraId="46BA2D67" w14:textId="77777777" w:rsidTr="001D4286">
        <w:tc>
          <w:tcPr>
            <w:tcW w:w="851" w:type="dxa"/>
            <w:shd w:val="clear" w:color="auto" w:fill="auto"/>
          </w:tcPr>
          <w:p w14:paraId="5C2F14F4" w14:textId="77777777" w:rsidR="00A05FF0" w:rsidRPr="008F7150" w:rsidRDefault="00A05FF0" w:rsidP="007A3387">
            <w:pPr>
              <w:spacing w:line="480" w:lineRule="exact"/>
              <w:ind w:leftChars="-63" w:left="-151" w:firstLineChars="45" w:firstLine="126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1543A916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/>
                <w:sz w:val="28"/>
                <w:szCs w:val="28"/>
              </w:rPr>
              <w:t>智慧電動車及應用服務</w:t>
            </w:r>
          </w:p>
        </w:tc>
        <w:tc>
          <w:tcPr>
            <w:tcW w:w="5074" w:type="dxa"/>
            <w:shd w:val="clear" w:color="auto" w:fill="auto"/>
          </w:tcPr>
          <w:p w14:paraId="5FBA7FAA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30   汽車及其零件製造業</w:t>
            </w:r>
          </w:p>
          <w:p w14:paraId="10C09253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2820 電池製造業</w:t>
            </w:r>
          </w:p>
        </w:tc>
      </w:tr>
      <w:tr w:rsidR="00A05FF0" w:rsidRPr="008F7150" w14:paraId="4F728FC6" w14:textId="77777777" w:rsidTr="001D4286">
        <w:tc>
          <w:tcPr>
            <w:tcW w:w="851" w:type="dxa"/>
            <w:shd w:val="clear" w:color="auto" w:fill="auto"/>
          </w:tcPr>
          <w:p w14:paraId="6F6CAB8C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36FDFF9D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/>
                <w:sz w:val="28"/>
                <w:szCs w:val="28"/>
              </w:rPr>
              <w:t>高階複合工具機及應用服務</w:t>
            </w:r>
          </w:p>
        </w:tc>
        <w:tc>
          <w:tcPr>
            <w:tcW w:w="5074" w:type="dxa"/>
            <w:shd w:val="clear" w:color="auto" w:fill="auto"/>
          </w:tcPr>
          <w:p w14:paraId="4943F749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29 機械設備製造業</w:t>
            </w:r>
          </w:p>
        </w:tc>
      </w:tr>
      <w:tr w:rsidR="00A05FF0" w:rsidRPr="008F7150" w14:paraId="2350232D" w14:textId="77777777" w:rsidTr="001D4286">
        <w:tc>
          <w:tcPr>
            <w:tcW w:w="851" w:type="dxa"/>
            <w:shd w:val="clear" w:color="auto" w:fill="auto"/>
          </w:tcPr>
          <w:p w14:paraId="79027A1D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</w:tcPr>
          <w:p w14:paraId="6F13ACE8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/>
                <w:sz w:val="28"/>
                <w:szCs w:val="28"/>
              </w:rPr>
              <w:t>高強度輕量化自行車及應用服務</w:t>
            </w:r>
          </w:p>
        </w:tc>
        <w:tc>
          <w:tcPr>
            <w:tcW w:w="5074" w:type="dxa"/>
            <w:shd w:val="clear" w:color="auto" w:fill="auto"/>
          </w:tcPr>
          <w:p w14:paraId="60DD4294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313自行車及其零件製造業</w:t>
            </w:r>
          </w:p>
        </w:tc>
      </w:tr>
      <w:tr w:rsidR="00A05FF0" w:rsidRPr="008F7150" w14:paraId="74EA5B95" w14:textId="77777777" w:rsidTr="001D4286">
        <w:tc>
          <w:tcPr>
            <w:tcW w:w="851" w:type="dxa"/>
            <w:shd w:val="clear" w:color="auto" w:fill="auto"/>
          </w:tcPr>
          <w:p w14:paraId="54622F0B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55B38D97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/>
                <w:sz w:val="28"/>
                <w:szCs w:val="28"/>
              </w:rPr>
              <w:t>風力發電設備及應用服務</w:t>
            </w:r>
          </w:p>
        </w:tc>
        <w:tc>
          <w:tcPr>
            <w:tcW w:w="5074" w:type="dxa"/>
            <w:shd w:val="clear" w:color="auto" w:fill="auto"/>
          </w:tcPr>
          <w:p w14:paraId="644BB677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28   電力設備製造業</w:t>
            </w:r>
          </w:p>
          <w:p w14:paraId="47A3E08D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2810發電、輸電、配電機械製造業(風力發電)</w:t>
            </w:r>
          </w:p>
        </w:tc>
      </w:tr>
      <w:tr w:rsidR="00A05FF0" w:rsidRPr="008F7150" w14:paraId="64F8643B" w14:textId="77777777" w:rsidTr="001D4286">
        <w:tc>
          <w:tcPr>
            <w:tcW w:w="851" w:type="dxa"/>
            <w:shd w:val="clear" w:color="auto" w:fill="auto"/>
          </w:tcPr>
          <w:p w14:paraId="5DC86594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6BEDC1BE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/>
                <w:sz w:val="28"/>
                <w:szCs w:val="28"/>
              </w:rPr>
              <w:t>智慧型機器人及其應用服務</w:t>
            </w:r>
          </w:p>
        </w:tc>
        <w:tc>
          <w:tcPr>
            <w:tcW w:w="5074" w:type="dxa"/>
            <w:shd w:val="clear" w:color="auto" w:fill="auto"/>
          </w:tcPr>
          <w:p w14:paraId="1B2E9435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29 機械設備製造業</w:t>
            </w:r>
          </w:p>
        </w:tc>
      </w:tr>
      <w:tr w:rsidR="00EF56FC" w:rsidRPr="008F7150" w14:paraId="70729239" w14:textId="77777777" w:rsidTr="001D4286">
        <w:tc>
          <w:tcPr>
            <w:tcW w:w="851" w:type="dxa"/>
            <w:shd w:val="clear" w:color="auto" w:fill="auto"/>
          </w:tcPr>
          <w:p w14:paraId="282A275E" w14:textId="77777777" w:rsidR="00EF56FC" w:rsidRPr="008F7150" w:rsidRDefault="00EF56FC" w:rsidP="00EF56FC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74350541" w14:textId="68717B04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高值化先進航空系統(含無人機)及其相關零組件</w:t>
            </w:r>
          </w:p>
        </w:tc>
        <w:tc>
          <w:tcPr>
            <w:tcW w:w="5074" w:type="dxa"/>
            <w:shd w:val="clear" w:color="auto" w:fill="auto"/>
          </w:tcPr>
          <w:p w14:paraId="018CE885" w14:textId="77777777" w:rsidR="00EF56FC" w:rsidRPr="008F7150" w:rsidRDefault="00EF56FC" w:rsidP="00EF56FC">
            <w:pPr>
              <w:tabs>
                <w:tab w:val="left" w:pos="240"/>
                <w:tab w:val="left" w:pos="2880"/>
              </w:tabs>
              <w:spacing w:line="480" w:lineRule="exact"/>
              <w:ind w:left="370" w:hangingChars="132" w:hanging="370"/>
              <w:jc w:val="both"/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31 </w:t>
            </w:r>
            <w:r w:rsidRPr="008F7150">
              <w:rPr>
                <w:rFonts w:ascii="微軟正黑體" w:eastAsia="微軟正黑體" w:hAnsi="微軟正黑體" w:hint="eastAsia"/>
                <w:spacing w:val="-10"/>
                <w:sz w:val="28"/>
                <w:szCs w:val="28"/>
              </w:rPr>
              <w:t>其他運輸工具及其零件製造業</w:t>
            </w:r>
          </w:p>
          <w:p w14:paraId="31179316" w14:textId="15C0D650" w:rsidR="00EF56FC" w:rsidRPr="008F7150" w:rsidRDefault="00EF56FC" w:rsidP="00EF56FC">
            <w:pPr>
              <w:tabs>
                <w:tab w:val="left" w:pos="240"/>
                <w:tab w:val="left" w:pos="2880"/>
              </w:tabs>
              <w:spacing w:line="480" w:lineRule="exact"/>
              <w:ind w:left="343" w:hangingChars="132" w:hanging="343"/>
              <w:jc w:val="both"/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pacing w:val="-10"/>
                <w:sz w:val="28"/>
                <w:szCs w:val="28"/>
              </w:rPr>
              <w:t>319未分類其他運輸工具及零件製造業(航空器)</w:t>
            </w:r>
          </w:p>
        </w:tc>
      </w:tr>
      <w:tr w:rsidR="00A05FF0" w:rsidRPr="008F7150" w14:paraId="2B6DC5BA" w14:textId="77777777" w:rsidTr="001D4286">
        <w:tc>
          <w:tcPr>
            <w:tcW w:w="851" w:type="dxa"/>
            <w:shd w:val="clear" w:color="auto" w:fill="auto"/>
          </w:tcPr>
          <w:p w14:paraId="76608FBC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71772963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/>
                <w:sz w:val="28"/>
                <w:szCs w:val="28"/>
              </w:rPr>
              <w:t>聯網電視產品及應用服務</w:t>
            </w:r>
          </w:p>
        </w:tc>
        <w:tc>
          <w:tcPr>
            <w:tcW w:w="5074" w:type="dxa"/>
            <w:shd w:val="clear" w:color="auto" w:fill="auto"/>
          </w:tcPr>
          <w:p w14:paraId="037BB22E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261  半導體製造業</w:t>
            </w:r>
          </w:p>
          <w:p w14:paraId="3B6F41E3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2641 面板及</w:t>
            </w:r>
            <w:proofErr w:type="gramStart"/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其組件</w:t>
            </w:r>
            <w:proofErr w:type="gramEnd"/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製造業</w:t>
            </w:r>
          </w:p>
          <w:p w14:paraId="363F7DA1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2649 其他光電材料及元件製造業 </w:t>
            </w:r>
          </w:p>
          <w:p w14:paraId="3CC34D00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2730 視聽電子產品製造業</w:t>
            </w:r>
          </w:p>
        </w:tc>
      </w:tr>
      <w:tr w:rsidR="00EF56FC" w:rsidRPr="008F7150" w14:paraId="20184D6C" w14:textId="77777777" w:rsidTr="001D4286">
        <w:tc>
          <w:tcPr>
            <w:tcW w:w="851" w:type="dxa"/>
            <w:shd w:val="clear" w:color="auto" w:fill="auto"/>
          </w:tcPr>
          <w:p w14:paraId="2D474A69" w14:textId="77777777" w:rsidR="00EF56FC" w:rsidRPr="008F7150" w:rsidRDefault="00EF56FC" w:rsidP="00EF56FC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22FE6FD2" w14:textId="247E235A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/>
                <w:sz w:val="28"/>
                <w:szCs w:val="28"/>
              </w:rPr>
              <w:t>新世代寬頻通訊產品及應用服務</w:t>
            </w:r>
          </w:p>
        </w:tc>
        <w:tc>
          <w:tcPr>
            <w:tcW w:w="5074" w:type="dxa"/>
            <w:shd w:val="clear" w:color="auto" w:fill="auto"/>
          </w:tcPr>
          <w:p w14:paraId="3CC21BB2" w14:textId="77777777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269 其他電子零組件製造業</w:t>
            </w:r>
          </w:p>
          <w:p w14:paraId="2B3EB7A7" w14:textId="7DAD5F51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/>
                <w:sz w:val="28"/>
                <w:szCs w:val="28"/>
              </w:rPr>
              <w:t>272</w:t>
            </w: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通訊傳播設備製造業</w:t>
            </w:r>
          </w:p>
        </w:tc>
      </w:tr>
      <w:tr w:rsidR="00A05FF0" w:rsidRPr="008F7150" w14:paraId="73A9CF86" w14:textId="77777777" w:rsidTr="001D4286">
        <w:tc>
          <w:tcPr>
            <w:tcW w:w="851" w:type="dxa"/>
            <w:shd w:val="clear" w:color="auto" w:fill="auto"/>
          </w:tcPr>
          <w:p w14:paraId="5F5EF436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58CB9C80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/>
                <w:sz w:val="28"/>
                <w:szCs w:val="28"/>
              </w:rPr>
              <w:t>智慧型手持產品及其應用服務</w:t>
            </w:r>
          </w:p>
        </w:tc>
        <w:tc>
          <w:tcPr>
            <w:tcW w:w="5074" w:type="dxa"/>
            <w:shd w:val="clear" w:color="auto" w:fill="auto"/>
          </w:tcPr>
          <w:p w14:paraId="163FAF06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261  半導體製造業</w:t>
            </w:r>
          </w:p>
          <w:p w14:paraId="242A2876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271  電腦製造業</w:t>
            </w:r>
          </w:p>
          <w:p w14:paraId="005F01F3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2721 電話及手機製造業</w:t>
            </w:r>
          </w:p>
          <w:p w14:paraId="57DA7AE7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277  光學儀器及設備製造業</w:t>
            </w:r>
          </w:p>
        </w:tc>
      </w:tr>
      <w:tr w:rsidR="00A05FF0" w:rsidRPr="008F7150" w14:paraId="4847EC31" w14:textId="77777777" w:rsidTr="001D4286">
        <w:tc>
          <w:tcPr>
            <w:tcW w:w="851" w:type="dxa"/>
            <w:shd w:val="clear" w:color="auto" w:fill="auto"/>
          </w:tcPr>
          <w:p w14:paraId="548B4D93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7F2BF104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/>
                <w:sz w:val="28"/>
                <w:szCs w:val="28"/>
              </w:rPr>
              <w:t>LED照明系統與應用服務</w:t>
            </w:r>
          </w:p>
        </w:tc>
        <w:tc>
          <w:tcPr>
            <w:tcW w:w="5074" w:type="dxa"/>
            <w:shd w:val="clear" w:color="auto" w:fill="auto"/>
          </w:tcPr>
          <w:p w14:paraId="53CA26E1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  <w:r w:rsidRPr="008F7150"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照明器具製造業</w:t>
            </w:r>
          </w:p>
          <w:p w14:paraId="0D426C78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2642 發光二極體製造業</w:t>
            </w:r>
          </w:p>
        </w:tc>
      </w:tr>
      <w:tr w:rsidR="00A05FF0" w:rsidRPr="008F7150" w14:paraId="114C14EE" w14:textId="77777777" w:rsidTr="001D4286">
        <w:tc>
          <w:tcPr>
            <w:tcW w:w="851" w:type="dxa"/>
            <w:shd w:val="clear" w:color="auto" w:fill="auto"/>
          </w:tcPr>
          <w:p w14:paraId="0A3D0146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61669C5D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/>
                <w:sz w:val="28"/>
                <w:szCs w:val="28"/>
              </w:rPr>
              <w:t>太陽光電產品及應用服務</w:t>
            </w:r>
          </w:p>
        </w:tc>
        <w:tc>
          <w:tcPr>
            <w:tcW w:w="5074" w:type="dxa"/>
            <w:shd w:val="clear" w:color="auto" w:fill="auto"/>
          </w:tcPr>
          <w:p w14:paraId="388995FE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/>
                <w:sz w:val="28"/>
                <w:szCs w:val="28"/>
              </w:rPr>
              <w:t>2643</w:t>
            </w: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太陽能電池製造業</w:t>
            </w:r>
          </w:p>
        </w:tc>
      </w:tr>
      <w:tr w:rsidR="00EF56FC" w:rsidRPr="008F7150" w14:paraId="2FF5C799" w14:textId="77777777" w:rsidTr="001D4286">
        <w:tc>
          <w:tcPr>
            <w:tcW w:w="851" w:type="dxa"/>
            <w:shd w:val="clear" w:color="auto" w:fill="auto"/>
          </w:tcPr>
          <w:p w14:paraId="2ECBB844" w14:textId="77777777" w:rsidR="00EF56FC" w:rsidRPr="008F7150" w:rsidRDefault="00EF56FC" w:rsidP="00EF56FC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5868DF52" w14:textId="5CB3476A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/>
                <w:sz w:val="28"/>
                <w:szCs w:val="28"/>
              </w:rPr>
              <w:t>雲端運算產品及應用服務</w:t>
            </w:r>
          </w:p>
        </w:tc>
        <w:tc>
          <w:tcPr>
            <w:tcW w:w="5074" w:type="dxa"/>
            <w:shd w:val="clear" w:color="auto" w:fill="auto"/>
          </w:tcPr>
          <w:p w14:paraId="56132DD4" w14:textId="77777777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261 半導體製造業</w:t>
            </w:r>
          </w:p>
          <w:p w14:paraId="38D21261" w14:textId="77777777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2630印刷電路板製造業</w:t>
            </w:r>
          </w:p>
          <w:p w14:paraId="665041B6" w14:textId="6E17F072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trike/>
                <w:color w:val="FF0000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271 電腦製造業</w:t>
            </w:r>
          </w:p>
        </w:tc>
      </w:tr>
      <w:tr w:rsidR="00A05FF0" w:rsidRPr="008F7150" w14:paraId="6551B31E" w14:textId="77777777" w:rsidTr="001D4286">
        <w:tc>
          <w:tcPr>
            <w:tcW w:w="851" w:type="dxa"/>
            <w:shd w:val="clear" w:color="auto" w:fill="auto"/>
          </w:tcPr>
          <w:p w14:paraId="02F70251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2693" w:type="dxa"/>
            <w:shd w:val="clear" w:color="auto" w:fill="auto"/>
          </w:tcPr>
          <w:p w14:paraId="592086B6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/>
                <w:bCs/>
                <w:sz w:val="28"/>
                <w:szCs w:val="28"/>
              </w:rPr>
              <w:t>高階醫療器材</w:t>
            </w:r>
          </w:p>
        </w:tc>
        <w:tc>
          <w:tcPr>
            <w:tcW w:w="5074" w:type="dxa"/>
            <w:shd w:val="clear" w:color="auto" w:fill="auto"/>
          </w:tcPr>
          <w:p w14:paraId="4FDCD12E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2760 輻射及電子醫學設備製造業</w:t>
            </w:r>
          </w:p>
        </w:tc>
      </w:tr>
      <w:tr w:rsidR="00A05FF0" w:rsidRPr="008F7150" w14:paraId="1B24980A" w14:textId="77777777" w:rsidTr="001D4286">
        <w:trPr>
          <w:trHeight w:val="494"/>
        </w:trPr>
        <w:tc>
          <w:tcPr>
            <w:tcW w:w="851" w:type="dxa"/>
            <w:shd w:val="clear" w:color="auto" w:fill="auto"/>
          </w:tcPr>
          <w:p w14:paraId="0A5164D6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6F961E89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/>
                <w:bCs/>
                <w:sz w:val="28"/>
                <w:szCs w:val="28"/>
              </w:rPr>
              <w:t>利基型藥品</w:t>
            </w:r>
          </w:p>
        </w:tc>
        <w:tc>
          <w:tcPr>
            <w:tcW w:w="5074" w:type="dxa"/>
            <w:shd w:val="clear" w:color="auto" w:fill="auto"/>
          </w:tcPr>
          <w:p w14:paraId="6D1E61D5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200 藥品及</w:t>
            </w:r>
            <w:proofErr w:type="gramStart"/>
            <w:r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醫</w:t>
            </w:r>
            <w:proofErr w:type="gramEnd"/>
            <w:r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用化學製品製造業</w:t>
            </w:r>
          </w:p>
          <w:p w14:paraId="419C1028" w14:textId="774A477E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(2001原料藥製造業、2002西藥製造業、2003生物藥品製造業、</w:t>
            </w:r>
            <w:r w:rsidR="0051069D"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2005</w:t>
            </w:r>
            <w:proofErr w:type="gramStart"/>
            <w:r w:rsidR="0051069D"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醫</w:t>
            </w:r>
            <w:proofErr w:type="gramEnd"/>
            <w:r w:rsidR="0051069D"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用化學製品製造業</w:t>
            </w:r>
            <w:r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)</w:t>
            </w:r>
          </w:p>
        </w:tc>
      </w:tr>
      <w:tr w:rsidR="00A05FF0" w:rsidRPr="008F7150" w14:paraId="4D5476DA" w14:textId="77777777" w:rsidTr="001D4286">
        <w:tc>
          <w:tcPr>
            <w:tcW w:w="851" w:type="dxa"/>
            <w:shd w:val="clear" w:color="auto" w:fill="auto"/>
          </w:tcPr>
          <w:p w14:paraId="65E97260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47D5B64D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產業用紡織品及其應用服務</w:t>
            </w:r>
          </w:p>
        </w:tc>
        <w:tc>
          <w:tcPr>
            <w:tcW w:w="5074" w:type="dxa"/>
            <w:shd w:val="clear" w:color="auto" w:fill="auto"/>
          </w:tcPr>
          <w:p w14:paraId="6CBF7140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1130 不織布業</w:t>
            </w:r>
          </w:p>
          <w:p w14:paraId="076896D2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112  織布業</w:t>
            </w:r>
          </w:p>
          <w:p w14:paraId="526E9F6D" w14:textId="77777777" w:rsidR="00A05FF0" w:rsidRPr="008F7150" w:rsidRDefault="00A05FF0" w:rsidP="007A3387">
            <w:pPr>
              <w:spacing w:line="480" w:lineRule="exact"/>
              <w:ind w:left="700" w:hangingChars="250" w:hanging="700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1159 其他紡織品製造業(濾布、濾網)</w:t>
            </w:r>
          </w:p>
          <w:p w14:paraId="78E6E7B8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1850 人造纖維製造業</w:t>
            </w:r>
          </w:p>
        </w:tc>
      </w:tr>
      <w:tr w:rsidR="00A05FF0" w:rsidRPr="008F7150" w14:paraId="2F819746" w14:textId="77777777" w:rsidTr="001D4286">
        <w:trPr>
          <w:trHeight w:val="381"/>
        </w:trPr>
        <w:tc>
          <w:tcPr>
            <w:tcW w:w="851" w:type="dxa"/>
            <w:shd w:val="clear" w:color="auto" w:fill="auto"/>
          </w:tcPr>
          <w:p w14:paraId="3C607086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5AC98AA9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trike/>
                <w:sz w:val="28"/>
                <w:szCs w:val="28"/>
              </w:rPr>
            </w:pPr>
            <w:proofErr w:type="gramStart"/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氫能與</w:t>
            </w:r>
            <w:proofErr w:type="gramEnd"/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燃料電池</w:t>
            </w:r>
          </w:p>
        </w:tc>
        <w:tc>
          <w:tcPr>
            <w:tcW w:w="5074" w:type="dxa"/>
            <w:shd w:val="clear" w:color="auto" w:fill="auto"/>
          </w:tcPr>
          <w:p w14:paraId="00D96844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trike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2890 其他電力設備製造業(燃料電池)</w:t>
            </w:r>
          </w:p>
        </w:tc>
      </w:tr>
      <w:tr w:rsidR="00A05FF0" w:rsidRPr="008F7150" w14:paraId="1AED4FD2" w14:textId="77777777" w:rsidTr="001D4286">
        <w:trPr>
          <w:trHeight w:val="760"/>
        </w:trPr>
        <w:tc>
          <w:tcPr>
            <w:tcW w:w="851" w:type="dxa"/>
            <w:shd w:val="clear" w:color="auto" w:fill="auto"/>
          </w:tcPr>
          <w:p w14:paraId="19953678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0C575700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能源資通訊</w:t>
            </w:r>
          </w:p>
        </w:tc>
        <w:tc>
          <w:tcPr>
            <w:tcW w:w="5074" w:type="dxa"/>
            <w:shd w:val="clear" w:color="auto" w:fill="auto"/>
          </w:tcPr>
          <w:p w14:paraId="0DB15C14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285  家用電器製造業</w:t>
            </w:r>
          </w:p>
          <w:p w14:paraId="68262884" w14:textId="77777777" w:rsidR="00A05FF0" w:rsidRPr="008F7150" w:rsidRDefault="00A05FF0" w:rsidP="007A3387">
            <w:pPr>
              <w:spacing w:line="480" w:lineRule="exact"/>
              <w:ind w:left="787" w:hangingChars="281" w:hanging="78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2751 量測導航及控制器設備製造業 </w:t>
            </w:r>
          </w:p>
        </w:tc>
      </w:tr>
      <w:tr w:rsidR="00EF56FC" w:rsidRPr="008F7150" w14:paraId="6C6A2ADB" w14:textId="77777777" w:rsidTr="001D4286">
        <w:tc>
          <w:tcPr>
            <w:tcW w:w="851" w:type="dxa"/>
            <w:shd w:val="clear" w:color="auto" w:fill="auto"/>
          </w:tcPr>
          <w:p w14:paraId="1D1BF0D3" w14:textId="77777777" w:rsidR="00EF56FC" w:rsidRPr="008F7150" w:rsidRDefault="00EF56FC" w:rsidP="00EF56FC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53F297B5" w14:textId="49470CED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機能或功能性服飾、</w:t>
            </w:r>
            <w:proofErr w:type="gramStart"/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鞋或袋包</w:t>
            </w:r>
            <w:proofErr w:type="gramEnd"/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箱</w:t>
            </w:r>
          </w:p>
        </w:tc>
        <w:tc>
          <w:tcPr>
            <w:tcW w:w="5074" w:type="dxa"/>
            <w:shd w:val="clear" w:color="auto" w:fill="auto"/>
          </w:tcPr>
          <w:p w14:paraId="1A2F3E1F" w14:textId="77777777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1210 </w:t>
            </w:r>
            <w:r w:rsidRPr="008F7150">
              <w:rPr>
                <w:rFonts w:ascii="微軟正黑體" w:eastAsia="微軟正黑體" w:hAnsi="微軟正黑體"/>
                <w:sz w:val="28"/>
                <w:szCs w:val="28"/>
              </w:rPr>
              <w:t>成衣製造業</w:t>
            </w:r>
          </w:p>
          <w:p w14:paraId="216EE688" w14:textId="77777777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1230 服飾品製造業</w:t>
            </w:r>
            <w:r w:rsidRPr="008F7150">
              <w:rPr>
                <w:rFonts w:ascii="微軟正黑體" w:eastAsia="微軟正黑體" w:hAnsi="微軟正黑體" w:hint="eastAsia"/>
                <w:spacing w:val="-10"/>
                <w:sz w:val="28"/>
                <w:szCs w:val="28"/>
              </w:rPr>
              <w:t>(</w:t>
            </w:r>
            <w:proofErr w:type="gramStart"/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限襪類</w:t>
            </w:r>
            <w:proofErr w:type="gramEnd"/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、紡織手套、紡織帽、圍巾</w:t>
            </w:r>
            <w:r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)</w:t>
            </w:r>
          </w:p>
          <w:p w14:paraId="368EBCE2" w14:textId="77777777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1302鞋類製造業</w:t>
            </w:r>
            <w:r w:rsidRPr="008F7150">
              <w:rPr>
                <w:rFonts w:ascii="微軟正黑體" w:eastAsia="微軟正黑體" w:hAnsi="微軟正黑體" w:hint="eastAsia"/>
                <w:spacing w:val="-10"/>
                <w:sz w:val="28"/>
                <w:szCs w:val="28"/>
              </w:rPr>
              <w:t>(</w:t>
            </w: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限成品</w:t>
            </w:r>
            <w:r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)</w:t>
            </w:r>
          </w:p>
          <w:p w14:paraId="7FA808E5" w14:textId="1CF0FCE6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1303行李箱及手提袋製造業</w:t>
            </w:r>
            <w:r w:rsidRPr="008F7150">
              <w:rPr>
                <w:rFonts w:ascii="微軟正黑體" w:eastAsia="微軟正黑體" w:hAnsi="微軟正黑體" w:hint="eastAsia"/>
                <w:spacing w:val="-10"/>
                <w:sz w:val="28"/>
                <w:szCs w:val="28"/>
              </w:rPr>
              <w:t>(</w:t>
            </w: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限成品</w:t>
            </w:r>
            <w:r w:rsidRPr="008F7150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)</w:t>
            </w:r>
          </w:p>
        </w:tc>
      </w:tr>
      <w:tr w:rsidR="00A05FF0" w:rsidRPr="008F7150" w14:paraId="22F451AA" w14:textId="77777777" w:rsidTr="001D4286">
        <w:tc>
          <w:tcPr>
            <w:tcW w:w="851" w:type="dxa"/>
            <w:shd w:val="clear" w:color="auto" w:fill="auto"/>
          </w:tcPr>
          <w:p w14:paraId="3FFB0287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1B9CCF56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生質塑膠產品</w:t>
            </w:r>
          </w:p>
        </w:tc>
        <w:tc>
          <w:tcPr>
            <w:tcW w:w="5074" w:type="dxa"/>
            <w:shd w:val="clear" w:color="auto" w:fill="auto"/>
          </w:tcPr>
          <w:p w14:paraId="69CAC4FF" w14:textId="77777777" w:rsidR="00A05FF0" w:rsidRPr="008F7150" w:rsidRDefault="00A05FF0" w:rsidP="007A3387">
            <w:pPr>
              <w:spacing w:line="480" w:lineRule="exact"/>
              <w:ind w:left="608" w:hangingChars="217" w:hanging="60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220 塑膠製品製造業中使用生質塑膠材料製造生質食品容器</w:t>
            </w:r>
          </w:p>
        </w:tc>
      </w:tr>
      <w:tr w:rsidR="00A05FF0" w:rsidRPr="008F7150" w14:paraId="3C215D3E" w14:textId="77777777" w:rsidTr="001D4286">
        <w:tc>
          <w:tcPr>
            <w:tcW w:w="851" w:type="dxa"/>
            <w:shd w:val="clear" w:color="auto" w:fill="auto"/>
          </w:tcPr>
          <w:p w14:paraId="11EDB73C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679B2F6B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智慧小家電</w:t>
            </w:r>
          </w:p>
        </w:tc>
        <w:tc>
          <w:tcPr>
            <w:tcW w:w="5074" w:type="dxa"/>
            <w:shd w:val="clear" w:color="auto" w:fill="auto"/>
          </w:tcPr>
          <w:p w14:paraId="477705AB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285 家用電器製造業</w:t>
            </w:r>
          </w:p>
        </w:tc>
      </w:tr>
      <w:tr w:rsidR="00A05FF0" w:rsidRPr="008F7150" w14:paraId="57B8C191" w14:textId="77777777" w:rsidTr="001D4286">
        <w:tc>
          <w:tcPr>
            <w:tcW w:w="851" w:type="dxa"/>
            <w:shd w:val="clear" w:color="auto" w:fill="auto"/>
          </w:tcPr>
          <w:p w14:paraId="6702F17B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76F6F357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數位手工具</w:t>
            </w:r>
          </w:p>
        </w:tc>
        <w:tc>
          <w:tcPr>
            <w:tcW w:w="5074" w:type="dxa"/>
            <w:shd w:val="clear" w:color="auto" w:fill="auto"/>
          </w:tcPr>
          <w:p w14:paraId="7AE253E0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2938 動力手工具製造業</w:t>
            </w:r>
          </w:p>
        </w:tc>
      </w:tr>
      <w:tr w:rsidR="00A05FF0" w:rsidRPr="008F7150" w14:paraId="3A13BA2A" w14:textId="77777777" w:rsidTr="001D4286">
        <w:tc>
          <w:tcPr>
            <w:tcW w:w="851" w:type="dxa"/>
            <w:shd w:val="clear" w:color="auto" w:fill="auto"/>
          </w:tcPr>
          <w:p w14:paraId="65E6C7FE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61933FD3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精微金屬製品</w:t>
            </w:r>
          </w:p>
          <w:p w14:paraId="690478B6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安全智慧衛浴器材</w:t>
            </w:r>
          </w:p>
        </w:tc>
        <w:tc>
          <w:tcPr>
            <w:tcW w:w="5074" w:type="dxa"/>
            <w:shd w:val="clear" w:color="auto" w:fill="auto"/>
          </w:tcPr>
          <w:p w14:paraId="6B97D001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25 金屬製品製造業 </w:t>
            </w:r>
          </w:p>
        </w:tc>
      </w:tr>
      <w:tr w:rsidR="00A05FF0" w:rsidRPr="008F7150" w14:paraId="6CF563FD" w14:textId="77777777" w:rsidTr="001D4286">
        <w:tc>
          <w:tcPr>
            <w:tcW w:w="851" w:type="dxa"/>
            <w:shd w:val="clear" w:color="auto" w:fill="auto"/>
          </w:tcPr>
          <w:p w14:paraId="21D9A438" w14:textId="77777777" w:rsidR="00A05FF0" w:rsidRPr="008F7150" w:rsidRDefault="00A05FF0" w:rsidP="007A3387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14:paraId="357DAC58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特色烘焙食品</w:t>
            </w:r>
          </w:p>
        </w:tc>
        <w:tc>
          <w:tcPr>
            <w:tcW w:w="5074" w:type="dxa"/>
            <w:shd w:val="clear" w:color="auto" w:fill="auto"/>
          </w:tcPr>
          <w:p w14:paraId="3149880F" w14:textId="77777777" w:rsidR="00A05FF0" w:rsidRPr="008F7150" w:rsidRDefault="00A05FF0" w:rsidP="007A3387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0891 烘焙</w:t>
            </w:r>
            <w:proofErr w:type="gramStart"/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炊</w:t>
            </w:r>
            <w:proofErr w:type="gramEnd"/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食品製造業</w:t>
            </w:r>
          </w:p>
        </w:tc>
      </w:tr>
      <w:tr w:rsidR="00EF56FC" w:rsidRPr="008F7150" w14:paraId="04628149" w14:textId="77777777" w:rsidTr="001D4286">
        <w:tc>
          <w:tcPr>
            <w:tcW w:w="851" w:type="dxa"/>
            <w:shd w:val="clear" w:color="auto" w:fill="auto"/>
          </w:tcPr>
          <w:p w14:paraId="3E3A2F2F" w14:textId="7D44D699" w:rsidR="00EF56FC" w:rsidRPr="008F7150" w:rsidRDefault="00EF56FC" w:rsidP="00EF56FC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14:paraId="5930EA6D" w14:textId="22CF1703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電力設備及其應用服務</w:t>
            </w:r>
          </w:p>
        </w:tc>
        <w:tc>
          <w:tcPr>
            <w:tcW w:w="5074" w:type="dxa"/>
            <w:shd w:val="clear" w:color="auto" w:fill="auto"/>
          </w:tcPr>
          <w:p w14:paraId="449E34F5" w14:textId="45327D10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28 電力設備製造業</w:t>
            </w:r>
          </w:p>
        </w:tc>
      </w:tr>
      <w:tr w:rsidR="00EF56FC" w:rsidRPr="008F7150" w14:paraId="1BAB607B" w14:textId="77777777" w:rsidTr="001D4286">
        <w:tc>
          <w:tcPr>
            <w:tcW w:w="851" w:type="dxa"/>
            <w:shd w:val="clear" w:color="auto" w:fill="auto"/>
          </w:tcPr>
          <w:p w14:paraId="593F68C4" w14:textId="74D32EE9" w:rsidR="00EF56FC" w:rsidRPr="008F7150" w:rsidRDefault="00EF56FC" w:rsidP="00EF56FC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25</w:t>
            </w:r>
          </w:p>
        </w:tc>
        <w:tc>
          <w:tcPr>
            <w:tcW w:w="2693" w:type="dxa"/>
            <w:shd w:val="clear" w:color="auto" w:fill="auto"/>
          </w:tcPr>
          <w:p w14:paraId="70A305E9" w14:textId="64BB9348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proofErr w:type="gramStart"/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綠能產業</w:t>
            </w:r>
            <w:proofErr w:type="gramEnd"/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資源循環</w:t>
            </w:r>
          </w:p>
        </w:tc>
        <w:tc>
          <w:tcPr>
            <w:tcW w:w="5074" w:type="dxa"/>
            <w:shd w:val="clear" w:color="auto" w:fill="auto"/>
          </w:tcPr>
          <w:p w14:paraId="0B0E2E11" w14:textId="77777777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18化學材料製造業</w:t>
            </w:r>
          </w:p>
          <w:p w14:paraId="3A09EDC9" w14:textId="77777777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19化學製品製造業</w:t>
            </w:r>
          </w:p>
          <w:p w14:paraId="29F406EC" w14:textId="72094E4B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22塑膠製品製</w:t>
            </w:r>
            <w:r w:rsidR="0051069D"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造</w:t>
            </w: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業</w:t>
            </w:r>
          </w:p>
          <w:p w14:paraId="11BA497A" w14:textId="77777777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24基本金屬製造業</w:t>
            </w:r>
          </w:p>
          <w:p w14:paraId="32A19A93" w14:textId="77777777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26電子零組件製造業</w:t>
            </w:r>
          </w:p>
          <w:p w14:paraId="7CB3B74A" w14:textId="77777777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27電腦、電子產品及光學製品製造業</w:t>
            </w:r>
          </w:p>
          <w:p w14:paraId="3926AC43" w14:textId="158B9370" w:rsidR="00EF56FC" w:rsidRPr="008F7150" w:rsidRDefault="00EF56FC" w:rsidP="00EF56FC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F7150">
              <w:rPr>
                <w:rFonts w:ascii="微軟正黑體" w:eastAsia="微軟正黑體" w:hAnsi="微軟正黑體" w:hint="eastAsia"/>
                <w:sz w:val="28"/>
                <w:szCs w:val="28"/>
              </w:rPr>
              <w:t>28電力設備製造業</w:t>
            </w:r>
          </w:p>
        </w:tc>
      </w:tr>
    </w:tbl>
    <w:p w14:paraId="0C2DD6FC" w14:textId="77777777" w:rsidR="00BE0326" w:rsidRPr="008F7150" w:rsidRDefault="00BE0326" w:rsidP="00BE0326">
      <w:pPr>
        <w:rPr>
          <w:rFonts w:ascii="微軟正黑體" w:eastAsia="微軟正黑體" w:hAnsi="微軟正黑體"/>
        </w:rPr>
      </w:pPr>
    </w:p>
    <w:p w14:paraId="559D3EC3" w14:textId="63A331FF" w:rsidR="002E75DA" w:rsidRPr="008F7150" w:rsidRDefault="002E75DA" w:rsidP="002E75DA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19" w:name="_Toc203655824"/>
      <w:r w:rsidRPr="008F7150">
        <w:rPr>
          <w:rFonts w:ascii="微軟正黑體" w:eastAsia="微軟正黑體" w:hAnsi="微軟正黑體" w:hint="eastAsia"/>
          <w:bCs w:val="0"/>
          <w:sz w:val="28"/>
          <w:szCs w:val="28"/>
        </w:rPr>
        <w:t>Q</w:t>
      </w:r>
      <w:r w:rsidR="00C6611D" w:rsidRPr="008F7150">
        <w:rPr>
          <w:rFonts w:ascii="微軟正黑體" w:eastAsia="微軟正黑體" w:hAnsi="微軟正黑體" w:hint="eastAsia"/>
          <w:bCs w:val="0"/>
          <w:sz w:val="28"/>
          <w:szCs w:val="28"/>
        </w:rPr>
        <w:t>8</w:t>
      </w:r>
      <w:r w:rsidRPr="008F7150">
        <w:rPr>
          <w:rFonts w:ascii="微軟正黑體" w:eastAsia="微軟正黑體" w:hAnsi="微軟正黑體" w:hint="eastAsia"/>
          <w:bCs w:val="0"/>
          <w:sz w:val="28"/>
          <w:szCs w:val="28"/>
        </w:rPr>
        <w:t>：</w:t>
      </w:r>
      <w:r w:rsidR="002A5A7E" w:rsidRPr="008F7150">
        <w:rPr>
          <w:rFonts w:ascii="微軟正黑體" w:eastAsia="微軟正黑體" w:hAnsi="微軟正黑體" w:hint="eastAsia"/>
          <w:bCs w:val="0"/>
          <w:sz w:val="28"/>
          <w:szCs w:val="28"/>
        </w:rPr>
        <w:t>何謂國際</w:t>
      </w:r>
      <w:proofErr w:type="gramStart"/>
      <w:r w:rsidR="002A5A7E" w:rsidRPr="008F7150">
        <w:rPr>
          <w:rFonts w:ascii="微軟正黑體" w:eastAsia="微軟正黑體" w:hAnsi="微軟正黑體" w:hint="eastAsia"/>
          <w:bCs w:val="0"/>
          <w:sz w:val="28"/>
          <w:szCs w:val="28"/>
        </w:rPr>
        <w:t>供應鏈居於</w:t>
      </w:r>
      <w:proofErr w:type="gramEnd"/>
      <w:r w:rsidR="002A5A7E" w:rsidRPr="008F7150">
        <w:rPr>
          <w:rFonts w:ascii="微軟正黑體" w:eastAsia="微軟正黑體" w:hAnsi="微軟正黑體" w:hint="eastAsia"/>
          <w:bCs w:val="0"/>
          <w:sz w:val="28"/>
          <w:szCs w:val="28"/>
        </w:rPr>
        <w:t>關鍵地位?</w:t>
      </w:r>
      <w:bookmarkEnd w:id="19"/>
    </w:p>
    <w:p w14:paraId="33673DFC" w14:textId="77777777" w:rsidR="002232E7" w:rsidRPr="008F7150" w:rsidRDefault="00DB623F" w:rsidP="00DB623F">
      <w:pPr>
        <w:spacing w:afterLines="20" w:after="72"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8F7150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0C7DA80B" w14:textId="226FBB0A" w:rsidR="001240A1" w:rsidRPr="008F7150" w:rsidRDefault="001240A1" w:rsidP="002232E7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最近1年國際供應鏈重要環節前五大供應商或國際市場占有率達10%以上。</w:t>
      </w:r>
    </w:p>
    <w:p w14:paraId="63562027" w14:textId="77777777" w:rsidR="00822930" w:rsidRPr="008F7150" w:rsidRDefault="00822930" w:rsidP="00DB623F">
      <w:pPr>
        <w:spacing w:afterLines="20" w:after="72"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</w:p>
    <w:p w14:paraId="4BA4625F" w14:textId="06C2003F" w:rsidR="002A5A7E" w:rsidRPr="008F7150" w:rsidRDefault="002A5A7E" w:rsidP="002232E7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20" w:name="_Toc203655825"/>
      <w:r w:rsidRPr="008F7150">
        <w:rPr>
          <w:rFonts w:ascii="微軟正黑體" w:eastAsia="微軟正黑體" w:hAnsi="微軟正黑體" w:hint="eastAsia"/>
          <w:bCs w:val="0"/>
          <w:sz w:val="28"/>
          <w:szCs w:val="28"/>
        </w:rPr>
        <w:t>Q</w:t>
      </w:r>
      <w:r w:rsidR="00C6611D" w:rsidRPr="008F7150">
        <w:rPr>
          <w:rFonts w:ascii="微軟正黑體" w:eastAsia="微軟正黑體" w:hAnsi="微軟正黑體" w:hint="eastAsia"/>
          <w:bCs w:val="0"/>
          <w:sz w:val="28"/>
          <w:szCs w:val="28"/>
        </w:rPr>
        <w:t>9</w:t>
      </w:r>
      <w:r w:rsidRPr="008F7150">
        <w:rPr>
          <w:rFonts w:ascii="微軟正黑體" w:eastAsia="微軟正黑體" w:hAnsi="微軟正黑體" w:hint="eastAsia"/>
          <w:bCs w:val="0"/>
          <w:sz w:val="28"/>
          <w:szCs w:val="28"/>
        </w:rPr>
        <w:t>：符合自有品牌國際行銷之情況?</w:t>
      </w:r>
      <w:bookmarkEnd w:id="20"/>
    </w:p>
    <w:p w14:paraId="1332E030" w14:textId="77777777" w:rsidR="002232E7" w:rsidRPr="008F7150" w:rsidRDefault="001240A1" w:rsidP="002232E7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8F7150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576F6091" w14:textId="1AC1ADBD" w:rsidR="008B0B0E" w:rsidRPr="008F7150" w:rsidRDefault="001341B3" w:rsidP="00E67FE6">
      <w:pPr>
        <w:spacing w:afterLines="100" w:after="360"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最近2年海外出貨占產量50%以上。</w:t>
      </w:r>
    </w:p>
    <w:p w14:paraId="25FDD9F1" w14:textId="77777777" w:rsidR="00EF0285" w:rsidRPr="008F7150" w:rsidRDefault="00EF0285">
      <w:pPr>
        <w:widowControl/>
        <w:rPr>
          <w:rFonts w:ascii="微軟正黑體" w:eastAsia="微軟正黑體" w:hAnsi="微軟正黑體" w:cstheme="majorBidi"/>
          <w:b/>
          <w:bCs/>
          <w:kern w:val="52"/>
          <w:sz w:val="30"/>
          <w:szCs w:val="30"/>
        </w:rPr>
      </w:pPr>
      <w:r w:rsidRPr="008F7150">
        <w:rPr>
          <w:rFonts w:ascii="微軟正黑體" w:eastAsia="微軟正黑體" w:hAnsi="微軟正黑體"/>
          <w:sz w:val="30"/>
          <w:szCs w:val="30"/>
        </w:rPr>
        <w:br w:type="page"/>
      </w:r>
    </w:p>
    <w:p w14:paraId="66D86D78" w14:textId="6310F91D" w:rsidR="002D22C7" w:rsidRPr="008F7150" w:rsidRDefault="002D22C7" w:rsidP="002D22C7">
      <w:pPr>
        <w:pStyle w:val="1"/>
        <w:spacing w:before="0" w:after="0" w:line="240" w:lineRule="auto"/>
        <w:rPr>
          <w:rFonts w:ascii="微軟正黑體" w:eastAsia="微軟正黑體" w:hAnsi="微軟正黑體"/>
          <w:sz w:val="30"/>
          <w:szCs w:val="30"/>
        </w:rPr>
      </w:pPr>
      <w:bookmarkStart w:id="21" w:name="_Toc203655826"/>
      <w:r w:rsidRPr="008F7150">
        <w:rPr>
          <w:rFonts w:ascii="微軟正黑體" w:eastAsia="微軟正黑體" w:hAnsi="微軟正黑體" w:hint="eastAsia"/>
          <w:sz w:val="30"/>
          <w:szCs w:val="30"/>
        </w:rPr>
        <w:lastRenderedPageBreak/>
        <w:t>三、特定資格類-服務業</w:t>
      </w:r>
      <w:r w:rsidR="00E177FB" w:rsidRPr="008F7150">
        <w:rPr>
          <w:rFonts w:ascii="微軟正黑體" w:eastAsia="微軟正黑體" w:hAnsi="微軟正黑體" w:hint="eastAsia"/>
          <w:sz w:val="30"/>
          <w:szCs w:val="30"/>
        </w:rPr>
        <w:t>(商業發展署)</w:t>
      </w:r>
      <w:bookmarkEnd w:id="21"/>
    </w:p>
    <w:p w14:paraId="17EC89C9" w14:textId="5EE09BFB" w:rsidR="00D03724" w:rsidRPr="008F7150" w:rsidRDefault="00D03724" w:rsidP="004E288F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22" w:name="_Toc13146230"/>
      <w:bookmarkStart w:id="23" w:name="_Toc203655827"/>
      <w:r w:rsidRPr="008F7150">
        <w:rPr>
          <w:rFonts w:ascii="微軟正黑體" w:eastAsia="微軟正黑體" w:hAnsi="微軟正黑體" w:hint="eastAsia"/>
          <w:bCs w:val="0"/>
          <w:sz w:val="28"/>
          <w:szCs w:val="28"/>
        </w:rPr>
        <w:t>Q1：哪些服務業可以來申請本方案？</w:t>
      </w:r>
      <w:bookmarkEnd w:id="22"/>
      <w:bookmarkEnd w:id="23"/>
    </w:p>
    <w:p w14:paraId="686E9ACA" w14:textId="77777777" w:rsidR="00D03724" w:rsidRPr="008F7150" w:rsidRDefault="00D03724" w:rsidP="00D03724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b/>
          <w:sz w:val="28"/>
          <w:szCs w:val="28"/>
        </w:rPr>
        <w:t>說明</w:t>
      </w:r>
      <w:r w:rsidRPr="008F7150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6E1C03C6" w14:textId="3B0B955E" w:rsidR="00520B3A" w:rsidRPr="008F7150" w:rsidRDefault="00520B3A" w:rsidP="00520B3A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bookmarkStart w:id="24" w:name="_Toc13146231"/>
      <w:r w:rsidRPr="008F7150">
        <w:rPr>
          <w:rFonts w:ascii="微軟正黑體" w:eastAsia="微軟正黑體" w:hAnsi="微軟正黑體" w:hint="eastAsia"/>
          <w:sz w:val="28"/>
          <w:szCs w:val="28"/>
        </w:rPr>
        <w:t>與國家重點產業政策相關之服務業，例如：批發業；零售業；倉儲業；</w:t>
      </w:r>
      <w:r w:rsidR="002A73B9" w:rsidRPr="008F7150">
        <w:rPr>
          <w:rFonts w:ascii="微軟正黑體" w:eastAsia="微軟正黑體" w:hAnsi="微軟正黑體" w:hint="eastAsia"/>
          <w:sz w:val="28"/>
          <w:szCs w:val="28"/>
        </w:rPr>
        <w:t>住宿業(</w:t>
      </w:r>
      <w:r w:rsidR="00DB28B9" w:rsidRPr="008F7150">
        <w:rPr>
          <w:rFonts w:ascii="微軟正黑體" w:eastAsia="微軟正黑體" w:hAnsi="微軟正黑體" w:hint="eastAsia"/>
          <w:sz w:val="28"/>
          <w:szCs w:val="28"/>
        </w:rPr>
        <w:t>觀光旅館業及旅館業</w:t>
      </w:r>
      <w:r w:rsidR="002A73B9" w:rsidRPr="008F7150">
        <w:rPr>
          <w:rFonts w:ascii="微軟正黑體" w:eastAsia="微軟正黑體" w:hAnsi="微軟正黑體" w:hint="eastAsia"/>
          <w:sz w:val="28"/>
          <w:szCs w:val="28"/>
        </w:rPr>
        <w:t>)</w:t>
      </w:r>
      <w:r w:rsidRPr="008F7150">
        <w:rPr>
          <w:rFonts w:ascii="微軟正黑體" w:eastAsia="微軟正黑體" w:hAnsi="微軟正黑體" w:hint="eastAsia"/>
          <w:sz w:val="28"/>
          <w:szCs w:val="28"/>
        </w:rPr>
        <w:t>；餐飲業；資訊服務業；運動、娛樂及休閒服務業等。</w:t>
      </w:r>
    </w:p>
    <w:p w14:paraId="2CEDCEEC" w14:textId="77777777" w:rsidR="00F2327D" w:rsidRPr="008F7150" w:rsidRDefault="00F2327D" w:rsidP="00520B3A">
      <w:pPr>
        <w:spacing w:line="440" w:lineRule="exact"/>
        <w:ind w:leftChars="150" w:left="360"/>
        <w:rPr>
          <w:rFonts w:ascii="微軟正黑體" w:eastAsia="微軟正黑體" w:hAnsi="微軟正黑體"/>
          <w:color w:val="EE0000"/>
          <w:sz w:val="28"/>
          <w:szCs w:val="28"/>
        </w:rPr>
      </w:pPr>
    </w:p>
    <w:p w14:paraId="7058B846" w14:textId="0D511B54" w:rsidR="00F2327D" w:rsidRPr="008F7150" w:rsidRDefault="00F2327D" w:rsidP="00F2327D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25" w:name="_Toc198906101"/>
      <w:bookmarkStart w:id="26" w:name="_Toc203655828"/>
      <w:bookmarkStart w:id="27" w:name="_Hlk198911672"/>
      <w:r w:rsidRPr="008F7150">
        <w:rPr>
          <w:rFonts w:ascii="微軟正黑體" w:eastAsia="微軟正黑體" w:hAnsi="微軟正黑體" w:hint="eastAsia"/>
          <w:bCs w:val="0"/>
          <w:sz w:val="28"/>
          <w:szCs w:val="28"/>
        </w:rPr>
        <w:t>Q2：何謂服務能量需具備AI運用元素</w:t>
      </w:r>
      <w:r w:rsidR="002A73B9" w:rsidRPr="008F7150">
        <w:rPr>
          <w:rFonts w:ascii="微軟正黑體" w:eastAsia="微軟正黑體" w:hAnsi="微軟正黑體" w:hint="eastAsia"/>
          <w:bCs w:val="0"/>
          <w:sz w:val="28"/>
          <w:szCs w:val="28"/>
        </w:rPr>
        <w:t>及現階段常見服務業應用</w:t>
      </w:r>
      <w:r w:rsidRPr="008F7150">
        <w:rPr>
          <w:rFonts w:ascii="微軟正黑體" w:eastAsia="微軟正黑體" w:hAnsi="微軟正黑體" w:hint="eastAsia"/>
          <w:bCs w:val="0"/>
          <w:sz w:val="28"/>
          <w:szCs w:val="28"/>
        </w:rPr>
        <w:t>?</w:t>
      </w:r>
      <w:bookmarkEnd w:id="25"/>
      <w:bookmarkEnd w:id="26"/>
    </w:p>
    <w:p w14:paraId="16A250D7" w14:textId="77777777" w:rsidR="00F2327D" w:rsidRPr="008F7150" w:rsidRDefault="00F2327D" w:rsidP="00F2327D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8F7150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0E451DC8" w14:textId="6598F1B4" w:rsidR="00F2327D" w:rsidRPr="008F7150" w:rsidRDefault="002A73B9" w:rsidP="00F2327D">
      <w:pPr>
        <w:pStyle w:val="a5"/>
        <w:numPr>
          <w:ilvl w:val="0"/>
          <w:numId w:val="25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在商業服務業AI運用中，目前常見類型包含AI分析與預測系統、服務型機器人、無人機、機械手臂、AR/VR設備等。依照目的區分多以「確保安全與衛生」、「增強服務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滿意」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、「完善勞動環境」、「提升營運效率」、「提升獲利表現」及「創造創新體驗」等六大領域，惟不同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行業別會有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不同之實務應用內容，隨著AI與自動化技術的不斷進步，在類型及目的上亦會有不同，應依實際應用的狀況為主</w:t>
      </w:r>
      <w:r w:rsidR="00F2327D" w:rsidRPr="008F7150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7EACF7F5" w14:textId="54D160FE" w:rsidR="00AA1209" w:rsidRPr="008F7150" w:rsidRDefault="002A73B9" w:rsidP="00F2327D">
      <w:pPr>
        <w:pStyle w:val="a5"/>
        <w:numPr>
          <w:ilvl w:val="0"/>
          <w:numId w:val="25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現階段常見服務業應用AI項目舉例(申請項目不限本表所列範圍)</w:t>
      </w:r>
      <w:r w:rsidR="00F2327D" w:rsidRPr="008F7150">
        <w:rPr>
          <w:rFonts w:ascii="微軟正黑體" w:eastAsia="微軟正黑體" w:hAnsi="微軟正黑體" w:hint="eastAsia"/>
          <w:sz w:val="28"/>
          <w:szCs w:val="28"/>
        </w:rPr>
        <w:t>。</w:t>
      </w:r>
      <w:bookmarkEnd w:id="27"/>
    </w:p>
    <w:tbl>
      <w:tblPr>
        <w:tblStyle w:val="af2"/>
        <w:tblW w:w="10069" w:type="dxa"/>
        <w:tblInd w:w="-776" w:type="dxa"/>
        <w:tblLook w:val="04A0" w:firstRow="1" w:lastRow="0" w:firstColumn="1" w:lastColumn="0" w:noHBand="0" w:noVBand="1"/>
      </w:tblPr>
      <w:tblGrid>
        <w:gridCol w:w="1055"/>
        <w:gridCol w:w="1502"/>
        <w:gridCol w:w="1502"/>
        <w:gridCol w:w="1503"/>
        <w:gridCol w:w="1502"/>
        <w:gridCol w:w="1502"/>
        <w:gridCol w:w="1503"/>
      </w:tblGrid>
      <w:tr w:rsidR="006A0661" w:rsidRPr="008F7150" w14:paraId="3483B65A" w14:textId="77777777" w:rsidTr="0085663C">
        <w:trPr>
          <w:trHeight w:val="516"/>
          <w:tblHeader/>
        </w:trPr>
        <w:tc>
          <w:tcPr>
            <w:tcW w:w="1055" w:type="dxa"/>
            <w:tcBorders>
              <w:tl2br w:val="single" w:sz="4" w:space="0" w:color="auto"/>
            </w:tcBorders>
          </w:tcPr>
          <w:p w14:paraId="3F0F4BEA" w14:textId="77777777" w:rsidR="002A73B9" w:rsidRPr="008F7150" w:rsidRDefault="002A73B9" w:rsidP="0085663C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產業別</w:t>
            </w:r>
          </w:p>
          <w:p w14:paraId="48E01ADC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運用</w:t>
            </w:r>
          </w:p>
          <w:p w14:paraId="5873555E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項目</w:t>
            </w:r>
          </w:p>
        </w:tc>
        <w:tc>
          <w:tcPr>
            <w:tcW w:w="1502" w:type="dxa"/>
            <w:vAlign w:val="center"/>
          </w:tcPr>
          <w:p w14:paraId="5B9EE31E" w14:textId="77777777" w:rsidR="002A73B9" w:rsidRPr="008F7150" w:rsidRDefault="002A73B9" w:rsidP="0085663C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批發零售業</w:t>
            </w:r>
          </w:p>
        </w:tc>
        <w:tc>
          <w:tcPr>
            <w:tcW w:w="1502" w:type="dxa"/>
            <w:vAlign w:val="center"/>
          </w:tcPr>
          <w:p w14:paraId="797BEC48" w14:textId="77777777" w:rsidR="002A73B9" w:rsidRPr="008F7150" w:rsidRDefault="002A73B9" w:rsidP="0085663C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餐飲業</w:t>
            </w:r>
          </w:p>
        </w:tc>
        <w:tc>
          <w:tcPr>
            <w:tcW w:w="1503" w:type="dxa"/>
            <w:vAlign w:val="center"/>
          </w:tcPr>
          <w:p w14:paraId="22248610" w14:textId="77777777" w:rsidR="002A73B9" w:rsidRPr="008F7150" w:rsidRDefault="002A73B9" w:rsidP="0085663C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住宿業</w:t>
            </w:r>
          </w:p>
        </w:tc>
        <w:tc>
          <w:tcPr>
            <w:tcW w:w="1502" w:type="dxa"/>
            <w:vAlign w:val="center"/>
          </w:tcPr>
          <w:p w14:paraId="6E37C9AF" w14:textId="77777777" w:rsidR="002A73B9" w:rsidRPr="008F7150" w:rsidRDefault="002A73B9" w:rsidP="0085663C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美容美髮業</w:t>
            </w:r>
          </w:p>
        </w:tc>
        <w:tc>
          <w:tcPr>
            <w:tcW w:w="1502" w:type="dxa"/>
            <w:vAlign w:val="center"/>
          </w:tcPr>
          <w:p w14:paraId="6D412F6A" w14:textId="77777777" w:rsidR="002A73B9" w:rsidRPr="008F7150" w:rsidRDefault="002A73B9" w:rsidP="0085663C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休憩服務業</w:t>
            </w:r>
          </w:p>
        </w:tc>
        <w:tc>
          <w:tcPr>
            <w:tcW w:w="1503" w:type="dxa"/>
            <w:vAlign w:val="center"/>
          </w:tcPr>
          <w:p w14:paraId="78C4E4A0" w14:textId="77777777" w:rsidR="002A73B9" w:rsidRPr="008F7150" w:rsidRDefault="002A73B9" w:rsidP="0085663C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物流倉儲業</w:t>
            </w:r>
          </w:p>
        </w:tc>
      </w:tr>
      <w:tr w:rsidR="006A0661" w:rsidRPr="008F7150" w14:paraId="692AD4F1" w14:textId="77777777" w:rsidTr="0085663C">
        <w:trPr>
          <w:trHeight w:val="516"/>
        </w:trPr>
        <w:tc>
          <w:tcPr>
            <w:tcW w:w="1055" w:type="dxa"/>
            <w:vAlign w:val="center"/>
          </w:tcPr>
          <w:p w14:paraId="3BF767A6" w14:textId="77777777" w:rsidR="002A73B9" w:rsidRPr="008F7150" w:rsidRDefault="002A73B9" w:rsidP="0085663C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安全與衛生</w:t>
            </w:r>
          </w:p>
        </w:tc>
        <w:tc>
          <w:tcPr>
            <w:tcW w:w="1502" w:type="dxa"/>
          </w:tcPr>
          <w:p w14:paraId="1D5013B0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店內異常監測(滑倒、火警)、倉儲管理機器人</w:t>
            </w:r>
          </w:p>
        </w:tc>
        <w:tc>
          <w:tcPr>
            <w:tcW w:w="1502" w:type="dxa"/>
          </w:tcPr>
          <w:p w14:paraId="24100C40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廚房衛生監控、食材保存異常預警</w:t>
            </w:r>
          </w:p>
        </w:tc>
        <w:tc>
          <w:tcPr>
            <w:tcW w:w="1503" w:type="dxa"/>
          </w:tcPr>
          <w:p w14:paraId="16B2A767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房</w:t>
            </w:r>
            <w:proofErr w:type="gramStart"/>
            <w:r w:rsidRPr="008F7150">
              <w:rPr>
                <w:rFonts w:ascii="微軟正黑體" w:eastAsia="微軟正黑體" w:hAnsi="微軟正黑體" w:hint="eastAsia"/>
                <w:szCs w:val="24"/>
              </w:rPr>
              <w:t>務</w:t>
            </w:r>
            <w:proofErr w:type="gramEnd"/>
            <w:r w:rsidRPr="008F7150">
              <w:rPr>
                <w:rFonts w:ascii="微軟正黑體" w:eastAsia="微軟正黑體" w:hAnsi="微軟正黑體" w:hint="eastAsia"/>
                <w:szCs w:val="24"/>
              </w:rPr>
              <w:t>清潔辨識、室內空氣品質監測</w:t>
            </w:r>
          </w:p>
        </w:tc>
        <w:tc>
          <w:tcPr>
            <w:tcW w:w="1502" w:type="dxa"/>
          </w:tcPr>
          <w:p w14:paraId="5ECCDE14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消毒紀錄與工具使用監控、皮膚健康AI分析</w:t>
            </w:r>
          </w:p>
        </w:tc>
        <w:tc>
          <w:tcPr>
            <w:tcW w:w="1502" w:type="dxa"/>
          </w:tcPr>
          <w:p w14:paraId="74707FED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場館進出健康監控、巡檢機器人</w:t>
            </w:r>
          </w:p>
        </w:tc>
        <w:tc>
          <w:tcPr>
            <w:tcW w:w="1503" w:type="dxa"/>
          </w:tcPr>
          <w:p w14:paraId="1AE89F0F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危險操作辨識、溫溼度監控</w:t>
            </w:r>
          </w:p>
        </w:tc>
      </w:tr>
      <w:tr w:rsidR="006A0661" w:rsidRPr="008F7150" w14:paraId="7407D246" w14:textId="77777777" w:rsidTr="0085663C">
        <w:trPr>
          <w:trHeight w:val="501"/>
        </w:trPr>
        <w:tc>
          <w:tcPr>
            <w:tcW w:w="1055" w:type="dxa"/>
            <w:vAlign w:val="center"/>
          </w:tcPr>
          <w:p w14:paraId="2B38213B" w14:textId="77777777" w:rsidR="002A73B9" w:rsidRPr="008F7150" w:rsidRDefault="002A73B9" w:rsidP="0085663C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服務滿意類</w:t>
            </w:r>
          </w:p>
        </w:tc>
        <w:tc>
          <w:tcPr>
            <w:tcW w:w="1502" w:type="dxa"/>
          </w:tcPr>
          <w:p w14:paraId="235F9BB1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AI客服與</w:t>
            </w:r>
            <w:proofErr w:type="gramStart"/>
            <w:r w:rsidRPr="008F7150">
              <w:rPr>
                <w:rFonts w:ascii="微軟正黑體" w:eastAsia="微軟正黑體" w:hAnsi="微軟正黑體" w:hint="eastAsia"/>
                <w:szCs w:val="24"/>
              </w:rPr>
              <w:t>虛擬導購</w:t>
            </w:r>
            <w:proofErr w:type="gramEnd"/>
            <w:r w:rsidRPr="008F7150">
              <w:rPr>
                <w:rFonts w:ascii="微軟正黑體" w:eastAsia="微軟正黑體" w:hAnsi="微軟正黑體" w:hint="eastAsia"/>
                <w:szCs w:val="24"/>
              </w:rPr>
              <w:t>、精</w:t>
            </w:r>
            <w:proofErr w:type="gramStart"/>
            <w:r w:rsidRPr="008F7150">
              <w:rPr>
                <w:rFonts w:ascii="微軟正黑體" w:eastAsia="微軟正黑體" w:hAnsi="微軟正黑體" w:hint="eastAsia"/>
                <w:szCs w:val="24"/>
              </w:rPr>
              <w:t>準</w:t>
            </w:r>
            <w:proofErr w:type="gramEnd"/>
            <w:r w:rsidRPr="008F7150">
              <w:rPr>
                <w:rFonts w:ascii="微軟正黑體" w:eastAsia="微軟正黑體" w:hAnsi="微軟正黑體" w:hint="eastAsia"/>
                <w:szCs w:val="24"/>
              </w:rPr>
              <w:t>商品推薦、線上線下整合</w:t>
            </w:r>
          </w:p>
        </w:tc>
        <w:tc>
          <w:tcPr>
            <w:tcW w:w="1502" w:type="dxa"/>
          </w:tcPr>
          <w:p w14:paraId="25E4A52D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客</w:t>
            </w:r>
            <w:proofErr w:type="gramStart"/>
            <w:r w:rsidRPr="008F7150">
              <w:rPr>
                <w:rFonts w:ascii="微軟正黑體" w:eastAsia="微軟正黑體" w:hAnsi="微軟正黑體" w:hint="eastAsia"/>
                <w:szCs w:val="24"/>
              </w:rPr>
              <w:t>製化點餐</w:t>
            </w:r>
            <w:proofErr w:type="gramEnd"/>
            <w:r w:rsidRPr="008F7150">
              <w:rPr>
                <w:rFonts w:ascii="微軟正黑體" w:eastAsia="微軟正黑體" w:hAnsi="微軟正黑體" w:hint="eastAsia"/>
                <w:szCs w:val="24"/>
              </w:rPr>
              <w:t>系統、個人化推薦菜單、服務機器人</w:t>
            </w:r>
          </w:p>
        </w:tc>
        <w:tc>
          <w:tcPr>
            <w:tcW w:w="1503" w:type="dxa"/>
          </w:tcPr>
          <w:p w14:paraId="4FA17AF3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客製行程推薦、機器人應用減少人為失誤、自動行李托管</w:t>
            </w:r>
          </w:p>
        </w:tc>
        <w:tc>
          <w:tcPr>
            <w:tcW w:w="1502" w:type="dxa"/>
          </w:tcPr>
          <w:p w14:paraId="00F6A0AF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AI臉型分析推薦造型、個人化保養方案</w:t>
            </w:r>
          </w:p>
        </w:tc>
        <w:tc>
          <w:tcPr>
            <w:tcW w:w="1502" w:type="dxa"/>
          </w:tcPr>
          <w:p w14:paraId="107F1C57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智慧導</w:t>
            </w:r>
            <w:proofErr w:type="gramStart"/>
            <w:r w:rsidRPr="008F7150">
              <w:rPr>
                <w:rFonts w:ascii="微軟正黑體" w:eastAsia="微軟正黑體" w:hAnsi="微軟正黑體" w:hint="eastAsia"/>
                <w:szCs w:val="24"/>
              </w:rPr>
              <w:t>覽</w:t>
            </w:r>
            <w:proofErr w:type="gramEnd"/>
            <w:r w:rsidRPr="008F7150">
              <w:rPr>
                <w:rFonts w:ascii="微軟正黑體" w:eastAsia="微軟正黑體" w:hAnsi="微軟正黑體" w:hint="eastAsia"/>
                <w:szCs w:val="24"/>
              </w:rPr>
              <w:t>語音、個人化娛樂建議</w:t>
            </w:r>
          </w:p>
        </w:tc>
        <w:tc>
          <w:tcPr>
            <w:tcW w:w="1503" w:type="dxa"/>
          </w:tcPr>
          <w:p w14:paraId="776EE303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即時配送預測與溝通AI客服</w:t>
            </w:r>
          </w:p>
        </w:tc>
      </w:tr>
      <w:tr w:rsidR="006A0661" w:rsidRPr="008F7150" w14:paraId="182D1135" w14:textId="77777777" w:rsidTr="0085663C">
        <w:trPr>
          <w:trHeight w:val="516"/>
        </w:trPr>
        <w:tc>
          <w:tcPr>
            <w:tcW w:w="1055" w:type="dxa"/>
            <w:vAlign w:val="center"/>
          </w:tcPr>
          <w:p w14:paraId="6B1ACA7A" w14:textId="77777777" w:rsidR="002A73B9" w:rsidRPr="008F7150" w:rsidRDefault="002A73B9" w:rsidP="0085663C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勞動環境類</w:t>
            </w:r>
          </w:p>
        </w:tc>
        <w:tc>
          <w:tcPr>
            <w:tcW w:w="1502" w:type="dxa"/>
          </w:tcPr>
          <w:p w14:paraId="7DD69EAE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智慧排班、疲勞辨識、</w:t>
            </w:r>
            <w:r w:rsidRPr="008F7150">
              <w:rPr>
                <w:rFonts w:ascii="微軟正黑體" w:eastAsia="微軟正黑體" w:hAnsi="微軟正黑體" w:hint="eastAsia"/>
                <w:szCs w:val="24"/>
              </w:rPr>
              <w:lastRenderedPageBreak/>
              <w:t>服務機器人</w:t>
            </w:r>
          </w:p>
        </w:tc>
        <w:tc>
          <w:tcPr>
            <w:tcW w:w="1502" w:type="dxa"/>
          </w:tcPr>
          <w:p w14:paraId="2D927CDD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lastRenderedPageBreak/>
              <w:t>廚房動線最佳化、炒菜</w:t>
            </w:r>
            <w:r w:rsidRPr="008F7150">
              <w:rPr>
                <w:rFonts w:ascii="微軟正黑體" w:eastAsia="微軟正黑體" w:hAnsi="微軟正黑體" w:hint="eastAsia"/>
                <w:szCs w:val="24"/>
              </w:rPr>
              <w:lastRenderedPageBreak/>
              <w:t>機器人</w:t>
            </w:r>
          </w:p>
        </w:tc>
        <w:tc>
          <w:tcPr>
            <w:tcW w:w="1503" w:type="dxa"/>
          </w:tcPr>
          <w:p w14:paraId="67CCE34E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lastRenderedPageBreak/>
              <w:t>房</w:t>
            </w:r>
            <w:proofErr w:type="gramStart"/>
            <w:r w:rsidRPr="008F7150">
              <w:rPr>
                <w:rFonts w:ascii="微軟正黑體" w:eastAsia="微軟正黑體" w:hAnsi="微軟正黑體" w:hint="eastAsia"/>
                <w:szCs w:val="24"/>
              </w:rPr>
              <w:t>務</w:t>
            </w:r>
            <w:proofErr w:type="gramEnd"/>
            <w:r w:rsidRPr="008F7150">
              <w:rPr>
                <w:rFonts w:ascii="微軟正黑體" w:eastAsia="微軟正黑體" w:hAnsi="微軟正黑體" w:hint="eastAsia"/>
                <w:szCs w:val="24"/>
              </w:rPr>
              <w:t>機器人、勤務預</w:t>
            </w:r>
            <w:r w:rsidRPr="008F7150">
              <w:rPr>
                <w:rFonts w:ascii="微軟正黑體" w:eastAsia="微軟正黑體" w:hAnsi="微軟正黑體" w:hint="eastAsia"/>
                <w:szCs w:val="24"/>
              </w:rPr>
              <w:lastRenderedPageBreak/>
              <w:t>測</w:t>
            </w:r>
          </w:p>
        </w:tc>
        <w:tc>
          <w:tcPr>
            <w:tcW w:w="1502" w:type="dxa"/>
          </w:tcPr>
          <w:p w14:paraId="3A3909F1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lastRenderedPageBreak/>
              <w:t>智慧排班系統、顧客動</w:t>
            </w:r>
            <w:r w:rsidRPr="008F7150">
              <w:rPr>
                <w:rFonts w:ascii="微軟正黑體" w:eastAsia="微軟正黑體" w:hAnsi="微軟正黑體" w:hint="eastAsia"/>
                <w:szCs w:val="24"/>
              </w:rPr>
              <w:lastRenderedPageBreak/>
              <w:t>線預測</w:t>
            </w:r>
          </w:p>
        </w:tc>
        <w:tc>
          <w:tcPr>
            <w:tcW w:w="1502" w:type="dxa"/>
          </w:tcPr>
          <w:p w14:paraId="393F3DE4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lastRenderedPageBreak/>
              <w:t>危險設施檢修無人機</w:t>
            </w:r>
          </w:p>
        </w:tc>
        <w:tc>
          <w:tcPr>
            <w:tcW w:w="1503" w:type="dxa"/>
          </w:tcPr>
          <w:p w14:paraId="4A36176A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揀貨輔助機器人、倉儲</w:t>
            </w:r>
            <w:r w:rsidRPr="008F7150">
              <w:rPr>
                <w:rFonts w:ascii="微軟正黑體" w:eastAsia="微軟正黑體" w:hAnsi="微軟正黑體" w:hint="eastAsia"/>
                <w:szCs w:val="24"/>
              </w:rPr>
              <w:lastRenderedPageBreak/>
              <w:t>勞力最佳化</w:t>
            </w:r>
          </w:p>
        </w:tc>
      </w:tr>
      <w:tr w:rsidR="006A0661" w:rsidRPr="008F7150" w14:paraId="528A9EB6" w14:textId="77777777" w:rsidTr="0085663C">
        <w:trPr>
          <w:trHeight w:val="516"/>
        </w:trPr>
        <w:tc>
          <w:tcPr>
            <w:tcW w:w="1055" w:type="dxa"/>
            <w:vAlign w:val="center"/>
          </w:tcPr>
          <w:p w14:paraId="13F9CD9D" w14:textId="77777777" w:rsidR="002A73B9" w:rsidRPr="008F7150" w:rsidRDefault="002A73B9" w:rsidP="0085663C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lastRenderedPageBreak/>
              <w:t>營運效率類</w:t>
            </w:r>
          </w:p>
        </w:tc>
        <w:tc>
          <w:tcPr>
            <w:tcW w:w="1502" w:type="dxa"/>
          </w:tcPr>
          <w:p w14:paraId="7151ABB7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智能庫存與補貨預測、動線優化</w:t>
            </w:r>
          </w:p>
        </w:tc>
        <w:tc>
          <w:tcPr>
            <w:tcW w:w="1502" w:type="dxa"/>
          </w:tcPr>
          <w:p w14:paraId="653587B6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進貨量預測、自動化作業減少人為失誤、消費習慣預測</w:t>
            </w:r>
          </w:p>
        </w:tc>
        <w:tc>
          <w:tcPr>
            <w:tcW w:w="1503" w:type="dxa"/>
          </w:tcPr>
          <w:p w14:paraId="51A43140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自動化報表與收益管理、入住流程自動化</w:t>
            </w:r>
          </w:p>
        </w:tc>
        <w:tc>
          <w:tcPr>
            <w:tcW w:w="1502" w:type="dxa"/>
          </w:tcPr>
          <w:p w14:paraId="23023FD1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顧客偏好分析與自動預約系統</w:t>
            </w:r>
          </w:p>
        </w:tc>
        <w:tc>
          <w:tcPr>
            <w:tcW w:w="1502" w:type="dxa"/>
          </w:tcPr>
          <w:p w14:paraId="2856E70E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預約流量預測、節假日活動排程建議</w:t>
            </w:r>
          </w:p>
        </w:tc>
        <w:tc>
          <w:tcPr>
            <w:tcW w:w="1503" w:type="dxa"/>
          </w:tcPr>
          <w:p w14:paraId="28EACB6B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路線優化、貨物流動預測</w:t>
            </w:r>
          </w:p>
        </w:tc>
      </w:tr>
      <w:tr w:rsidR="006A0661" w:rsidRPr="008F7150" w14:paraId="436E1FF9" w14:textId="77777777" w:rsidTr="0085663C">
        <w:trPr>
          <w:trHeight w:val="516"/>
        </w:trPr>
        <w:tc>
          <w:tcPr>
            <w:tcW w:w="1055" w:type="dxa"/>
            <w:vAlign w:val="center"/>
          </w:tcPr>
          <w:p w14:paraId="2AF799F7" w14:textId="77777777" w:rsidR="002A73B9" w:rsidRPr="008F7150" w:rsidRDefault="002A73B9" w:rsidP="0085663C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獲利表現類</w:t>
            </w:r>
          </w:p>
        </w:tc>
        <w:tc>
          <w:tcPr>
            <w:tcW w:w="1502" w:type="dxa"/>
          </w:tcPr>
          <w:p w14:paraId="77DA5725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客群分析、動態促銷推薦</w:t>
            </w:r>
          </w:p>
        </w:tc>
        <w:tc>
          <w:tcPr>
            <w:tcW w:w="1502" w:type="dxa"/>
          </w:tcPr>
          <w:p w14:paraId="0E4E0C0C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熱銷品分析與組合推薦、AI定價模型</w:t>
            </w:r>
          </w:p>
        </w:tc>
        <w:tc>
          <w:tcPr>
            <w:tcW w:w="1503" w:type="dxa"/>
          </w:tcPr>
          <w:p w14:paraId="6330E786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動態房價模型、長期顧客價值分析</w:t>
            </w:r>
          </w:p>
        </w:tc>
        <w:tc>
          <w:tcPr>
            <w:tcW w:w="1502" w:type="dxa"/>
          </w:tcPr>
          <w:p w14:paraId="662EDE3D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商品推薦與加值服務預測</w:t>
            </w:r>
          </w:p>
        </w:tc>
        <w:tc>
          <w:tcPr>
            <w:tcW w:w="1502" w:type="dxa"/>
          </w:tcPr>
          <w:p w14:paraId="2F10ACD8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會員價值分析、活動組合推薦</w:t>
            </w:r>
          </w:p>
        </w:tc>
        <w:tc>
          <w:tcPr>
            <w:tcW w:w="1503" w:type="dxa"/>
          </w:tcPr>
          <w:p w14:paraId="2DC3966A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訂單組合最佳化與成本預測</w:t>
            </w:r>
          </w:p>
        </w:tc>
      </w:tr>
      <w:tr w:rsidR="006A0661" w:rsidRPr="008F7150" w14:paraId="3033D878" w14:textId="77777777" w:rsidTr="0085663C">
        <w:trPr>
          <w:trHeight w:val="501"/>
        </w:trPr>
        <w:tc>
          <w:tcPr>
            <w:tcW w:w="1055" w:type="dxa"/>
            <w:vAlign w:val="center"/>
          </w:tcPr>
          <w:p w14:paraId="72CD6786" w14:textId="77777777" w:rsidR="002A73B9" w:rsidRPr="008F7150" w:rsidRDefault="002A73B9" w:rsidP="0085663C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創新體驗類</w:t>
            </w:r>
          </w:p>
        </w:tc>
        <w:tc>
          <w:tcPr>
            <w:tcW w:w="1502" w:type="dxa"/>
          </w:tcPr>
          <w:p w14:paraId="4D09783D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機器人購買推薦、品牌互動AI吉祥物</w:t>
            </w:r>
          </w:p>
        </w:tc>
        <w:tc>
          <w:tcPr>
            <w:tcW w:w="1502" w:type="dxa"/>
          </w:tcPr>
          <w:p w14:paraId="7F56A009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/>
                <w:szCs w:val="24"/>
              </w:rPr>
              <w:t>A</w:t>
            </w:r>
            <w:r w:rsidRPr="008F7150">
              <w:rPr>
                <w:rFonts w:ascii="微軟正黑體" w:eastAsia="微軟正黑體" w:hAnsi="微軟正黑體" w:hint="eastAsia"/>
                <w:szCs w:val="24"/>
              </w:rPr>
              <w:t>I生成創意菜單、</w:t>
            </w:r>
            <w:proofErr w:type="gramStart"/>
            <w:r w:rsidRPr="008F7150">
              <w:rPr>
                <w:rFonts w:ascii="微軟正黑體" w:eastAsia="微軟正黑體" w:hAnsi="微軟正黑體" w:hint="eastAsia"/>
                <w:szCs w:val="24"/>
              </w:rPr>
              <w:t>沉</w:t>
            </w:r>
            <w:proofErr w:type="gramEnd"/>
            <w:r w:rsidRPr="008F7150">
              <w:rPr>
                <w:rFonts w:ascii="微軟正黑體" w:eastAsia="微軟正黑體" w:hAnsi="微軟正黑體" w:hint="eastAsia"/>
                <w:szCs w:val="24"/>
              </w:rPr>
              <w:t>浸式互動餐廳</w:t>
            </w:r>
          </w:p>
        </w:tc>
        <w:tc>
          <w:tcPr>
            <w:tcW w:w="1503" w:type="dxa"/>
          </w:tcPr>
          <w:p w14:paraId="39467E58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虛擬導</w:t>
            </w:r>
            <w:proofErr w:type="gramStart"/>
            <w:r w:rsidRPr="008F7150">
              <w:rPr>
                <w:rFonts w:ascii="微軟正黑體" w:eastAsia="微軟正黑體" w:hAnsi="微軟正黑體" w:hint="eastAsia"/>
                <w:szCs w:val="24"/>
              </w:rPr>
              <w:t>覽</w:t>
            </w:r>
            <w:proofErr w:type="gramEnd"/>
            <w:r w:rsidRPr="008F7150">
              <w:rPr>
                <w:rFonts w:ascii="微軟正黑體" w:eastAsia="微軟正黑體" w:hAnsi="微軟正黑體" w:hint="eastAsia"/>
                <w:szCs w:val="24"/>
              </w:rPr>
              <w:t>、</w:t>
            </w:r>
            <w:proofErr w:type="gramStart"/>
            <w:r w:rsidRPr="008F7150">
              <w:rPr>
                <w:rFonts w:ascii="微軟正黑體" w:eastAsia="微軟正黑體" w:hAnsi="微軟正黑體" w:hint="eastAsia"/>
                <w:szCs w:val="24"/>
              </w:rPr>
              <w:t>沉</w:t>
            </w:r>
            <w:proofErr w:type="gramEnd"/>
            <w:r w:rsidRPr="008F7150">
              <w:rPr>
                <w:rFonts w:ascii="微軟正黑體" w:eastAsia="微軟正黑體" w:hAnsi="微軟正黑體" w:hint="eastAsia"/>
                <w:szCs w:val="24"/>
              </w:rPr>
              <w:t>浸</w:t>
            </w:r>
            <w:proofErr w:type="gramStart"/>
            <w:r w:rsidRPr="008F7150">
              <w:rPr>
                <w:rFonts w:ascii="微軟正黑體" w:eastAsia="微軟正黑體" w:hAnsi="微軟正黑體" w:hint="eastAsia"/>
                <w:szCs w:val="24"/>
              </w:rPr>
              <w:t>式旅宿</w:t>
            </w:r>
            <w:proofErr w:type="gramEnd"/>
            <w:r w:rsidRPr="008F7150">
              <w:rPr>
                <w:rFonts w:ascii="微軟正黑體" w:eastAsia="微軟正黑體" w:hAnsi="微軟正黑體" w:hint="eastAsia"/>
                <w:szCs w:val="24"/>
              </w:rPr>
              <w:t>體驗</w:t>
            </w:r>
          </w:p>
        </w:tc>
        <w:tc>
          <w:tcPr>
            <w:tcW w:w="1502" w:type="dxa"/>
          </w:tcPr>
          <w:p w14:paraId="6069C039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AI造型模擬鏡、虛擬</w:t>
            </w:r>
            <w:proofErr w:type="gramStart"/>
            <w:r w:rsidRPr="008F7150">
              <w:rPr>
                <w:rFonts w:ascii="微軟正黑體" w:eastAsia="微軟正黑體" w:hAnsi="微軟正黑體" w:hint="eastAsia"/>
                <w:szCs w:val="24"/>
              </w:rPr>
              <w:t>彩妝試妝系統</w:t>
            </w:r>
            <w:proofErr w:type="gramEnd"/>
          </w:p>
        </w:tc>
        <w:tc>
          <w:tcPr>
            <w:tcW w:w="1502" w:type="dxa"/>
          </w:tcPr>
          <w:p w14:paraId="540024C5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8F7150">
              <w:rPr>
                <w:rFonts w:ascii="微軟正黑體" w:eastAsia="微軟正黑體" w:hAnsi="微軟正黑體" w:hint="eastAsia"/>
                <w:szCs w:val="24"/>
              </w:rPr>
              <w:t>互動式VR/AR體驗、虛擬導</w:t>
            </w:r>
            <w:proofErr w:type="gramStart"/>
            <w:r w:rsidRPr="008F7150">
              <w:rPr>
                <w:rFonts w:ascii="微軟正黑體" w:eastAsia="微軟正黑體" w:hAnsi="微軟正黑體" w:hint="eastAsia"/>
                <w:szCs w:val="24"/>
              </w:rPr>
              <w:t>覽</w:t>
            </w:r>
            <w:proofErr w:type="gramEnd"/>
            <w:r w:rsidRPr="008F7150">
              <w:rPr>
                <w:rFonts w:ascii="微軟正黑體" w:eastAsia="微軟正黑體" w:hAnsi="微軟正黑體" w:hint="eastAsia"/>
                <w:szCs w:val="24"/>
              </w:rPr>
              <w:t>劇情互動</w:t>
            </w:r>
          </w:p>
        </w:tc>
        <w:tc>
          <w:tcPr>
            <w:tcW w:w="1503" w:type="dxa"/>
          </w:tcPr>
          <w:p w14:paraId="248F8025" w14:textId="77777777" w:rsidR="002A73B9" w:rsidRPr="008F7150" w:rsidRDefault="002A73B9" w:rsidP="0085663C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8F7150">
              <w:rPr>
                <w:rFonts w:ascii="微軟正黑體" w:eastAsia="微軟正黑體" w:hAnsi="微軟正黑體" w:hint="eastAsia"/>
                <w:szCs w:val="24"/>
              </w:rPr>
              <w:t>可視化物</w:t>
            </w:r>
            <w:proofErr w:type="gramEnd"/>
            <w:r w:rsidRPr="008F7150">
              <w:rPr>
                <w:rFonts w:ascii="微軟正黑體" w:eastAsia="微軟正黑體" w:hAnsi="微軟正黑體" w:hint="eastAsia"/>
                <w:szCs w:val="24"/>
              </w:rPr>
              <w:t>流追蹤平台、</w:t>
            </w:r>
            <w:proofErr w:type="gramStart"/>
            <w:r w:rsidRPr="008F7150">
              <w:rPr>
                <w:rFonts w:ascii="微軟正黑體" w:eastAsia="微軟正黑體" w:hAnsi="微軟正黑體" w:hint="eastAsia"/>
                <w:szCs w:val="24"/>
              </w:rPr>
              <w:t>沉</w:t>
            </w:r>
            <w:proofErr w:type="gramEnd"/>
            <w:r w:rsidRPr="008F7150">
              <w:rPr>
                <w:rFonts w:ascii="微軟正黑體" w:eastAsia="微軟正黑體" w:hAnsi="微軟正黑體" w:hint="eastAsia"/>
                <w:szCs w:val="24"/>
              </w:rPr>
              <w:t>浸式操作訓練</w:t>
            </w:r>
          </w:p>
        </w:tc>
      </w:tr>
    </w:tbl>
    <w:p w14:paraId="7D7B1423" w14:textId="77777777" w:rsidR="00C60808" w:rsidRPr="008F7150" w:rsidRDefault="00C60808" w:rsidP="002A73B9">
      <w:pPr>
        <w:spacing w:line="440" w:lineRule="exact"/>
        <w:rPr>
          <w:rFonts w:ascii="微軟正黑體" w:eastAsia="微軟正黑體" w:hAnsi="微軟正黑體"/>
          <w:color w:val="EE0000"/>
          <w:sz w:val="28"/>
          <w:szCs w:val="28"/>
        </w:rPr>
      </w:pPr>
    </w:p>
    <w:p w14:paraId="4CB16C5D" w14:textId="70619185" w:rsidR="00AA1209" w:rsidRPr="008F7150" w:rsidRDefault="00AA1209" w:rsidP="00D925D9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28" w:name="_Toc95237364"/>
      <w:bookmarkStart w:id="29" w:name="_Toc203655829"/>
      <w:bookmarkStart w:id="30" w:name="_Hlk198911702"/>
      <w:r w:rsidRPr="008F7150">
        <w:rPr>
          <w:rFonts w:ascii="微軟正黑體" w:eastAsia="微軟正黑體" w:hAnsi="微軟正黑體"/>
          <w:bCs w:val="0"/>
          <w:sz w:val="28"/>
          <w:szCs w:val="28"/>
        </w:rPr>
        <w:t>Q</w:t>
      </w:r>
      <w:r w:rsidR="004F6771" w:rsidRPr="008F7150">
        <w:rPr>
          <w:rFonts w:ascii="微軟正黑體" w:eastAsia="微軟正黑體" w:hAnsi="微軟正黑體" w:hint="eastAsia"/>
          <w:bCs w:val="0"/>
          <w:sz w:val="28"/>
          <w:szCs w:val="28"/>
        </w:rPr>
        <w:t>3</w:t>
      </w:r>
      <w:r w:rsidRPr="008F7150">
        <w:rPr>
          <w:rFonts w:ascii="微軟正黑體" w:eastAsia="微軟正黑體" w:hAnsi="微軟正黑體"/>
          <w:bCs w:val="0"/>
          <w:sz w:val="28"/>
          <w:szCs w:val="28"/>
        </w:rPr>
        <w:t>：</w:t>
      </w:r>
      <w:proofErr w:type="gramStart"/>
      <w:r w:rsidRPr="008F7150">
        <w:rPr>
          <w:rFonts w:ascii="微軟正黑體" w:eastAsia="微軟正黑體" w:hAnsi="微軟正黑體" w:hint="eastAsia"/>
          <w:bCs w:val="0"/>
          <w:sz w:val="28"/>
          <w:szCs w:val="28"/>
        </w:rPr>
        <w:t>符合減碳條件</w:t>
      </w:r>
      <w:proofErr w:type="gramEnd"/>
      <w:r w:rsidRPr="008F7150">
        <w:rPr>
          <w:rFonts w:ascii="微軟正黑體" w:eastAsia="微軟正黑體" w:hAnsi="微軟正黑體" w:hint="eastAsia"/>
          <w:bCs w:val="0"/>
          <w:sz w:val="28"/>
          <w:szCs w:val="28"/>
        </w:rPr>
        <w:t>之具體投資項目有那些</w:t>
      </w:r>
      <w:r w:rsidRPr="008F7150">
        <w:rPr>
          <w:rFonts w:ascii="微軟正黑體" w:eastAsia="微軟正黑體" w:hAnsi="微軟正黑體"/>
          <w:bCs w:val="0"/>
          <w:sz w:val="28"/>
          <w:szCs w:val="28"/>
        </w:rPr>
        <w:t>?</w:t>
      </w:r>
      <w:bookmarkEnd w:id="28"/>
      <w:bookmarkEnd w:id="29"/>
    </w:p>
    <w:p w14:paraId="4D96F716" w14:textId="77777777" w:rsidR="00AA1209" w:rsidRPr="008F7150" w:rsidRDefault="00AA1209" w:rsidP="00AA1209">
      <w:pPr>
        <w:autoSpaceDE w:val="0"/>
        <w:autoSpaceDN w:val="0"/>
        <w:spacing w:line="440" w:lineRule="exact"/>
        <w:ind w:left="481" w:firstLineChars="3" w:firstLine="8"/>
        <w:rPr>
          <w:rFonts w:ascii="微軟正黑體" w:eastAsia="微軟正黑體" w:hAnsi="微軟正黑體" w:cs="微軟正黑體"/>
          <w:kern w:val="0"/>
          <w:sz w:val="28"/>
          <w:lang w:val="zh-TW" w:bidi="zh-TW"/>
        </w:rPr>
      </w:pPr>
      <w:r w:rsidRPr="008F7150">
        <w:rPr>
          <w:rFonts w:ascii="微軟正黑體" w:eastAsia="微軟正黑體" w:hAnsi="微軟正黑體" w:cs="微軟正黑體"/>
          <w:b/>
          <w:kern w:val="0"/>
          <w:sz w:val="28"/>
          <w:lang w:val="zh-TW" w:bidi="zh-TW"/>
        </w:rPr>
        <w:t>說明</w:t>
      </w:r>
      <w:r w:rsidRPr="008F7150">
        <w:rPr>
          <w:rFonts w:ascii="微軟正黑體" w:eastAsia="微軟正黑體" w:hAnsi="微軟正黑體" w:cs="微軟正黑體"/>
          <w:kern w:val="0"/>
          <w:sz w:val="28"/>
          <w:lang w:val="zh-TW" w:bidi="zh-TW"/>
        </w:rPr>
        <w:t>：</w:t>
      </w:r>
    </w:p>
    <w:p w14:paraId="3391F5E3" w14:textId="1064F2AF" w:rsidR="00AA1209" w:rsidRPr="008F7150" w:rsidRDefault="00AA1209" w:rsidP="00000292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8F7150">
        <w:rPr>
          <w:rFonts w:ascii="微軟正黑體" w:eastAsia="微軟正黑體" w:hAnsi="微軟正黑體" w:hint="eastAsia"/>
          <w:sz w:val="28"/>
          <w:szCs w:val="28"/>
        </w:rPr>
        <w:t>投資項目(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一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)~(四)為</w:t>
      </w:r>
      <w:proofErr w:type="gramStart"/>
      <w:r w:rsidRPr="008F7150">
        <w:rPr>
          <w:rFonts w:ascii="微軟正黑體" w:eastAsia="微軟正黑體" w:hAnsi="微軟正黑體" w:hint="eastAsia"/>
          <w:sz w:val="28"/>
          <w:szCs w:val="28"/>
        </w:rPr>
        <w:t>常見減碳措施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，考量投資廠商投資樣態不同，相關有助於</w:t>
      </w:r>
      <w:r w:rsidR="00F678CD" w:rsidRPr="008F7150">
        <w:rPr>
          <w:rFonts w:ascii="微軟正黑體" w:eastAsia="微軟正黑體" w:hAnsi="微軟正黑體" w:hint="eastAsia"/>
          <w:color w:val="000000" w:themeColor="text1"/>
          <w:sz w:val="28"/>
        </w:rPr>
        <w:t>逐步落實</w:t>
      </w:r>
      <w:proofErr w:type="gramStart"/>
      <w:r w:rsidR="00F678CD" w:rsidRPr="008F7150">
        <w:rPr>
          <w:rFonts w:ascii="微軟正黑體" w:eastAsia="微軟正黑體" w:hAnsi="微軟正黑體" w:hint="eastAsia"/>
          <w:color w:val="000000" w:themeColor="text1"/>
          <w:sz w:val="28"/>
        </w:rPr>
        <w:t>減碳排</w:t>
      </w:r>
      <w:proofErr w:type="gramEnd"/>
      <w:r w:rsidRPr="008F7150">
        <w:rPr>
          <w:rFonts w:ascii="微軟正黑體" w:eastAsia="微軟正黑體" w:hAnsi="微軟正黑體" w:hint="eastAsia"/>
          <w:sz w:val="28"/>
          <w:szCs w:val="28"/>
        </w:rPr>
        <w:t>目標之作法，亦可以(五)自行列舉提出。各投資項要求具體示例如下：</w:t>
      </w:r>
    </w:p>
    <w:p w14:paraId="0192D8B7" w14:textId="77777777" w:rsidR="00AA1209" w:rsidRPr="008F7150" w:rsidRDefault="00AA1209" w:rsidP="00000292">
      <w:pPr>
        <w:pStyle w:val="a5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proofErr w:type="gramStart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使用綠電或</w:t>
      </w:r>
      <w:proofErr w:type="gramEnd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設置再生能源設備：如設置太陽光電、風力發電、</w:t>
      </w:r>
      <w:proofErr w:type="gramStart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儲能設備</w:t>
      </w:r>
      <w:proofErr w:type="gramEnd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等。</w:t>
      </w:r>
    </w:p>
    <w:p w14:paraId="79909063" w14:textId="0B2B676E" w:rsidR="00AA1209" w:rsidRPr="008F7150" w:rsidRDefault="00BD545F" w:rsidP="00000292">
      <w:pPr>
        <w:pStyle w:val="a5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採用節能或</w:t>
      </w:r>
      <w:proofErr w:type="gramStart"/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低碳排設備</w:t>
      </w:r>
      <w:proofErr w:type="gramEnd"/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：如</w:t>
      </w:r>
      <w:r w:rsidRPr="008F7150">
        <w:rPr>
          <w:rFonts w:ascii="微軟正黑體" w:eastAsia="微軟正黑體" w:hAnsi="微軟正黑體" w:hint="eastAsia"/>
          <w:sz w:val="28"/>
        </w:rPr>
        <w:t>採用高效率節能技術與設備、</w:t>
      </w:r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鍋爐及熱能設備採用電力或天然氣、生質燃料等</w:t>
      </w:r>
      <w:proofErr w:type="gramStart"/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低碳或無</w:t>
      </w:r>
      <w:proofErr w:type="gramEnd"/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碳燃料、電子業安裝含氟氣體破壞去除設備去除高溫室氣體潛勢氣體(如HFCs、PFCs、SF</w:t>
      </w:r>
      <w:r w:rsidRPr="008F7150">
        <w:rPr>
          <w:rFonts w:ascii="Cambria Math" w:eastAsia="微軟正黑體" w:hAnsi="Cambria Math" w:cs="Cambria Math"/>
          <w:color w:val="000000" w:themeColor="text1"/>
          <w:sz w:val="28"/>
          <w:szCs w:val="28"/>
        </w:rPr>
        <w:t>₆</w:t>
      </w:r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、NF</w:t>
      </w:r>
      <w:r w:rsidRPr="008F7150">
        <w:rPr>
          <w:rFonts w:ascii="Cambria Math" w:eastAsia="微軟正黑體" w:hAnsi="Cambria Math" w:cs="Cambria Math"/>
          <w:color w:val="000000" w:themeColor="text1"/>
          <w:sz w:val="28"/>
          <w:szCs w:val="28"/>
        </w:rPr>
        <w:t>₃</w:t>
      </w:r>
      <w:r w:rsidRPr="008F7150">
        <w:rPr>
          <w:rFonts w:ascii="微軟正黑體" w:eastAsia="微軟正黑體" w:hAnsi="微軟正黑體" w:hint="eastAsia"/>
          <w:color w:val="000000" w:themeColor="text1"/>
          <w:sz w:val="28"/>
        </w:rPr>
        <w:t>)</w:t>
      </w:r>
      <w:r w:rsidR="00AA1209" w:rsidRPr="008F7150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14:paraId="3A0010BD" w14:textId="57B478A4" w:rsidR="00AA1209" w:rsidRPr="008F7150" w:rsidRDefault="00AA1209" w:rsidP="00000292">
      <w:pPr>
        <w:pStyle w:val="a5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熱能回收或循環回收：如餘熱回收發電、再利用廢棄物為原料或燃料、碳捕</w:t>
      </w:r>
      <w:r w:rsidR="00E67FE6" w:rsidRPr="008F7150">
        <w:rPr>
          <w:rFonts w:ascii="微軟正黑體" w:eastAsia="微軟正黑體" w:hAnsi="微軟正黑體" w:hint="eastAsia"/>
          <w:bCs/>
          <w:sz w:val="28"/>
          <w:szCs w:val="28"/>
        </w:rPr>
        <w:t>獲</w:t>
      </w:r>
      <w:r w:rsidR="002763D3" w:rsidRPr="008F7150">
        <w:rPr>
          <w:rFonts w:ascii="微軟正黑體" w:eastAsia="微軟正黑體" w:hAnsi="微軟正黑體" w:hint="eastAsia"/>
          <w:bCs/>
          <w:sz w:val="28"/>
          <w:szCs w:val="28"/>
        </w:rPr>
        <w:t>與</w:t>
      </w: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再利用(CCU)</w:t>
      </w:r>
    </w:p>
    <w:p w14:paraId="6AA61C04" w14:textId="51680526" w:rsidR="00822930" w:rsidRPr="008F7150" w:rsidRDefault="00AA1209" w:rsidP="00000292">
      <w:pPr>
        <w:pStyle w:val="a5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規劃綠建築：</w:t>
      </w:r>
      <w:r w:rsidR="00E67FE6" w:rsidRPr="008F7150">
        <w:rPr>
          <w:rFonts w:ascii="微軟正黑體" w:eastAsia="微軟正黑體" w:hAnsi="微軟正黑體" w:hint="eastAsia"/>
          <w:bCs/>
          <w:sz w:val="28"/>
          <w:szCs w:val="28"/>
        </w:rPr>
        <w:t>建物</w:t>
      </w: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規劃取得內政部綠建築標章</w:t>
      </w:r>
    </w:p>
    <w:p w14:paraId="24DCC907" w14:textId="50BF97CA" w:rsidR="004F6771" w:rsidRPr="008F7150" w:rsidRDefault="00AA1209" w:rsidP="00475A61">
      <w:pPr>
        <w:pStyle w:val="a5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8F7150">
        <w:rPr>
          <w:rFonts w:ascii="微軟正黑體" w:eastAsia="微軟正黑體" w:hAnsi="微軟正黑體" w:hint="eastAsia"/>
          <w:bCs/>
          <w:sz w:val="28"/>
          <w:szCs w:val="28"/>
        </w:rPr>
        <w:lastRenderedPageBreak/>
        <w:t>其他有助於</w:t>
      </w:r>
      <w:r w:rsidR="00F678CD" w:rsidRPr="008F7150">
        <w:rPr>
          <w:rFonts w:ascii="微軟正黑體" w:eastAsia="微軟正黑體" w:hAnsi="微軟正黑體" w:hint="eastAsia"/>
          <w:color w:val="000000" w:themeColor="text1"/>
          <w:sz w:val="28"/>
        </w:rPr>
        <w:t>逐步落實</w:t>
      </w:r>
      <w:proofErr w:type="gramStart"/>
      <w:r w:rsidR="00F678CD" w:rsidRPr="008F7150">
        <w:rPr>
          <w:rFonts w:ascii="微軟正黑體" w:eastAsia="微軟正黑體" w:hAnsi="微軟正黑體" w:hint="eastAsia"/>
          <w:color w:val="000000" w:themeColor="text1"/>
          <w:sz w:val="28"/>
        </w:rPr>
        <w:t>減碳排</w:t>
      </w:r>
      <w:proofErr w:type="gramEnd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事項：如進行碳盤查、建置能源管理系統、導入清潔生產製程、植樹</w:t>
      </w:r>
      <w:proofErr w:type="gramStart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減碳，</w:t>
      </w:r>
      <w:proofErr w:type="gramEnd"/>
      <w:r w:rsidRPr="008F7150">
        <w:rPr>
          <w:rFonts w:ascii="微軟正黑體" w:eastAsia="微軟正黑體" w:hAnsi="微軟正黑體" w:hint="eastAsia"/>
          <w:bCs/>
          <w:sz w:val="28"/>
          <w:szCs w:val="28"/>
        </w:rPr>
        <w:t>或承諾100%使用再生能源(RE100)等國際倡議。</w:t>
      </w:r>
      <w:bookmarkEnd w:id="24"/>
      <w:bookmarkEnd w:id="30"/>
    </w:p>
    <w:sectPr w:rsidR="004F6771" w:rsidRPr="008F7150" w:rsidSect="000F1922">
      <w:footerReference w:type="default" r:id="rId13"/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64087" w14:textId="77777777" w:rsidR="00DF435F" w:rsidRDefault="00DF435F" w:rsidP="001D3841">
      <w:r>
        <w:separator/>
      </w:r>
    </w:p>
  </w:endnote>
  <w:endnote w:type="continuationSeparator" w:id="0">
    <w:p w14:paraId="12C90866" w14:textId="77777777" w:rsidR="00DF435F" w:rsidRDefault="00DF435F" w:rsidP="001D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8135223"/>
      <w:docPartObj>
        <w:docPartGallery w:val="Page Numbers (Bottom of Page)"/>
        <w:docPartUnique/>
      </w:docPartObj>
    </w:sdtPr>
    <w:sdtContent>
      <w:p w14:paraId="5CBFD184" w14:textId="77777777" w:rsidR="001D3841" w:rsidRDefault="001D384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109" w:rsidRPr="00797109">
          <w:rPr>
            <w:noProof/>
            <w:lang w:val="zh-TW"/>
          </w:rPr>
          <w:t>6</w:t>
        </w:r>
        <w:r>
          <w:fldChar w:fldCharType="end"/>
        </w:r>
      </w:p>
    </w:sdtContent>
  </w:sdt>
  <w:p w14:paraId="45D58B1F" w14:textId="77777777" w:rsidR="001D3841" w:rsidRDefault="001D38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3DB2" w14:textId="77777777" w:rsidR="00DF435F" w:rsidRDefault="00DF435F" w:rsidP="001D3841">
      <w:r>
        <w:separator/>
      </w:r>
    </w:p>
  </w:footnote>
  <w:footnote w:type="continuationSeparator" w:id="0">
    <w:p w14:paraId="28B22FB5" w14:textId="77777777" w:rsidR="00DF435F" w:rsidRDefault="00DF435F" w:rsidP="001D3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89D"/>
    <w:multiLevelType w:val="hybridMultilevel"/>
    <w:tmpl w:val="7006163C"/>
    <w:lvl w:ilvl="0" w:tplc="33C8D5E2">
      <w:start w:val="1"/>
      <w:numFmt w:val="decimal"/>
      <w:lvlText w:val="%1."/>
      <w:lvlJc w:val="left"/>
      <w:pPr>
        <w:ind w:left="840" w:hanging="480"/>
      </w:pPr>
      <w:rPr>
        <w:rFonts w:ascii="微軟正黑體" w:eastAsia="微軟正黑體" w:hAnsi="標楷體" w:hint="eastAsia"/>
        <w:sz w:val="28"/>
        <w:szCs w:val="28"/>
      </w:rPr>
    </w:lvl>
    <w:lvl w:ilvl="1" w:tplc="1A220AE0">
      <w:start w:val="1"/>
      <w:numFmt w:val="decimal"/>
      <w:lvlText w:val="(%2)"/>
      <w:lvlJc w:val="center"/>
      <w:pPr>
        <w:ind w:left="1320" w:hanging="480"/>
      </w:pPr>
      <w:rPr>
        <w:rFonts w:hint="default"/>
        <w:b w:val="0"/>
        <w:i w:val="0"/>
        <w:color w:val="auto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2CA3B3F"/>
    <w:multiLevelType w:val="hybridMultilevel"/>
    <w:tmpl w:val="43B299C6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10872F4E"/>
    <w:multiLevelType w:val="hybridMultilevel"/>
    <w:tmpl w:val="115A0DBA"/>
    <w:lvl w:ilvl="0" w:tplc="3EC6A3A8">
      <w:start w:val="1"/>
      <w:numFmt w:val="decimal"/>
      <w:lvlText w:val="%1."/>
      <w:lvlJc w:val="center"/>
      <w:pPr>
        <w:ind w:left="1320" w:hanging="480"/>
      </w:pPr>
      <w:rPr>
        <w:rFonts w:hint="eastAsia"/>
      </w:rPr>
    </w:lvl>
    <w:lvl w:ilvl="1" w:tplc="DBA01AE6">
      <w:start w:val="1"/>
      <w:numFmt w:val="ideographTraditional"/>
      <w:lvlText w:val="%2、"/>
      <w:lvlJc w:val="left"/>
      <w:pPr>
        <w:ind w:left="180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13932E78"/>
    <w:multiLevelType w:val="hybridMultilevel"/>
    <w:tmpl w:val="27C2815A"/>
    <w:lvl w:ilvl="0" w:tplc="BCB01F46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5261823"/>
    <w:multiLevelType w:val="hybridMultilevel"/>
    <w:tmpl w:val="61BAA68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16795ED9"/>
    <w:multiLevelType w:val="hybridMultilevel"/>
    <w:tmpl w:val="C720D3C4"/>
    <w:lvl w:ilvl="0" w:tplc="4CF8390A">
      <w:start w:val="1"/>
      <w:numFmt w:val="taiwaneseCountingThousand"/>
      <w:lvlText w:val="(%1)"/>
      <w:lvlJc w:val="left"/>
      <w:pPr>
        <w:ind w:left="825" w:hanging="465"/>
      </w:pPr>
      <w:rPr>
        <w:rFonts w:hint="default"/>
      </w:rPr>
    </w:lvl>
    <w:lvl w:ilvl="1" w:tplc="3EC6A3A8">
      <w:start w:val="1"/>
      <w:numFmt w:val="decimal"/>
      <w:lvlText w:val="%2."/>
      <w:lvlJc w:val="center"/>
      <w:pPr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8250440"/>
    <w:multiLevelType w:val="hybridMultilevel"/>
    <w:tmpl w:val="7A662674"/>
    <w:lvl w:ilvl="0" w:tplc="FFFFFFFF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ECA58F4"/>
    <w:multiLevelType w:val="hybridMultilevel"/>
    <w:tmpl w:val="8F2AD7DE"/>
    <w:lvl w:ilvl="0" w:tplc="7F101CF0">
      <w:start w:val="1"/>
      <w:numFmt w:val="taiwaneseCountingThousand"/>
      <w:lvlText w:val="(%1)"/>
      <w:lvlJc w:val="left"/>
      <w:pPr>
        <w:ind w:left="825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1FF81CD3"/>
    <w:multiLevelType w:val="hybridMultilevel"/>
    <w:tmpl w:val="7006163C"/>
    <w:lvl w:ilvl="0" w:tplc="33C8D5E2">
      <w:start w:val="1"/>
      <w:numFmt w:val="decimal"/>
      <w:lvlText w:val="%1."/>
      <w:lvlJc w:val="left"/>
      <w:pPr>
        <w:ind w:left="840" w:hanging="480"/>
      </w:pPr>
      <w:rPr>
        <w:rFonts w:ascii="微軟正黑體" w:eastAsia="微軟正黑體" w:hAnsi="標楷體" w:hint="eastAsia"/>
        <w:sz w:val="28"/>
        <w:szCs w:val="28"/>
      </w:rPr>
    </w:lvl>
    <w:lvl w:ilvl="1" w:tplc="1A220AE0">
      <w:start w:val="1"/>
      <w:numFmt w:val="decimal"/>
      <w:lvlText w:val="(%2)"/>
      <w:lvlJc w:val="center"/>
      <w:pPr>
        <w:ind w:left="1320" w:hanging="480"/>
      </w:pPr>
      <w:rPr>
        <w:rFonts w:hint="default"/>
        <w:b w:val="0"/>
        <w:i w:val="0"/>
        <w:color w:val="auto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205C2479"/>
    <w:multiLevelType w:val="hybridMultilevel"/>
    <w:tmpl w:val="5FD83AC0"/>
    <w:lvl w:ilvl="0" w:tplc="5276CE9C">
      <w:start w:val="1"/>
      <w:numFmt w:val="decimal"/>
      <w:lvlText w:val="(%1)"/>
      <w:lvlJc w:val="left"/>
      <w:pPr>
        <w:ind w:left="1200" w:hanging="360"/>
      </w:pPr>
      <w:rPr>
        <w:rFonts w:ascii="標楷體" w:eastAsia="標楷體" w:hAnsi="標楷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23441574"/>
    <w:multiLevelType w:val="hybridMultilevel"/>
    <w:tmpl w:val="34B0A7E8"/>
    <w:lvl w:ilvl="0" w:tplc="F81CCEE2">
      <w:start w:val="1"/>
      <w:numFmt w:val="decimal"/>
      <w:lvlText w:val="%1."/>
      <w:lvlJc w:val="left"/>
      <w:pPr>
        <w:ind w:left="1080" w:hanging="360"/>
      </w:pPr>
      <w:rPr>
        <w:rFonts w:ascii="微軟正黑體" w:eastAsia="微軟正黑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EC56888"/>
    <w:multiLevelType w:val="hybridMultilevel"/>
    <w:tmpl w:val="C720D3C4"/>
    <w:lvl w:ilvl="0" w:tplc="FFFFFFFF">
      <w:start w:val="1"/>
      <w:numFmt w:val="taiwaneseCountingThousand"/>
      <w:lvlText w:val="(%1)"/>
      <w:lvlJc w:val="left"/>
      <w:pPr>
        <w:ind w:left="825" w:hanging="465"/>
      </w:pPr>
      <w:rPr>
        <w:rFonts w:hint="default"/>
      </w:rPr>
    </w:lvl>
    <w:lvl w:ilvl="1" w:tplc="FFFFFFFF">
      <w:start w:val="1"/>
      <w:numFmt w:val="decimal"/>
      <w:lvlText w:val="%2."/>
      <w:lvlJc w:val="center"/>
      <w:pPr>
        <w:ind w:left="13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24070EA"/>
    <w:multiLevelType w:val="hybridMultilevel"/>
    <w:tmpl w:val="4B6A7A74"/>
    <w:lvl w:ilvl="0" w:tplc="859C1C9A">
      <w:start w:val="1"/>
      <w:numFmt w:val="taiwaneseCountingThousand"/>
      <w:lvlText w:val="(%1)"/>
      <w:lvlJc w:val="center"/>
      <w:pPr>
        <w:ind w:left="1080" w:hanging="360"/>
      </w:pPr>
      <w:rPr>
        <w:rFonts w:hint="eastAsia"/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7835329"/>
    <w:multiLevelType w:val="hybridMultilevel"/>
    <w:tmpl w:val="CF5EF242"/>
    <w:lvl w:ilvl="0" w:tplc="B164CB8A">
      <w:start w:val="1"/>
      <w:numFmt w:val="taiwaneseCountingThousand"/>
      <w:lvlText w:val="(%1)"/>
      <w:lvlJc w:val="left"/>
      <w:pPr>
        <w:ind w:left="825" w:hanging="465"/>
      </w:pPr>
      <w:rPr>
        <w:rFonts w:hint="default"/>
      </w:rPr>
    </w:lvl>
    <w:lvl w:ilvl="1" w:tplc="3EC6A3A8">
      <w:start w:val="1"/>
      <w:numFmt w:val="decimal"/>
      <w:lvlText w:val="%2."/>
      <w:lvlJc w:val="center"/>
      <w:pPr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3E4C2A10"/>
    <w:multiLevelType w:val="hybridMultilevel"/>
    <w:tmpl w:val="8294103A"/>
    <w:lvl w:ilvl="0" w:tplc="FFFFFFFF">
      <w:start w:val="1"/>
      <w:numFmt w:val="taiwaneseCountingThousand"/>
      <w:lvlText w:val="(%1)"/>
      <w:lvlJc w:val="left"/>
      <w:pPr>
        <w:ind w:left="962" w:hanging="480"/>
      </w:pPr>
      <w:rPr>
        <w:rFonts w:ascii="微軟正黑體" w:eastAsia="微軟正黑體" w:hAnsi="微軟正黑體" w:hint="eastAsia"/>
        <w:w w:val="100"/>
        <w:sz w:val="28"/>
        <w:szCs w:val="28"/>
        <w:lang w:val="zh-TW" w:eastAsia="zh-TW" w:bidi="zh-TW"/>
      </w:rPr>
    </w:lvl>
    <w:lvl w:ilvl="1" w:tplc="FFFFFFFF">
      <w:start w:val="1"/>
      <w:numFmt w:val="decimal"/>
      <w:lvlText w:val="(%2)"/>
      <w:lvlJc w:val="left"/>
      <w:pPr>
        <w:ind w:left="1442" w:hanging="651"/>
      </w:pPr>
      <w:rPr>
        <w:rFonts w:ascii="微軟正黑體" w:eastAsia="微軟正黑體" w:hAnsi="微軟正黑體" w:cs="微軟正黑體" w:hint="default"/>
        <w:spacing w:val="-2"/>
        <w:w w:val="100"/>
        <w:sz w:val="28"/>
        <w:szCs w:val="28"/>
        <w:lang w:val="zh-TW" w:eastAsia="zh-TW" w:bidi="zh-TW"/>
      </w:rPr>
    </w:lvl>
    <w:lvl w:ilvl="2" w:tplc="FFFFFFFF">
      <w:numFmt w:val="bullet"/>
      <w:lvlText w:val="•"/>
      <w:lvlJc w:val="left"/>
      <w:pPr>
        <w:ind w:left="2269" w:hanging="651"/>
      </w:pPr>
      <w:rPr>
        <w:rFonts w:hint="default"/>
        <w:lang w:val="zh-TW" w:eastAsia="zh-TW" w:bidi="zh-TW"/>
      </w:rPr>
    </w:lvl>
    <w:lvl w:ilvl="3" w:tplc="FFFFFFFF">
      <w:numFmt w:val="bullet"/>
      <w:lvlText w:val="•"/>
      <w:lvlJc w:val="left"/>
      <w:pPr>
        <w:ind w:left="3099" w:hanging="651"/>
      </w:pPr>
      <w:rPr>
        <w:rFonts w:hint="default"/>
        <w:lang w:val="zh-TW" w:eastAsia="zh-TW" w:bidi="zh-TW"/>
      </w:rPr>
    </w:lvl>
    <w:lvl w:ilvl="4" w:tplc="FFFFFFFF">
      <w:numFmt w:val="bullet"/>
      <w:lvlText w:val="•"/>
      <w:lvlJc w:val="left"/>
      <w:pPr>
        <w:ind w:left="3928" w:hanging="651"/>
      </w:pPr>
      <w:rPr>
        <w:rFonts w:hint="default"/>
        <w:lang w:val="zh-TW" w:eastAsia="zh-TW" w:bidi="zh-TW"/>
      </w:rPr>
    </w:lvl>
    <w:lvl w:ilvl="5" w:tplc="FFFFFFFF">
      <w:numFmt w:val="bullet"/>
      <w:lvlText w:val="•"/>
      <w:lvlJc w:val="left"/>
      <w:pPr>
        <w:ind w:left="4758" w:hanging="651"/>
      </w:pPr>
      <w:rPr>
        <w:rFonts w:hint="default"/>
        <w:lang w:val="zh-TW" w:eastAsia="zh-TW" w:bidi="zh-TW"/>
      </w:rPr>
    </w:lvl>
    <w:lvl w:ilvl="6" w:tplc="FFFFFFFF">
      <w:numFmt w:val="bullet"/>
      <w:lvlText w:val="•"/>
      <w:lvlJc w:val="left"/>
      <w:pPr>
        <w:ind w:left="5588" w:hanging="651"/>
      </w:pPr>
      <w:rPr>
        <w:rFonts w:hint="default"/>
        <w:lang w:val="zh-TW" w:eastAsia="zh-TW" w:bidi="zh-TW"/>
      </w:rPr>
    </w:lvl>
    <w:lvl w:ilvl="7" w:tplc="FFFFFFFF">
      <w:numFmt w:val="bullet"/>
      <w:lvlText w:val="•"/>
      <w:lvlJc w:val="left"/>
      <w:pPr>
        <w:ind w:left="6417" w:hanging="651"/>
      </w:pPr>
      <w:rPr>
        <w:rFonts w:hint="default"/>
        <w:lang w:val="zh-TW" w:eastAsia="zh-TW" w:bidi="zh-TW"/>
      </w:rPr>
    </w:lvl>
    <w:lvl w:ilvl="8" w:tplc="FFFFFFFF">
      <w:numFmt w:val="bullet"/>
      <w:lvlText w:val="•"/>
      <w:lvlJc w:val="left"/>
      <w:pPr>
        <w:ind w:left="7247" w:hanging="651"/>
      </w:pPr>
      <w:rPr>
        <w:rFonts w:hint="default"/>
        <w:lang w:val="zh-TW" w:eastAsia="zh-TW" w:bidi="zh-TW"/>
      </w:rPr>
    </w:lvl>
  </w:abstractNum>
  <w:abstractNum w:abstractNumId="15" w15:restartNumberingAfterBreak="0">
    <w:nsid w:val="400A76D4"/>
    <w:multiLevelType w:val="hybridMultilevel"/>
    <w:tmpl w:val="DCD43516"/>
    <w:lvl w:ilvl="0" w:tplc="1A220AE0">
      <w:start w:val="1"/>
      <w:numFmt w:val="decimal"/>
      <w:lvlText w:val="(%1)"/>
      <w:lvlJc w:val="center"/>
      <w:pPr>
        <w:ind w:left="108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F67807D0">
      <w:start w:val="1"/>
      <w:numFmt w:val="decimal"/>
      <w:lvlText w:val="(%2)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42F204DC"/>
    <w:multiLevelType w:val="hybridMultilevel"/>
    <w:tmpl w:val="93E8D23C"/>
    <w:lvl w:ilvl="0" w:tplc="D114A3C0">
      <w:start w:val="1"/>
      <w:numFmt w:val="taiwaneseCountingThousand"/>
      <w:lvlText w:val="(%1)"/>
      <w:lvlJc w:val="left"/>
      <w:pPr>
        <w:ind w:left="825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47EF600E"/>
    <w:multiLevelType w:val="hybridMultilevel"/>
    <w:tmpl w:val="433A8962"/>
    <w:lvl w:ilvl="0" w:tplc="0D04CB3E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4E8E66A7"/>
    <w:multiLevelType w:val="hybridMultilevel"/>
    <w:tmpl w:val="B324E5B0"/>
    <w:lvl w:ilvl="0" w:tplc="3EC6A3A8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C55AA4"/>
    <w:multiLevelType w:val="hybridMultilevel"/>
    <w:tmpl w:val="3BBC129C"/>
    <w:lvl w:ilvl="0" w:tplc="1A220AE0">
      <w:start w:val="1"/>
      <w:numFmt w:val="decimal"/>
      <w:lvlText w:val="(%1)"/>
      <w:lvlJc w:val="center"/>
      <w:pPr>
        <w:ind w:left="1320" w:hanging="480"/>
      </w:pPr>
      <w:rPr>
        <w:rFonts w:hint="default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562E6F55"/>
    <w:multiLevelType w:val="hybridMultilevel"/>
    <w:tmpl w:val="9A986712"/>
    <w:lvl w:ilvl="0" w:tplc="BCB01F46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  <w:sz w:val="28"/>
        <w:szCs w:val="28"/>
      </w:rPr>
    </w:lvl>
    <w:lvl w:ilvl="1" w:tplc="F67807D0">
      <w:start w:val="1"/>
      <w:numFmt w:val="decimal"/>
      <w:lvlText w:val="(%2)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6391B89"/>
    <w:multiLevelType w:val="hybridMultilevel"/>
    <w:tmpl w:val="5F944370"/>
    <w:lvl w:ilvl="0" w:tplc="859C1C9A">
      <w:start w:val="1"/>
      <w:numFmt w:val="taiwaneseCountingThousand"/>
      <w:lvlText w:val="(%1)"/>
      <w:lvlJc w:val="center"/>
      <w:pPr>
        <w:ind w:left="840" w:hanging="480"/>
      </w:pPr>
      <w:rPr>
        <w:rFonts w:hint="eastAsia"/>
        <w:sz w:val="28"/>
        <w:szCs w:val="28"/>
      </w:rPr>
    </w:lvl>
    <w:lvl w:ilvl="1" w:tplc="FFFFFFFF">
      <w:start w:val="1"/>
      <w:numFmt w:val="decimal"/>
      <w:lvlText w:val="(%2)"/>
      <w:lvlJc w:val="center"/>
      <w:pPr>
        <w:ind w:left="1320" w:hanging="480"/>
      </w:pPr>
      <w:rPr>
        <w:rFonts w:hint="default"/>
        <w:b w:val="0"/>
        <w:i w:val="0"/>
        <w:color w:val="auto"/>
        <w:sz w:val="28"/>
      </w:r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5A4A0769"/>
    <w:multiLevelType w:val="hybridMultilevel"/>
    <w:tmpl w:val="C954327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5BA05D27"/>
    <w:multiLevelType w:val="hybridMultilevel"/>
    <w:tmpl w:val="DCD43516"/>
    <w:lvl w:ilvl="0" w:tplc="1A220AE0">
      <w:start w:val="1"/>
      <w:numFmt w:val="decimal"/>
      <w:lvlText w:val="(%1)"/>
      <w:lvlJc w:val="center"/>
      <w:pPr>
        <w:ind w:left="108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F67807D0">
      <w:start w:val="1"/>
      <w:numFmt w:val="decimal"/>
      <w:lvlText w:val="(%2)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FDF1224"/>
    <w:multiLevelType w:val="hybridMultilevel"/>
    <w:tmpl w:val="38081C4E"/>
    <w:lvl w:ilvl="0" w:tplc="BF76BAF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66D7363"/>
    <w:multiLevelType w:val="hybridMultilevel"/>
    <w:tmpl w:val="C720D3C4"/>
    <w:lvl w:ilvl="0" w:tplc="FFFFFFFF">
      <w:start w:val="1"/>
      <w:numFmt w:val="taiwaneseCountingThousand"/>
      <w:lvlText w:val="(%1)"/>
      <w:lvlJc w:val="left"/>
      <w:pPr>
        <w:ind w:left="825" w:hanging="465"/>
      </w:pPr>
      <w:rPr>
        <w:rFonts w:hint="default"/>
      </w:rPr>
    </w:lvl>
    <w:lvl w:ilvl="1" w:tplc="FFFFFFFF">
      <w:start w:val="1"/>
      <w:numFmt w:val="decimal"/>
      <w:lvlText w:val="%2."/>
      <w:lvlJc w:val="center"/>
      <w:pPr>
        <w:ind w:left="13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7FB52305"/>
    <w:multiLevelType w:val="hybridMultilevel"/>
    <w:tmpl w:val="43044CCA"/>
    <w:lvl w:ilvl="0" w:tplc="3EC6A3A8">
      <w:start w:val="1"/>
      <w:numFmt w:val="decimal"/>
      <w:lvlText w:val="%1."/>
      <w:lvlJc w:val="center"/>
      <w:pPr>
        <w:ind w:left="13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1484001755">
    <w:abstractNumId w:val="10"/>
  </w:num>
  <w:num w:numId="2" w16cid:durableId="967124307">
    <w:abstractNumId w:val="17"/>
  </w:num>
  <w:num w:numId="3" w16cid:durableId="1213420107">
    <w:abstractNumId w:val="4"/>
  </w:num>
  <w:num w:numId="4" w16cid:durableId="1873228919">
    <w:abstractNumId w:val="9"/>
  </w:num>
  <w:num w:numId="5" w16cid:durableId="358313502">
    <w:abstractNumId w:val="3"/>
  </w:num>
  <w:num w:numId="6" w16cid:durableId="1306082736">
    <w:abstractNumId w:val="20"/>
  </w:num>
  <w:num w:numId="7" w16cid:durableId="1656102252">
    <w:abstractNumId w:val="22"/>
  </w:num>
  <w:num w:numId="8" w16cid:durableId="1735737858">
    <w:abstractNumId w:val="19"/>
  </w:num>
  <w:num w:numId="9" w16cid:durableId="1507087708">
    <w:abstractNumId w:val="15"/>
  </w:num>
  <w:num w:numId="10" w16cid:durableId="283657136">
    <w:abstractNumId w:val="23"/>
  </w:num>
  <w:num w:numId="11" w16cid:durableId="1583953963">
    <w:abstractNumId w:val="0"/>
  </w:num>
  <w:num w:numId="12" w16cid:durableId="1634402360">
    <w:abstractNumId w:val="8"/>
  </w:num>
  <w:num w:numId="13" w16cid:durableId="1788423941">
    <w:abstractNumId w:val="1"/>
  </w:num>
  <w:num w:numId="14" w16cid:durableId="1866628167">
    <w:abstractNumId w:val="24"/>
  </w:num>
  <w:num w:numId="15" w16cid:durableId="804391550">
    <w:abstractNumId w:val="14"/>
  </w:num>
  <w:num w:numId="16" w16cid:durableId="596207604">
    <w:abstractNumId w:val="13"/>
  </w:num>
  <w:num w:numId="17" w16cid:durableId="985938945">
    <w:abstractNumId w:val="5"/>
  </w:num>
  <w:num w:numId="18" w16cid:durableId="46808485">
    <w:abstractNumId w:val="12"/>
  </w:num>
  <w:num w:numId="19" w16cid:durableId="416177385">
    <w:abstractNumId w:val="21"/>
  </w:num>
  <w:num w:numId="20" w16cid:durableId="1838572039">
    <w:abstractNumId w:val="25"/>
  </w:num>
  <w:num w:numId="21" w16cid:durableId="567040211">
    <w:abstractNumId w:val="18"/>
  </w:num>
  <w:num w:numId="22" w16cid:durableId="1516110894">
    <w:abstractNumId w:val="2"/>
  </w:num>
  <w:num w:numId="23" w16cid:durableId="458650818">
    <w:abstractNumId w:val="26"/>
  </w:num>
  <w:num w:numId="24" w16cid:durableId="2072346412">
    <w:abstractNumId w:val="11"/>
  </w:num>
  <w:num w:numId="25" w16cid:durableId="348458680">
    <w:abstractNumId w:val="16"/>
  </w:num>
  <w:num w:numId="26" w16cid:durableId="105010146">
    <w:abstractNumId w:val="7"/>
  </w:num>
  <w:num w:numId="27" w16cid:durableId="1495952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10"/>
    <w:rsid w:val="00000292"/>
    <w:rsid w:val="000029E7"/>
    <w:rsid w:val="00014EA3"/>
    <w:rsid w:val="00024A28"/>
    <w:rsid w:val="000258B8"/>
    <w:rsid w:val="00026E91"/>
    <w:rsid w:val="00047041"/>
    <w:rsid w:val="0006051F"/>
    <w:rsid w:val="0008242F"/>
    <w:rsid w:val="00082745"/>
    <w:rsid w:val="00082B72"/>
    <w:rsid w:val="00087396"/>
    <w:rsid w:val="000A70E9"/>
    <w:rsid w:val="000C389A"/>
    <w:rsid w:val="000E107C"/>
    <w:rsid w:val="000E77A6"/>
    <w:rsid w:val="000F1922"/>
    <w:rsid w:val="001203EC"/>
    <w:rsid w:val="00123B06"/>
    <w:rsid w:val="00123DB1"/>
    <w:rsid w:val="001240A1"/>
    <w:rsid w:val="001341B3"/>
    <w:rsid w:val="00141B2A"/>
    <w:rsid w:val="00164C09"/>
    <w:rsid w:val="0016693A"/>
    <w:rsid w:val="00170A7F"/>
    <w:rsid w:val="00172A53"/>
    <w:rsid w:val="00190A5B"/>
    <w:rsid w:val="001A15A8"/>
    <w:rsid w:val="001A70CA"/>
    <w:rsid w:val="001A7D35"/>
    <w:rsid w:val="001B0774"/>
    <w:rsid w:val="001B3D73"/>
    <w:rsid w:val="001C05BA"/>
    <w:rsid w:val="001D3841"/>
    <w:rsid w:val="001D4286"/>
    <w:rsid w:val="001E379B"/>
    <w:rsid w:val="001E76F1"/>
    <w:rsid w:val="00222D20"/>
    <w:rsid w:val="002232E7"/>
    <w:rsid w:val="00236952"/>
    <w:rsid w:val="00243B99"/>
    <w:rsid w:val="002513DE"/>
    <w:rsid w:val="00253565"/>
    <w:rsid w:val="00256131"/>
    <w:rsid w:val="002733B6"/>
    <w:rsid w:val="002763D3"/>
    <w:rsid w:val="0028459A"/>
    <w:rsid w:val="002A5A7E"/>
    <w:rsid w:val="002A73B9"/>
    <w:rsid w:val="002B7541"/>
    <w:rsid w:val="002C03A8"/>
    <w:rsid w:val="002C6515"/>
    <w:rsid w:val="002C78F0"/>
    <w:rsid w:val="002D22C7"/>
    <w:rsid w:val="002E18F7"/>
    <w:rsid w:val="002E75DA"/>
    <w:rsid w:val="002F3E9B"/>
    <w:rsid w:val="00316A43"/>
    <w:rsid w:val="00330C8D"/>
    <w:rsid w:val="003408ED"/>
    <w:rsid w:val="003426C0"/>
    <w:rsid w:val="00366200"/>
    <w:rsid w:val="003B01FB"/>
    <w:rsid w:val="003C7243"/>
    <w:rsid w:val="003F5EEB"/>
    <w:rsid w:val="003F7487"/>
    <w:rsid w:val="0041575B"/>
    <w:rsid w:val="00425395"/>
    <w:rsid w:val="0043343F"/>
    <w:rsid w:val="0044062B"/>
    <w:rsid w:val="004666D5"/>
    <w:rsid w:val="004715EB"/>
    <w:rsid w:val="00475A61"/>
    <w:rsid w:val="00497E63"/>
    <w:rsid w:val="004A2BC1"/>
    <w:rsid w:val="004B0408"/>
    <w:rsid w:val="004E288F"/>
    <w:rsid w:val="004E3E45"/>
    <w:rsid w:val="004F6432"/>
    <w:rsid w:val="004F6633"/>
    <w:rsid w:val="004F670D"/>
    <w:rsid w:val="004F6771"/>
    <w:rsid w:val="005054AA"/>
    <w:rsid w:val="00507D2C"/>
    <w:rsid w:val="0051069D"/>
    <w:rsid w:val="00513283"/>
    <w:rsid w:val="00520B3A"/>
    <w:rsid w:val="00525CDD"/>
    <w:rsid w:val="00542668"/>
    <w:rsid w:val="00555A17"/>
    <w:rsid w:val="00567E0E"/>
    <w:rsid w:val="0057382B"/>
    <w:rsid w:val="005812F1"/>
    <w:rsid w:val="005D451B"/>
    <w:rsid w:val="005E5519"/>
    <w:rsid w:val="005F4DBD"/>
    <w:rsid w:val="0060383B"/>
    <w:rsid w:val="00605056"/>
    <w:rsid w:val="00606318"/>
    <w:rsid w:val="00621D85"/>
    <w:rsid w:val="00624059"/>
    <w:rsid w:val="00635E58"/>
    <w:rsid w:val="00640199"/>
    <w:rsid w:val="006448AF"/>
    <w:rsid w:val="00656273"/>
    <w:rsid w:val="00661E97"/>
    <w:rsid w:val="00665A48"/>
    <w:rsid w:val="0068290B"/>
    <w:rsid w:val="00685A10"/>
    <w:rsid w:val="0069310D"/>
    <w:rsid w:val="0069330E"/>
    <w:rsid w:val="006A0661"/>
    <w:rsid w:val="006B06F6"/>
    <w:rsid w:val="006B71C6"/>
    <w:rsid w:val="006C3C2E"/>
    <w:rsid w:val="006E53E0"/>
    <w:rsid w:val="006F04BB"/>
    <w:rsid w:val="006F70F8"/>
    <w:rsid w:val="00701B71"/>
    <w:rsid w:val="00711307"/>
    <w:rsid w:val="00722FB4"/>
    <w:rsid w:val="00741190"/>
    <w:rsid w:val="00744B9B"/>
    <w:rsid w:val="00766354"/>
    <w:rsid w:val="00793CE0"/>
    <w:rsid w:val="00797109"/>
    <w:rsid w:val="007A16D6"/>
    <w:rsid w:val="007B1154"/>
    <w:rsid w:val="007B48BB"/>
    <w:rsid w:val="00800AAA"/>
    <w:rsid w:val="008070D4"/>
    <w:rsid w:val="008110CD"/>
    <w:rsid w:val="00822930"/>
    <w:rsid w:val="00843982"/>
    <w:rsid w:val="008615F1"/>
    <w:rsid w:val="008A143A"/>
    <w:rsid w:val="008B0B0E"/>
    <w:rsid w:val="008B65AD"/>
    <w:rsid w:val="008B6B1C"/>
    <w:rsid w:val="008B71E6"/>
    <w:rsid w:val="008D77DE"/>
    <w:rsid w:val="008E2A3D"/>
    <w:rsid w:val="008F7150"/>
    <w:rsid w:val="008F7542"/>
    <w:rsid w:val="0091528C"/>
    <w:rsid w:val="00920C4F"/>
    <w:rsid w:val="009717BC"/>
    <w:rsid w:val="0097630E"/>
    <w:rsid w:val="009972D8"/>
    <w:rsid w:val="009B5F16"/>
    <w:rsid w:val="009C3415"/>
    <w:rsid w:val="009C748D"/>
    <w:rsid w:val="009D5B2B"/>
    <w:rsid w:val="009D6551"/>
    <w:rsid w:val="009E0884"/>
    <w:rsid w:val="009F3FCD"/>
    <w:rsid w:val="009F6516"/>
    <w:rsid w:val="009F6C15"/>
    <w:rsid w:val="00A05FF0"/>
    <w:rsid w:val="00A07FF6"/>
    <w:rsid w:val="00A3250C"/>
    <w:rsid w:val="00A33F69"/>
    <w:rsid w:val="00A362E5"/>
    <w:rsid w:val="00A4285F"/>
    <w:rsid w:val="00A436D8"/>
    <w:rsid w:val="00A549A7"/>
    <w:rsid w:val="00A61005"/>
    <w:rsid w:val="00A76181"/>
    <w:rsid w:val="00A77270"/>
    <w:rsid w:val="00A84E1F"/>
    <w:rsid w:val="00A92923"/>
    <w:rsid w:val="00A96891"/>
    <w:rsid w:val="00AA1209"/>
    <w:rsid w:val="00AA3B9E"/>
    <w:rsid w:val="00AA40DC"/>
    <w:rsid w:val="00AA5246"/>
    <w:rsid w:val="00AF0D4C"/>
    <w:rsid w:val="00B0321D"/>
    <w:rsid w:val="00B33B3F"/>
    <w:rsid w:val="00B3650C"/>
    <w:rsid w:val="00B61EF9"/>
    <w:rsid w:val="00B77F12"/>
    <w:rsid w:val="00B85C56"/>
    <w:rsid w:val="00B87BAF"/>
    <w:rsid w:val="00B940F3"/>
    <w:rsid w:val="00B97D34"/>
    <w:rsid w:val="00BA0F52"/>
    <w:rsid w:val="00BB4179"/>
    <w:rsid w:val="00BC2B05"/>
    <w:rsid w:val="00BD545F"/>
    <w:rsid w:val="00BE0326"/>
    <w:rsid w:val="00BE48F5"/>
    <w:rsid w:val="00C14F9A"/>
    <w:rsid w:val="00C221D7"/>
    <w:rsid w:val="00C40718"/>
    <w:rsid w:val="00C40E27"/>
    <w:rsid w:val="00C4764A"/>
    <w:rsid w:val="00C60808"/>
    <w:rsid w:val="00C60CFE"/>
    <w:rsid w:val="00C64908"/>
    <w:rsid w:val="00C6611D"/>
    <w:rsid w:val="00C67C66"/>
    <w:rsid w:val="00C77AB6"/>
    <w:rsid w:val="00CB11F2"/>
    <w:rsid w:val="00CD10A7"/>
    <w:rsid w:val="00CD5F2D"/>
    <w:rsid w:val="00CE2784"/>
    <w:rsid w:val="00CE3A52"/>
    <w:rsid w:val="00CF5123"/>
    <w:rsid w:val="00CF5C0D"/>
    <w:rsid w:val="00D03724"/>
    <w:rsid w:val="00D319D7"/>
    <w:rsid w:val="00D3583B"/>
    <w:rsid w:val="00D35934"/>
    <w:rsid w:val="00D364A7"/>
    <w:rsid w:val="00D55351"/>
    <w:rsid w:val="00D653D6"/>
    <w:rsid w:val="00D7680F"/>
    <w:rsid w:val="00D80692"/>
    <w:rsid w:val="00D80AB9"/>
    <w:rsid w:val="00D863E5"/>
    <w:rsid w:val="00D86432"/>
    <w:rsid w:val="00D86E20"/>
    <w:rsid w:val="00D910C1"/>
    <w:rsid w:val="00D925D9"/>
    <w:rsid w:val="00D930EE"/>
    <w:rsid w:val="00DB28B9"/>
    <w:rsid w:val="00DB623F"/>
    <w:rsid w:val="00DC2B5A"/>
    <w:rsid w:val="00DC544F"/>
    <w:rsid w:val="00DD5230"/>
    <w:rsid w:val="00DD6601"/>
    <w:rsid w:val="00DE7F8B"/>
    <w:rsid w:val="00DF435F"/>
    <w:rsid w:val="00DF6B28"/>
    <w:rsid w:val="00DF74E6"/>
    <w:rsid w:val="00E0573D"/>
    <w:rsid w:val="00E121C0"/>
    <w:rsid w:val="00E177FB"/>
    <w:rsid w:val="00E216E2"/>
    <w:rsid w:val="00E401F9"/>
    <w:rsid w:val="00E41858"/>
    <w:rsid w:val="00E525C1"/>
    <w:rsid w:val="00E5329C"/>
    <w:rsid w:val="00E67FE6"/>
    <w:rsid w:val="00E746BE"/>
    <w:rsid w:val="00E75394"/>
    <w:rsid w:val="00E91C18"/>
    <w:rsid w:val="00EC4F84"/>
    <w:rsid w:val="00EC5863"/>
    <w:rsid w:val="00EC5B41"/>
    <w:rsid w:val="00ED00DF"/>
    <w:rsid w:val="00ED74E6"/>
    <w:rsid w:val="00EF0285"/>
    <w:rsid w:val="00EF175B"/>
    <w:rsid w:val="00EF56FC"/>
    <w:rsid w:val="00F015FB"/>
    <w:rsid w:val="00F218D3"/>
    <w:rsid w:val="00F2327D"/>
    <w:rsid w:val="00F435BA"/>
    <w:rsid w:val="00F46C58"/>
    <w:rsid w:val="00F5420F"/>
    <w:rsid w:val="00F616B7"/>
    <w:rsid w:val="00F65D9B"/>
    <w:rsid w:val="00F678CD"/>
    <w:rsid w:val="00F8705B"/>
    <w:rsid w:val="00F87486"/>
    <w:rsid w:val="00F922A0"/>
    <w:rsid w:val="00F9748D"/>
    <w:rsid w:val="00FB7A2A"/>
    <w:rsid w:val="00FD1368"/>
    <w:rsid w:val="00FD186F"/>
    <w:rsid w:val="00FD2B1D"/>
    <w:rsid w:val="00FD545E"/>
    <w:rsid w:val="00FE71E9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8565A"/>
  <w15:docId w15:val="{B1C9FA4F-2E5E-4FE5-B4AB-CBB54155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3B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A1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85A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A120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85A1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85A10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rsid w:val="00A84E1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4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84E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3B01FB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D3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384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D3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D3841"/>
    <w:rPr>
      <w:sz w:val="20"/>
      <w:szCs w:val="20"/>
    </w:rPr>
  </w:style>
  <w:style w:type="paragraph" w:styleId="ab">
    <w:name w:val="TOC Heading"/>
    <w:basedOn w:val="1"/>
    <w:next w:val="a"/>
    <w:uiPriority w:val="39"/>
    <w:semiHidden/>
    <w:unhideWhenUsed/>
    <w:qFormat/>
    <w:rsid w:val="00BE48F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F04BB"/>
    <w:pPr>
      <w:tabs>
        <w:tab w:val="right" w:leader="dot" w:pos="8494"/>
      </w:tabs>
      <w:spacing w:line="500" w:lineRule="exact"/>
    </w:pPr>
  </w:style>
  <w:style w:type="paragraph" w:styleId="21">
    <w:name w:val="toc 2"/>
    <w:basedOn w:val="a"/>
    <w:next w:val="a"/>
    <w:autoRedefine/>
    <w:uiPriority w:val="39"/>
    <w:unhideWhenUsed/>
    <w:rsid w:val="00656273"/>
    <w:pPr>
      <w:tabs>
        <w:tab w:val="right" w:leader="dot" w:pos="8494"/>
      </w:tabs>
      <w:ind w:leftChars="200" w:left="480"/>
    </w:pPr>
  </w:style>
  <w:style w:type="character" w:styleId="ac">
    <w:name w:val="Hyperlink"/>
    <w:basedOn w:val="a0"/>
    <w:uiPriority w:val="99"/>
    <w:unhideWhenUsed/>
    <w:rsid w:val="00BE48F5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661E9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61E97"/>
  </w:style>
  <w:style w:type="character" w:customStyle="1" w:styleId="af">
    <w:name w:val="註解文字 字元"/>
    <w:basedOn w:val="a0"/>
    <w:link w:val="ae"/>
    <w:uiPriority w:val="99"/>
    <w:semiHidden/>
    <w:rsid w:val="00661E9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61E9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61E97"/>
    <w:rPr>
      <w:b/>
      <w:bCs/>
    </w:rPr>
  </w:style>
  <w:style w:type="table" w:styleId="af2">
    <w:name w:val="Table Grid"/>
    <w:basedOn w:val="a1"/>
    <w:uiPriority w:val="59"/>
    <w:rsid w:val="00F87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6C3C2E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AA1209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31">
    <w:name w:val="toc 3"/>
    <w:basedOn w:val="a"/>
    <w:next w:val="a"/>
    <w:autoRedefine/>
    <w:uiPriority w:val="39"/>
    <w:unhideWhenUsed/>
    <w:rsid w:val="00E91C18"/>
    <w:pPr>
      <w:tabs>
        <w:tab w:val="right" w:leader="dot" w:pos="8494"/>
      </w:tabs>
      <w:spacing w:line="560" w:lineRule="exact"/>
      <w:ind w:leftChars="177" w:left="425"/>
    </w:pPr>
    <w:rPr>
      <w:rFonts w:ascii="微軟正黑體" w:eastAsia="微軟正黑體" w:hAnsi="微軟正黑體" w:cs="微軟正黑體"/>
      <w:b/>
      <w:bCs/>
      <w:noProof/>
      <w:kern w:val="0"/>
      <w:sz w:val="28"/>
      <w:szCs w:val="28"/>
      <w:lang w:val="zh-TW" w:bidi="zh-TW"/>
    </w:rPr>
  </w:style>
  <w:style w:type="character" w:customStyle="1" w:styleId="a6">
    <w:name w:val="清單段落 字元"/>
    <w:link w:val="a5"/>
    <w:uiPriority w:val="34"/>
    <w:locked/>
    <w:rsid w:val="00FE71E9"/>
  </w:style>
  <w:style w:type="character" w:styleId="af4">
    <w:name w:val="FollowedHyperlink"/>
    <w:basedOn w:val="a0"/>
    <w:uiPriority w:val="99"/>
    <w:semiHidden/>
    <w:unhideWhenUsed/>
    <w:rsid w:val="008439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y.gov.tw/Page/9277F759E41CCD91/c9a903b9-78e8-41fa-a62e-9076b60349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dc.gov.tw/Content_List.aspx?n=9D024A4424DC36B9&amp;upn=6E972F5C30BF19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c.gov.tw/Content_List.aspx?n=C2B00972B2ADA7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hrome-extension://efaidnbmnnnibpcajpcglclefindmkaj/https:/ws.ndc.gov.tw/Download.ashx?u=LzAwMS9hZG1pbmlzdHJhdG9yLzEwL3JlbGZpbGUvMC8xNTYwNS8yMGQxMTM0Ni00NGM4LTRiOTEtYTIxYS0yZWRjMjFkMDEyM2QucGRm&amp;n=MjAyNOe2k%2ba%2fn%2birluihoV%2fmmKXlraPomZ9fMi0xLuaUv%2betlueEpum7nl%2flha3lpKfmoLjlv4PmiLDnlaXnlKLmpa3mlbTpq5Tmjqjli5XpgLLluqboiIflsZXmnJsucGRm&amp;icon=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dc.gov.tw/Content_List.aspx?n=9614A7C859796FF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E98E5-4DF3-4578-8062-63AAB2D6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1333</Words>
  <Characters>7603</Characters>
  <Application>Microsoft Office Word</Application>
  <DocSecurity>0</DocSecurity>
  <Lines>63</Lines>
  <Paragraphs>17</Paragraphs>
  <ScaleCrop>false</ScaleCrop>
  <Company>Hewlett-Packard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chen</dc:creator>
  <cp:lastModifiedBy>林姿吟</cp:lastModifiedBy>
  <cp:revision>15</cp:revision>
  <cp:lastPrinted>2019-07-24T02:08:00Z</cp:lastPrinted>
  <dcterms:created xsi:type="dcterms:W3CDTF">2025-07-17T06:28:00Z</dcterms:created>
  <dcterms:modified xsi:type="dcterms:W3CDTF">2025-07-21T06:41:00Z</dcterms:modified>
</cp:coreProperties>
</file>