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6D1E" w14:textId="0E20C94D" w:rsidR="00A63E20" w:rsidRPr="00C362C1" w:rsidRDefault="009B623B" w:rsidP="00A72338">
      <w:pPr>
        <w:ind w:firstLine="472"/>
        <w:rPr>
          <w:rFonts w:eastAsia="SimSun"/>
        </w:rPr>
      </w:pPr>
      <w:r w:rsidRPr="00C362C1">
        <w:rPr>
          <w:rFonts w:eastAsia="SimSun"/>
          <w:noProof/>
          <w:lang w:eastAsia="zh-TW"/>
        </w:rPr>
        <w:drawing>
          <wp:anchor distT="0" distB="0" distL="114300" distR="114300" simplePos="0" relativeHeight="251661312" behindDoc="1" locked="1" layoutInCell="1" allowOverlap="1" wp14:anchorId="465E6204" wp14:editId="7F9C318C">
            <wp:simplePos x="0" y="0"/>
            <wp:positionH relativeFrom="column">
              <wp:posOffset>-1125855</wp:posOffset>
            </wp:positionH>
            <wp:positionV relativeFrom="page">
              <wp:posOffset>-114300</wp:posOffset>
            </wp:positionV>
            <wp:extent cx="7631430" cy="10796270"/>
            <wp:effectExtent l="0" t="0" r="7620" b="508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8封面-孟加拉-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737A05F2" w14:textId="77777777" w:rsidR="00014516" w:rsidRPr="00C362C1" w:rsidRDefault="00014516" w:rsidP="00A72338">
      <w:pPr>
        <w:ind w:firstLine="472"/>
        <w:rPr>
          <w:rFonts w:eastAsia="SimSun"/>
        </w:rPr>
      </w:pPr>
    </w:p>
    <w:p w14:paraId="5C1BAB64" w14:textId="0CF3E048" w:rsidR="001E2D2A" w:rsidRPr="00C362C1" w:rsidRDefault="001E2D2A" w:rsidP="00A72338">
      <w:pPr>
        <w:ind w:firstLine="472"/>
        <w:rPr>
          <w:rFonts w:eastAsia="SimSun"/>
        </w:rPr>
      </w:pPr>
    </w:p>
    <w:p w14:paraId="2C8AEFD9" w14:textId="77777777" w:rsidR="00B52140" w:rsidRPr="00C362C1" w:rsidRDefault="00B52140" w:rsidP="00A72338">
      <w:pPr>
        <w:ind w:firstLine="472"/>
        <w:rPr>
          <w:rFonts w:eastAsia="SimSun"/>
        </w:rPr>
      </w:pPr>
    </w:p>
    <w:p w14:paraId="69202D79" w14:textId="2AB68011" w:rsidR="00A72338" w:rsidRPr="00C362C1" w:rsidRDefault="0015034B" w:rsidP="00A72338">
      <w:pPr>
        <w:ind w:firstLine="472"/>
      </w:pPr>
      <w:r w:rsidRPr="00C362C1">
        <w:rPr>
          <w:noProof/>
          <w:lang w:eastAsia="zh-TW"/>
        </w:rPr>
        <mc:AlternateContent>
          <mc:Choice Requires="wps">
            <w:drawing>
              <wp:anchor distT="0" distB="0" distL="114300" distR="114300" simplePos="0" relativeHeight="251657216" behindDoc="0" locked="0" layoutInCell="1" allowOverlap="1" wp14:anchorId="512F93B8" wp14:editId="74DBAE31">
                <wp:simplePos x="0" y="0"/>
                <wp:positionH relativeFrom="column">
                  <wp:posOffset>-1122680</wp:posOffset>
                </wp:positionH>
                <wp:positionV relativeFrom="paragraph">
                  <wp:posOffset>6798310</wp:posOffset>
                </wp:positionV>
                <wp:extent cx="7642860" cy="1194435"/>
                <wp:effectExtent l="0" t="0" r="0" b="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94435"/>
                        </a:xfrm>
                        <a:prstGeom prst="rect">
                          <a:avLst/>
                        </a:prstGeom>
                        <a:solidFill>
                          <a:srgbClr val="333399"/>
                        </a:solidFill>
                        <a:ln>
                          <a:noFill/>
                        </a:ln>
                      </wps:spPr>
                      <wps:txbx>
                        <w:txbxContent>
                          <w:p w14:paraId="2AB362C6" w14:textId="74BB28C9" w:rsidR="003C4B04" w:rsidRPr="0035437D" w:rsidRDefault="003C4B04" w:rsidP="002302D6">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EE10D7D" w14:textId="258CF3A9" w:rsidR="003C4B04" w:rsidRPr="0035437D" w:rsidRDefault="003C4B04" w:rsidP="002302D6">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5ACF39CB" w14:textId="5CC3464D" w:rsidR="003C4B04" w:rsidRPr="0035437D" w:rsidRDefault="003C4B04" w:rsidP="002302D6">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sidRPr="00FD1D91">
                              <w:rPr>
                                <w:rFonts w:ascii="Arial" w:hAnsi="Arial" w:hint="eastAsia"/>
                                <w:color w:val="FFFFFF"/>
                                <w:spacing w:val="20"/>
                                <w:kern w:val="0"/>
                              </w:rPr>
                              <w:t>１１</w:t>
                            </w:r>
                            <w:r w:rsidR="00287D83">
                              <w:rPr>
                                <w:rFonts w:ascii="Arial" w:hAnsi="Arial" w:hint="eastAsia"/>
                                <w:color w:val="FFFFFF"/>
                                <w:spacing w:val="20"/>
                                <w:kern w:val="0"/>
                                <w:lang w:eastAsia="zh-TW"/>
                              </w:rPr>
                              <w:t>５</w:t>
                            </w:r>
                            <w:r w:rsidRPr="0035437D">
                              <w:rPr>
                                <w:rFonts w:ascii="Arial" w:hAnsi="Arial" w:hint="eastAsia"/>
                                <w:color w:val="FFFFFF"/>
                                <w:spacing w:val="20"/>
                                <w:kern w:val="0"/>
                              </w:rPr>
                              <w:t>年</w:t>
                            </w:r>
                            <w:r w:rsidR="00287D83">
                              <w:rPr>
                                <w:rFonts w:ascii="Arial" w:hAnsi="Arial" w:hint="eastAsia"/>
                                <w:color w:val="FFFFFF"/>
                                <w:spacing w:val="20"/>
                                <w:kern w:val="0"/>
                                <w:lang w:eastAsia="zh-TW"/>
                              </w:rPr>
                              <w:t>７</w:t>
                            </w:r>
                            <w:r w:rsidRPr="0035437D">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F93B8" id="_x0000_t202" coordsize="21600,21600" o:spt="202" path="m,l,21600r21600,l21600,xe">
                <v:stroke joinstyle="miter"/>
                <v:path gradientshapeok="t" o:connecttype="rect"/>
              </v:shapetype>
              <v:shape id="文字方塊 37" o:spid="_x0000_s1026" type="#_x0000_t202" style="position:absolute;left:0;text-align:left;margin-left:-88.4pt;margin-top:535.3pt;width:601.8pt;height:9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" fillcolor="#339" stroked="f">
                <v:textbox inset="0,4mm,0,0">
                  <w:txbxContent>
                    <w:p w14:paraId="2AB362C6" w14:textId="74BB28C9" w:rsidR="003C4B04" w:rsidRPr="0035437D" w:rsidRDefault="003C4B04" w:rsidP="002302D6">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EE10D7D" w14:textId="258CF3A9" w:rsidR="003C4B04" w:rsidRPr="0035437D" w:rsidRDefault="003C4B04" w:rsidP="002302D6">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5ACF39CB" w14:textId="5CC3464D" w:rsidR="003C4B04" w:rsidRPr="0035437D" w:rsidRDefault="003C4B04" w:rsidP="002302D6">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sidRPr="00FD1D91">
                        <w:rPr>
                          <w:rFonts w:ascii="Arial" w:hAnsi="Arial" w:hint="eastAsia"/>
                          <w:color w:val="FFFFFF"/>
                          <w:spacing w:val="20"/>
                          <w:kern w:val="0"/>
                        </w:rPr>
                        <w:t>１１</w:t>
                      </w:r>
                      <w:r w:rsidR="00287D83">
                        <w:rPr>
                          <w:rFonts w:ascii="Arial" w:hAnsi="Arial" w:hint="eastAsia"/>
                          <w:color w:val="FFFFFF"/>
                          <w:spacing w:val="20"/>
                          <w:kern w:val="0"/>
                          <w:lang w:eastAsia="zh-TW"/>
                        </w:rPr>
                        <w:t>５</w:t>
                      </w:r>
                      <w:r w:rsidRPr="0035437D">
                        <w:rPr>
                          <w:rFonts w:ascii="Arial" w:hAnsi="Arial" w:hint="eastAsia"/>
                          <w:color w:val="FFFFFF"/>
                          <w:spacing w:val="20"/>
                          <w:kern w:val="0"/>
                        </w:rPr>
                        <w:t>年</w:t>
                      </w:r>
                      <w:r w:rsidR="00287D83">
                        <w:rPr>
                          <w:rFonts w:ascii="Arial" w:hAnsi="Arial" w:hint="eastAsia"/>
                          <w:color w:val="FFFFFF"/>
                          <w:spacing w:val="20"/>
                          <w:kern w:val="0"/>
                          <w:lang w:eastAsia="zh-TW"/>
                        </w:rPr>
                        <w:t>７</w:t>
                      </w:r>
                      <w:r w:rsidRPr="0035437D">
                        <w:rPr>
                          <w:rFonts w:ascii="Arial" w:hAnsi="Arial" w:hint="eastAsia"/>
                          <w:color w:val="FFFFFF"/>
                          <w:spacing w:val="20"/>
                          <w:kern w:val="0"/>
                        </w:rPr>
                        <w:t>月</w:t>
                      </w:r>
                    </w:p>
                  </w:txbxContent>
                </v:textbox>
              </v:shape>
            </w:pict>
          </mc:Fallback>
        </mc:AlternateContent>
      </w:r>
      <w:r w:rsidR="00A72338" w:rsidRPr="00C362C1">
        <w:br w:type="page"/>
      </w:r>
    </w:p>
    <w:p w14:paraId="127D6C67" w14:textId="77777777" w:rsidR="00A31508" w:rsidRPr="00C362C1" w:rsidRDefault="00A31508" w:rsidP="00FE22A3">
      <w:pPr>
        <w:ind w:left="472" w:firstLineChars="0" w:firstLine="0"/>
        <w:rPr>
          <w:lang w:eastAsia="zh-TW"/>
        </w:rPr>
      </w:pPr>
    </w:p>
    <w:p w14:paraId="70B45F0A" w14:textId="77777777" w:rsidR="007265DE" w:rsidRPr="00C362C1" w:rsidRDefault="007265DE" w:rsidP="00FE22A3">
      <w:pPr>
        <w:ind w:left="472" w:firstLineChars="0" w:firstLine="0"/>
        <w:rPr>
          <w:lang w:eastAsia="zh-TW"/>
        </w:rPr>
        <w:sectPr w:rsidR="007265DE" w:rsidRPr="00C362C1"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C362C1" w:rsidRPr="00C362C1" w14:paraId="1FE9F375" w14:textId="77777777">
        <w:trPr>
          <w:trHeight w:val="1293"/>
        </w:trPr>
        <w:tc>
          <w:tcPr>
            <w:tcW w:w="8560" w:type="dxa"/>
            <w:vAlign w:val="center"/>
          </w:tcPr>
          <w:p w14:paraId="52AF089B" w14:textId="77777777" w:rsidR="00C3328A" w:rsidRPr="00C362C1" w:rsidRDefault="00C3328A" w:rsidP="00FE22A3">
            <w:pPr>
              <w:ind w:left="472" w:firstLineChars="0" w:firstLine="0"/>
            </w:pPr>
          </w:p>
        </w:tc>
      </w:tr>
      <w:tr w:rsidR="00C362C1" w:rsidRPr="00C362C1" w14:paraId="5F7A80E5" w14:textId="77777777">
        <w:trPr>
          <w:trHeight w:val="1701"/>
        </w:trPr>
        <w:tc>
          <w:tcPr>
            <w:tcW w:w="8560" w:type="dxa"/>
            <w:vAlign w:val="center"/>
          </w:tcPr>
          <w:p w14:paraId="6D2D9E7A" w14:textId="77777777" w:rsidR="00506A3C" w:rsidRPr="00C362C1" w:rsidRDefault="00506A3C" w:rsidP="00FE22A3">
            <w:pPr>
              <w:ind w:leftChars="200" w:left="472" w:rightChars="200" w:right="472" w:firstLineChars="0" w:firstLine="0"/>
              <w:jc w:val="distribute"/>
              <w:rPr>
                <w:rFonts w:ascii="華康粗圓體" w:eastAsia="華康粗圓體" w:hAnsi="標楷體"/>
                <w:sz w:val="72"/>
                <w:szCs w:val="72"/>
                <w:lang w:eastAsia="zh-TW"/>
              </w:rPr>
            </w:pPr>
            <w:r w:rsidRPr="00C362C1">
              <w:rPr>
                <w:rFonts w:ascii="華康粗圓體" w:eastAsia="華康粗圓體" w:hAnsi="標楷體" w:hint="eastAsia"/>
                <w:sz w:val="72"/>
                <w:szCs w:val="72"/>
              </w:rPr>
              <w:t>孟加拉投資環境簡介</w:t>
            </w:r>
          </w:p>
          <w:p w14:paraId="0A259965" w14:textId="77777777" w:rsidR="007E6A1E" w:rsidRPr="00C362C1" w:rsidRDefault="00506A3C" w:rsidP="00FE22A3">
            <w:pPr>
              <w:ind w:leftChars="200" w:left="472" w:rightChars="200" w:right="472" w:firstLineChars="0" w:firstLine="0"/>
              <w:jc w:val="distribute"/>
              <w:rPr>
                <w:rFonts w:ascii="華康粗圓體" w:eastAsia="華康粗圓體" w:hAnsi="華康粗圓體"/>
                <w:sz w:val="48"/>
                <w:szCs w:val="48"/>
                <w:lang w:eastAsia="zh-TW"/>
              </w:rPr>
            </w:pPr>
            <w:r w:rsidRPr="00C362C1">
              <w:rPr>
                <w:rFonts w:ascii="華康粗圓體" w:eastAsia="華康粗圓體" w:hAnsi="華康粗圓體"/>
                <w:sz w:val="48"/>
                <w:szCs w:val="48"/>
              </w:rPr>
              <w:t xml:space="preserve">Investment Guide to </w:t>
            </w:r>
            <w:r w:rsidRPr="00C362C1">
              <w:rPr>
                <w:rFonts w:ascii="華康粗圓體" w:eastAsia="華康粗圓體" w:hAnsi="華康粗圓體"/>
                <w:sz w:val="48"/>
                <w:szCs w:val="48"/>
                <w:lang w:eastAsia="zh-TW"/>
              </w:rPr>
              <w:t>Bangladesh</w:t>
            </w:r>
          </w:p>
        </w:tc>
      </w:tr>
      <w:tr w:rsidR="00C362C1" w:rsidRPr="00C362C1" w14:paraId="597AF2AE" w14:textId="77777777">
        <w:trPr>
          <w:trHeight w:val="7854"/>
        </w:trPr>
        <w:tc>
          <w:tcPr>
            <w:tcW w:w="8560" w:type="dxa"/>
          </w:tcPr>
          <w:p w14:paraId="79AFBCC9" w14:textId="77777777" w:rsidR="00954E1E" w:rsidRPr="00C362C1" w:rsidRDefault="00954E1E" w:rsidP="00FE22A3">
            <w:pPr>
              <w:ind w:firstLineChars="0" w:firstLine="0"/>
              <w:jc w:val="center"/>
              <w:rPr>
                <w:rFonts w:ascii="華康中特圓體" w:eastAsia="華康中特圓體" w:hAnsi="標楷體"/>
                <w:sz w:val="28"/>
                <w:szCs w:val="28"/>
                <w:lang w:eastAsia="zh-TW"/>
              </w:rPr>
            </w:pPr>
          </w:p>
          <w:p w14:paraId="65EA64ED" w14:textId="77777777" w:rsidR="00954E1E" w:rsidRPr="00C362C1" w:rsidRDefault="00954E1E" w:rsidP="00FE22A3">
            <w:pPr>
              <w:ind w:firstLineChars="0" w:firstLine="0"/>
              <w:jc w:val="center"/>
              <w:rPr>
                <w:rFonts w:ascii="華康中特圓體" w:eastAsia="華康中特圓體" w:hAnsi="標楷體"/>
                <w:sz w:val="28"/>
                <w:szCs w:val="28"/>
                <w:lang w:eastAsia="zh-TW"/>
              </w:rPr>
            </w:pPr>
          </w:p>
          <w:p w14:paraId="6C2EC651" w14:textId="76B78160" w:rsidR="00C3328A" w:rsidRPr="00C362C1" w:rsidRDefault="009B623B" w:rsidP="00FE22A3">
            <w:pPr>
              <w:ind w:firstLineChars="0" w:firstLine="0"/>
              <w:jc w:val="center"/>
              <w:rPr>
                <w:rFonts w:ascii="華康中特圓體" w:eastAsia="華康中特圓體" w:hAnsi="標楷體"/>
                <w:sz w:val="28"/>
                <w:szCs w:val="28"/>
                <w:lang w:eastAsia="zh-TW"/>
              </w:rPr>
            </w:pPr>
            <w:r w:rsidRPr="00C362C1">
              <w:rPr>
                <w:rFonts w:ascii="華康中特圓體" w:eastAsia="華康中特圓體" w:hAnsi="標楷體" w:hint="eastAsia"/>
                <w:sz w:val="28"/>
                <w:szCs w:val="28"/>
                <w:lang w:eastAsia="zh-TW"/>
              </w:rPr>
              <w:t>經濟部投資促進司</w:t>
            </w:r>
            <w:r w:rsidR="003E0BC3" w:rsidRPr="00C362C1">
              <w:rPr>
                <w:rFonts w:ascii="華康中特圓體" w:eastAsia="華康中特圓體" w:hAnsi="標楷體"/>
                <w:sz w:val="28"/>
                <w:szCs w:val="28"/>
                <w:lang w:eastAsia="zh-TW"/>
              </w:rPr>
              <w:t xml:space="preserve">  </w:t>
            </w:r>
            <w:r w:rsidR="003E0BC3" w:rsidRPr="00C362C1">
              <w:rPr>
                <w:rFonts w:ascii="華康中特圓體" w:eastAsia="華康中特圓體" w:hAnsi="標楷體" w:hint="eastAsia"/>
                <w:sz w:val="28"/>
                <w:szCs w:val="28"/>
                <w:lang w:eastAsia="zh-TW"/>
              </w:rPr>
              <w:t>編印</w:t>
            </w:r>
          </w:p>
        </w:tc>
      </w:tr>
    </w:tbl>
    <w:p w14:paraId="5CBCF4B8" w14:textId="2D7B97D7" w:rsidR="00A31508" w:rsidRPr="00C362C1" w:rsidRDefault="00A31508" w:rsidP="002F24E4">
      <w:pPr>
        <w:ind w:firstLineChars="0" w:firstLine="0"/>
        <w:jc w:val="center"/>
        <w:rPr>
          <w:rFonts w:ascii="華康粗圓體" w:eastAsia="華康粗圓體"/>
          <w:sz w:val="28"/>
          <w:szCs w:val="28"/>
          <w:lang w:eastAsia="zh-TW"/>
        </w:rPr>
      </w:pPr>
      <w:r w:rsidRPr="00C362C1">
        <w:rPr>
          <w:rFonts w:ascii="華康粗圓體" w:eastAsia="華康粗圓體" w:hint="eastAsia"/>
          <w:sz w:val="28"/>
          <w:szCs w:val="28"/>
          <w:lang w:eastAsia="zh-TW"/>
        </w:rPr>
        <w:t>感謝駐</w:t>
      </w:r>
      <w:r w:rsidR="00A3529F" w:rsidRPr="00C362C1">
        <w:rPr>
          <w:rFonts w:ascii="華康粗圓體" w:eastAsia="華康粗圓體" w:hint="eastAsia"/>
          <w:sz w:val="28"/>
          <w:szCs w:val="28"/>
          <w:lang w:eastAsia="zh-TW"/>
        </w:rPr>
        <w:t>孟加拉</w:t>
      </w:r>
      <w:r w:rsidR="002F24E4" w:rsidRPr="00C362C1">
        <w:rPr>
          <w:rFonts w:ascii="華康粗圓體" w:eastAsia="華康粗圓體" w:hint="eastAsia"/>
          <w:sz w:val="28"/>
          <w:szCs w:val="28"/>
          <w:lang w:eastAsia="zh-TW"/>
        </w:rPr>
        <w:t>達卡臺</w:t>
      </w:r>
      <w:r w:rsidR="009A4588" w:rsidRPr="00C362C1">
        <w:rPr>
          <w:rFonts w:ascii="華康粗圓體" w:eastAsia="華康粗圓體" w:hint="eastAsia"/>
          <w:sz w:val="28"/>
          <w:szCs w:val="28"/>
          <w:lang w:eastAsia="zh-TW"/>
        </w:rPr>
        <w:t>灣</w:t>
      </w:r>
      <w:r w:rsidR="002F24E4" w:rsidRPr="00C362C1">
        <w:rPr>
          <w:rFonts w:ascii="華康粗圓體" w:eastAsia="華康粗圓體" w:hint="eastAsia"/>
          <w:sz w:val="28"/>
          <w:szCs w:val="28"/>
          <w:lang w:eastAsia="zh-TW"/>
        </w:rPr>
        <w:t>貿</w:t>
      </w:r>
      <w:r w:rsidR="006112DF" w:rsidRPr="00C362C1">
        <w:rPr>
          <w:rFonts w:ascii="華康粗圓體" w:eastAsia="華康粗圓體" w:hint="eastAsia"/>
          <w:sz w:val="28"/>
          <w:szCs w:val="28"/>
          <w:lang w:eastAsia="zh-TW"/>
        </w:rPr>
        <w:t>易</w:t>
      </w:r>
      <w:r w:rsidR="002F24E4" w:rsidRPr="00C362C1">
        <w:rPr>
          <w:rFonts w:ascii="華康粗圓體" w:eastAsia="華康粗圓體" w:hint="eastAsia"/>
          <w:sz w:val="28"/>
          <w:szCs w:val="28"/>
          <w:lang w:eastAsia="zh-TW"/>
        </w:rPr>
        <w:t>中心</w:t>
      </w:r>
      <w:r w:rsidRPr="00C362C1">
        <w:rPr>
          <w:rFonts w:ascii="華康粗圓體" w:eastAsia="華康粗圓體" w:hint="eastAsia"/>
          <w:sz w:val="28"/>
          <w:szCs w:val="28"/>
          <w:lang w:eastAsia="zh-TW"/>
        </w:rPr>
        <w:t>協助本書編撰</w:t>
      </w:r>
    </w:p>
    <w:p w14:paraId="5461D89F" w14:textId="77777777" w:rsidR="003F29BB" w:rsidRPr="00C362C1" w:rsidRDefault="003F29BB" w:rsidP="002F24E4">
      <w:pPr>
        <w:ind w:firstLineChars="0" w:firstLine="0"/>
        <w:jc w:val="center"/>
        <w:rPr>
          <w:rFonts w:ascii="華康中特圓體" w:eastAsia="華康中特圓體" w:hAnsi="標楷體"/>
          <w:sz w:val="28"/>
          <w:szCs w:val="28"/>
          <w:lang w:eastAsia="zh-TW"/>
        </w:rPr>
      </w:pPr>
    </w:p>
    <w:p w14:paraId="7503AEE2" w14:textId="77777777" w:rsidR="006D7C50" w:rsidRPr="00C362C1" w:rsidRDefault="006D7C50" w:rsidP="002F24E4">
      <w:pPr>
        <w:ind w:firstLineChars="0" w:firstLine="0"/>
        <w:jc w:val="center"/>
        <w:rPr>
          <w:rFonts w:ascii="華康中特圓體" w:eastAsia="華康中特圓體" w:hAnsi="標楷體"/>
          <w:sz w:val="28"/>
          <w:szCs w:val="28"/>
          <w:lang w:eastAsia="zh-TW"/>
        </w:rPr>
      </w:pPr>
    </w:p>
    <w:p w14:paraId="29590EE9" w14:textId="77777777" w:rsidR="006D7C50" w:rsidRPr="00C362C1" w:rsidRDefault="006D7C50" w:rsidP="002F24E4">
      <w:pPr>
        <w:ind w:firstLineChars="0" w:firstLine="0"/>
        <w:jc w:val="center"/>
        <w:rPr>
          <w:rFonts w:ascii="華康中特圓體" w:eastAsia="華康中特圓體" w:hAnsi="標楷體"/>
          <w:sz w:val="28"/>
          <w:szCs w:val="28"/>
          <w:lang w:eastAsia="zh-TW"/>
        </w:rPr>
      </w:pPr>
    </w:p>
    <w:p w14:paraId="589DCF65" w14:textId="77777777" w:rsidR="006D7C50" w:rsidRPr="00C362C1" w:rsidRDefault="006D7C50" w:rsidP="002F24E4">
      <w:pPr>
        <w:ind w:firstLineChars="0" w:firstLine="0"/>
        <w:jc w:val="center"/>
        <w:rPr>
          <w:rFonts w:ascii="華康中特圓體" w:eastAsia="華康中特圓體" w:hAnsi="標楷體"/>
          <w:sz w:val="28"/>
          <w:szCs w:val="28"/>
          <w:lang w:eastAsia="zh-TW"/>
        </w:rPr>
      </w:pPr>
    </w:p>
    <w:p w14:paraId="597CCBC8" w14:textId="77777777" w:rsidR="00854A30" w:rsidRPr="00C362C1" w:rsidRDefault="00854A30" w:rsidP="00854A30">
      <w:pPr>
        <w:ind w:left="472" w:firstLineChars="0" w:firstLine="0"/>
        <w:rPr>
          <w:lang w:eastAsia="zh-TW"/>
        </w:rPr>
        <w:sectPr w:rsidR="00854A30" w:rsidRPr="00C362C1" w:rsidSect="001B7CB9">
          <w:pgSz w:w="11906" w:h="16838" w:code="9"/>
          <w:pgMar w:top="2268" w:right="1701" w:bottom="1701" w:left="1701" w:header="1134" w:footer="851" w:gutter="0"/>
          <w:cols w:space="425"/>
          <w:docGrid w:type="linesAndChars" w:linePitch="514" w:charSpace="-774"/>
        </w:sectPr>
      </w:pPr>
    </w:p>
    <w:p w14:paraId="23A2A727" w14:textId="77777777" w:rsidR="005F2E60" w:rsidRPr="00C362C1" w:rsidRDefault="005F2E60" w:rsidP="00FE22A3">
      <w:pPr>
        <w:spacing w:beforeLines="100" w:before="514" w:afterLines="100" w:after="514"/>
        <w:ind w:firstLineChars="0" w:firstLine="0"/>
        <w:jc w:val="center"/>
        <w:rPr>
          <w:rFonts w:ascii="華康新特明體" w:eastAsia="華康新特明體"/>
          <w:sz w:val="40"/>
          <w:szCs w:val="40"/>
          <w:lang w:eastAsia="zh-TW"/>
        </w:rPr>
      </w:pPr>
      <w:r w:rsidRPr="00C362C1">
        <w:rPr>
          <w:rFonts w:ascii="華康新特明體" w:eastAsia="華康新特明體" w:hint="eastAsia"/>
          <w:sz w:val="40"/>
          <w:szCs w:val="40"/>
        </w:rPr>
        <w:lastRenderedPageBreak/>
        <w:t>目　錄</w:t>
      </w:r>
    </w:p>
    <w:p w14:paraId="645C9874" w14:textId="5698AD28" w:rsidR="008F772C" w:rsidRPr="00C362C1" w:rsidRDefault="00EE5C0B">
      <w:pPr>
        <w:pStyle w:val="10"/>
        <w:rPr>
          <w:rFonts w:asciiTheme="minorHAnsi" w:eastAsiaTheme="minorEastAsia" w:hAnsiTheme="minorHAnsi" w:cstheme="minorBidi"/>
          <w:szCs w:val="22"/>
          <w:lang w:eastAsia="zh-TW"/>
          <w14:ligatures w14:val="standardContextual"/>
        </w:rPr>
      </w:pPr>
      <w:r w:rsidRPr="00C362C1">
        <w:fldChar w:fldCharType="begin"/>
      </w:r>
      <w:r w:rsidRPr="00C362C1">
        <w:instrText xml:space="preserve"> TOC \h \z \t "</w:instrText>
      </w:r>
      <w:r w:rsidRPr="00C362C1">
        <w:rPr>
          <w:rFonts w:hint="eastAsia"/>
        </w:rPr>
        <w:instrText>大標</w:instrText>
      </w:r>
      <w:r w:rsidRPr="00C362C1">
        <w:instrText xml:space="preserve">,1" </w:instrText>
      </w:r>
      <w:r w:rsidRPr="00C362C1">
        <w:fldChar w:fldCharType="separate"/>
      </w:r>
      <w:hyperlink w:anchor="_Toc233579038" w:history="1">
        <w:r w:rsidR="008F772C" w:rsidRPr="00C362C1">
          <w:rPr>
            <w:rStyle w:val="aff1"/>
            <w:rFonts w:hint="eastAsia"/>
            <w:color w:val="auto"/>
            <w:lang w:eastAsia="zh-TW"/>
          </w:rPr>
          <w:t>第壹章　自然人文環境</w:t>
        </w:r>
        <w:r w:rsidR="008F772C" w:rsidRPr="00C362C1">
          <w:rPr>
            <w:webHidden/>
          </w:rPr>
          <w:tab/>
        </w:r>
        <w:r w:rsidR="008F772C" w:rsidRPr="00C362C1">
          <w:rPr>
            <w:webHidden/>
          </w:rPr>
          <w:fldChar w:fldCharType="begin"/>
        </w:r>
        <w:r w:rsidR="008F772C" w:rsidRPr="00C362C1">
          <w:rPr>
            <w:webHidden/>
          </w:rPr>
          <w:instrText xml:space="preserve"> PAGEREF _Toc233579038 \h </w:instrText>
        </w:r>
        <w:r w:rsidR="008F772C" w:rsidRPr="00C362C1">
          <w:rPr>
            <w:webHidden/>
          </w:rPr>
        </w:r>
        <w:r w:rsidR="008F772C" w:rsidRPr="00C362C1">
          <w:rPr>
            <w:webHidden/>
          </w:rPr>
          <w:fldChar w:fldCharType="separate"/>
        </w:r>
        <w:r w:rsidR="008F772C" w:rsidRPr="00C362C1">
          <w:rPr>
            <w:webHidden/>
          </w:rPr>
          <w:t>1</w:t>
        </w:r>
        <w:r w:rsidR="008F772C" w:rsidRPr="00C362C1">
          <w:rPr>
            <w:webHidden/>
          </w:rPr>
          <w:fldChar w:fldCharType="end"/>
        </w:r>
      </w:hyperlink>
    </w:p>
    <w:p w14:paraId="4F5191F3" w14:textId="7766C4D9"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39" w:history="1">
        <w:r w:rsidR="008F772C" w:rsidRPr="00C362C1">
          <w:rPr>
            <w:rStyle w:val="aff1"/>
            <w:rFonts w:hint="eastAsia"/>
            <w:color w:val="auto"/>
            <w:lang w:eastAsia="zh-TW"/>
          </w:rPr>
          <w:t>第貳章　經濟環境</w:t>
        </w:r>
        <w:r w:rsidR="008F772C" w:rsidRPr="00C362C1">
          <w:rPr>
            <w:webHidden/>
          </w:rPr>
          <w:tab/>
        </w:r>
        <w:r w:rsidR="008F772C" w:rsidRPr="00C362C1">
          <w:rPr>
            <w:webHidden/>
          </w:rPr>
          <w:fldChar w:fldCharType="begin"/>
        </w:r>
        <w:r w:rsidR="008F772C" w:rsidRPr="00C362C1">
          <w:rPr>
            <w:webHidden/>
          </w:rPr>
          <w:instrText xml:space="preserve"> PAGEREF _Toc233579039 \h </w:instrText>
        </w:r>
        <w:r w:rsidR="008F772C" w:rsidRPr="00C362C1">
          <w:rPr>
            <w:webHidden/>
          </w:rPr>
        </w:r>
        <w:r w:rsidR="008F772C" w:rsidRPr="00C362C1">
          <w:rPr>
            <w:webHidden/>
          </w:rPr>
          <w:fldChar w:fldCharType="separate"/>
        </w:r>
        <w:r w:rsidR="008F772C" w:rsidRPr="00C362C1">
          <w:rPr>
            <w:webHidden/>
          </w:rPr>
          <w:t>5</w:t>
        </w:r>
        <w:r w:rsidR="008F772C" w:rsidRPr="00C362C1">
          <w:rPr>
            <w:webHidden/>
          </w:rPr>
          <w:fldChar w:fldCharType="end"/>
        </w:r>
      </w:hyperlink>
    </w:p>
    <w:p w14:paraId="07590221" w14:textId="06981BC3"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0" w:history="1">
        <w:r w:rsidR="008F772C" w:rsidRPr="00C362C1">
          <w:rPr>
            <w:rStyle w:val="aff1"/>
            <w:rFonts w:hint="eastAsia"/>
            <w:color w:val="auto"/>
            <w:lang w:eastAsia="zh-TW"/>
          </w:rPr>
          <w:t>第參章　外商在當地經營現況及投資機會</w:t>
        </w:r>
        <w:r w:rsidR="008F772C" w:rsidRPr="00C362C1">
          <w:rPr>
            <w:webHidden/>
          </w:rPr>
          <w:tab/>
        </w:r>
        <w:r w:rsidR="008F772C" w:rsidRPr="00C362C1">
          <w:rPr>
            <w:webHidden/>
          </w:rPr>
          <w:fldChar w:fldCharType="begin"/>
        </w:r>
        <w:r w:rsidR="008F772C" w:rsidRPr="00C362C1">
          <w:rPr>
            <w:webHidden/>
          </w:rPr>
          <w:instrText xml:space="preserve"> PAGEREF _Toc233579040 \h </w:instrText>
        </w:r>
        <w:r w:rsidR="008F772C" w:rsidRPr="00C362C1">
          <w:rPr>
            <w:webHidden/>
          </w:rPr>
        </w:r>
        <w:r w:rsidR="008F772C" w:rsidRPr="00C362C1">
          <w:rPr>
            <w:webHidden/>
          </w:rPr>
          <w:fldChar w:fldCharType="separate"/>
        </w:r>
        <w:r w:rsidR="008F772C" w:rsidRPr="00C362C1">
          <w:rPr>
            <w:webHidden/>
          </w:rPr>
          <w:t>21</w:t>
        </w:r>
        <w:r w:rsidR="008F772C" w:rsidRPr="00C362C1">
          <w:rPr>
            <w:webHidden/>
          </w:rPr>
          <w:fldChar w:fldCharType="end"/>
        </w:r>
      </w:hyperlink>
    </w:p>
    <w:p w14:paraId="7CB36036" w14:textId="595BD090"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1" w:history="1">
        <w:r w:rsidR="008F772C" w:rsidRPr="00C362C1">
          <w:rPr>
            <w:rStyle w:val="aff1"/>
            <w:rFonts w:hint="eastAsia"/>
            <w:color w:val="auto"/>
            <w:lang w:eastAsia="zh-TW"/>
          </w:rPr>
          <w:t>第肆章　投資法規及程序</w:t>
        </w:r>
        <w:r w:rsidR="008F772C" w:rsidRPr="00C362C1">
          <w:rPr>
            <w:webHidden/>
          </w:rPr>
          <w:tab/>
        </w:r>
        <w:r w:rsidR="008F772C" w:rsidRPr="00C362C1">
          <w:rPr>
            <w:webHidden/>
          </w:rPr>
          <w:fldChar w:fldCharType="begin"/>
        </w:r>
        <w:r w:rsidR="008F772C" w:rsidRPr="00C362C1">
          <w:rPr>
            <w:webHidden/>
          </w:rPr>
          <w:instrText xml:space="preserve"> PAGEREF _Toc233579041 \h </w:instrText>
        </w:r>
        <w:r w:rsidR="008F772C" w:rsidRPr="00C362C1">
          <w:rPr>
            <w:webHidden/>
          </w:rPr>
        </w:r>
        <w:r w:rsidR="008F772C" w:rsidRPr="00C362C1">
          <w:rPr>
            <w:webHidden/>
          </w:rPr>
          <w:fldChar w:fldCharType="separate"/>
        </w:r>
        <w:r w:rsidR="008F772C" w:rsidRPr="00C362C1">
          <w:rPr>
            <w:webHidden/>
          </w:rPr>
          <w:t>27</w:t>
        </w:r>
        <w:r w:rsidR="008F772C" w:rsidRPr="00C362C1">
          <w:rPr>
            <w:webHidden/>
          </w:rPr>
          <w:fldChar w:fldCharType="end"/>
        </w:r>
      </w:hyperlink>
    </w:p>
    <w:p w14:paraId="087EE89D" w14:textId="510083EA"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2" w:history="1">
        <w:r w:rsidR="008F772C" w:rsidRPr="00C362C1">
          <w:rPr>
            <w:rStyle w:val="aff1"/>
            <w:rFonts w:hint="eastAsia"/>
            <w:color w:val="auto"/>
            <w:lang w:eastAsia="zh-TW"/>
          </w:rPr>
          <w:t>第伍章　租稅及金融制度</w:t>
        </w:r>
        <w:r w:rsidR="008F772C" w:rsidRPr="00C362C1">
          <w:rPr>
            <w:webHidden/>
          </w:rPr>
          <w:tab/>
        </w:r>
        <w:r w:rsidR="008F772C" w:rsidRPr="00C362C1">
          <w:rPr>
            <w:webHidden/>
          </w:rPr>
          <w:fldChar w:fldCharType="begin"/>
        </w:r>
        <w:r w:rsidR="008F772C" w:rsidRPr="00C362C1">
          <w:rPr>
            <w:webHidden/>
          </w:rPr>
          <w:instrText xml:space="preserve"> PAGEREF _Toc233579042 \h </w:instrText>
        </w:r>
        <w:r w:rsidR="008F772C" w:rsidRPr="00C362C1">
          <w:rPr>
            <w:webHidden/>
          </w:rPr>
        </w:r>
        <w:r w:rsidR="008F772C" w:rsidRPr="00C362C1">
          <w:rPr>
            <w:webHidden/>
          </w:rPr>
          <w:fldChar w:fldCharType="separate"/>
        </w:r>
        <w:r w:rsidR="008F772C" w:rsidRPr="00C362C1">
          <w:rPr>
            <w:webHidden/>
          </w:rPr>
          <w:t>37</w:t>
        </w:r>
        <w:r w:rsidR="008F772C" w:rsidRPr="00C362C1">
          <w:rPr>
            <w:webHidden/>
          </w:rPr>
          <w:fldChar w:fldCharType="end"/>
        </w:r>
      </w:hyperlink>
    </w:p>
    <w:p w14:paraId="07AE7F38" w14:textId="40687D54"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3" w:history="1">
        <w:r w:rsidR="008F772C" w:rsidRPr="00C362C1">
          <w:rPr>
            <w:rStyle w:val="aff1"/>
            <w:rFonts w:hint="eastAsia"/>
            <w:color w:val="auto"/>
            <w:lang w:eastAsia="zh-TW"/>
          </w:rPr>
          <w:t>第陸章　基礎建設及成本</w:t>
        </w:r>
        <w:r w:rsidR="008F772C" w:rsidRPr="00C362C1">
          <w:rPr>
            <w:webHidden/>
          </w:rPr>
          <w:tab/>
        </w:r>
        <w:r w:rsidR="008F772C" w:rsidRPr="00C362C1">
          <w:rPr>
            <w:webHidden/>
          </w:rPr>
          <w:fldChar w:fldCharType="begin"/>
        </w:r>
        <w:r w:rsidR="008F772C" w:rsidRPr="00C362C1">
          <w:rPr>
            <w:webHidden/>
          </w:rPr>
          <w:instrText xml:space="preserve"> PAGEREF _Toc233579043 \h </w:instrText>
        </w:r>
        <w:r w:rsidR="008F772C" w:rsidRPr="00C362C1">
          <w:rPr>
            <w:webHidden/>
          </w:rPr>
        </w:r>
        <w:r w:rsidR="008F772C" w:rsidRPr="00C362C1">
          <w:rPr>
            <w:webHidden/>
          </w:rPr>
          <w:fldChar w:fldCharType="separate"/>
        </w:r>
        <w:r w:rsidR="008F772C" w:rsidRPr="00C362C1">
          <w:rPr>
            <w:webHidden/>
          </w:rPr>
          <w:t>43</w:t>
        </w:r>
        <w:r w:rsidR="008F772C" w:rsidRPr="00C362C1">
          <w:rPr>
            <w:webHidden/>
          </w:rPr>
          <w:fldChar w:fldCharType="end"/>
        </w:r>
      </w:hyperlink>
    </w:p>
    <w:p w14:paraId="4C5332F4" w14:textId="68CED794"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4" w:history="1">
        <w:r w:rsidR="008F772C" w:rsidRPr="00C362C1">
          <w:rPr>
            <w:rStyle w:val="aff1"/>
            <w:rFonts w:hint="eastAsia"/>
            <w:color w:val="auto"/>
            <w:lang w:eastAsia="zh-TW"/>
          </w:rPr>
          <w:t>第柒章　勞工</w:t>
        </w:r>
        <w:r w:rsidR="008F772C" w:rsidRPr="00C362C1">
          <w:rPr>
            <w:webHidden/>
          </w:rPr>
          <w:tab/>
        </w:r>
        <w:r w:rsidR="008F772C" w:rsidRPr="00C362C1">
          <w:rPr>
            <w:webHidden/>
          </w:rPr>
          <w:fldChar w:fldCharType="begin"/>
        </w:r>
        <w:r w:rsidR="008F772C" w:rsidRPr="00C362C1">
          <w:rPr>
            <w:webHidden/>
          </w:rPr>
          <w:instrText xml:space="preserve"> PAGEREF _Toc233579044 \h </w:instrText>
        </w:r>
        <w:r w:rsidR="008F772C" w:rsidRPr="00C362C1">
          <w:rPr>
            <w:webHidden/>
          </w:rPr>
        </w:r>
        <w:r w:rsidR="008F772C" w:rsidRPr="00C362C1">
          <w:rPr>
            <w:webHidden/>
          </w:rPr>
          <w:fldChar w:fldCharType="separate"/>
        </w:r>
        <w:r w:rsidR="008F772C" w:rsidRPr="00C362C1">
          <w:rPr>
            <w:webHidden/>
          </w:rPr>
          <w:t>51</w:t>
        </w:r>
        <w:r w:rsidR="008F772C" w:rsidRPr="00C362C1">
          <w:rPr>
            <w:webHidden/>
          </w:rPr>
          <w:fldChar w:fldCharType="end"/>
        </w:r>
      </w:hyperlink>
    </w:p>
    <w:p w14:paraId="2ED6898B" w14:textId="67C3A2DC"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5" w:history="1">
        <w:r w:rsidR="008F772C" w:rsidRPr="00C362C1">
          <w:rPr>
            <w:rStyle w:val="aff1"/>
            <w:rFonts w:hint="eastAsia"/>
            <w:color w:val="auto"/>
            <w:lang w:eastAsia="zh-TW"/>
          </w:rPr>
          <w:t>第捌章　簽證、居留及移民</w:t>
        </w:r>
        <w:r w:rsidR="008F772C" w:rsidRPr="00C362C1">
          <w:rPr>
            <w:webHidden/>
          </w:rPr>
          <w:tab/>
        </w:r>
        <w:r w:rsidR="008F772C" w:rsidRPr="00C362C1">
          <w:rPr>
            <w:webHidden/>
          </w:rPr>
          <w:fldChar w:fldCharType="begin"/>
        </w:r>
        <w:r w:rsidR="008F772C" w:rsidRPr="00C362C1">
          <w:rPr>
            <w:webHidden/>
          </w:rPr>
          <w:instrText xml:space="preserve"> PAGEREF _Toc233579045 \h </w:instrText>
        </w:r>
        <w:r w:rsidR="008F772C" w:rsidRPr="00C362C1">
          <w:rPr>
            <w:webHidden/>
          </w:rPr>
        </w:r>
        <w:r w:rsidR="008F772C" w:rsidRPr="00C362C1">
          <w:rPr>
            <w:webHidden/>
          </w:rPr>
          <w:fldChar w:fldCharType="separate"/>
        </w:r>
        <w:r w:rsidR="008F772C" w:rsidRPr="00C362C1">
          <w:rPr>
            <w:webHidden/>
          </w:rPr>
          <w:t>55</w:t>
        </w:r>
        <w:r w:rsidR="008F772C" w:rsidRPr="00C362C1">
          <w:rPr>
            <w:webHidden/>
          </w:rPr>
          <w:fldChar w:fldCharType="end"/>
        </w:r>
      </w:hyperlink>
    </w:p>
    <w:p w14:paraId="7767573C" w14:textId="24E3E35C"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6" w:history="1">
        <w:r w:rsidR="008F772C" w:rsidRPr="00C362C1">
          <w:rPr>
            <w:rStyle w:val="aff1"/>
            <w:rFonts w:hint="eastAsia"/>
            <w:color w:val="auto"/>
            <w:lang w:eastAsia="zh-TW"/>
          </w:rPr>
          <w:t>第玖章　結論</w:t>
        </w:r>
        <w:r w:rsidR="008F772C" w:rsidRPr="00C362C1">
          <w:rPr>
            <w:webHidden/>
          </w:rPr>
          <w:tab/>
        </w:r>
        <w:r w:rsidR="008F772C" w:rsidRPr="00C362C1">
          <w:rPr>
            <w:webHidden/>
          </w:rPr>
          <w:fldChar w:fldCharType="begin"/>
        </w:r>
        <w:r w:rsidR="008F772C" w:rsidRPr="00C362C1">
          <w:rPr>
            <w:webHidden/>
          </w:rPr>
          <w:instrText xml:space="preserve"> PAGEREF _Toc233579046 \h </w:instrText>
        </w:r>
        <w:r w:rsidR="008F772C" w:rsidRPr="00C362C1">
          <w:rPr>
            <w:webHidden/>
          </w:rPr>
        </w:r>
        <w:r w:rsidR="008F772C" w:rsidRPr="00C362C1">
          <w:rPr>
            <w:webHidden/>
          </w:rPr>
          <w:fldChar w:fldCharType="separate"/>
        </w:r>
        <w:r w:rsidR="008F772C" w:rsidRPr="00C362C1">
          <w:rPr>
            <w:webHidden/>
          </w:rPr>
          <w:t>59</w:t>
        </w:r>
        <w:r w:rsidR="008F772C" w:rsidRPr="00C362C1">
          <w:rPr>
            <w:webHidden/>
          </w:rPr>
          <w:fldChar w:fldCharType="end"/>
        </w:r>
      </w:hyperlink>
    </w:p>
    <w:p w14:paraId="528A8C69" w14:textId="730A2E36"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7" w:history="1">
        <w:r w:rsidR="008F772C" w:rsidRPr="00C362C1">
          <w:rPr>
            <w:rStyle w:val="aff1"/>
            <w:rFonts w:hint="eastAsia"/>
            <w:color w:val="auto"/>
            <w:lang w:eastAsia="zh-TW"/>
          </w:rPr>
          <w:t>附錄一　我國在當地駐外單位及臺（華）商團體</w:t>
        </w:r>
        <w:r w:rsidR="008F772C" w:rsidRPr="00C362C1">
          <w:rPr>
            <w:webHidden/>
          </w:rPr>
          <w:tab/>
        </w:r>
        <w:r w:rsidR="008F772C" w:rsidRPr="00C362C1">
          <w:rPr>
            <w:webHidden/>
          </w:rPr>
          <w:fldChar w:fldCharType="begin"/>
        </w:r>
        <w:r w:rsidR="008F772C" w:rsidRPr="00C362C1">
          <w:rPr>
            <w:webHidden/>
          </w:rPr>
          <w:instrText xml:space="preserve"> PAGEREF _Toc233579047 \h </w:instrText>
        </w:r>
        <w:r w:rsidR="008F772C" w:rsidRPr="00C362C1">
          <w:rPr>
            <w:webHidden/>
          </w:rPr>
        </w:r>
        <w:r w:rsidR="008F772C" w:rsidRPr="00C362C1">
          <w:rPr>
            <w:webHidden/>
          </w:rPr>
          <w:fldChar w:fldCharType="separate"/>
        </w:r>
        <w:r w:rsidR="008F772C" w:rsidRPr="00C362C1">
          <w:rPr>
            <w:webHidden/>
          </w:rPr>
          <w:t>61</w:t>
        </w:r>
        <w:r w:rsidR="008F772C" w:rsidRPr="00C362C1">
          <w:rPr>
            <w:webHidden/>
          </w:rPr>
          <w:fldChar w:fldCharType="end"/>
        </w:r>
      </w:hyperlink>
    </w:p>
    <w:p w14:paraId="28397C7A" w14:textId="7FA63837"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8" w:history="1">
        <w:r w:rsidR="008F772C" w:rsidRPr="00C362C1">
          <w:rPr>
            <w:rStyle w:val="aff1"/>
            <w:rFonts w:hint="eastAsia"/>
            <w:color w:val="auto"/>
            <w:lang w:eastAsia="zh-TW"/>
          </w:rPr>
          <w:t>附錄二　當地重要投資相關機構</w:t>
        </w:r>
        <w:r w:rsidR="008F772C" w:rsidRPr="00C362C1">
          <w:rPr>
            <w:webHidden/>
          </w:rPr>
          <w:tab/>
        </w:r>
        <w:r w:rsidR="008F772C" w:rsidRPr="00C362C1">
          <w:rPr>
            <w:webHidden/>
          </w:rPr>
          <w:fldChar w:fldCharType="begin"/>
        </w:r>
        <w:r w:rsidR="008F772C" w:rsidRPr="00C362C1">
          <w:rPr>
            <w:webHidden/>
          </w:rPr>
          <w:instrText xml:space="preserve"> PAGEREF _Toc233579048 \h </w:instrText>
        </w:r>
        <w:r w:rsidR="008F772C" w:rsidRPr="00C362C1">
          <w:rPr>
            <w:webHidden/>
          </w:rPr>
        </w:r>
        <w:r w:rsidR="008F772C" w:rsidRPr="00C362C1">
          <w:rPr>
            <w:webHidden/>
          </w:rPr>
          <w:fldChar w:fldCharType="separate"/>
        </w:r>
        <w:r w:rsidR="008F772C" w:rsidRPr="00C362C1">
          <w:rPr>
            <w:webHidden/>
          </w:rPr>
          <w:t>62</w:t>
        </w:r>
        <w:r w:rsidR="008F772C" w:rsidRPr="00C362C1">
          <w:rPr>
            <w:webHidden/>
          </w:rPr>
          <w:fldChar w:fldCharType="end"/>
        </w:r>
      </w:hyperlink>
    </w:p>
    <w:p w14:paraId="4069101D" w14:textId="63C7BB93"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49" w:history="1">
        <w:r w:rsidR="008F772C" w:rsidRPr="00C362C1">
          <w:rPr>
            <w:rStyle w:val="aff1"/>
            <w:rFonts w:hint="eastAsia"/>
            <w:color w:val="auto"/>
          </w:rPr>
          <w:t>附錄三　當地外人投資統計（累計</w:t>
        </w:r>
        <w:r w:rsidR="008F772C" w:rsidRPr="00C362C1">
          <w:rPr>
            <w:rStyle w:val="aff1"/>
            <w:rFonts w:hint="eastAsia"/>
            <w:color w:val="auto"/>
            <w:lang w:eastAsia="zh-TW"/>
          </w:rPr>
          <w:t>）</w:t>
        </w:r>
        <w:r w:rsidR="008F772C" w:rsidRPr="00C362C1">
          <w:rPr>
            <w:webHidden/>
          </w:rPr>
          <w:tab/>
        </w:r>
        <w:r w:rsidR="008F772C" w:rsidRPr="00C362C1">
          <w:rPr>
            <w:webHidden/>
          </w:rPr>
          <w:fldChar w:fldCharType="begin"/>
        </w:r>
        <w:r w:rsidR="008F772C" w:rsidRPr="00C362C1">
          <w:rPr>
            <w:webHidden/>
          </w:rPr>
          <w:instrText xml:space="preserve"> PAGEREF _Toc233579049 \h </w:instrText>
        </w:r>
        <w:r w:rsidR="008F772C" w:rsidRPr="00C362C1">
          <w:rPr>
            <w:webHidden/>
          </w:rPr>
        </w:r>
        <w:r w:rsidR="008F772C" w:rsidRPr="00C362C1">
          <w:rPr>
            <w:webHidden/>
          </w:rPr>
          <w:fldChar w:fldCharType="separate"/>
        </w:r>
        <w:r w:rsidR="008F772C" w:rsidRPr="00C362C1">
          <w:rPr>
            <w:webHidden/>
          </w:rPr>
          <w:t>63</w:t>
        </w:r>
        <w:r w:rsidR="008F772C" w:rsidRPr="00C362C1">
          <w:rPr>
            <w:webHidden/>
          </w:rPr>
          <w:fldChar w:fldCharType="end"/>
        </w:r>
      </w:hyperlink>
    </w:p>
    <w:p w14:paraId="199C006E" w14:textId="64EBC337"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50" w:history="1">
        <w:r w:rsidR="008F772C" w:rsidRPr="00C362C1">
          <w:rPr>
            <w:rStyle w:val="aff1"/>
            <w:rFonts w:hint="eastAsia"/>
            <w:color w:val="auto"/>
            <w:lang w:eastAsia="zh-TW"/>
          </w:rPr>
          <w:t>附錄四　我國廠商對當地國投資統計</w:t>
        </w:r>
        <w:r w:rsidR="008F772C" w:rsidRPr="00C362C1">
          <w:rPr>
            <w:webHidden/>
          </w:rPr>
          <w:tab/>
        </w:r>
        <w:r w:rsidR="008F772C" w:rsidRPr="00C362C1">
          <w:rPr>
            <w:webHidden/>
          </w:rPr>
          <w:fldChar w:fldCharType="begin"/>
        </w:r>
        <w:r w:rsidR="008F772C" w:rsidRPr="00C362C1">
          <w:rPr>
            <w:webHidden/>
          </w:rPr>
          <w:instrText xml:space="preserve"> PAGEREF _Toc233579050 \h </w:instrText>
        </w:r>
        <w:r w:rsidR="008F772C" w:rsidRPr="00C362C1">
          <w:rPr>
            <w:webHidden/>
          </w:rPr>
        </w:r>
        <w:r w:rsidR="008F772C" w:rsidRPr="00C362C1">
          <w:rPr>
            <w:webHidden/>
          </w:rPr>
          <w:fldChar w:fldCharType="separate"/>
        </w:r>
        <w:r w:rsidR="008F772C" w:rsidRPr="00C362C1">
          <w:rPr>
            <w:webHidden/>
          </w:rPr>
          <w:t>64</w:t>
        </w:r>
        <w:r w:rsidR="008F772C" w:rsidRPr="00C362C1">
          <w:rPr>
            <w:webHidden/>
          </w:rPr>
          <w:fldChar w:fldCharType="end"/>
        </w:r>
      </w:hyperlink>
    </w:p>
    <w:p w14:paraId="10C931EA" w14:textId="7C94000D" w:rsidR="008F772C" w:rsidRPr="00C362C1" w:rsidRDefault="00000000">
      <w:pPr>
        <w:pStyle w:val="10"/>
        <w:rPr>
          <w:rFonts w:asciiTheme="minorHAnsi" w:eastAsiaTheme="minorEastAsia" w:hAnsiTheme="minorHAnsi" w:cstheme="minorBidi"/>
          <w:szCs w:val="22"/>
          <w:lang w:eastAsia="zh-TW"/>
          <w14:ligatures w14:val="standardContextual"/>
        </w:rPr>
      </w:pPr>
      <w:hyperlink w:anchor="_Toc233579051" w:history="1">
        <w:r w:rsidR="008F772C" w:rsidRPr="00C362C1">
          <w:rPr>
            <w:rStyle w:val="aff1"/>
            <w:rFonts w:hint="eastAsia"/>
            <w:color w:val="auto"/>
          </w:rPr>
          <w:t>附錄五　參考書目</w:t>
        </w:r>
        <w:r w:rsidR="008F772C" w:rsidRPr="00C362C1">
          <w:rPr>
            <w:webHidden/>
          </w:rPr>
          <w:tab/>
        </w:r>
        <w:r w:rsidR="008F772C" w:rsidRPr="00C362C1">
          <w:rPr>
            <w:webHidden/>
          </w:rPr>
          <w:fldChar w:fldCharType="begin"/>
        </w:r>
        <w:r w:rsidR="008F772C" w:rsidRPr="00C362C1">
          <w:rPr>
            <w:webHidden/>
          </w:rPr>
          <w:instrText xml:space="preserve"> PAGEREF _Toc233579051 \h </w:instrText>
        </w:r>
        <w:r w:rsidR="008F772C" w:rsidRPr="00C362C1">
          <w:rPr>
            <w:webHidden/>
          </w:rPr>
        </w:r>
        <w:r w:rsidR="008F772C" w:rsidRPr="00C362C1">
          <w:rPr>
            <w:webHidden/>
          </w:rPr>
          <w:fldChar w:fldCharType="separate"/>
        </w:r>
        <w:r w:rsidR="008F772C" w:rsidRPr="00C362C1">
          <w:rPr>
            <w:webHidden/>
          </w:rPr>
          <w:t>66</w:t>
        </w:r>
        <w:r w:rsidR="008F772C" w:rsidRPr="00C362C1">
          <w:rPr>
            <w:webHidden/>
          </w:rPr>
          <w:fldChar w:fldCharType="end"/>
        </w:r>
      </w:hyperlink>
    </w:p>
    <w:p w14:paraId="549F0F52" w14:textId="118C8918" w:rsidR="006D7C50" w:rsidRPr="00C362C1" w:rsidRDefault="00EE5C0B" w:rsidP="00875EB0">
      <w:pPr>
        <w:ind w:firstLineChars="0" w:firstLine="0"/>
        <w:jc w:val="center"/>
        <w:rPr>
          <w:lang w:eastAsia="zh-TW"/>
        </w:rPr>
      </w:pPr>
      <w:r w:rsidRPr="00C362C1">
        <w:fldChar w:fldCharType="end"/>
      </w:r>
    </w:p>
    <w:p w14:paraId="59059A4D" w14:textId="77777777" w:rsidR="00467435" w:rsidRPr="00C362C1" w:rsidRDefault="00467435">
      <w:pPr>
        <w:widowControl/>
        <w:overflowPunct/>
        <w:autoSpaceDE/>
        <w:autoSpaceDN/>
        <w:ind w:firstLineChars="0" w:firstLine="0"/>
        <w:jc w:val="left"/>
        <w:rPr>
          <w:rFonts w:ascii="華康超黑體" w:eastAsia="華康超黑體"/>
          <w:sz w:val="48"/>
          <w:szCs w:val="48"/>
          <w:lang w:eastAsia="zh-TW"/>
        </w:rPr>
      </w:pPr>
      <w:r w:rsidRPr="00C362C1">
        <w:rPr>
          <w:rFonts w:ascii="華康超黑體" w:eastAsia="華康超黑體"/>
          <w:sz w:val="48"/>
          <w:szCs w:val="48"/>
          <w:lang w:eastAsia="zh-TW"/>
        </w:rPr>
        <w:br w:type="page"/>
      </w:r>
    </w:p>
    <w:p w14:paraId="268CE842" w14:textId="303AC0DD" w:rsidR="006B3FA3" w:rsidRPr="00C362C1" w:rsidRDefault="005F2E60" w:rsidP="009A7ED8">
      <w:pPr>
        <w:pStyle w:val="afb"/>
      </w:pPr>
      <w:r w:rsidRPr="00C362C1">
        <w:lastRenderedPageBreak/>
        <w:br w:type="page"/>
      </w:r>
      <w:r w:rsidR="00AB12F1" w:rsidRPr="00C362C1">
        <w:rPr>
          <w:rFonts w:hint="eastAsia"/>
        </w:rPr>
        <w:lastRenderedPageBreak/>
        <w:t>孟加拉</w:t>
      </w:r>
      <w:r w:rsidR="00174FDA" w:rsidRPr="00C362C1">
        <w:rPr>
          <w:rFonts w:hint="eastAsia"/>
        </w:rPr>
        <w:t>基本資料表</w:t>
      </w:r>
    </w:p>
    <w:tbl>
      <w:tblPr>
        <w:tblW w:w="8569"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190"/>
        <w:gridCol w:w="6379"/>
      </w:tblGrid>
      <w:tr w:rsidR="00C362C1" w:rsidRPr="00C362C1" w14:paraId="3555E0E2" w14:textId="77777777" w:rsidTr="00F22E9F">
        <w:trPr>
          <w:trHeight w:val="680"/>
        </w:trPr>
        <w:tc>
          <w:tcPr>
            <w:tcW w:w="8569" w:type="dxa"/>
            <w:gridSpan w:val="2"/>
            <w:vAlign w:val="center"/>
          </w:tcPr>
          <w:p w14:paraId="06B6FEB4" w14:textId="21900927" w:rsidR="00DF2908" w:rsidRPr="00C362C1" w:rsidRDefault="00AF11EA" w:rsidP="009A7ED8">
            <w:pPr>
              <w:pStyle w:val="afd"/>
            </w:pPr>
            <w:r w:rsidRPr="00C362C1">
              <w:rPr>
                <w:rFonts w:hint="eastAsia"/>
              </w:rPr>
              <w:t>自</w:t>
            </w:r>
            <w:r w:rsidR="00DF2908" w:rsidRPr="00C362C1">
              <w:t xml:space="preserve">  </w:t>
            </w:r>
            <w:r w:rsidRPr="00C362C1">
              <w:rPr>
                <w:rFonts w:hint="eastAsia"/>
              </w:rPr>
              <w:t>然</w:t>
            </w:r>
            <w:r w:rsidR="00DF2908" w:rsidRPr="00C362C1">
              <w:t xml:space="preserve">  </w:t>
            </w:r>
            <w:r w:rsidR="00DF2908" w:rsidRPr="00C362C1">
              <w:rPr>
                <w:rFonts w:hint="eastAsia"/>
              </w:rPr>
              <w:t>人</w:t>
            </w:r>
            <w:r w:rsidR="00DF2908" w:rsidRPr="00C362C1">
              <w:t xml:space="preserve">  </w:t>
            </w:r>
            <w:r w:rsidR="00DF2908" w:rsidRPr="00C362C1">
              <w:rPr>
                <w:rFonts w:hint="eastAsia"/>
              </w:rPr>
              <w:t>文</w:t>
            </w:r>
          </w:p>
        </w:tc>
      </w:tr>
      <w:tr w:rsidR="00C362C1" w:rsidRPr="00C362C1" w14:paraId="04073947" w14:textId="77777777" w:rsidTr="00F22E9F">
        <w:trPr>
          <w:trHeight w:val="680"/>
        </w:trPr>
        <w:tc>
          <w:tcPr>
            <w:tcW w:w="2190" w:type="dxa"/>
            <w:vAlign w:val="center"/>
          </w:tcPr>
          <w:p w14:paraId="3AA11F5C" w14:textId="77777777" w:rsidR="00DF2908" w:rsidRPr="00C362C1" w:rsidRDefault="00DF2908" w:rsidP="009A7ED8">
            <w:pPr>
              <w:pStyle w:val="-"/>
            </w:pPr>
            <w:r w:rsidRPr="00C362C1">
              <w:rPr>
                <w:rFonts w:hint="eastAsia"/>
              </w:rPr>
              <w:t>地理環境</w:t>
            </w:r>
          </w:p>
        </w:tc>
        <w:tc>
          <w:tcPr>
            <w:tcW w:w="6379" w:type="dxa"/>
            <w:vAlign w:val="center"/>
          </w:tcPr>
          <w:p w14:paraId="523CDD6B" w14:textId="49E56A7D" w:rsidR="00DF2908" w:rsidRPr="00C362C1" w:rsidRDefault="00DF2908" w:rsidP="009A7ED8">
            <w:pPr>
              <w:pStyle w:val="-0"/>
              <w:spacing w:before="154"/>
              <w:ind w:left="118" w:right="118"/>
              <w:rPr>
                <w:lang w:eastAsia="zh-TW"/>
              </w:rPr>
            </w:pPr>
            <w:r w:rsidRPr="00C362C1">
              <w:rPr>
                <w:rFonts w:hint="eastAsia"/>
                <w:lang w:eastAsia="zh-TW"/>
              </w:rPr>
              <w:t>位於南亞次大陸</w:t>
            </w:r>
            <w:r w:rsidRPr="00C362C1">
              <w:rPr>
                <w:lang w:eastAsia="zh-TW"/>
              </w:rPr>
              <w:t>Jamuna</w:t>
            </w:r>
            <w:r w:rsidRPr="00C362C1">
              <w:rPr>
                <w:rFonts w:hint="eastAsia"/>
                <w:lang w:eastAsia="zh-TW"/>
              </w:rPr>
              <w:t>、</w:t>
            </w:r>
            <w:r w:rsidRPr="00C362C1">
              <w:rPr>
                <w:lang w:eastAsia="zh-TW"/>
              </w:rPr>
              <w:t>Padma</w:t>
            </w:r>
            <w:r w:rsidRPr="00C362C1">
              <w:rPr>
                <w:rFonts w:hint="eastAsia"/>
                <w:lang w:eastAsia="zh-TW"/>
              </w:rPr>
              <w:t>和</w:t>
            </w:r>
            <w:r w:rsidRPr="00C362C1">
              <w:rPr>
                <w:lang w:eastAsia="zh-TW"/>
              </w:rPr>
              <w:t>Meghna</w:t>
            </w:r>
            <w:r w:rsidRPr="00C362C1">
              <w:rPr>
                <w:rFonts w:hint="eastAsia"/>
                <w:lang w:eastAsia="zh-TW"/>
              </w:rPr>
              <w:t>三條河流下游之沖積平原，北面延伸至喜馬拉雅山山腳，</w:t>
            </w:r>
            <w:r w:rsidR="000F0116" w:rsidRPr="00C362C1">
              <w:rPr>
                <w:rFonts w:hint="eastAsia"/>
                <w:lang w:eastAsia="zh-TW"/>
              </w:rPr>
              <w:t>為</w:t>
            </w:r>
            <w:r w:rsidR="000F0116" w:rsidRPr="00C362C1">
              <w:rPr>
                <w:lang w:eastAsia="zh-TW"/>
              </w:rPr>
              <w:t>印度東北部通往緬甸及東南亞地區之交通要衝</w:t>
            </w:r>
            <w:r w:rsidRPr="00C362C1">
              <w:rPr>
                <w:rFonts w:hint="eastAsia"/>
                <w:lang w:eastAsia="zh-TW"/>
              </w:rPr>
              <w:t>。</w:t>
            </w:r>
            <w:proofErr w:type="gramStart"/>
            <w:r w:rsidRPr="00C362C1">
              <w:rPr>
                <w:rFonts w:hint="eastAsia"/>
                <w:lang w:eastAsia="zh-TW"/>
              </w:rPr>
              <w:t>南面濱</w:t>
            </w:r>
            <w:proofErr w:type="gramEnd"/>
            <w:r w:rsidRPr="00C362C1">
              <w:rPr>
                <w:rFonts w:hint="eastAsia"/>
                <w:lang w:eastAsia="zh-TW"/>
              </w:rPr>
              <w:t>臨孟加拉灣，海岸線長約</w:t>
            </w:r>
            <w:r w:rsidRPr="00C362C1">
              <w:rPr>
                <w:lang w:eastAsia="zh-TW"/>
              </w:rPr>
              <w:t>5</w:t>
            </w:r>
            <w:r w:rsidR="003A50CC" w:rsidRPr="00C362C1">
              <w:rPr>
                <w:lang w:eastAsia="zh-TW"/>
              </w:rPr>
              <w:t>8</w:t>
            </w:r>
            <w:r w:rsidRPr="00C362C1">
              <w:rPr>
                <w:lang w:eastAsia="zh-TW"/>
              </w:rPr>
              <w:t>0</w:t>
            </w:r>
            <w:r w:rsidRPr="00C362C1">
              <w:rPr>
                <w:rFonts w:hint="eastAsia"/>
                <w:lang w:eastAsia="zh-TW"/>
              </w:rPr>
              <w:t>公里。</w:t>
            </w:r>
          </w:p>
        </w:tc>
      </w:tr>
      <w:tr w:rsidR="00C362C1" w:rsidRPr="00C362C1" w14:paraId="686DFADA" w14:textId="77777777" w:rsidTr="00F22E9F">
        <w:trPr>
          <w:trHeight w:val="680"/>
        </w:trPr>
        <w:tc>
          <w:tcPr>
            <w:tcW w:w="2190" w:type="dxa"/>
            <w:vAlign w:val="center"/>
          </w:tcPr>
          <w:p w14:paraId="242CFF62" w14:textId="77777777" w:rsidR="00DF2908" w:rsidRPr="00C362C1" w:rsidRDefault="00DF2908" w:rsidP="009A7ED8">
            <w:pPr>
              <w:pStyle w:val="-"/>
            </w:pPr>
            <w:r w:rsidRPr="00C362C1">
              <w:rPr>
                <w:rFonts w:hint="eastAsia"/>
              </w:rPr>
              <w:t>國土面積</w:t>
            </w:r>
          </w:p>
        </w:tc>
        <w:tc>
          <w:tcPr>
            <w:tcW w:w="6379" w:type="dxa"/>
            <w:vAlign w:val="center"/>
          </w:tcPr>
          <w:p w14:paraId="6D4E1AFB" w14:textId="77777777" w:rsidR="00DF2908" w:rsidRPr="00C362C1" w:rsidRDefault="00DF2908" w:rsidP="009A7ED8">
            <w:pPr>
              <w:pStyle w:val="-0"/>
              <w:spacing w:before="154"/>
              <w:ind w:left="118" w:right="118"/>
            </w:pPr>
            <w:r w:rsidRPr="00C362C1">
              <w:t>14</w:t>
            </w:r>
            <w:r w:rsidRPr="00C362C1">
              <w:rPr>
                <w:rFonts w:hint="eastAsia"/>
              </w:rPr>
              <w:t>萬</w:t>
            </w:r>
            <w:r w:rsidR="006524B5" w:rsidRPr="00C362C1">
              <w:rPr>
                <w:rFonts w:hint="eastAsia"/>
              </w:rPr>
              <w:t>7</w:t>
            </w:r>
            <w:r w:rsidR="00005043" w:rsidRPr="00C362C1">
              <w:t>,</w:t>
            </w:r>
            <w:r w:rsidR="006524B5" w:rsidRPr="00C362C1">
              <w:t>570</w:t>
            </w:r>
            <w:r w:rsidRPr="00C362C1">
              <w:rPr>
                <w:rFonts w:hint="eastAsia"/>
              </w:rPr>
              <w:t>平方公里</w:t>
            </w:r>
          </w:p>
        </w:tc>
      </w:tr>
      <w:tr w:rsidR="00C362C1" w:rsidRPr="00C362C1" w14:paraId="158A72DF" w14:textId="77777777" w:rsidTr="00F22E9F">
        <w:trPr>
          <w:trHeight w:val="680"/>
        </w:trPr>
        <w:tc>
          <w:tcPr>
            <w:tcW w:w="2190" w:type="dxa"/>
            <w:vAlign w:val="center"/>
          </w:tcPr>
          <w:p w14:paraId="5E3D7E25" w14:textId="77777777" w:rsidR="00DF2908" w:rsidRPr="00C362C1" w:rsidRDefault="00DF2908" w:rsidP="009A7ED8">
            <w:pPr>
              <w:pStyle w:val="-"/>
            </w:pPr>
            <w:r w:rsidRPr="00C362C1">
              <w:rPr>
                <w:rFonts w:hint="eastAsia"/>
              </w:rPr>
              <w:t>氣候</w:t>
            </w:r>
          </w:p>
        </w:tc>
        <w:tc>
          <w:tcPr>
            <w:tcW w:w="6379" w:type="dxa"/>
            <w:vAlign w:val="center"/>
          </w:tcPr>
          <w:p w14:paraId="781D426E" w14:textId="77777777" w:rsidR="00DF2908" w:rsidRPr="00C362C1" w:rsidRDefault="00DF2908" w:rsidP="00FD1D91">
            <w:pPr>
              <w:pStyle w:val="-0"/>
              <w:spacing w:before="154"/>
              <w:ind w:left="118" w:right="118"/>
              <w:rPr>
                <w:lang w:eastAsia="zh-TW"/>
              </w:rPr>
            </w:pPr>
            <w:r w:rsidRPr="00C362C1">
              <w:rPr>
                <w:rFonts w:hint="eastAsia"/>
                <w:lang w:eastAsia="zh-TW"/>
              </w:rPr>
              <w:t>熱帶季風氣候，溫熱多雨。</w:t>
            </w:r>
            <w:r w:rsidRPr="00C362C1">
              <w:rPr>
                <w:lang w:eastAsia="zh-TW"/>
              </w:rPr>
              <w:t>10</w:t>
            </w:r>
            <w:r w:rsidRPr="00C362C1">
              <w:rPr>
                <w:rFonts w:hint="eastAsia"/>
                <w:lang w:eastAsia="zh-TW"/>
              </w:rPr>
              <w:t>月至翌年</w:t>
            </w:r>
            <w:r w:rsidRPr="00C362C1">
              <w:rPr>
                <w:lang w:eastAsia="zh-TW"/>
              </w:rPr>
              <w:t>3</w:t>
            </w:r>
            <w:r w:rsidRPr="00C362C1">
              <w:rPr>
                <w:rFonts w:hint="eastAsia"/>
                <w:lang w:eastAsia="zh-TW"/>
              </w:rPr>
              <w:t>月為乾季，盛行東北季風；</w:t>
            </w:r>
            <w:r w:rsidRPr="00C362C1">
              <w:rPr>
                <w:lang w:eastAsia="zh-TW"/>
              </w:rPr>
              <w:t>4</w:t>
            </w:r>
            <w:r w:rsidRPr="00C362C1">
              <w:rPr>
                <w:rFonts w:hint="eastAsia"/>
                <w:lang w:eastAsia="zh-TW"/>
              </w:rPr>
              <w:t>至</w:t>
            </w:r>
            <w:r w:rsidRPr="00C362C1">
              <w:rPr>
                <w:lang w:eastAsia="zh-TW"/>
              </w:rPr>
              <w:t>6</w:t>
            </w:r>
            <w:r w:rsidRPr="00C362C1">
              <w:rPr>
                <w:rFonts w:hint="eastAsia"/>
                <w:lang w:eastAsia="zh-TW"/>
              </w:rPr>
              <w:t>月為高溫季節；</w:t>
            </w:r>
            <w:r w:rsidRPr="00C362C1">
              <w:rPr>
                <w:lang w:eastAsia="zh-TW"/>
              </w:rPr>
              <w:t>7</w:t>
            </w:r>
            <w:r w:rsidRPr="00C362C1">
              <w:rPr>
                <w:rFonts w:hint="eastAsia"/>
                <w:lang w:eastAsia="zh-TW"/>
              </w:rPr>
              <w:t>至</w:t>
            </w:r>
            <w:r w:rsidRPr="00C362C1">
              <w:rPr>
                <w:lang w:eastAsia="zh-TW"/>
              </w:rPr>
              <w:t>9</w:t>
            </w:r>
            <w:r w:rsidRPr="00C362C1">
              <w:rPr>
                <w:rFonts w:hint="eastAsia"/>
                <w:lang w:eastAsia="zh-TW"/>
              </w:rPr>
              <w:t>月為雨季，盛行西南季風。</w:t>
            </w:r>
          </w:p>
        </w:tc>
      </w:tr>
      <w:tr w:rsidR="00C362C1" w:rsidRPr="00C362C1" w14:paraId="27F8FB8B" w14:textId="77777777" w:rsidTr="00F22E9F">
        <w:trPr>
          <w:trHeight w:val="680"/>
        </w:trPr>
        <w:tc>
          <w:tcPr>
            <w:tcW w:w="2190" w:type="dxa"/>
            <w:vAlign w:val="center"/>
          </w:tcPr>
          <w:p w14:paraId="7B6580B1" w14:textId="77777777" w:rsidR="00DF2908" w:rsidRPr="00C362C1" w:rsidRDefault="00DF2908" w:rsidP="009A7ED8">
            <w:pPr>
              <w:pStyle w:val="-"/>
            </w:pPr>
            <w:r w:rsidRPr="00C362C1">
              <w:rPr>
                <w:rFonts w:hint="eastAsia"/>
              </w:rPr>
              <w:t>種族</w:t>
            </w:r>
          </w:p>
        </w:tc>
        <w:tc>
          <w:tcPr>
            <w:tcW w:w="6379" w:type="dxa"/>
            <w:vAlign w:val="center"/>
          </w:tcPr>
          <w:p w14:paraId="00070289" w14:textId="21EF4DCA" w:rsidR="00DF2908" w:rsidRPr="00C362C1" w:rsidRDefault="00BD3D30" w:rsidP="00FD1D91">
            <w:pPr>
              <w:pStyle w:val="-0"/>
              <w:spacing w:before="154"/>
              <w:ind w:left="118" w:right="118"/>
              <w:rPr>
                <w:lang w:eastAsia="zh-TW"/>
              </w:rPr>
            </w:pPr>
            <w:r w:rsidRPr="00C362C1">
              <w:rPr>
                <w:lang w:eastAsia="zh-TW"/>
              </w:rPr>
              <w:t>孟加拉族約占</w:t>
            </w:r>
            <w:r w:rsidRPr="00C362C1">
              <w:rPr>
                <w:lang w:eastAsia="zh-TW"/>
              </w:rPr>
              <w:t>98</w:t>
            </w:r>
            <w:proofErr w:type="gramStart"/>
            <w:r w:rsidRPr="00C362C1">
              <w:rPr>
                <w:lang w:eastAsia="zh-TW"/>
              </w:rPr>
              <w:t>–</w:t>
            </w:r>
            <w:proofErr w:type="gramEnd"/>
            <w:r w:rsidRPr="00C362C1">
              <w:rPr>
                <w:lang w:eastAsia="zh-TW"/>
              </w:rPr>
              <w:t>99%</w:t>
            </w:r>
            <w:r w:rsidRPr="00C362C1">
              <w:rPr>
                <w:lang w:eastAsia="zh-TW"/>
              </w:rPr>
              <w:t>，</w:t>
            </w:r>
            <w:r w:rsidR="00B806A1" w:rsidRPr="00C362C1">
              <w:rPr>
                <w:rFonts w:hint="eastAsia"/>
                <w:lang w:eastAsia="zh-TW"/>
              </w:rPr>
              <w:t>另有</w:t>
            </w:r>
            <w:r w:rsidRPr="00C362C1">
              <w:rPr>
                <w:lang w:eastAsia="zh-TW"/>
              </w:rPr>
              <w:t>Chakma</w:t>
            </w:r>
            <w:r w:rsidRPr="00C362C1">
              <w:rPr>
                <w:lang w:eastAsia="zh-TW"/>
              </w:rPr>
              <w:t>、</w:t>
            </w:r>
            <w:r w:rsidRPr="00C362C1">
              <w:rPr>
                <w:lang w:eastAsia="zh-TW"/>
              </w:rPr>
              <w:t>Marma</w:t>
            </w:r>
            <w:r w:rsidRPr="00C362C1">
              <w:rPr>
                <w:lang w:eastAsia="zh-TW"/>
              </w:rPr>
              <w:t>、</w:t>
            </w:r>
            <w:r w:rsidRPr="00C362C1">
              <w:rPr>
                <w:lang w:eastAsia="zh-TW"/>
              </w:rPr>
              <w:t>Tripuri</w:t>
            </w:r>
            <w:r w:rsidRPr="00C362C1">
              <w:rPr>
                <w:lang w:eastAsia="zh-TW"/>
              </w:rPr>
              <w:t>、</w:t>
            </w:r>
            <w:r w:rsidRPr="00C362C1">
              <w:rPr>
                <w:lang w:eastAsia="zh-TW"/>
              </w:rPr>
              <w:t>Garo</w:t>
            </w:r>
            <w:r w:rsidRPr="00C362C1">
              <w:rPr>
                <w:lang w:eastAsia="zh-TW"/>
              </w:rPr>
              <w:t>等少數民族</w:t>
            </w:r>
          </w:p>
        </w:tc>
      </w:tr>
      <w:tr w:rsidR="00C362C1" w:rsidRPr="00C362C1" w14:paraId="4BA5B753" w14:textId="77777777" w:rsidTr="00F22E9F">
        <w:trPr>
          <w:trHeight w:val="680"/>
        </w:trPr>
        <w:tc>
          <w:tcPr>
            <w:tcW w:w="2190" w:type="dxa"/>
            <w:vAlign w:val="center"/>
          </w:tcPr>
          <w:p w14:paraId="15D6B8B3" w14:textId="77777777" w:rsidR="00DF2908" w:rsidRPr="00C362C1" w:rsidRDefault="00DF2908" w:rsidP="009A7ED8">
            <w:pPr>
              <w:pStyle w:val="-"/>
            </w:pPr>
            <w:r w:rsidRPr="00C362C1">
              <w:rPr>
                <w:rFonts w:hint="eastAsia"/>
              </w:rPr>
              <w:t>人口結構</w:t>
            </w:r>
          </w:p>
        </w:tc>
        <w:tc>
          <w:tcPr>
            <w:tcW w:w="6379" w:type="dxa"/>
            <w:vAlign w:val="center"/>
          </w:tcPr>
          <w:p w14:paraId="69786ACA" w14:textId="50FD2632" w:rsidR="00DF2908" w:rsidRPr="00C362C1" w:rsidRDefault="00D90933" w:rsidP="00FD1D91">
            <w:pPr>
              <w:pStyle w:val="-0"/>
              <w:spacing w:before="154"/>
              <w:ind w:left="118" w:right="118"/>
              <w:rPr>
                <w:lang w:eastAsia="zh-TW"/>
              </w:rPr>
            </w:pPr>
            <w:r w:rsidRPr="00C362C1">
              <w:rPr>
                <w:lang w:eastAsia="zh-TW"/>
              </w:rPr>
              <w:t>1</w:t>
            </w:r>
            <w:r w:rsidRPr="00C362C1">
              <w:rPr>
                <w:lang w:eastAsia="zh-TW"/>
              </w:rPr>
              <w:t>億</w:t>
            </w:r>
            <w:r w:rsidRPr="00C362C1">
              <w:rPr>
                <w:lang w:eastAsia="zh-TW"/>
              </w:rPr>
              <w:t>7,570</w:t>
            </w:r>
            <w:r w:rsidRPr="00C362C1">
              <w:rPr>
                <w:lang w:eastAsia="zh-TW"/>
              </w:rPr>
              <w:t>萬</w:t>
            </w:r>
            <w:r w:rsidR="00CC5622" w:rsidRPr="00C362C1">
              <w:rPr>
                <w:lang w:eastAsia="zh-TW"/>
              </w:rPr>
              <w:t>人</w:t>
            </w:r>
            <w:r w:rsidR="00287D83" w:rsidRPr="00C362C1">
              <w:rPr>
                <w:lang w:eastAsia="zh-TW"/>
              </w:rPr>
              <w:t>（</w:t>
            </w:r>
            <w:r w:rsidR="00CC5622" w:rsidRPr="00C362C1">
              <w:rPr>
                <w:lang w:eastAsia="zh-TW"/>
              </w:rPr>
              <w:t>202</w:t>
            </w:r>
            <w:r w:rsidRPr="00C362C1">
              <w:rPr>
                <w:rFonts w:hint="eastAsia"/>
                <w:lang w:eastAsia="zh-TW"/>
              </w:rPr>
              <w:t>5</w:t>
            </w:r>
            <w:r w:rsidR="00CC5622" w:rsidRPr="00C362C1">
              <w:rPr>
                <w:rFonts w:hint="eastAsia"/>
                <w:lang w:eastAsia="zh-TW"/>
              </w:rPr>
              <w:t>年</w:t>
            </w:r>
            <w:r w:rsidR="00287D83" w:rsidRPr="00C362C1">
              <w:rPr>
                <w:lang w:eastAsia="zh-TW"/>
              </w:rPr>
              <w:t>）</w:t>
            </w:r>
            <w:r w:rsidR="00BD3D30" w:rsidRPr="00C362C1">
              <w:rPr>
                <w:lang w:eastAsia="zh-TW"/>
              </w:rPr>
              <w:t xml:space="preserve"> </w:t>
            </w:r>
          </w:p>
        </w:tc>
      </w:tr>
      <w:tr w:rsidR="00C362C1" w:rsidRPr="00C362C1" w14:paraId="11495588" w14:textId="77777777" w:rsidTr="00F22E9F">
        <w:trPr>
          <w:trHeight w:val="680"/>
        </w:trPr>
        <w:tc>
          <w:tcPr>
            <w:tcW w:w="2190" w:type="dxa"/>
            <w:vAlign w:val="center"/>
          </w:tcPr>
          <w:p w14:paraId="2F76D33B" w14:textId="77777777" w:rsidR="00DF2908" w:rsidRPr="00C362C1" w:rsidRDefault="00DF2908" w:rsidP="009A7ED8">
            <w:pPr>
              <w:pStyle w:val="-"/>
            </w:pPr>
            <w:r w:rsidRPr="00C362C1">
              <w:rPr>
                <w:rFonts w:hint="eastAsia"/>
              </w:rPr>
              <w:t>教育普及程度</w:t>
            </w:r>
          </w:p>
        </w:tc>
        <w:tc>
          <w:tcPr>
            <w:tcW w:w="6379" w:type="dxa"/>
            <w:vAlign w:val="center"/>
          </w:tcPr>
          <w:p w14:paraId="7C923D5F" w14:textId="0DF864BB" w:rsidR="00DF2908" w:rsidRPr="00C362C1" w:rsidRDefault="00CC5622" w:rsidP="00CC5622">
            <w:pPr>
              <w:pStyle w:val="-0"/>
              <w:spacing w:before="154"/>
              <w:ind w:left="118" w:right="118"/>
              <w:rPr>
                <w:lang w:eastAsia="zh-TW"/>
              </w:rPr>
            </w:pPr>
            <w:r w:rsidRPr="00C362C1">
              <w:rPr>
                <w:lang w:eastAsia="zh-TW"/>
              </w:rPr>
              <w:t>原先法定義務教育年限為</w:t>
            </w:r>
            <w:r w:rsidRPr="00C362C1">
              <w:rPr>
                <w:lang w:eastAsia="zh-TW"/>
              </w:rPr>
              <w:t>5</w:t>
            </w:r>
            <w:r w:rsidRPr="00C362C1">
              <w:rPr>
                <w:lang w:eastAsia="zh-TW"/>
              </w:rPr>
              <w:t>年，政府已逐步推動延長至</w:t>
            </w:r>
            <w:r w:rsidRPr="00C362C1">
              <w:rPr>
                <w:lang w:eastAsia="zh-TW"/>
              </w:rPr>
              <w:t>8</w:t>
            </w:r>
            <w:r w:rsidRPr="00C362C1">
              <w:rPr>
                <w:lang w:eastAsia="zh-TW"/>
              </w:rPr>
              <w:t>年</w:t>
            </w:r>
            <w:r w:rsidRPr="00C362C1">
              <w:rPr>
                <w:rFonts w:hint="eastAsia"/>
                <w:lang w:eastAsia="zh-TW"/>
              </w:rPr>
              <w:t>。</w:t>
            </w:r>
            <w:r w:rsidRPr="00C362C1">
              <w:rPr>
                <w:lang w:eastAsia="zh-TW"/>
              </w:rPr>
              <w:t>7</w:t>
            </w:r>
            <w:r w:rsidRPr="00C362C1">
              <w:rPr>
                <w:lang w:eastAsia="zh-TW"/>
              </w:rPr>
              <w:t>歲以上人口</w:t>
            </w:r>
            <w:r w:rsidRPr="00C362C1">
              <w:rPr>
                <w:rFonts w:hint="eastAsia"/>
                <w:lang w:eastAsia="zh-TW"/>
              </w:rPr>
              <w:t>識字率</w:t>
            </w:r>
            <w:r w:rsidRPr="00C362C1">
              <w:rPr>
                <w:rFonts w:hint="eastAsia"/>
                <w:lang w:eastAsia="zh-TW"/>
              </w:rPr>
              <w:t>77.9</w:t>
            </w:r>
            <w:r w:rsidRPr="00C362C1">
              <w:rPr>
                <w:lang w:eastAsia="zh-TW"/>
              </w:rPr>
              <w:t>%</w:t>
            </w:r>
            <w:r w:rsidRPr="00C362C1">
              <w:rPr>
                <w:rFonts w:hint="eastAsia"/>
                <w:lang w:eastAsia="zh-TW"/>
              </w:rPr>
              <w:t>（</w:t>
            </w:r>
            <w:r w:rsidRPr="00C362C1">
              <w:rPr>
                <w:lang w:eastAsia="zh-TW"/>
              </w:rPr>
              <w:t>孟加拉統計局</w:t>
            </w:r>
            <w:r w:rsidRPr="00C362C1">
              <w:rPr>
                <w:rFonts w:hint="eastAsia"/>
                <w:lang w:eastAsia="zh-TW"/>
              </w:rPr>
              <w:t>最新資料</w:t>
            </w:r>
            <w:r w:rsidRPr="00C362C1">
              <w:rPr>
                <w:lang w:eastAsia="zh-TW"/>
              </w:rPr>
              <w:t>）</w:t>
            </w:r>
          </w:p>
        </w:tc>
      </w:tr>
      <w:tr w:rsidR="00C362C1" w:rsidRPr="00C362C1" w14:paraId="13CAEE45" w14:textId="77777777" w:rsidTr="00F22E9F">
        <w:trPr>
          <w:trHeight w:val="680"/>
        </w:trPr>
        <w:tc>
          <w:tcPr>
            <w:tcW w:w="2190" w:type="dxa"/>
            <w:vAlign w:val="center"/>
          </w:tcPr>
          <w:p w14:paraId="45630B29" w14:textId="77777777" w:rsidR="00DF2908" w:rsidRPr="00C362C1" w:rsidRDefault="00DF2908" w:rsidP="009A7ED8">
            <w:pPr>
              <w:pStyle w:val="-"/>
            </w:pPr>
            <w:r w:rsidRPr="00C362C1">
              <w:rPr>
                <w:rFonts w:hint="eastAsia"/>
              </w:rPr>
              <w:t>語言</w:t>
            </w:r>
          </w:p>
        </w:tc>
        <w:tc>
          <w:tcPr>
            <w:tcW w:w="6379" w:type="dxa"/>
            <w:vAlign w:val="center"/>
          </w:tcPr>
          <w:p w14:paraId="03B00C0D" w14:textId="76860585" w:rsidR="00DF2908" w:rsidRPr="00C362C1" w:rsidRDefault="00B20E13" w:rsidP="00FD1D91">
            <w:pPr>
              <w:pStyle w:val="-0"/>
              <w:spacing w:before="154"/>
              <w:ind w:left="118" w:right="118"/>
              <w:rPr>
                <w:lang w:eastAsia="zh-TW"/>
              </w:rPr>
            </w:pPr>
            <w:r w:rsidRPr="00C362C1">
              <w:rPr>
                <w:rFonts w:hint="eastAsia"/>
                <w:lang w:eastAsia="zh-TW"/>
              </w:rPr>
              <w:t>官方語言為孟加拉語。英文作為第二語言，廣泛應用於高等教育、政府、商業與國際事務領域。多數從事國際貿易者及接受大學以上教育者能以英文溝通，惟中下階層與農村民眾多不諳英文。</w:t>
            </w:r>
          </w:p>
        </w:tc>
      </w:tr>
      <w:tr w:rsidR="00C362C1" w:rsidRPr="00C362C1" w14:paraId="1999C8BD" w14:textId="77777777" w:rsidTr="00F22E9F">
        <w:trPr>
          <w:trHeight w:val="680"/>
        </w:trPr>
        <w:tc>
          <w:tcPr>
            <w:tcW w:w="2190" w:type="dxa"/>
            <w:vAlign w:val="center"/>
          </w:tcPr>
          <w:p w14:paraId="6B239299" w14:textId="77777777" w:rsidR="00DF2908" w:rsidRPr="00C362C1" w:rsidRDefault="00DF2908" w:rsidP="009A7ED8">
            <w:pPr>
              <w:pStyle w:val="-"/>
            </w:pPr>
            <w:r w:rsidRPr="00C362C1">
              <w:rPr>
                <w:rFonts w:hint="eastAsia"/>
              </w:rPr>
              <w:t>宗教</w:t>
            </w:r>
          </w:p>
        </w:tc>
        <w:tc>
          <w:tcPr>
            <w:tcW w:w="6379" w:type="dxa"/>
            <w:vAlign w:val="center"/>
          </w:tcPr>
          <w:p w14:paraId="4EBBE700" w14:textId="46224D8D" w:rsidR="00DF2908" w:rsidRPr="00C362C1" w:rsidRDefault="00FA4045" w:rsidP="00FD1D91">
            <w:pPr>
              <w:pStyle w:val="-0"/>
              <w:spacing w:before="154"/>
              <w:ind w:left="118" w:right="118"/>
              <w:rPr>
                <w:lang w:eastAsia="zh-TW"/>
              </w:rPr>
            </w:pPr>
            <w:r w:rsidRPr="00C362C1">
              <w:rPr>
                <w:lang w:eastAsia="zh-TW"/>
              </w:rPr>
              <w:t>伊斯蘭教約</w:t>
            </w:r>
            <w:r w:rsidRPr="00C362C1">
              <w:rPr>
                <w:lang w:eastAsia="zh-TW"/>
              </w:rPr>
              <w:t>90.4%</w:t>
            </w:r>
            <w:r w:rsidRPr="00C362C1">
              <w:rPr>
                <w:lang w:eastAsia="zh-TW"/>
              </w:rPr>
              <w:t>、印度教約</w:t>
            </w:r>
            <w:r w:rsidRPr="00C362C1">
              <w:rPr>
                <w:lang w:eastAsia="zh-TW"/>
              </w:rPr>
              <w:t>8.5%</w:t>
            </w:r>
            <w:r w:rsidRPr="00C362C1">
              <w:rPr>
                <w:lang w:eastAsia="zh-TW"/>
              </w:rPr>
              <w:t>、佛教約</w:t>
            </w:r>
            <w:r w:rsidRPr="00C362C1">
              <w:rPr>
                <w:lang w:eastAsia="zh-TW"/>
              </w:rPr>
              <w:t>0.6%</w:t>
            </w:r>
            <w:r w:rsidRPr="00C362C1">
              <w:rPr>
                <w:lang w:eastAsia="zh-TW"/>
              </w:rPr>
              <w:t>、基督教約</w:t>
            </w:r>
            <w:r w:rsidRPr="00C362C1">
              <w:rPr>
                <w:lang w:eastAsia="zh-TW"/>
              </w:rPr>
              <w:t>0.3%</w:t>
            </w:r>
            <w:r w:rsidRPr="00C362C1">
              <w:rPr>
                <w:lang w:eastAsia="zh-TW"/>
              </w:rPr>
              <w:t>、其他約</w:t>
            </w:r>
            <w:r w:rsidRPr="00C362C1">
              <w:rPr>
                <w:lang w:eastAsia="zh-TW"/>
              </w:rPr>
              <w:t>0.2%</w:t>
            </w:r>
            <w:r w:rsidRPr="00C362C1">
              <w:rPr>
                <w:lang w:eastAsia="zh-TW"/>
              </w:rPr>
              <w:t>。</w:t>
            </w:r>
          </w:p>
        </w:tc>
      </w:tr>
      <w:tr w:rsidR="00C362C1" w:rsidRPr="00C362C1" w14:paraId="74AB5657" w14:textId="77777777" w:rsidTr="008F772C">
        <w:trPr>
          <w:cantSplit/>
          <w:trHeight w:val="680"/>
        </w:trPr>
        <w:tc>
          <w:tcPr>
            <w:tcW w:w="2190" w:type="dxa"/>
            <w:vAlign w:val="center"/>
          </w:tcPr>
          <w:p w14:paraId="3BB6B70E" w14:textId="77777777" w:rsidR="00DF2908" w:rsidRPr="00C362C1" w:rsidRDefault="00DF2908" w:rsidP="009A7ED8">
            <w:pPr>
              <w:pStyle w:val="-"/>
            </w:pPr>
            <w:r w:rsidRPr="00C362C1">
              <w:rPr>
                <w:rFonts w:hint="eastAsia"/>
              </w:rPr>
              <w:lastRenderedPageBreak/>
              <w:t>首都及重要城市</w:t>
            </w:r>
          </w:p>
        </w:tc>
        <w:tc>
          <w:tcPr>
            <w:tcW w:w="6379" w:type="dxa"/>
            <w:vAlign w:val="center"/>
          </w:tcPr>
          <w:p w14:paraId="6B9956FF" w14:textId="2502F3B3" w:rsidR="00DF2908" w:rsidRPr="00C362C1" w:rsidRDefault="00DF2908" w:rsidP="00FD1D91">
            <w:pPr>
              <w:pStyle w:val="-0"/>
              <w:spacing w:before="154"/>
              <w:ind w:left="118" w:right="118"/>
            </w:pPr>
            <w:r w:rsidRPr="00C362C1">
              <w:rPr>
                <w:rFonts w:hint="eastAsia"/>
              </w:rPr>
              <w:t>首都：達卡</w:t>
            </w:r>
            <w:r w:rsidR="00BB2E9D" w:rsidRPr="00C362C1">
              <w:rPr>
                <w:rFonts w:hint="eastAsia"/>
              </w:rPr>
              <w:t>（</w:t>
            </w:r>
            <w:r w:rsidRPr="00C362C1">
              <w:t>Dhaka</w:t>
            </w:r>
            <w:r w:rsidR="00BB2E9D" w:rsidRPr="00C362C1">
              <w:rPr>
                <w:rFonts w:hint="eastAsia"/>
              </w:rPr>
              <w:t>）</w:t>
            </w:r>
            <w:r w:rsidRPr="00C362C1">
              <w:rPr>
                <w:rFonts w:hint="eastAsia"/>
              </w:rPr>
              <w:t>，</w:t>
            </w:r>
            <w:r w:rsidR="00815BF6" w:rsidRPr="00C362C1">
              <w:t>第二大城及最大海港</w:t>
            </w:r>
            <w:r w:rsidRPr="00C362C1">
              <w:rPr>
                <w:rFonts w:hint="eastAsia"/>
              </w:rPr>
              <w:t>：吉大港（</w:t>
            </w:r>
            <w:r w:rsidRPr="00C362C1">
              <w:t>Ch</w:t>
            </w:r>
            <w:r w:rsidR="00702748" w:rsidRPr="00C362C1">
              <w:rPr>
                <w:rFonts w:hint="eastAsia"/>
              </w:rPr>
              <w:t>a</w:t>
            </w:r>
            <w:r w:rsidR="00702748" w:rsidRPr="00C362C1">
              <w:t>ttogram</w:t>
            </w:r>
            <w:r w:rsidRPr="00C362C1">
              <w:rPr>
                <w:rFonts w:hint="eastAsia"/>
              </w:rPr>
              <w:t>）</w:t>
            </w:r>
          </w:p>
        </w:tc>
      </w:tr>
      <w:tr w:rsidR="00C362C1" w:rsidRPr="00C362C1" w14:paraId="33B2D938" w14:textId="77777777" w:rsidTr="00F22E9F">
        <w:trPr>
          <w:trHeight w:val="680"/>
        </w:trPr>
        <w:tc>
          <w:tcPr>
            <w:tcW w:w="2190" w:type="dxa"/>
            <w:vAlign w:val="center"/>
          </w:tcPr>
          <w:p w14:paraId="6C1C4269" w14:textId="77777777" w:rsidR="00DF2908" w:rsidRPr="00C362C1" w:rsidRDefault="00DF2908" w:rsidP="009A7ED8">
            <w:pPr>
              <w:pStyle w:val="-"/>
            </w:pPr>
            <w:r w:rsidRPr="00C362C1">
              <w:rPr>
                <w:rFonts w:hint="eastAsia"/>
              </w:rPr>
              <w:t>政治體制</w:t>
            </w:r>
          </w:p>
        </w:tc>
        <w:tc>
          <w:tcPr>
            <w:tcW w:w="6379" w:type="dxa"/>
            <w:vAlign w:val="center"/>
          </w:tcPr>
          <w:p w14:paraId="132CAB43" w14:textId="147090BE" w:rsidR="00DF2908" w:rsidRPr="00C362C1" w:rsidRDefault="00B806A1" w:rsidP="00FD1D91">
            <w:pPr>
              <w:pStyle w:val="-0"/>
              <w:spacing w:before="154"/>
              <w:ind w:left="118" w:right="118"/>
              <w:rPr>
                <w:lang w:eastAsia="zh-TW"/>
              </w:rPr>
            </w:pPr>
            <w:proofErr w:type="gramStart"/>
            <w:r w:rsidRPr="00C362C1">
              <w:rPr>
                <w:lang w:eastAsia="zh-TW"/>
              </w:rPr>
              <w:t>採</w:t>
            </w:r>
            <w:proofErr w:type="gramEnd"/>
            <w:r w:rsidRPr="00C362C1">
              <w:rPr>
                <w:lang w:eastAsia="zh-TW"/>
              </w:rPr>
              <w:t>議會內閣制。</w:t>
            </w:r>
            <w:r w:rsidRPr="00C362C1">
              <w:rPr>
                <w:lang w:eastAsia="zh-TW"/>
              </w:rPr>
              <w:t>2024</w:t>
            </w:r>
            <w:r w:rsidRPr="00C362C1">
              <w:rPr>
                <w:lang w:eastAsia="zh-TW"/>
              </w:rPr>
              <w:t>年</w:t>
            </w:r>
            <w:r w:rsidRPr="00C362C1">
              <w:rPr>
                <w:lang w:eastAsia="zh-TW"/>
              </w:rPr>
              <w:t>8</w:t>
            </w:r>
            <w:r w:rsidRPr="00C362C1">
              <w:rPr>
                <w:lang w:eastAsia="zh-TW"/>
              </w:rPr>
              <w:t>月</w:t>
            </w:r>
            <w:r w:rsidRPr="00C362C1">
              <w:rPr>
                <w:lang w:eastAsia="zh-TW"/>
              </w:rPr>
              <w:t>Sheikh Hasina</w:t>
            </w:r>
            <w:r w:rsidRPr="00C362C1">
              <w:rPr>
                <w:lang w:eastAsia="zh-TW"/>
              </w:rPr>
              <w:t>政府下台後，由諾貝爾和平獎得主</w:t>
            </w:r>
            <w:r w:rsidRPr="00C362C1">
              <w:rPr>
                <w:lang w:eastAsia="zh-TW"/>
              </w:rPr>
              <w:t>Muhammad Yunus</w:t>
            </w:r>
            <w:r w:rsidRPr="00C362C1">
              <w:rPr>
                <w:lang w:eastAsia="zh-TW"/>
              </w:rPr>
              <w:t>擔任首席顧問，領導臨時政府；</w:t>
            </w:r>
            <w:r w:rsidRPr="00C362C1">
              <w:rPr>
                <w:lang w:eastAsia="zh-TW"/>
              </w:rPr>
              <w:t>2026</w:t>
            </w:r>
            <w:r w:rsidRPr="00C362C1">
              <w:rPr>
                <w:lang w:eastAsia="zh-TW"/>
              </w:rPr>
              <w:t>年</w:t>
            </w:r>
            <w:r w:rsidRPr="00C362C1">
              <w:rPr>
                <w:lang w:eastAsia="zh-TW"/>
              </w:rPr>
              <w:t>2</w:t>
            </w:r>
            <w:r w:rsidRPr="00C362C1">
              <w:rPr>
                <w:lang w:eastAsia="zh-TW"/>
              </w:rPr>
              <w:t>月國會選舉後，孟加拉民族主義黨（</w:t>
            </w:r>
            <w:r w:rsidRPr="00C362C1">
              <w:rPr>
                <w:lang w:eastAsia="zh-TW"/>
              </w:rPr>
              <w:t>BNP</w:t>
            </w:r>
            <w:r w:rsidRPr="00C362C1">
              <w:rPr>
                <w:lang w:eastAsia="zh-TW"/>
              </w:rPr>
              <w:t>）獲勝，由</w:t>
            </w:r>
            <w:r w:rsidRPr="00C362C1">
              <w:rPr>
                <w:lang w:eastAsia="zh-TW"/>
              </w:rPr>
              <w:t>Tarique Rahman</w:t>
            </w:r>
            <w:r w:rsidRPr="00C362C1">
              <w:rPr>
                <w:lang w:eastAsia="zh-TW"/>
              </w:rPr>
              <w:t>出任總理，恢復民選政府。</w:t>
            </w:r>
          </w:p>
        </w:tc>
      </w:tr>
      <w:tr w:rsidR="00C362C1" w:rsidRPr="00C362C1" w14:paraId="4322CA06" w14:textId="77777777" w:rsidTr="00F22E9F">
        <w:trPr>
          <w:trHeight w:val="680"/>
        </w:trPr>
        <w:tc>
          <w:tcPr>
            <w:tcW w:w="2190" w:type="dxa"/>
            <w:vAlign w:val="center"/>
          </w:tcPr>
          <w:p w14:paraId="6F4415CD" w14:textId="77777777" w:rsidR="00DF2908" w:rsidRPr="00C362C1" w:rsidRDefault="00DF2908" w:rsidP="009A7ED8">
            <w:pPr>
              <w:pStyle w:val="-"/>
            </w:pPr>
            <w:r w:rsidRPr="00C362C1">
              <w:rPr>
                <w:rFonts w:hint="eastAsia"/>
              </w:rPr>
              <w:t>投資主管機關</w:t>
            </w:r>
          </w:p>
        </w:tc>
        <w:tc>
          <w:tcPr>
            <w:tcW w:w="6379" w:type="dxa"/>
            <w:vAlign w:val="center"/>
          </w:tcPr>
          <w:p w14:paraId="22055F39" w14:textId="3792EC0C" w:rsidR="00DF2908" w:rsidRPr="00C362C1" w:rsidRDefault="00815BF6" w:rsidP="00FD1D91">
            <w:pPr>
              <w:pStyle w:val="-0"/>
              <w:spacing w:before="154"/>
              <w:ind w:left="118" w:right="118"/>
            </w:pPr>
            <w:r w:rsidRPr="00C362C1">
              <w:t>孟加拉投資發展局（</w:t>
            </w:r>
            <w:r w:rsidRPr="00C362C1">
              <w:t>Bangladesh Investment Development Authority, BIDA</w:t>
            </w:r>
            <w:r w:rsidRPr="00C362C1">
              <w:t>）</w:t>
            </w:r>
            <w:r w:rsidR="00161F4D" w:rsidRPr="00C362C1">
              <w:rPr>
                <w:rFonts w:hint="eastAsia"/>
              </w:rPr>
              <w:t>、加工出口區管理局（</w:t>
            </w:r>
            <w:r w:rsidR="00161F4D" w:rsidRPr="00C362C1">
              <w:t>Bangladesh Export Processing Zone Authority, BEPZA</w:t>
            </w:r>
            <w:r w:rsidR="00161F4D" w:rsidRPr="00C362C1">
              <w:rPr>
                <w:rFonts w:hint="eastAsia"/>
              </w:rPr>
              <w:t>）、經濟特區管理局</w:t>
            </w:r>
            <w:r w:rsidR="003F29BB" w:rsidRPr="00C362C1">
              <w:rPr>
                <w:rFonts w:hint="eastAsia"/>
              </w:rPr>
              <w:t>（</w:t>
            </w:r>
            <w:r w:rsidR="00161F4D" w:rsidRPr="00C362C1">
              <w:t>Bangladesh Economic Zones Authority, BEZA</w:t>
            </w:r>
            <w:r w:rsidR="003F29BB" w:rsidRPr="00C362C1">
              <w:t>）</w:t>
            </w:r>
            <w:r w:rsidR="00161F4D" w:rsidRPr="00C362C1">
              <w:rPr>
                <w:rFonts w:hint="eastAsia"/>
              </w:rPr>
              <w:t>、</w:t>
            </w:r>
            <w:r w:rsidR="009F38C2" w:rsidRPr="00C362C1">
              <w:rPr>
                <w:rFonts w:hint="eastAsia"/>
              </w:rPr>
              <w:t>高科技園區管理局</w:t>
            </w:r>
            <w:r w:rsidR="003F29BB" w:rsidRPr="00C362C1">
              <w:rPr>
                <w:rFonts w:hint="eastAsia"/>
              </w:rPr>
              <w:t>（</w:t>
            </w:r>
            <w:r w:rsidR="009F38C2" w:rsidRPr="00C362C1">
              <w:rPr>
                <w:rFonts w:hint="eastAsia"/>
              </w:rPr>
              <w:t>Bangladesh High Tech Park Authority</w:t>
            </w:r>
            <w:r w:rsidR="00F32510" w:rsidRPr="00C362C1">
              <w:t>, BHTPA</w:t>
            </w:r>
            <w:r w:rsidR="003F29BB" w:rsidRPr="00C362C1">
              <w:rPr>
                <w:rFonts w:hint="eastAsia"/>
              </w:rPr>
              <w:t>）</w:t>
            </w:r>
          </w:p>
        </w:tc>
      </w:tr>
      <w:tr w:rsidR="00C362C1" w:rsidRPr="00C362C1" w14:paraId="1643BCE1" w14:textId="77777777" w:rsidTr="00F22E9F">
        <w:trPr>
          <w:trHeight w:val="680"/>
        </w:trPr>
        <w:tc>
          <w:tcPr>
            <w:tcW w:w="8569" w:type="dxa"/>
            <w:gridSpan w:val="2"/>
            <w:vAlign w:val="center"/>
          </w:tcPr>
          <w:p w14:paraId="28AD2A7D" w14:textId="77777777" w:rsidR="00DF2908" w:rsidRPr="00C362C1" w:rsidRDefault="00DF2908" w:rsidP="009A7ED8">
            <w:pPr>
              <w:pStyle w:val="afd"/>
            </w:pPr>
            <w:r w:rsidRPr="00C362C1">
              <w:rPr>
                <w:rFonts w:hint="eastAsia"/>
              </w:rPr>
              <w:t>經</w:t>
            </w:r>
            <w:r w:rsidRPr="00C362C1">
              <w:t xml:space="preserve">  </w:t>
            </w:r>
            <w:r w:rsidRPr="00C362C1">
              <w:rPr>
                <w:rFonts w:hint="eastAsia"/>
              </w:rPr>
              <w:t>濟</w:t>
            </w:r>
            <w:r w:rsidRPr="00C362C1">
              <w:t xml:space="preserve">  </w:t>
            </w:r>
            <w:r w:rsidRPr="00C362C1">
              <w:rPr>
                <w:rFonts w:hint="eastAsia"/>
              </w:rPr>
              <w:t>概</w:t>
            </w:r>
            <w:r w:rsidRPr="00C362C1">
              <w:t xml:space="preserve">  </w:t>
            </w:r>
            <w:proofErr w:type="gramStart"/>
            <w:r w:rsidRPr="00C362C1">
              <w:rPr>
                <w:rFonts w:hint="eastAsia"/>
              </w:rPr>
              <w:t>況</w:t>
            </w:r>
            <w:proofErr w:type="gramEnd"/>
          </w:p>
        </w:tc>
      </w:tr>
      <w:tr w:rsidR="00C362C1" w:rsidRPr="00C362C1" w14:paraId="267C287A" w14:textId="77777777" w:rsidTr="00F22E9F">
        <w:trPr>
          <w:trHeight w:val="680"/>
        </w:trPr>
        <w:tc>
          <w:tcPr>
            <w:tcW w:w="2190" w:type="dxa"/>
            <w:vAlign w:val="center"/>
          </w:tcPr>
          <w:p w14:paraId="3FB1B172" w14:textId="77777777" w:rsidR="00DF2908" w:rsidRPr="00C362C1" w:rsidRDefault="00DF2908" w:rsidP="009A7ED8">
            <w:pPr>
              <w:pStyle w:val="-"/>
            </w:pPr>
            <w:r w:rsidRPr="00C362C1">
              <w:rPr>
                <w:rFonts w:hint="eastAsia"/>
              </w:rPr>
              <w:t>幣制</w:t>
            </w:r>
          </w:p>
        </w:tc>
        <w:tc>
          <w:tcPr>
            <w:tcW w:w="6379" w:type="dxa"/>
            <w:vAlign w:val="center"/>
          </w:tcPr>
          <w:p w14:paraId="1EF1349D" w14:textId="6750A51D" w:rsidR="00DF2908" w:rsidRPr="00C362C1" w:rsidRDefault="002768C9" w:rsidP="00FD1D91">
            <w:pPr>
              <w:pStyle w:val="-0"/>
              <w:spacing w:before="154"/>
              <w:ind w:left="118" w:right="118"/>
              <w:rPr>
                <w:lang w:eastAsia="zh-TW"/>
              </w:rPr>
            </w:pPr>
            <w:r w:rsidRPr="00C362C1">
              <w:rPr>
                <w:rFonts w:hint="eastAsia"/>
                <w:lang w:eastAsia="zh-TW"/>
              </w:rPr>
              <w:t>貨幣</w:t>
            </w:r>
            <w:proofErr w:type="gramStart"/>
            <w:r w:rsidRPr="00C362C1">
              <w:rPr>
                <w:rFonts w:hint="eastAsia"/>
                <w:lang w:eastAsia="zh-TW"/>
              </w:rPr>
              <w:t>單位為塔卡（</w:t>
            </w:r>
            <w:proofErr w:type="gramEnd"/>
            <w:r w:rsidRPr="00C362C1">
              <w:rPr>
                <w:rFonts w:hint="eastAsia"/>
                <w:lang w:eastAsia="zh-TW"/>
              </w:rPr>
              <w:t>Taka</w:t>
            </w:r>
            <w:r w:rsidRPr="00C362C1">
              <w:rPr>
                <w:rFonts w:hint="eastAsia"/>
                <w:lang w:eastAsia="zh-TW"/>
              </w:rPr>
              <w:t>，縮寫：</w:t>
            </w:r>
            <w:r w:rsidRPr="00C362C1">
              <w:rPr>
                <w:rFonts w:hint="eastAsia"/>
                <w:lang w:eastAsia="zh-TW"/>
              </w:rPr>
              <w:t>BDT</w:t>
            </w:r>
            <w:proofErr w:type="gramStart"/>
            <w:r w:rsidRPr="00C362C1">
              <w:rPr>
                <w:rFonts w:hint="eastAsia"/>
                <w:lang w:eastAsia="zh-TW"/>
              </w:rPr>
              <w:t>）</w:t>
            </w:r>
            <w:proofErr w:type="gramEnd"/>
            <w:r w:rsidRPr="00C362C1">
              <w:rPr>
                <w:rFonts w:hint="eastAsia"/>
                <w:lang w:eastAsia="zh-TW"/>
              </w:rPr>
              <w:t>，對主要外幣</w:t>
            </w:r>
            <w:proofErr w:type="gramStart"/>
            <w:r w:rsidR="00B806A1" w:rsidRPr="00C362C1">
              <w:rPr>
                <w:lang w:eastAsia="zh-TW"/>
              </w:rPr>
              <w:t>採</w:t>
            </w:r>
            <w:proofErr w:type="gramEnd"/>
            <w:r w:rsidR="00B806A1" w:rsidRPr="00C362C1">
              <w:rPr>
                <w:lang w:eastAsia="zh-TW"/>
              </w:rPr>
              <w:t>市場導向浮動匯率制度（</w:t>
            </w:r>
            <w:r w:rsidR="00B806A1" w:rsidRPr="00C362C1">
              <w:rPr>
                <w:lang w:eastAsia="zh-TW"/>
              </w:rPr>
              <w:t>market-based exchange rate</w:t>
            </w:r>
            <w:r w:rsidR="00B806A1" w:rsidRPr="00C362C1">
              <w:rPr>
                <w:lang w:eastAsia="zh-TW"/>
              </w:rPr>
              <w:t>），惟孟加拉銀行於必要時仍保留干預權限，以維持金融市場穩定。</w:t>
            </w:r>
          </w:p>
        </w:tc>
      </w:tr>
      <w:tr w:rsidR="00C362C1" w:rsidRPr="00C362C1" w14:paraId="0F0ED721" w14:textId="77777777" w:rsidTr="00F22E9F">
        <w:trPr>
          <w:trHeight w:val="680"/>
        </w:trPr>
        <w:tc>
          <w:tcPr>
            <w:tcW w:w="2190" w:type="dxa"/>
            <w:vAlign w:val="center"/>
          </w:tcPr>
          <w:p w14:paraId="0429A811" w14:textId="77777777" w:rsidR="00715118" w:rsidRPr="00C362C1" w:rsidRDefault="00715118" w:rsidP="009A7ED8">
            <w:pPr>
              <w:pStyle w:val="-"/>
            </w:pPr>
            <w:r w:rsidRPr="00C362C1">
              <w:rPr>
                <w:rFonts w:hint="eastAsia"/>
              </w:rPr>
              <w:t>國內生產毛額</w:t>
            </w:r>
          </w:p>
        </w:tc>
        <w:tc>
          <w:tcPr>
            <w:tcW w:w="6379" w:type="dxa"/>
            <w:vAlign w:val="center"/>
          </w:tcPr>
          <w:p w14:paraId="4D213C30" w14:textId="6B73F3AD" w:rsidR="00825A5A" w:rsidRPr="00C362C1" w:rsidRDefault="00715118" w:rsidP="00FD1D91">
            <w:pPr>
              <w:pStyle w:val="-0"/>
              <w:spacing w:before="154"/>
              <w:ind w:left="118" w:right="118"/>
            </w:pPr>
            <w:r w:rsidRPr="00C362C1">
              <w:t>US$</w:t>
            </w:r>
            <w:r w:rsidR="00271BBB" w:rsidRPr="00C362C1">
              <w:t xml:space="preserve"> </w:t>
            </w:r>
            <w:r w:rsidR="00D873B1" w:rsidRPr="00C362C1">
              <w:rPr>
                <w:lang w:eastAsia="zh-TW"/>
              </w:rPr>
              <w:t>4,564.83</w:t>
            </w:r>
            <w:r w:rsidR="00D873B1" w:rsidRPr="00C362C1">
              <w:rPr>
                <w:lang w:eastAsia="zh-TW"/>
              </w:rPr>
              <w:t>億</w:t>
            </w:r>
            <w:r w:rsidR="00271BBB" w:rsidRPr="00C362C1">
              <w:rPr>
                <w:rFonts w:hint="eastAsia"/>
              </w:rPr>
              <w:t>（</w:t>
            </w:r>
            <w:r w:rsidR="00271BBB" w:rsidRPr="00C362C1">
              <w:t>20</w:t>
            </w:r>
            <w:r w:rsidR="004306B1" w:rsidRPr="00C362C1">
              <w:rPr>
                <w:rFonts w:hint="eastAsia"/>
              </w:rPr>
              <w:t>2</w:t>
            </w:r>
            <w:r w:rsidR="00D873B1" w:rsidRPr="00C362C1">
              <w:rPr>
                <w:rFonts w:hint="eastAsia"/>
                <w:lang w:eastAsia="zh-TW"/>
              </w:rPr>
              <w:t>4</w:t>
            </w:r>
            <w:r w:rsidR="00271BBB" w:rsidRPr="00C362C1">
              <w:rPr>
                <w:rFonts w:hint="eastAsia"/>
              </w:rPr>
              <w:t>年</w:t>
            </w:r>
            <w:r w:rsidR="00271BBB" w:rsidRPr="00C362C1">
              <w:t>7</w:t>
            </w:r>
            <w:r w:rsidR="00271BBB" w:rsidRPr="00C362C1">
              <w:rPr>
                <w:rFonts w:hint="eastAsia"/>
              </w:rPr>
              <w:t>月至</w:t>
            </w:r>
            <w:r w:rsidR="00271BBB" w:rsidRPr="00C362C1">
              <w:t>202</w:t>
            </w:r>
            <w:r w:rsidR="00D873B1" w:rsidRPr="00C362C1">
              <w:rPr>
                <w:rFonts w:hint="eastAsia"/>
                <w:lang w:eastAsia="zh-TW"/>
              </w:rPr>
              <w:t>5</w:t>
            </w:r>
            <w:r w:rsidR="00271BBB" w:rsidRPr="00C362C1">
              <w:rPr>
                <w:rFonts w:hint="eastAsia"/>
              </w:rPr>
              <w:t>年</w:t>
            </w:r>
            <w:r w:rsidR="00271BBB" w:rsidRPr="00C362C1">
              <w:t>6</w:t>
            </w:r>
            <w:r w:rsidR="00271BBB" w:rsidRPr="00C362C1">
              <w:rPr>
                <w:rFonts w:hint="eastAsia"/>
              </w:rPr>
              <w:t>月）</w:t>
            </w:r>
          </w:p>
        </w:tc>
      </w:tr>
      <w:tr w:rsidR="00C362C1" w:rsidRPr="00C362C1" w14:paraId="76934794" w14:textId="77777777" w:rsidTr="00F22E9F">
        <w:trPr>
          <w:trHeight w:val="680"/>
        </w:trPr>
        <w:tc>
          <w:tcPr>
            <w:tcW w:w="2190" w:type="dxa"/>
            <w:vAlign w:val="center"/>
          </w:tcPr>
          <w:p w14:paraId="475FD0B9" w14:textId="77777777" w:rsidR="00715118" w:rsidRPr="00C362C1" w:rsidRDefault="00715118" w:rsidP="009A7ED8">
            <w:pPr>
              <w:pStyle w:val="-"/>
            </w:pPr>
            <w:r w:rsidRPr="00C362C1">
              <w:rPr>
                <w:rFonts w:hint="eastAsia"/>
              </w:rPr>
              <w:t>經濟成長率</w:t>
            </w:r>
          </w:p>
        </w:tc>
        <w:tc>
          <w:tcPr>
            <w:tcW w:w="6379" w:type="dxa"/>
            <w:vAlign w:val="center"/>
          </w:tcPr>
          <w:p w14:paraId="41D72AD7" w14:textId="370E6DC3" w:rsidR="005E3BBD" w:rsidRPr="00C362C1" w:rsidRDefault="00D873B1" w:rsidP="00FD1D91">
            <w:pPr>
              <w:pStyle w:val="-0"/>
              <w:spacing w:before="154"/>
              <w:ind w:left="118" w:right="118"/>
            </w:pPr>
            <w:r w:rsidRPr="00C362C1">
              <w:rPr>
                <w:rFonts w:eastAsiaTheme="majorEastAsia" w:hint="eastAsia"/>
                <w:bCs/>
                <w:lang w:eastAsia="zh-TW"/>
              </w:rPr>
              <w:t>3.49</w:t>
            </w:r>
            <w:r w:rsidR="00E5733C" w:rsidRPr="00C362C1">
              <w:rPr>
                <w:rFonts w:eastAsiaTheme="majorEastAsia"/>
                <w:bCs/>
              </w:rPr>
              <w:t>%</w:t>
            </w:r>
            <w:r w:rsidRPr="00C362C1">
              <w:rPr>
                <w:rFonts w:hint="eastAsia"/>
              </w:rPr>
              <w:t>（</w:t>
            </w:r>
            <w:r w:rsidRPr="00C362C1">
              <w:t>20</w:t>
            </w:r>
            <w:r w:rsidRPr="00C362C1">
              <w:rPr>
                <w:rFonts w:hint="eastAsia"/>
              </w:rPr>
              <w:t>2</w:t>
            </w:r>
            <w:r w:rsidRPr="00C362C1">
              <w:rPr>
                <w:rFonts w:hint="eastAsia"/>
                <w:lang w:eastAsia="zh-TW"/>
              </w:rPr>
              <w:t>4</w:t>
            </w:r>
            <w:r w:rsidRPr="00C362C1">
              <w:rPr>
                <w:rFonts w:hint="eastAsia"/>
              </w:rPr>
              <w:t>年</w:t>
            </w:r>
            <w:r w:rsidRPr="00C362C1">
              <w:t>7</w:t>
            </w:r>
            <w:r w:rsidRPr="00C362C1">
              <w:rPr>
                <w:rFonts w:hint="eastAsia"/>
              </w:rPr>
              <w:t>月至</w:t>
            </w:r>
            <w:r w:rsidRPr="00C362C1">
              <w:t>202</w:t>
            </w:r>
            <w:r w:rsidRPr="00C362C1">
              <w:rPr>
                <w:rFonts w:hint="eastAsia"/>
                <w:lang w:eastAsia="zh-TW"/>
              </w:rPr>
              <w:t>5</w:t>
            </w:r>
            <w:r w:rsidRPr="00C362C1">
              <w:rPr>
                <w:rFonts w:hint="eastAsia"/>
              </w:rPr>
              <w:t>年</w:t>
            </w:r>
            <w:r w:rsidRPr="00C362C1">
              <w:t>6</w:t>
            </w:r>
            <w:r w:rsidRPr="00C362C1">
              <w:rPr>
                <w:rFonts w:hint="eastAsia"/>
              </w:rPr>
              <w:t>月）</w:t>
            </w:r>
          </w:p>
        </w:tc>
      </w:tr>
      <w:tr w:rsidR="00C362C1" w:rsidRPr="00C362C1" w14:paraId="28EC1DBE" w14:textId="77777777" w:rsidTr="00F22E9F">
        <w:trPr>
          <w:trHeight w:val="680"/>
        </w:trPr>
        <w:tc>
          <w:tcPr>
            <w:tcW w:w="2190" w:type="dxa"/>
            <w:vAlign w:val="center"/>
          </w:tcPr>
          <w:p w14:paraId="0B2DF1EE" w14:textId="77777777" w:rsidR="00715118" w:rsidRPr="00C362C1" w:rsidRDefault="00715118" w:rsidP="009A7ED8">
            <w:pPr>
              <w:pStyle w:val="-"/>
            </w:pPr>
            <w:r w:rsidRPr="00C362C1">
              <w:rPr>
                <w:rFonts w:hint="eastAsia"/>
              </w:rPr>
              <w:t>平均國民所得</w:t>
            </w:r>
          </w:p>
        </w:tc>
        <w:tc>
          <w:tcPr>
            <w:tcW w:w="6379" w:type="dxa"/>
            <w:vAlign w:val="center"/>
          </w:tcPr>
          <w:p w14:paraId="7CA6DFFE" w14:textId="19862A17" w:rsidR="005E3BBD" w:rsidRPr="00C362C1" w:rsidRDefault="00715118" w:rsidP="00FD1D91">
            <w:pPr>
              <w:pStyle w:val="-0"/>
              <w:spacing w:before="154"/>
              <w:ind w:left="118" w:right="118"/>
            </w:pPr>
            <w:r w:rsidRPr="00C362C1">
              <w:t xml:space="preserve">US$ </w:t>
            </w:r>
            <w:r w:rsidR="00D873B1" w:rsidRPr="00C362C1">
              <w:t>2,624.66</w:t>
            </w:r>
            <w:r w:rsidR="00D873B1" w:rsidRPr="00C362C1">
              <w:rPr>
                <w:rFonts w:hint="eastAsia"/>
              </w:rPr>
              <w:t>（</w:t>
            </w:r>
            <w:r w:rsidR="00D873B1" w:rsidRPr="00C362C1">
              <w:t>20</w:t>
            </w:r>
            <w:r w:rsidR="00D873B1" w:rsidRPr="00C362C1">
              <w:rPr>
                <w:rFonts w:hint="eastAsia"/>
              </w:rPr>
              <w:t>2</w:t>
            </w:r>
            <w:r w:rsidR="00D873B1" w:rsidRPr="00C362C1">
              <w:rPr>
                <w:rFonts w:hint="eastAsia"/>
                <w:lang w:eastAsia="zh-TW"/>
              </w:rPr>
              <w:t>4</w:t>
            </w:r>
            <w:r w:rsidR="00D873B1" w:rsidRPr="00C362C1">
              <w:rPr>
                <w:rFonts w:hint="eastAsia"/>
              </w:rPr>
              <w:t>年</w:t>
            </w:r>
            <w:r w:rsidR="00D873B1" w:rsidRPr="00C362C1">
              <w:t>7</w:t>
            </w:r>
            <w:r w:rsidR="00D873B1" w:rsidRPr="00C362C1">
              <w:rPr>
                <w:rFonts w:hint="eastAsia"/>
              </w:rPr>
              <w:t>月至</w:t>
            </w:r>
            <w:r w:rsidR="00D873B1" w:rsidRPr="00C362C1">
              <w:t>202</w:t>
            </w:r>
            <w:r w:rsidR="00D873B1" w:rsidRPr="00C362C1">
              <w:rPr>
                <w:rFonts w:hint="eastAsia"/>
                <w:lang w:eastAsia="zh-TW"/>
              </w:rPr>
              <w:t>5</w:t>
            </w:r>
            <w:r w:rsidR="00D873B1" w:rsidRPr="00C362C1">
              <w:rPr>
                <w:rFonts w:hint="eastAsia"/>
              </w:rPr>
              <w:t>年</w:t>
            </w:r>
            <w:r w:rsidR="00D873B1" w:rsidRPr="00C362C1">
              <w:t>6</w:t>
            </w:r>
            <w:r w:rsidR="00D873B1" w:rsidRPr="00C362C1">
              <w:rPr>
                <w:rFonts w:hint="eastAsia"/>
              </w:rPr>
              <w:t>月）</w:t>
            </w:r>
          </w:p>
        </w:tc>
      </w:tr>
      <w:tr w:rsidR="00C362C1" w:rsidRPr="00C362C1" w14:paraId="1B65D8C4" w14:textId="77777777" w:rsidTr="00F22E9F">
        <w:trPr>
          <w:trHeight w:val="680"/>
        </w:trPr>
        <w:tc>
          <w:tcPr>
            <w:tcW w:w="2190" w:type="dxa"/>
            <w:vAlign w:val="center"/>
          </w:tcPr>
          <w:p w14:paraId="053DCF47" w14:textId="77777777" w:rsidR="00715118" w:rsidRPr="00C362C1" w:rsidRDefault="00715118" w:rsidP="009A7ED8">
            <w:pPr>
              <w:pStyle w:val="-"/>
            </w:pPr>
            <w:r w:rsidRPr="00C362C1">
              <w:rPr>
                <w:rFonts w:hint="eastAsia"/>
              </w:rPr>
              <w:t>匯率</w:t>
            </w:r>
          </w:p>
        </w:tc>
        <w:tc>
          <w:tcPr>
            <w:tcW w:w="6379" w:type="dxa"/>
            <w:vAlign w:val="center"/>
          </w:tcPr>
          <w:p w14:paraId="2F4594AF" w14:textId="386EEA27" w:rsidR="005E3BBD" w:rsidRPr="00C362C1" w:rsidRDefault="00715118" w:rsidP="00FD1D91">
            <w:pPr>
              <w:pStyle w:val="-0"/>
              <w:spacing w:before="154"/>
              <w:ind w:left="118" w:right="118"/>
              <w:rPr>
                <w:lang w:eastAsia="zh-TW"/>
              </w:rPr>
            </w:pPr>
            <w:r w:rsidRPr="00C362C1">
              <w:rPr>
                <w:lang w:eastAsia="zh-TW"/>
              </w:rPr>
              <w:t>1</w:t>
            </w:r>
            <w:r w:rsidRPr="00C362C1">
              <w:rPr>
                <w:rFonts w:hint="eastAsia"/>
                <w:lang w:eastAsia="zh-TW"/>
              </w:rPr>
              <w:t>美元兌</w:t>
            </w:r>
            <w:r w:rsidR="00D873B1" w:rsidRPr="00C362C1">
              <w:rPr>
                <w:lang w:eastAsia="zh-TW"/>
              </w:rPr>
              <w:t>122.8</w:t>
            </w:r>
            <w:r w:rsidR="004D3FD9" w:rsidRPr="00C362C1">
              <w:rPr>
                <w:rFonts w:hint="eastAsia"/>
                <w:lang w:eastAsia="zh-TW"/>
              </w:rPr>
              <w:t>塔</w:t>
            </w:r>
            <w:r w:rsidRPr="00C362C1">
              <w:rPr>
                <w:rFonts w:hint="eastAsia"/>
                <w:lang w:eastAsia="zh-TW"/>
              </w:rPr>
              <w:t>卡（</w:t>
            </w:r>
            <w:r w:rsidR="00D873B1" w:rsidRPr="00C362C1">
              <w:rPr>
                <w:lang w:eastAsia="zh-TW"/>
              </w:rPr>
              <w:t>2026</w:t>
            </w:r>
            <w:r w:rsidR="00D873B1" w:rsidRPr="00C362C1">
              <w:rPr>
                <w:lang w:eastAsia="zh-TW"/>
              </w:rPr>
              <w:t>年</w:t>
            </w:r>
            <w:r w:rsidR="00D873B1" w:rsidRPr="00C362C1">
              <w:rPr>
                <w:lang w:eastAsia="zh-TW"/>
              </w:rPr>
              <w:t>5</w:t>
            </w:r>
            <w:r w:rsidR="00D873B1" w:rsidRPr="00C362C1">
              <w:rPr>
                <w:lang w:eastAsia="zh-TW"/>
              </w:rPr>
              <w:t>月</w:t>
            </w:r>
            <w:r w:rsidRPr="00C362C1">
              <w:rPr>
                <w:rFonts w:hint="eastAsia"/>
                <w:lang w:eastAsia="zh-TW"/>
              </w:rPr>
              <w:t>）</w:t>
            </w:r>
          </w:p>
        </w:tc>
      </w:tr>
      <w:tr w:rsidR="00C362C1" w:rsidRPr="00C362C1" w14:paraId="2F30E452" w14:textId="77777777" w:rsidTr="00F22E9F">
        <w:trPr>
          <w:trHeight w:val="680"/>
        </w:trPr>
        <w:tc>
          <w:tcPr>
            <w:tcW w:w="2190" w:type="dxa"/>
            <w:vAlign w:val="center"/>
          </w:tcPr>
          <w:p w14:paraId="2D398CDA" w14:textId="77777777" w:rsidR="00715118" w:rsidRPr="00C362C1" w:rsidRDefault="00715118" w:rsidP="009A7ED8">
            <w:pPr>
              <w:pStyle w:val="-"/>
            </w:pPr>
            <w:r w:rsidRPr="00C362C1">
              <w:rPr>
                <w:rFonts w:hint="eastAsia"/>
              </w:rPr>
              <w:t>利率</w:t>
            </w:r>
          </w:p>
        </w:tc>
        <w:tc>
          <w:tcPr>
            <w:tcW w:w="6379" w:type="dxa"/>
            <w:vAlign w:val="center"/>
          </w:tcPr>
          <w:p w14:paraId="13DD6323" w14:textId="43F01688" w:rsidR="00715118" w:rsidRPr="00C362C1" w:rsidRDefault="00FA4045" w:rsidP="00FD1D91">
            <w:pPr>
              <w:pStyle w:val="-0"/>
              <w:spacing w:before="154"/>
              <w:ind w:left="118" w:right="118"/>
              <w:rPr>
                <w:lang w:eastAsia="zh-TW"/>
              </w:rPr>
            </w:pPr>
            <w:r w:rsidRPr="00C362C1">
              <w:rPr>
                <w:lang w:eastAsia="zh-TW"/>
              </w:rPr>
              <w:t>平均存款利率約</w:t>
            </w:r>
            <w:r w:rsidRPr="00C362C1">
              <w:rPr>
                <w:lang w:eastAsia="zh-TW"/>
              </w:rPr>
              <w:t>6.37%</w:t>
            </w:r>
            <w:r w:rsidRPr="00C362C1">
              <w:rPr>
                <w:lang w:eastAsia="zh-TW"/>
              </w:rPr>
              <w:t>、平均貸款利率約</w:t>
            </w:r>
            <w:r w:rsidRPr="00C362C1">
              <w:rPr>
                <w:lang w:eastAsia="zh-TW"/>
              </w:rPr>
              <w:t>12.02%</w:t>
            </w:r>
            <w:r w:rsidRPr="00C362C1">
              <w:rPr>
                <w:lang w:eastAsia="zh-TW"/>
              </w:rPr>
              <w:t>（</w:t>
            </w:r>
            <w:r w:rsidRPr="00C362C1">
              <w:rPr>
                <w:lang w:eastAsia="zh-TW"/>
              </w:rPr>
              <w:t>2026</w:t>
            </w:r>
            <w:r w:rsidRPr="00C362C1">
              <w:rPr>
                <w:lang w:eastAsia="zh-TW"/>
              </w:rPr>
              <w:t>年</w:t>
            </w:r>
            <w:r w:rsidRPr="00C362C1">
              <w:rPr>
                <w:lang w:eastAsia="zh-TW"/>
              </w:rPr>
              <w:t>1</w:t>
            </w:r>
            <w:r w:rsidRPr="00C362C1">
              <w:rPr>
                <w:lang w:eastAsia="zh-TW"/>
              </w:rPr>
              <w:t>月）</w:t>
            </w:r>
          </w:p>
        </w:tc>
      </w:tr>
      <w:tr w:rsidR="00C362C1" w:rsidRPr="00C362C1" w14:paraId="2152B462" w14:textId="77777777" w:rsidTr="00F22E9F">
        <w:trPr>
          <w:trHeight w:val="680"/>
        </w:trPr>
        <w:tc>
          <w:tcPr>
            <w:tcW w:w="2190" w:type="dxa"/>
            <w:vAlign w:val="center"/>
          </w:tcPr>
          <w:p w14:paraId="01B3F6E2" w14:textId="77777777" w:rsidR="00715118" w:rsidRPr="00C362C1" w:rsidRDefault="00715118" w:rsidP="009A7ED8">
            <w:pPr>
              <w:pStyle w:val="-"/>
            </w:pPr>
            <w:r w:rsidRPr="00C362C1">
              <w:rPr>
                <w:rFonts w:hint="eastAsia"/>
              </w:rPr>
              <w:t>通貨膨脹率</w:t>
            </w:r>
          </w:p>
        </w:tc>
        <w:tc>
          <w:tcPr>
            <w:tcW w:w="6379" w:type="dxa"/>
            <w:vAlign w:val="center"/>
          </w:tcPr>
          <w:p w14:paraId="7012EE73" w14:textId="203DD55F" w:rsidR="00715118" w:rsidRPr="00C362C1" w:rsidRDefault="00D873B1" w:rsidP="00FD1D91">
            <w:pPr>
              <w:pStyle w:val="-0"/>
              <w:spacing w:before="154"/>
              <w:ind w:left="118" w:right="118"/>
            </w:pPr>
            <w:r w:rsidRPr="00C362C1">
              <w:t>10.03</w:t>
            </w:r>
            <w:r w:rsidR="00715118" w:rsidRPr="00C362C1">
              <w:t>%</w:t>
            </w:r>
            <w:r w:rsidRPr="00C362C1">
              <w:rPr>
                <w:rFonts w:hint="eastAsia"/>
              </w:rPr>
              <w:t>（</w:t>
            </w:r>
            <w:r w:rsidRPr="00C362C1">
              <w:t>20</w:t>
            </w:r>
            <w:r w:rsidRPr="00C362C1">
              <w:rPr>
                <w:rFonts w:hint="eastAsia"/>
              </w:rPr>
              <w:t>2</w:t>
            </w:r>
            <w:r w:rsidRPr="00C362C1">
              <w:rPr>
                <w:rFonts w:hint="eastAsia"/>
                <w:lang w:eastAsia="zh-TW"/>
              </w:rPr>
              <w:t>4</w:t>
            </w:r>
            <w:r w:rsidRPr="00C362C1">
              <w:rPr>
                <w:rFonts w:hint="eastAsia"/>
              </w:rPr>
              <w:t>年</w:t>
            </w:r>
            <w:r w:rsidRPr="00C362C1">
              <w:t>7</w:t>
            </w:r>
            <w:r w:rsidRPr="00C362C1">
              <w:rPr>
                <w:rFonts w:hint="eastAsia"/>
              </w:rPr>
              <w:t>月至</w:t>
            </w:r>
            <w:r w:rsidRPr="00C362C1">
              <w:t>202</w:t>
            </w:r>
            <w:r w:rsidRPr="00C362C1">
              <w:rPr>
                <w:rFonts w:hint="eastAsia"/>
                <w:lang w:eastAsia="zh-TW"/>
              </w:rPr>
              <w:t>5</w:t>
            </w:r>
            <w:r w:rsidRPr="00C362C1">
              <w:rPr>
                <w:rFonts w:hint="eastAsia"/>
              </w:rPr>
              <w:t>年</w:t>
            </w:r>
            <w:r w:rsidRPr="00C362C1">
              <w:t>6</w:t>
            </w:r>
            <w:r w:rsidRPr="00C362C1">
              <w:rPr>
                <w:rFonts w:hint="eastAsia"/>
              </w:rPr>
              <w:t>月平均值）</w:t>
            </w:r>
          </w:p>
        </w:tc>
      </w:tr>
      <w:tr w:rsidR="00C362C1" w:rsidRPr="00C362C1" w14:paraId="35B2D06D" w14:textId="77777777" w:rsidTr="00287D83">
        <w:trPr>
          <w:cantSplit/>
          <w:trHeight w:val="680"/>
        </w:trPr>
        <w:tc>
          <w:tcPr>
            <w:tcW w:w="2190" w:type="dxa"/>
            <w:vAlign w:val="center"/>
          </w:tcPr>
          <w:p w14:paraId="7CDECEB7" w14:textId="77777777" w:rsidR="00DF2908" w:rsidRPr="00C362C1" w:rsidRDefault="00DF2908" w:rsidP="009A7ED8">
            <w:pPr>
              <w:pStyle w:val="-"/>
            </w:pPr>
            <w:r w:rsidRPr="00C362C1">
              <w:rPr>
                <w:rFonts w:hint="eastAsia"/>
              </w:rPr>
              <w:lastRenderedPageBreak/>
              <w:t>產值最高前五產業</w:t>
            </w:r>
          </w:p>
        </w:tc>
        <w:tc>
          <w:tcPr>
            <w:tcW w:w="6379" w:type="dxa"/>
            <w:vAlign w:val="center"/>
          </w:tcPr>
          <w:p w14:paraId="0AAD4EC0" w14:textId="2DB6875D" w:rsidR="00DF2908" w:rsidRPr="00C362C1" w:rsidRDefault="008E410F" w:rsidP="008E410F">
            <w:pPr>
              <w:pStyle w:val="-0"/>
              <w:spacing w:before="154"/>
              <w:ind w:left="118" w:right="118"/>
              <w:rPr>
                <w:lang w:eastAsia="zh-TW"/>
              </w:rPr>
            </w:pPr>
            <w:r w:rsidRPr="00C362C1">
              <w:rPr>
                <w:lang w:eastAsia="zh-TW"/>
              </w:rPr>
              <w:t>成衣及紡織、食品飲料與農漁產品加工、皮革及製鞋、製藥、黃麻及其製品。</w:t>
            </w:r>
          </w:p>
        </w:tc>
      </w:tr>
      <w:tr w:rsidR="00C362C1" w:rsidRPr="00C362C1" w14:paraId="4E239AFA" w14:textId="77777777" w:rsidTr="00F22E9F">
        <w:trPr>
          <w:trHeight w:val="680"/>
        </w:trPr>
        <w:tc>
          <w:tcPr>
            <w:tcW w:w="2190" w:type="dxa"/>
            <w:vAlign w:val="center"/>
          </w:tcPr>
          <w:p w14:paraId="27F2B3AD" w14:textId="77777777" w:rsidR="00715118" w:rsidRPr="00C362C1" w:rsidRDefault="00715118" w:rsidP="009A7ED8">
            <w:pPr>
              <w:pStyle w:val="-"/>
            </w:pPr>
            <w:r w:rsidRPr="00C362C1">
              <w:rPr>
                <w:rFonts w:hint="eastAsia"/>
              </w:rPr>
              <w:t>出口總金額</w:t>
            </w:r>
          </w:p>
        </w:tc>
        <w:tc>
          <w:tcPr>
            <w:tcW w:w="6379" w:type="dxa"/>
            <w:vAlign w:val="center"/>
          </w:tcPr>
          <w:p w14:paraId="24E3B1AA" w14:textId="7938E7C0" w:rsidR="003D1B43" w:rsidRPr="00C362C1" w:rsidRDefault="00715118" w:rsidP="001411D3">
            <w:pPr>
              <w:pStyle w:val="-0"/>
              <w:spacing w:before="154"/>
              <w:ind w:left="118" w:right="118"/>
              <w:rPr>
                <w:lang w:eastAsia="zh-TW"/>
              </w:rPr>
            </w:pPr>
            <w:r w:rsidRPr="00C362C1">
              <w:rPr>
                <w:lang w:eastAsia="zh-TW"/>
              </w:rPr>
              <w:t>US$</w:t>
            </w:r>
            <w:r w:rsidR="001411D3" w:rsidRPr="00C362C1">
              <w:rPr>
                <w:rFonts w:hint="eastAsia"/>
                <w:lang w:eastAsia="zh-TW"/>
              </w:rPr>
              <w:t xml:space="preserve"> </w:t>
            </w:r>
            <w:r w:rsidR="001411D3" w:rsidRPr="00C362C1">
              <w:rPr>
                <w:lang w:eastAsia="zh-TW"/>
              </w:rPr>
              <w:t>435</w:t>
            </w:r>
            <w:r w:rsidR="001411D3" w:rsidRPr="00C362C1">
              <w:rPr>
                <w:lang w:eastAsia="zh-TW"/>
              </w:rPr>
              <w:t>億</w:t>
            </w:r>
            <w:r w:rsidR="001411D3" w:rsidRPr="00C362C1">
              <w:rPr>
                <w:lang w:eastAsia="zh-TW"/>
              </w:rPr>
              <w:t>5,930</w:t>
            </w:r>
            <w:r w:rsidR="001411D3" w:rsidRPr="00C362C1">
              <w:rPr>
                <w:lang w:eastAsia="zh-TW"/>
              </w:rPr>
              <w:t>萬</w:t>
            </w:r>
            <w:r w:rsidR="001411D3" w:rsidRPr="00C362C1">
              <w:rPr>
                <w:rFonts w:hint="eastAsia"/>
                <w:lang w:eastAsia="zh-TW"/>
              </w:rPr>
              <w:t>（</w:t>
            </w:r>
            <w:r w:rsidR="001411D3" w:rsidRPr="00C362C1">
              <w:rPr>
                <w:lang w:eastAsia="zh-TW"/>
              </w:rPr>
              <w:t>20</w:t>
            </w:r>
            <w:r w:rsidR="001411D3" w:rsidRPr="00C362C1">
              <w:rPr>
                <w:rFonts w:hint="eastAsia"/>
                <w:lang w:eastAsia="zh-TW"/>
              </w:rPr>
              <w:t>24</w:t>
            </w:r>
            <w:r w:rsidR="001411D3" w:rsidRPr="00C362C1">
              <w:rPr>
                <w:rFonts w:hint="eastAsia"/>
                <w:lang w:eastAsia="zh-TW"/>
              </w:rPr>
              <w:t>年</w:t>
            </w:r>
            <w:r w:rsidR="001411D3" w:rsidRPr="00C362C1">
              <w:rPr>
                <w:lang w:eastAsia="zh-TW"/>
              </w:rPr>
              <w:t>7</w:t>
            </w:r>
            <w:r w:rsidR="001411D3" w:rsidRPr="00C362C1">
              <w:rPr>
                <w:rFonts w:hint="eastAsia"/>
                <w:lang w:eastAsia="zh-TW"/>
              </w:rPr>
              <w:t>月至</w:t>
            </w:r>
            <w:r w:rsidR="001411D3" w:rsidRPr="00C362C1">
              <w:rPr>
                <w:lang w:eastAsia="zh-TW"/>
              </w:rPr>
              <w:t>202</w:t>
            </w:r>
            <w:r w:rsidR="001411D3" w:rsidRPr="00C362C1">
              <w:rPr>
                <w:rFonts w:hint="eastAsia"/>
                <w:lang w:eastAsia="zh-TW"/>
              </w:rPr>
              <w:t>5</w:t>
            </w:r>
            <w:r w:rsidR="001411D3" w:rsidRPr="00C362C1">
              <w:rPr>
                <w:rFonts w:hint="eastAsia"/>
                <w:lang w:eastAsia="zh-TW"/>
              </w:rPr>
              <w:t>年</w:t>
            </w:r>
            <w:r w:rsidR="001411D3" w:rsidRPr="00C362C1">
              <w:rPr>
                <w:lang w:eastAsia="zh-TW"/>
              </w:rPr>
              <w:t>6</w:t>
            </w:r>
            <w:r w:rsidR="001411D3" w:rsidRPr="00C362C1">
              <w:rPr>
                <w:rFonts w:hint="eastAsia"/>
                <w:lang w:eastAsia="zh-TW"/>
              </w:rPr>
              <w:t>月）</w:t>
            </w:r>
          </w:p>
        </w:tc>
      </w:tr>
      <w:tr w:rsidR="00C362C1" w:rsidRPr="00C362C1" w14:paraId="45166762" w14:textId="77777777" w:rsidTr="00FC2330">
        <w:trPr>
          <w:cantSplit/>
          <w:trHeight w:val="680"/>
        </w:trPr>
        <w:tc>
          <w:tcPr>
            <w:tcW w:w="2190" w:type="dxa"/>
            <w:vAlign w:val="center"/>
          </w:tcPr>
          <w:p w14:paraId="46FD48F4" w14:textId="77777777" w:rsidR="0048476B" w:rsidRPr="00C362C1" w:rsidRDefault="0048476B" w:rsidP="009A7ED8">
            <w:pPr>
              <w:pStyle w:val="-"/>
            </w:pPr>
            <w:r w:rsidRPr="00C362C1">
              <w:rPr>
                <w:rFonts w:hint="eastAsia"/>
              </w:rPr>
              <w:t>主要出口產品</w:t>
            </w:r>
          </w:p>
        </w:tc>
        <w:tc>
          <w:tcPr>
            <w:tcW w:w="6379" w:type="dxa"/>
          </w:tcPr>
          <w:p w14:paraId="7DE49433" w14:textId="6D22B5D0" w:rsidR="0048476B" w:rsidRPr="00C362C1" w:rsidRDefault="008E410F" w:rsidP="00FD1D91">
            <w:pPr>
              <w:pStyle w:val="-0"/>
              <w:spacing w:before="154"/>
              <w:ind w:left="118" w:right="118"/>
              <w:rPr>
                <w:lang w:eastAsia="zh-TW"/>
              </w:rPr>
            </w:pPr>
            <w:r w:rsidRPr="00C362C1">
              <w:rPr>
                <w:lang w:eastAsia="zh-TW"/>
              </w:rPr>
              <w:t>成衣、家用紡織品、皮革及皮革製品、黃麻及其製品、魚類及蝦類、蔬菜類產品、藥品、塑膠及其製品、自行車、手工藝品、毛巾及其他紡織製品等。</w:t>
            </w:r>
          </w:p>
        </w:tc>
      </w:tr>
      <w:tr w:rsidR="00C362C1" w:rsidRPr="00C362C1" w14:paraId="7A79257D" w14:textId="77777777" w:rsidTr="001D33E1">
        <w:trPr>
          <w:trHeight w:val="680"/>
        </w:trPr>
        <w:tc>
          <w:tcPr>
            <w:tcW w:w="2190" w:type="dxa"/>
            <w:vAlign w:val="center"/>
          </w:tcPr>
          <w:p w14:paraId="0788E203" w14:textId="77777777" w:rsidR="0048476B" w:rsidRPr="00C362C1" w:rsidRDefault="0048476B" w:rsidP="009A7ED8">
            <w:pPr>
              <w:pStyle w:val="-"/>
            </w:pPr>
            <w:r w:rsidRPr="00C362C1">
              <w:rPr>
                <w:rFonts w:hint="eastAsia"/>
              </w:rPr>
              <w:t>主要出口國家</w:t>
            </w:r>
          </w:p>
        </w:tc>
        <w:tc>
          <w:tcPr>
            <w:tcW w:w="6379" w:type="dxa"/>
          </w:tcPr>
          <w:p w14:paraId="2953448A" w14:textId="4F14344F" w:rsidR="003D1B43" w:rsidRPr="00C362C1" w:rsidRDefault="008E410F" w:rsidP="00FC2330">
            <w:pPr>
              <w:pStyle w:val="-0"/>
              <w:spacing w:before="154"/>
              <w:ind w:left="118" w:right="118"/>
              <w:rPr>
                <w:lang w:eastAsia="zh-TW"/>
              </w:rPr>
            </w:pPr>
            <w:r w:rsidRPr="00C362C1">
              <w:rPr>
                <w:lang w:eastAsia="zh-TW"/>
              </w:rPr>
              <w:t>美國、德國、英國、西班牙、法國、義大利、荷蘭、波蘭、加拿大、日本、澳洲、瑞典、比利時、丹麥及印度等。</w:t>
            </w:r>
          </w:p>
        </w:tc>
      </w:tr>
      <w:tr w:rsidR="00C362C1" w:rsidRPr="00C362C1" w14:paraId="2E38B260" w14:textId="77777777" w:rsidTr="00F22E9F">
        <w:trPr>
          <w:trHeight w:val="680"/>
        </w:trPr>
        <w:tc>
          <w:tcPr>
            <w:tcW w:w="2190" w:type="dxa"/>
            <w:vAlign w:val="center"/>
          </w:tcPr>
          <w:p w14:paraId="14A037EE" w14:textId="77777777" w:rsidR="0048476B" w:rsidRPr="00C362C1" w:rsidRDefault="0048476B" w:rsidP="009A7ED8">
            <w:pPr>
              <w:pStyle w:val="-"/>
            </w:pPr>
            <w:r w:rsidRPr="00C362C1">
              <w:rPr>
                <w:rFonts w:hint="eastAsia"/>
              </w:rPr>
              <w:t>進口總金額</w:t>
            </w:r>
          </w:p>
        </w:tc>
        <w:tc>
          <w:tcPr>
            <w:tcW w:w="6379" w:type="dxa"/>
            <w:vAlign w:val="center"/>
          </w:tcPr>
          <w:p w14:paraId="618E6154" w14:textId="695AB366" w:rsidR="00815664" w:rsidRPr="00C362C1" w:rsidRDefault="0048476B" w:rsidP="008E410F">
            <w:pPr>
              <w:pStyle w:val="-0"/>
              <w:spacing w:before="154"/>
              <w:ind w:left="118" w:right="118"/>
              <w:rPr>
                <w:lang w:eastAsia="zh-TW"/>
              </w:rPr>
            </w:pPr>
            <w:r w:rsidRPr="00C362C1">
              <w:rPr>
                <w:lang w:eastAsia="zh-TW"/>
              </w:rPr>
              <w:t>US$</w:t>
            </w:r>
            <w:r w:rsidR="008E410F" w:rsidRPr="00C362C1">
              <w:rPr>
                <w:rFonts w:hint="eastAsia"/>
                <w:lang w:eastAsia="zh-TW"/>
              </w:rPr>
              <w:t xml:space="preserve"> </w:t>
            </w:r>
            <w:r w:rsidR="008E410F" w:rsidRPr="00C362C1">
              <w:rPr>
                <w:lang w:eastAsia="zh-TW"/>
              </w:rPr>
              <w:t>674</w:t>
            </w:r>
            <w:r w:rsidR="008E410F" w:rsidRPr="00C362C1">
              <w:rPr>
                <w:lang w:eastAsia="zh-TW"/>
              </w:rPr>
              <w:t>億</w:t>
            </w:r>
            <w:r w:rsidR="008E410F" w:rsidRPr="00C362C1">
              <w:rPr>
                <w:lang w:eastAsia="zh-TW"/>
              </w:rPr>
              <w:t>7,530</w:t>
            </w:r>
            <w:r w:rsidR="008E410F" w:rsidRPr="00C362C1">
              <w:rPr>
                <w:lang w:eastAsia="zh-TW"/>
              </w:rPr>
              <w:t>萬</w:t>
            </w:r>
            <w:r w:rsidR="008E410F" w:rsidRPr="00C362C1">
              <w:rPr>
                <w:rFonts w:hint="eastAsia"/>
                <w:lang w:eastAsia="zh-TW"/>
              </w:rPr>
              <w:t>（</w:t>
            </w:r>
            <w:r w:rsidR="008E410F" w:rsidRPr="00C362C1">
              <w:rPr>
                <w:lang w:eastAsia="zh-TW"/>
              </w:rPr>
              <w:t>20</w:t>
            </w:r>
            <w:r w:rsidR="008E410F" w:rsidRPr="00C362C1">
              <w:rPr>
                <w:rFonts w:hint="eastAsia"/>
                <w:lang w:eastAsia="zh-TW"/>
              </w:rPr>
              <w:t>24</w:t>
            </w:r>
            <w:r w:rsidR="008E410F" w:rsidRPr="00C362C1">
              <w:rPr>
                <w:rFonts w:hint="eastAsia"/>
                <w:lang w:eastAsia="zh-TW"/>
              </w:rPr>
              <w:t>年</w:t>
            </w:r>
            <w:r w:rsidR="008E410F" w:rsidRPr="00C362C1">
              <w:rPr>
                <w:lang w:eastAsia="zh-TW"/>
              </w:rPr>
              <w:t>7</w:t>
            </w:r>
            <w:r w:rsidR="008E410F" w:rsidRPr="00C362C1">
              <w:rPr>
                <w:rFonts w:hint="eastAsia"/>
                <w:lang w:eastAsia="zh-TW"/>
              </w:rPr>
              <w:t>月至</w:t>
            </w:r>
            <w:r w:rsidR="008E410F" w:rsidRPr="00C362C1">
              <w:rPr>
                <w:lang w:eastAsia="zh-TW"/>
              </w:rPr>
              <w:t>202</w:t>
            </w:r>
            <w:r w:rsidR="008E410F" w:rsidRPr="00C362C1">
              <w:rPr>
                <w:rFonts w:hint="eastAsia"/>
                <w:lang w:eastAsia="zh-TW"/>
              </w:rPr>
              <w:t>5</w:t>
            </w:r>
            <w:r w:rsidR="008E410F" w:rsidRPr="00C362C1">
              <w:rPr>
                <w:rFonts w:hint="eastAsia"/>
                <w:lang w:eastAsia="zh-TW"/>
              </w:rPr>
              <w:t>年</w:t>
            </w:r>
            <w:r w:rsidR="008E410F" w:rsidRPr="00C362C1">
              <w:rPr>
                <w:lang w:eastAsia="zh-TW"/>
              </w:rPr>
              <w:t>6</w:t>
            </w:r>
            <w:r w:rsidR="008E410F" w:rsidRPr="00C362C1">
              <w:rPr>
                <w:rFonts w:hint="eastAsia"/>
                <w:lang w:eastAsia="zh-TW"/>
              </w:rPr>
              <w:t>月）</w:t>
            </w:r>
          </w:p>
        </w:tc>
      </w:tr>
      <w:tr w:rsidR="00C362C1" w:rsidRPr="00C362C1" w14:paraId="07B1B3F7" w14:textId="77777777" w:rsidTr="001D33E1">
        <w:trPr>
          <w:trHeight w:val="680"/>
        </w:trPr>
        <w:tc>
          <w:tcPr>
            <w:tcW w:w="2190" w:type="dxa"/>
            <w:vAlign w:val="center"/>
          </w:tcPr>
          <w:p w14:paraId="501FE511" w14:textId="77777777" w:rsidR="003F004D" w:rsidRPr="00C362C1" w:rsidRDefault="003F004D" w:rsidP="009A7ED8">
            <w:pPr>
              <w:pStyle w:val="-"/>
            </w:pPr>
            <w:r w:rsidRPr="00C362C1">
              <w:rPr>
                <w:rFonts w:hint="eastAsia"/>
              </w:rPr>
              <w:t>主要進口產品</w:t>
            </w:r>
          </w:p>
        </w:tc>
        <w:tc>
          <w:tcPr>
            <w:tcW w:w="6379" w:type="dxa"/>
          </w:tcPr>
          <w:p w14:paraId="72A38EFF" w14:textId="13256325" w:rsidR="00815664" w:rsidRPr="00C362C1" w:rsidRDefault="008E410F" w:rsidP="00FC2330">
            <w:pPr>
              <w:pStyle w:val="-0"/>
              <w:spacing w:before="154"/>
              <w:ind w:left="118" w:right="118"/>
              <w:rPr>
                <w:lang w:eastAsia="zh-TW"/>
              </w:rPr>
            </w:pPr>
            <w:r w:rsidRPr="00C362C1">
              <w:rPr>
                <w:lang w:eastAsia="zh-TW"/>
              </w:rPr>
              <w:t>礦物燃料與礦物油類、紡織品及紡織製品、機械與電機設備、鋼鐵及基本金屬、化學產品、塑膠及橡膠製品、植物產品、動植物油脂、車輛及運輸設備、紙漿與紙製品、食品與飲料、皮革及其製品、木材及其製品、光學與精密儀器及其他製造品等。</w:t>
            </w:r>
          </w:p>
        </w:tc>
      </w:tr>
      <w:tr w:rsidR="00FC2330" w:rsidRPr="00C362C1" w14:paraId="75319A5E" w14:textId="77777777" w:rsidTr="000012FA">
        <w:trPr>
          <w:trHeight w:val="680"/>
        </w:trPr>
        <w:tc>
          <w:tcPr>
            <w:tcW w:w="2190" w:type="dxa"/>
            <w:vAlign w:val="center"/>
          </w:tcPr>
          <w:p w14:paraId="4751D0CA" w14:textId="3D3AC3D8" w:rsidR="003F004D" w:rsidRPr="00C362C1" w:rsidRDefault="003F004D" w:rsidP="009A7ED8">
            <w:pPr>
              <w:pStyle w:val="-"/>
            </w:pPr>
            <w:r w:rsidRPr="00C362C1">
              <w:rPr>
                <w:rFonts w:hint="eastAsia"/>
              </w:rPr>
              <w:t>主要進口國</w:t>
            </w:r>
            <w:r w:rsidR="00A3529F" w:rsidRPr="00C362C1">
              <w:rPr>
                <w:rFonts w:hint="eastAsia"/>
              </w:rPr>
              <w:t>家</w:t>
            </w:r>
          </w:p>
        </w:tc>
        <w:tc>
          <w:tcPr>
            <w:tcW w:w="6379" w:type="dxa"/>
          </w:tcPr>
          <w:p w14:paraId="28C3A8DB" w14:textId="4E3B386A" w:rsidR="00815664" w:rsidRPr="00C362C1" w:rsidRDefault="008E410F" w:rsidP="00FC2330">
            <w:pPr>
              <w:pStyle w:val="-0"/>
              <w:spacing w:before="154"/>
              <w:ind w:left="118" w:right="118"/>
              <w:rPr>
                <w:lang w:eastAsia="zh-TW"/>
              </w:rPr>
            </w:pPr>
            <w:r w:rsidRPr="00C362C1">
              <w:rPr>
                <w:lang w:eastAsia="zh-TW"/>
              </w:rPr>
              <w:t>中國大陸、印度、印尼、新加坡、美國、巴西、馬來西亞、卡達、日本、沙烏地阿拉伯、阿拉伯聯合大公國、俄羅斯、澳洲、韓國、越南、臺灣（第</w:t>
            </w:r>
            <w:r w:rsidRPr="00C362C1">
              <w:rPr>
                <w:lang w:eastAsia="zh-TW"/>
              </w:rPr>
              <w:t>16</w:t>
            </w:r>
            <w:r w:rsidRPr="00C362C1">
              <w:rPr>
                <w:lang w:eastAsia="zh-TW"/>
              </w:rPr>
              <w:t>位）、阿根廷、泰國、加拿大及巴基斯坦等。</w:t>
            </w:r>
          </w:p>
        </w:tc>
      </w:tr>
    </w:tbl>
    <w:p w14:paraId="630828A8" w14:textId="4CBF1979" w:rsidR="00DF37E5" w:rsidRPr="00C362C1" w:rsidRDefault="00DF37E5">
      <w:pPr>
        <w:widowControl/>
        <w:overflowPunct/>
        <w:autoSpaceDE/>
        <w:autoSpaceDN/>
        <w:ind w:firstLineChars="0" w:firstLine="0"/>
        <w:jc w:val="left"/>
        <w:rPr>
          <w:lang w:eastAsia="zh-TW"/>
        </w:rPr>
      </w:pPr>
    </w:p>
    <w:p w14:paraId="3C41EDA4" w14:textId="46FD68C5" w:rsidR="00467435" w:rsidRPr="00C362C1" w:rsidRDefault="00467435">
      <w:pPr>
        <w:widowControl/>
        <w:overflowPunct/>
        <w:autoSpaceDE/>
        <w:autoSpaceDN/>
        <w:ind w:firstLineChars="0" w:firstLine="0"/>
        <w:jc w:val="left"/>
        <w:rPr>
          <w:lang w:eastAsia="zh-TW"/>
        </w:rPr>
      </w:pPr>
      <w:r w:rsidRPr="00C362C1">
        <w:rPr>
          <w:lang w:eastAsia="zh-TW"/>
        </w:rPr>
        <w:br w:type="page"/>
      </w:r>
    </w:p>
    <w:p w14:paraId="02A91D85" w14:textId="77777777" w:rsidR="00DF37E5" w:rsidRPr="00C362C1" w:rsidRDefault="00DF37E5" w:rsidP="00875EB0">
      <w:pPr>
        <w:ind w:firstLineChars="0" w:firstLine="0"/>
        <w:rPr>
          <w:lang w:eastAsia="zh-TW"/>
        </w:rPr>
      </w:pPr>
    </w:p>
    <w:p w14:paraId="02888E7B" w14:textId="77777777" w:rsidR="00C3328A" w:rsidRPr="00C362C1" w:rsidRDefault="00C3328A" w:rsidP="00FE22A3">
      <w:pPr>
        <w:ind w:left="472" w:firstLineChars="0" w:firstLine="0"/>
        <w:rPr>
          <w:lang w:eastAsia="zh-TW"/>
        </w:rPr>
        <w:sectPr w:rsidR="00C3328A" w:rsidRPr="00C362C1" w:rsidSect="005D288F">
          <w:pgSz w:w="11906" w:h="16838" w:code="9"/>
          <w:pgMar w:top="2127" w:right="1701" w:bottom="1701" w:left="1701" w:header="1134" w:footer="851" w:gutter="0"/>
          <w:cols w:space="425"/>
          <w:docGrid w:type="linesAndChars" w:linePitch="514" w:charSpace="-774"/>
        </w:sectPr>
      </w:pPr>
    </w:p>
    <w:p w14:paraId="4BCEC8DE" w14:textId="77777777" w:rsidR="007D40F1" w:rsidRPr="00C362C1" w:rsidRDefault="007D40F1" w:rsidP="00FE22A3">
      <w:pPr>
        <w:pStyle w:val="a3"/>
        <w:spacing w:before="514" w:after="771"/>
        <w:rPr>
          <w:lang w:eastAsia="zh-TW"/>
        </w:rPr>
      </w:pPr>
      <w:bookmarkStart w:id="0" w:name="_Toc233579038"/>
      <w:r w:rsidRPr="00C362C1">
        <w:rPr>
          <w:rFonts w:hint="eastAsia"/>
          <w:lang w:eastAsia="zh-TW"/>
        </w:rPr>
        <w:lastRenderedPageBreak/>
        <w:t>第壹章　自然人文環境</w:t>
      </w:r>
      <w:bookmarkEnd w:id="0"/>
    </w:p>
    <w:p w14:paraId="56FCD1BA" w14:textId="77777777" w:rsidR="00DF2908" w:rsidRPr="00C362C1" w:rsidRDefault="00DF2908" w:rsidP="0033219A">
      <w:pPr>
        <w:pStyle w:val="a4"/>
        <w:spacing w:before="257" w:after="257"/>
        <w:ind w:left="632" w:hanging="632"/>
      </w:pPr>
      <w:r w:rsidRPr="00C362C1">
        <w:rPr>
          <w:rFonts w:hint="eastAsia"/>
        </w:rPr>
        <w:t>一、自然環境</w:t>
      </w:r>
    </w:p>
    <w:p w14:paraId="15E5640C" w14:textId="6094AEBB" w:rsidR="00681468" w:rsidRPr="00C362C1" w:rsidRDefault="00681468" w:rsidP="00681468">
      <w:pPr>
        <w:ind w:firstLine="472"/>
        <w:rPr>
          <w:lang w:eastAsia="zh-TW"/>
        </w:rPr>
      </w:pPr>
      <w:r w:rsidRPr="00C362C1">
        <w:rPr>
          <w:rFonts w:hint="eastAsia"/>
          <w:lang w:eastAsia="zh-TW"/>
        </w:rPr>
        <w:t>孟加拉位於南亞次大陸</w:t>
      </w:r>
      <w:r w:rsidRPr="00C362C1">
        <w:rPr>
          <w:lang w:eastAsia="zh-TW"/>
        </w:rPr>
        <w:t>Jamuna</w:t>
      </w:r>
      <w:r w:rsidRPr="00C362C1">
        <w:rPr>
          <w:rFonts w:hint="eastAsia"/>
          <w:lang w:eastAsia="zh-TW"/>
        </w:rPr>
        <w:t>、</w:t>
      </w:r>
      <w:r w:rsidRPr="00C362C1">
        <w:rPr>
          <w:lang w:eastAsia="zh-TW"/>
        </w:rPr>
        <w:t>Padma</w:t>
      </w:r>
      <w:r w:rsidRPr="00C362C1">
        <w:rPr>
          <w:rFonts w:hint="eastAsia"/>
          <w:lang w:eastAsia="zh-TW"/>
        </w:rPr>
        <w:t>和</w:t>
      </w:r>
      <w:r w:rsidRPr="00C362C1">
        <w:rPr>
          <w:lang w:eastAsia="zh-TW"/>
        </w:rPr>
        <w:t>Meghna</w:t>
      </w:r>
      <w:r w:rsidRPr="00C362C1">
        <w:rPr>
          <w:rFonts w:hint="eastAsia"/>
          <w:lang w:eastAsia="zh-TW"/>
        </w:rPr>
        <w:t>三條河流下游之沖積平原，北面延伸至喜馬拉雅山山麓，為印度東北部通往緬甸及東南亞地區之交通要衝。孟加拉總面積</w:t>
      </w:r>
      <w:r w:rsidRPr="00C362C1">
        <w:rPr>
          <w:lang w:eastAsia="zh-TW"/>
        </w:rPr>
        <w:t>14</w:t>
      </w:r>
      <w:r w:rsidRPr="00C362C1">
        <w:rPr>
          <w:rFonts w:hint="eastAsia"/>
          <w:lang w:eastAsia="zh-TW"/>
        </w:rPr>
        <w:t>萬</w:t>
      </w:r>
      <w:r w:rsidRPr="00C362C1">
        <w:rPr>
          <w:lang w:eastAsia="zh-TW"/>
        </w:rPr>
        <w:t>7,570</w:t>
      </w:r>
      <w:r w:rsidRPr="00C362C1">
        <w:rPr>
          <w:rFonts w:hint="eastAsia"/>
          <w:lang w:eastAsia="zh-TW"/>
        </w:rPr>
        <w:t>平方公里，地勢多屬低窪，平均海拔約</w:t>
      </w:r>
      <w:r w:rsidRPr="00C362C1">
        <w:rPr>
          <w:lang w:eastAsia="zh-TW"/>
        </w:rPr>
        <w:t>10</w:t>
      </w:r>
      <w:r w:rsidRPr="00C362C1">
        <w:rPr>
          <w:rFonts w:hint="eastAsia"/>
          <w:lang w:eastAsia="zh-TW"/>
        </w:rPr>
        <w:t>公尺，東南部丘陵地勢較高。境內河流縱橫、</w:t>
      </w:r>
      <w:proofErr w:type="gramStart"/>
      <w:r w:rsidRPr="00C362C1">
        <w:rPr>
          <w:rFonts w:hint="eastAsia"/>
          <w:lang w:eastAsia="zh-TW"/>
        </w:rPr>
        <w:t>水系密布</w:t>
      </w:r>
      <w:proofErr w:type="gramEnd"/>
      <w:r w:rsidRPr="00C362C1">
        <w:rPr>
          <w:rFonts w:hint="eastAsia"/>
          <w:lang w:eastAsia="zh-TW"/>
        </w:rPr>
        <w:t>，水運便利，惟雨季易因河水上漲而發生洪災。孟加拉陸地面積約</w:t>
      </w:r>
      <w:r w:rsidRPr="00C362C1">
        <w:rPr>
          <w:lang w:eastAsia="zh-TW"/>
        </w:rPr>
        <w:t>14</w:t>
      </w:r>
      <w:r w:rsidRPr="00C362C1">
        <w:rPr>
          <w:rFonts w:hint="eastAsia"/>
          <w:lang w:eastAsia="zh-TW"/>
        </w:rPr>
        <w:t>萬</w:t>
      </w:r>
      <w:r w:rsidRPr="00C362C1">
        <w:rPr>
          <w:lang w:eastAsia="zh-TW"/>
        </w:rPr>
        <w:t>5,861</w:t>
      </w:r>
      <w:r w:rsidRPr="00C362C1">
        <w:rPr>
          <w:rFonts w:hint="eastAsia"/>
          <w:lang w:eastAsia="zh-TW"/>
        </w:rPr>
        <w:t>平方公里，其中約</w:t>
      </w:r>
      <w:r w:rsidRPr="00C362C1">
        <w:rPr>
          <w:lang w:eastAsia="zh-TW"/>
        </w:rPr>
        <w:t>55.39%</w:t>
      </w:r>
      <w:r w:rsidRPr="00C362C1">
        <w:rPr>
          <w:rFonts w:hint="eastAsia"/>
          <w:lang w:eastAsia="zh-TW"/>
        </w:rPr>
        <w:t>為可耕地，主要農作物包括稻米、黃麻及馬鈴薯。天然資源包括天然氣、可耕地、黃麻及煤炭。</w:t>
      </w:r>
    </w:p>
    <w:p w14:paraId="400675B9" w14:textId="43002176" w:rsidR="00681468" w:rsidRPr="00C362C1" w:rsidRDefault="00681468" w:rsidP="00681468">
      <w:pPr>
        <w:ind w:firstLine="472"/>
        <w:rPr>
          <w:lang w:eastAsia="zh-TW"/>
        </w:rPr>
      </w:pPr>
      <w:proofErr w:type="gramStart"/>
      <w:r w:rsidRPr="00C362C1">
        <w:rPr>
          <w:rFonts w:hint="eastAsia"/>
          <w:lang w:eastAsia="zh-TW"/>
        </w:rPr>
        <w:t>南面濱</w:t>
      </w:r>
      <w:proofErr w:type="gramEnd"/>
      <w:r w:rsidRPr="00C362C1">
        <w:rPr>
          <w:rFonts w:hint="eastAsia"/>
          <w:lang w:eastAsia="zh-TW"/>
        </w:rPr>
        <w:t>臨孟加拉灣，海岸線長約</w:t>
      </w:r>
      <w:r w:rsidRPr="00C362C1">
        <w:rPr>
          <w:lang w:eastAsia="zh-TW"/>
        </w:rPr>
        <w:t>580</w:t>
      </w:r>
      <w:r w:rsidRPr="00C362C1">
        <w:rPr>
          <w:rFonts w:hint="eastAsia"/>
          <w:lang w:eastAsia="zh-TW"/>
        </w:rPr>
        <w:t>公里，受印度洋及季風影響，</w:t>
      </w:r>
      <w:r w:rsidRPr="00C362C1">
        <w:rPr>
          <w:lang w:eastAsia="zh-TW"/>
        </w:rPr>
        <w:t>7</w:t>
      </w:r>
      <w:r w:rsidRPr="00C362C1">
        <w:rPr>
          <w:rFonts w:hint="eastAsia"/>
          <w:lang w:eastAsia="zh-TW"/>
        </w:rPr>
        <w:t>至</w:t>
      </w:r>
      <w:r w:rsidRPr="00C362C1">
        <w:rPr>
          <w:lang w:eastAsia="zh-TW"/>
        </w:rPr>
        <w:t>9</w:t>
      </w:r>
      <w:r w:rsidRPr="00C362C1">
        <w:rPr>
          <w:rFonts w:hint="eastAsia"/>
          <w:lang w:eastAsia="zh-TW"/>
        </w:rPr>
        <w:t>月雨季期間常有豪雨、洪水</w:t>
      </w:r>
      <w:proofErr w:type="gramStart"/>
      <w:r w:rsidRPr="00C362C1">
        <w:rPr>
          <w:rFonts w:hint="eastAsia"/>
          <w:lang w:eastAsia="zh-TW"/>
        </w:rPr>
        <w:t>及氣旋</w:t>
      </w:r>
      <w:proofErr w:type="gramEnd"/>
      <w:r w:rsidRPr="00C362C1">
        <w:rPr>
          <w:rFonts w:hint="eastAsia"/>
          <w:lang w:eastAsia="zh-TW"/>
        </w:rPr>
        <w:t>等天然災害。</w:t>
      </w:r>
      <w:proofErr w:type="gramStart"/>
      <w:r w:rsidRPr="00C362C1">
        <w:rPr>
          <w:rFonts w:hint="eastAsia"/>
          <w:lang w:eastAsia="zh-TW"/>
        </w:rPr>
        <w:t>此外，</w:t>
      </w:r>
      <w:proofErr w:type="gramEnd"/>
      <w:r w:rsidRPr="00C362C1">
        <w:rPr>
          <w:rFonts w:hint="eastAsia"/>
          <w:lang w:eastAsia="zh-TW"/>
        </w:rPr>
        <w:t>孟加拉亦面臨水媒疾病、地下水天然</w:t>
      </w:r>
      <w:proofErr w:type="gramStart"/>
      <w:r w:rsidRPr="00C362C1">
        <w:rPr>
          <w:rFonts w:hint="eastAsia"/>
          <w:lang w:eastAsia="zh-TW"/>
        </w:rPr>
        <w:t>砷</w:t>
      </w:r>
      <w:proofErr w:type="gramEnd"/>
      <w:r w:rsidRPr="00C362C1">
        <w:rPr>
          <w:rFonts w:hint="eastAsia"/>
          <w:lang w:eastAsia="zh-TW"/>
        </w:rPr>
        <w:t>污染、部分北部及中部地區地下水位下降、土壤退化與侵蝕等環境問題。</w:t>
      </w:r>
    </w:p>
    <w:p w14:paraId="05DB2C0A" w14:textId="52DF0C67" w:rsidR="00681468" w:rsidRPr="00C362C1" w:rsidRDefault="00681468" w:rsidP="00681468">
      <w:pPr>
        <w:ind w:firstLine="472"/>
        <w:rPr>
          <w:lang w:eastAsia="zh-TW"/>
        </w:rPr>
      </w:pPr>
      <w:r w:rsidRPr="00C362C1">
        <w:rPr>
          <w:rFonts w:hint="eastAsia"/>
          <w:lang w:eastAsia="zh-TW"/>
        </w:rPr>
        <w:t>孟加拉屬熱帶季風氣候，</w:t>
      </w:r>
      <w:r w:rsidRPr="00C362C1">
        <w:rPr>
          <w:lang w:eastAsia="zh-TW"/>
        </w:rPr>
        <w:t>10</w:t>
      </w:r>
      <w:r w:rsidRPr="00C362C1">
        <w:rPr>
          <w:rFonts w:hint="eastAsia"/>
          <w:lang w:eastAsia="zh-TW"/>
        </w:rPr>
        <w:t>月至翌年</w:t>
      </w:r>
      <w:r w:rsidRPr="00C362C1">
        <w:rPr>
          <w:lang w:eastAsia="zh-TW"/>
        </w:rPr>
        <w:t>3</w:t>
      </w:r>
      <w:r w:rsidRPr="00C362C1">
        <w:rPr>
          <w:rFonts w:hint="eastAsia"/>
          <w:lang w:eastAsia="zh-TW"/>
        </w:rPr>
        <w:t>月為乾季，盛行東北季風；</w:t>
      </w:r>
      <w:r w:rsidRPr="00C362C1">
        <w:rPr>
          <w:lang w:eastAsia="zh-TW"/>
        </w:rPr>
        <w:t>4</w:t>
      </w:r>
      <w:r w:rsidRPr="00C362C1">
        <w:rPr>
          <w:rFonts w:hint="eastAsia"/>
          <w:lang w:eastAsia="zh-TW"/>
        </w:rPr>
        <w:t>至</w:t>
      </w:r>
      <w:r w:rsidRPr="00C362C1">
        <w:rPr>
          <w:lang w:eastAsia="zh-TW"/>
        </w:rPr>
        <w:t>6</w:t>
      </w:r>
      <w:r w:rsidRPr="00C362C1">
        <w:rPr>
          <w:rFonts w:hint="eastAsia"/>
          <w:lang w:eastAsia="zh-TW"/>
        </w:rPr>
        <w:t>月為熱季，氣候高溫炎熱，部分地區</w:t>
      </w:r>
      <w:proofErr w:type="gramStart"/>
      <w:r w:rsidRPr="00C362C1">
        <w:rPr>
          <w:rFonts w:hint="eastAsia"/>
          <w:lang w:eastAsia="zh-TW"/>
        </w:rPr>
        <w:t>最</w:t>
      </w:r>
      <w:proofErr w:type="gramEnd"/>
      <w:r w:rsidRPr="00C362C1">
        <w:rPr>
          <w:rFonts w:hint="eastAsia"/>
          <w:lang w:eastAsia="zh-TW"/>
        </w:rPr>
        <w:t>高溫可逾攝氏</w:t>
      </w:r>
      <w:r w:rsidRPr="00C362C1">
        <w:rPr>
          <w:lang w:eastAsia="zh-TW"/>
        </w:rPr>
        <w:t>40</w:t>
      </w:r>
      <w:r w:rsidRPr="00C362C1">
        <w:rPr>
          <w:rFonts w:hint="eastAsia"/>
          <w:lang w:eastAsia="zh-TW"/>
        </w:rPr>
        <w:t>度；</w:t>
      </w:r>
      <w:r w:rsidRPr="00C362C1">
        <w:rPr>
          <w:lang w:eastAsia="zh-TW"/>
        </w:rPr>
        <w:t>7</w:t>
      </w:r>
      <w:r w:rsidRPr="00C362C1">
        <w:rPr>
          <w:rFonts w:hint="eastAsia"/>
          <w:lang w:eastAsia="zh-TW"/>
        </w:rPr>
        <w:t>至</w:t>
      </w:r>
      <w:r w:rsidRPr="00C362C1">
        <w:rPr>
          <w:lang w:eastAsia="zh-TW"/>
        </w:rPr>
        <w:t>9</w:t>
      </w:r>
      <w:r w:rsidRPr="00C362C1">
        <w:rPr>
          <w:rFonts w:hint="eastAsia"/>
          <w:lang w:eastAsia="zh-TW"/>
        </w:rPr>
        <w:t>月為雨季，盛行西南季風，降雨量豐沛且易發生洪災。整體而言，孟加拉氣候高溫多濕、河道密布。近年受氣候變遷影響，降雨模式趨於不穩定，極端天氣事件增加。</w:t>
      </w:r>
    </w:p>
    <w:p w14:paraId="75710558" w14:textId="77777777" w:rsidR="00DF2908" w:rsidRPr="00C362C1" w:rsidRDefault="00DF2908" w:rsidP="0033219A">
      <w:pPr>
        <w:pStyle w:val="a4"/>
        <w:spacing w:before="257" w:after="257"/>
        <w:ind w:left="632" w:hanging="632"/>
      </w:pPr>
      <w:r w:rsidRPr="00C362C1">
        <w:rPr>
          <w:rFonts w:hint="eastAsia"/>
        </w:rPr>
        <w:t>二、人文及社會環</w:t>
      </w:r>
      <w:r w:rsidR="005A5647" w:rsidRPr="00C362C1">
        <w:rPr>
          <w:rFonts w:hint="eastAsia"/>
        </w:rPr>
        <w:t>境</w:t>
      </w:r>
    </w:p>
    <w:p w14:paraId="116D9C05" w14:textId="655ED29C" w:rsidR="00AD7FAA" w:rsidRPr="00C362C1" w:rsidRDefault="00AD7FAA" w:rsidP="00AD7FAA">
      <w:pPr>
        <w:ind w:firstLine="472"/>
        <w:rPr>
          <w:lang w:eastAsia="zh-TW"/>
        </w:rPr>
      </w:pPr>
      <w:r w:rsidRPr="00C362C1">
        <w:rPr>
          <w:rFonts w:hint="eastAsia"/>
          <w:lang w:eastAsia="zh-TW"/>
        </w:rPr>
        <w:t>目前人口約</w:t>
      </w:r>
      <w:r w:rsidRPr="00C362C1">
        <w:rPr>
          <w:lang w:eastAsia="zh-TW"/>
        </w:rPr>
        <w:t>1</w:t>
      </w:r>
      <w:r w:rsidRPr="00C362C1">
        <w:rPr>
          <w:rFonts w:hint="eastAsia"/>
          <w:lang w:eastAsia="zh-TW"/>
        </w:rPr>
        <w:t>億</w:t>
      </w:r>
      <w:r w:rsidRPr="00C362C1">
        <w:rPr>
          <w:lang w:eastAsia="zh-TW"/>
        </w:rPr>
        <w:t>7,570</w:t>
      </w:r>
      <w:r w:rsidRPr="00C362C1">
        <w:rPr>
          <w:rFonts w:hint="eastAsia"/>
          <w:lang w:eastAsia="zh-TW"/>
        </w:rPr>
        <w:t>萬人的孟加拉，人口年成長率約為</w:t>
      </w:r>
      <w:r w:rsidRPr="00C362C1">
        <w:rPr>
          <w:lang w:eastAsia="zh-TW"/>
        </w:rPr>
        <w:t>1.0%</w:t>
      </w:r>
      <w:r w:rsidRPr="00C362C1">
        <w:rPr>
          <w:rFonts w:hint="eastAsia"/>
          <w:lang w:eastAsia="zh-TW"/>
        </w:rPr>
        <w:t>，現為全球人口密度最高的國家之一，同時仍面臨顯著貧窮與發展挑戰。由於九成以上人口信奉伊斯蘭教，社會風氣普遍偏向保守。雖然部分地區的日常生活深受宗教規範影響，但在法律與社會實踐上相對寬容，例如女性得以受教育、就業，並參與政治，國家亦曾</w:t>
      </w:r>
      <w:r w:rsidRPr="00C362C1">
        <w:rPr>
          <w:rFonts w:hint="eastAsia"/>
          <w:lang w:eastAsia="zh-TW"/>
        </w:rPr>
        <w:lastRenderedPageBreak/>
        <w:t>出現多位女性領導人。</w:t>
      </w:r>
    </w:p>
    <w:p w14:paraId="7008923B" w14:textId="01C28E2E" w:rsidR="00AD7FAA" w:rsidRPr="00C362C1" w:rsidRDefault="00AD7FAA" w:rsidP="00AD7FAA">
      <w:pPr>
        <w:ind w:firstLine="472"/>
        <w:rPr>
          <w:lang w:eastAsia="zh-TW"/>
        </w:rPr>
      </w:pPr>
      <w:r w:rsidRPr="00C362C1">
        <w:rPr>
          <w:rFonts w:hint="eastAsia"/>
          <w:lang w:eastAsia="zh-TW"/>
        </w:rPr>
        <w:t>孟加拉男女比例約為</w:t>
      </w:r>
      <w:r w:rsidRPr="00C362C1">
        <w:rPr>
          <w:lang w:eastAsia="zh-TW"/>
        </w:rPr>
        <w:t>1:1.02</w:t>
      </w:r>
      <w:r w:rsidRPr="00C362C1">
        <w:rPr>
          <w:rFonts w:hint="eastAsia"/>
          <w:lang w:eastAsia="zh-TW"/>
        </w:rPr>
        <w:t>，女性略多於男性。然而，傳統性別觀念在部分地區仍根深蒂固，特別是在農村與低收入族群中，女性於家庭與社會中的地位相對弱勢，性別歧視與家庭暴力現象仍時有所聞。</w:t>
      </w:r>
    </w:p>
    <w:p w14:paraId="669D31E4" w14:textId="1FD53695" w:rsidR="00AD7FAA" w:rsidRPr="00C362C1" w:rsidRDefault="00AD7FAA" w:rsidP="00AD7FAA">
      <w:pPr>
        <w:ind w:firstLine="472"/>
        <w:rPr>
          <w:lang w:eastAsia="zh-TW"/>
        </w:rPr>
      </w:pPr>
      <w:r w:rsidRPr="00C362C1">
        <w:rPr>
          <w:rFonts w:hint="eastAsia"/>
          <w:lang w:eastAsia="zh-TW"/>
        </w:rPr>
        <w:t>由於部分地區仍處於經濟貧困，基礎設施不足，衛生條件不佳，且醫療資源分布不均，導致特定季節或區域仍面臨傳染病風險，包括細菌性與</w:t>
      </w:r>
      <w:proofErr w:type="gramStart"/>
      <w:r w:rsidRPr="00C362C1">
        <w:rPr>
          <w:rFonts w:hint="eastAsia"/>
          <w:lang w:eastAsia="zh-TW"/>
        </w:rPr>
        <w:t>原蟲性腹瀉</w:t>
      </w:r>
      <w:proofErr w:type="gramEnd"/>
      <w:r w:rsidRPr="00C362C1">
        <w:rPr>
          <w:rFonts w:hint="eastAsia"/>
          <w:lang w:eastAsia="zh-TW"/>
        </w:rPr>
        <w:t>、</w:t>
      </w:r>
      <w:r w:rsidRPr="00C362C1">
        <w:rPr>
          <w:lang w:eastAsia="zh-TW"/>
        </w:rPr>
        <w:t>E</w:t>
      </w:r>
      <w:r w:rsidRPr="00C362C1">
        <w:rPr>
          <w:rFonts w:hint="eastAsia"/>
          <w:lang w:eastAsia="zh-TW"/>
        </w:rPr>
        <w:t>型與</w:t>
      </w:r>
      <w:r w:rsidRPr="00C362C1">
        <w:rPr>
          <w:lang w:eastAsia="zh-TW"/>
        </w:rPr>
        <w:t>B</w:t>
      </w:r>
      <w:r w:rsidRPr="00C362C1">
        <w:rPr>
          <w:rFonts w:hint="eastAsia"/>
          <w:lang w:eastAsia="zh-TW"/>
        </w:rPr>
        <w:t>型肝炎、傷寒及登革熱等，對公共健康構成挑戰。</w:t>
      </w:r>
    </w:p>
    <w:p w14:paraId="2653DD4D" w14:textId="519BAAA0" w:rsidR="00AD7FAA" w:rsidRPr="00C362C1" w:rsidRDefault="00AD7FAA" w:rsidP="00AD7FAA">
      <w:pPr>
        <w:ind w:firstLine="472"/>
        <w:rPr>
          <w:lang w:eastAsia="zh-TW"/>
        </w:rPr>
      </w:pPr>
      <w:r w:rsidRPr="00C362C1">
        <w:rPr>
          <w:rFonts w:hint="eastAsia"/>
          <w:lang w:eastAsia="zh-TW"/>
        </w:rPr>
        <w:t>孟加拉首都為達卡（</w:t>
      </w:r>
      <w:r w:rsidRPr="00C362C1">
        <w:rPr>
          <w:lang w:eastAsia="zh-TW"/>
        </w:rPr>
        <w:t>Dhaka</w:t>
      </w:r>
      <w:r w:rsidRPr="00C362C1">
        <w:rPr>
          <w:rFonts w:hint="eastAsia"/>
          <w:lang w:eastAsia="zh-TW"/>
        </w:rPr>
        <w:t>），為全國第一大城市。根據</w:t>
      </w:r>
      <w:r w:rsidRPr="00C362C1">
        <w:rPr>
          <w:lang w:eastAsia="zh-TW"/>
        </w:rPr>
        <w:t>2025</w:t>
      </w:r>
      <w:r w:rsidRPr="00C362C1">
        <w:rPr>
          <w:rFonts w:hint="eastAsia"/>
          <w:lang w:eastAsia="zh-TW"/>
        </w:rPr>
        <w:t>年資料，達卡都會區人口約為</w:t>
      </w:r>
      <w:r w:rsidRPr="00C362C1">
        <w:rPr>
          <w:lang w:eastAsia="zh-TW"/>
        </w:rPr>
        <w:t>2,450</w:t>
      </w:r>
      <w:r w:rsidRPr="00C362C1">
        <w:rPr>
          <w:rFonts w:hint="eastAsia"/>
          <w:lang w:eastAsia="zh-TW"/>
        </w:rPr>
        <w:t>萬人，為該國政治、經濟與交通中心。東南部的吉大港（</w:t>
      </w:r>
      <w:r w:rsidRPr="00C362C1">
        <w:rPr>
          <w:lang w:eastAsia="zh-TW"/>
        </w:rPr>
        <w:t>Chattogram</w:t>
      </w:r>
      <w:r w:rsidRPr="00C362C1">
        <w:rPr>
          <w:rFonts w:hint="eastAsia"/>
          <w:lang w:eastAsia="zh-TW"/>
        </w:rPr>
        <w:t>）為第二大城市，人口約為</w:t>
      </w:r>
      <w:r w:rsidRPr="00C362C1">
        <w:rPr>
          <w:lang w:eastAsia="zh-TW"/>
        </w:rPr>
        <w:t>560</w:t>
      </w:r>
      <w:r w:rsidRPr="00C362C1">
        <w:rPr>
          <w:rFonts w:hint="eastAsia"/>
          <w:lang w:eastAsia="zh-TW"/>
        </w:rPr>
        <w:t>萬人，並為該國最重要的海港。西北部的拉傑沙希（</w:t>
      </w:r>
      <w:proofErr w:type="spellStart"/>
      <w:r w:rsidRPr="00C362C1">
        <w:rPr>
          <w:lang w:eastAsia="zh-TW"/>
        </w:rPr>
        <w:t>Rajshahi</w:t>
      </w:r>
      <w:proofErr w:type="spellEnd"/>
      <w:r w:rsidRPr="00C362C1">
        <w:rPr>
          <w:rFonts w:hint="eastAsia"/>
          <w:lang w:eastAsia="zh-TW"/>
        </w:rPr>
        <w:t>）為重要區域城市，人口約為</w:t>
      </w:r>
      <w:r w:rsidRPr="00C362C1">
        <w:rPr>
          <w:lang w:eastAsia="zh-TW"/>
        </w:rPr>
        <w:t>100</w:t>
      </w:r>
      <w:r w:rsidRPr="00C362C1">
        <w:rPr>
          <w:rFonts w:hint="eastAsia"/>
          <w:lang w:eastAsia="zh-TW"/>
        </w:rPr>
        <w:t>萬人。孟加拉三大主要海港為吉大港、</w:t>
      </w:r>
      <w:r w:rsidRPr="00C362C1">
        <w:rPr>
          <w:lang w:eastAsia="zh-TW"/>
        </w:rPr>
        <w:t>Mongla</w:t>
      </w:r>
      <w:r w:rsidRPr="00C362C1">
        <w:rPr>
          <w:rFonts w:hint="eastAsia"/>
          <w:lang w:eastAsia="zh-TW"/>
        </w:rPr>
        <w:t>與</w:t>
      </w:r>
      <w:proofErr w:type="spellStart"/>
      <w:r w:rsidRPr="00C362C1">
        <w:rPr>
          <w:lang w:eastAsia="zh-TW"/>
        </w:rPr>
        <w:t>Payra</w:t>
      </w:r>
      <w:proofErr w:type="spellEnd"/>
      <w:r w:rsidRPr="00C362C1">
        <w:rPr>
          <w:rFonts w:hint="eastAsia"/>
          <w:lang w:eastAsia="zh-TW"/>
        </w:rPr>
        <w:t>，而首都達卡與吉大港則是全國商業活動最集中的區域。</w:t>
      </w:r>
    </w:p>
    <w:p w14:paraId="71F01074" w14:textId="5BEDAB51" w:rsidR="00AD7FAA" w:rsidRPr="00C362C1" w:rsidRDefault="00AD7FAA" w:rsidP="00AD7FAA">
      <w:pPr>
        <w:ind w:firstLine="472"/>
        <w:rPr>
          <w:lang w:eastAsia="zh-TW"/>
        </w:rPr>
      </w:pPr>
      <w:r w:rsidRPr="00C362C1">
        <w:rPr>
          <w:rFonts w:hint="eastAsia"/>
          <w:lang w:eastAsia="zh-TW"/>
        </w:rPr>
        <w:t>截至</w:t>
      </w:r>
      <w:r w:rsidRPr="00C362C1">
        <w:rPr>
          <w:lang w:eastAsia="zh-TW"/>
        </w:rPr>
        <w:t>2025</w:t>
      </w:r>
      <w:r w:rsidRPr="00C362C1">
        <w:rPr>
          <w:rFonts w:hint="eastAsia"/>
          <w:lang w:eastAsia="zh-TW"/>
        </w:rPr>
        <w:t>年，孟加拉城市人口約占總人口的</w:t>
      </w:r>
      <w:r w:rsidRPr="00C362C1">
        <w:rPr>
          <w:lang w:eastAsia="zh-TW"/>
        </w:rPr>
        <w:t>42%</w:t>
      </w:r>
      <w:r w:rsidRPr="00C362C1">
        <w:rPr>
          <w:rFonts w:hint="eastAsia"/>
          <w:lang w:eastAsia="zh-TW"/>
        </w:rPr>
        <w:t>左右，都市化程度持續提升。平均壽命約為</w:t>
      </w:r>
      <w:r w:rsidRPr="00C362C1">
        <w:rPr>
          <w:lang w:eastAsia="zh-TW"/>
        </w:rPr>
        <w:t>75</w:t>
      </w:r>
      <w:r w:rsidRPr="00C362C1">
        <w:rPr>
          <w:rFonts w:hint="eastAsia"/>
          <w:lang w:eastAsia="zh-TW"/>
        </w:rPr>
        <w:t>歲，其中男性約</w:t>
      </w:r>
      <w:r w:rsidRPr="00C362C1">
        <w:rPr>
          <w:lang w:eastAsia="zh-TW"/>
        </w:rPr>
        <w:t>74</w:t>
      </w:r>
      <w:r w:rsidRPr="00C362C1">
        <w:rPr>
          <w:rFonts w:hint="eastAsia"/>
          <w:lang w:eastAsia="zh-TW"/>
        </w:rPr>
        <w:t>歲、女性約</w:t>
      </w:r>
      <w:r w:rsidRPr="00C362C1">
        <w:rPr>
          <w:lang w:eastAsia="zh-TW"/>
        </w:rPr>
        <w:t>77</w:t>
      </w:r>
      <w:r w:rsidRPr="00C362C1">
        <w:rPr>
          <w:rFonts w:hint="eastAsia"/>
          <w:lang w:eastAsia="zh-TW"/>
        </w:rPr>
        <w:t>歲，顯示出公共健康水準有所進步。年齡介於</w:t>
      </w:r>
      <w:r w:rsidRPr="00C362C1">
        <w:rPr>
          <w:lang w:eastAsia="zh-TW"/>
        </w:rPr>
        <w:t>15</w:t>
      </w:r>
      <w:r w:rsidRPr="00C362C1">
        <w:rPr>
          <w:rFonts w:hint="eastAsia"/>
          <w:lang w:eastAsia="zh-TW"/>
        </w:rPr>
        <w:t>至</w:t>
      </w:r>
      <w:r w:rsidRPr="00C362C1">
        <w:rPr>
          <w:lang w:eastAsia="zh-TW"/>
        </w:rPr>
        <w:t>64</w:t>
      </w:r>
      <w:r w:rsidRPr="00C362C1">
        <w:rPr>
          <w:rFonts w:hint="eastAsia"/>
          <w:lang w:eastAsia="zh-TW"/>
        </w:rPr>
        <w:t>歲的勞動年齡人口約為</w:t>
      </w:r>
      <w:r w:rsidRPr="00C362C1">
        <w:rPr>
          <w:lang w:eastAsia="zh-TW"/>
        </w:rPr>
        <w:t>1</w:t>
      </w:r>
      <w:r w:rsidRPr="00C362C1">
        <w:rPr>
          <w:rFonts w:hint="eastAsia"/>
          <w:lang w:eastAsia="zh-TW"/>
        </w:rPr>
        <w:t>億</w:t>
      </w:r>
      <w:r w:rsidRPr="00C362C1">
        <w:rPr>
          <w:lang w:eastAsia="zh-TW"/>
        </w:rPr>
        <w:t>1,500</w:t>
      </w:r>
      <w:r w:rsidRPr="00C362C1">
        <w:rPr>
          <w:rFonts w:hint="eastAsia"/>
          <w:lang w:eastAsia="zh-TW"/>
        </w:rPr>
        <w:t>萬人，占總人口約</w:t>
      </w:r>
      <w:r w:rsidRPr="00C362C1">
        <w:rPr>
          <w:lang w:eastAsia="zh-TW"/>
        </w:rPr>
        <w:t>65.5%</w:t>
      </w:r>
      <w:r w:rsidRPr="00C362C1">
        <w:rPr>
          <w:rFonts w:hint="eastAsia"/>
          <w:lang w:eastAsia="zh-TW"/>
        </w:rPr>
        <w:t>，為該國重要的人力資源基礎。然而，貧困仍普遍存在，在多子女家庭中，部分年長與年幼成員因缺乏經濟支持而從事街頭行乞現象仍屢見不鮮。中產階級人口約為</w:t>
      </w:r>
      <w:r w:rsidRPr="00C362C1">
        <w:rPr>
          <w:lang w:eastAsia="zh-TW"/>
        </w:rPr>
        <w:t>3,500</w:t>
      </w:r>
      <w:r w:rsidRPr="00C362C1">
        <w:rPr>
          <w:rFonts w:hint="eastAsia"/>
          <w:lang w:eastAsia="zh-TW"/>
        </w:rPr>
        <w:t>萬人，約占全國總人口的</w:t>
      </w:r>
      <w:r w:rsidRPr="00C362C1">
        <w:rPr>
          <w:lang w:eastAsia="zh-TW"/>
        </w:rPr>
        <w:t>20%</w:t>
      </w:r>
      <w:r w:rsidRPr="00C362C1">
        <w:rPr>
          <w:rFonts w:hint="eastAsia"/>
          <w:lang w:eastAsia="zh-TW"/>
        </w:rPr>
        <w:t>。</w:t>
      </w:r>
    </w:p>
    <w:p w14:paraId="182D3508" w14:textId="47D2318B" w:rsidR="00AD7FAA" w:rsidRPr="00C362C1" w:rsidRDefault="00AD7FAA" w:rsidP="00AD7FAA">
      <w:pPr>
        <w:ind w:firstLine="472"/>
        <w:rPr>
          <w:lang w:eastAsia="zh-TW"/>
        </w:rPr>
      </w:pPr>
      <w:r w:rsidRPr="00C362C1">
        <w:rPr>
          <w:rFonts w:hint="eastAsia"/>
          <w:lang w:eastAsia="zh-TW"/>
        </w:rPr>
        <w:t>當地官方語言為孟加拉語，約</w:t>
      </w:r>
      <w:r w:rsidRPr="00C362C1">
        <w:rPr>
          <w:lang w:eastAsia="zh-TW"/>
        </w:rPr>
        <w:t>95%</w:t>
      </w:r>
      <w:r w:rsidRPr="00C362C1">
        <w:rPr>
          <w:rFonts w:hint="eastAsia"/>
          <w:lang w:eastAsia="zh-TW"/>
        </w:rPr>
        <w:t>的國民以孟加拉語為母語，其餘</w:t>
      </w:r>
      <w:r w:rsidRPr="00C362C1">
        <w:rPr>
          <w:lang w:eastAsia="zh-TW"/>
        </w:rPr>
        <w:t>5%</w:t>
      </w:r>
      <w:r w:rsidRPr="00C362C1">
        <w:rPr>
          <w:rFonts w:hint="eastAsia"/>
          <w:lang w:eastAsia="zh-TW"/>
        </w:rPr>
        <w:t>則使用不同地區的方言與少數民族語言，如</w:t>
      </w:r>
      <w:r w:rsidRPr="00C362C1">
        <w:rPr>
          <w:lang w:eastAsia="zh-TW"/>
        </w:rPr>
        <w:t>Chakma</w:t>
      </w:r>
      <w:r w:rsidRPr="00C362C1">
        <w:rPr>
          <w:rFonts w:hint="eastAsia"/>
          <w:lang w:eastAsia="zh-TW"/>
        </w:rPr>
        <w:t>、</w:t>
      </w:r>
      <w:r w:rsidRPr="00C362C1">
        <w:rPr>
          <w:lang w:eastAsia="zh-TW"/>
        </w:rPr>
        <w:t>Urdu</w:t>
      </w:r>
      <w:r w:rsidRPr="00C362C1">
        <w:rPr>
          <w:rFonts w:hint="eastAsia"/>
          <w:lang w:eastAsia="zh-TW"/>
        </w:rPr>
        <w:t>或其他土著語言。英語為第二語言，廣泛用於政府機構、國際貿易、法律及高等教育領域。大多數政府官員、涉外從業人員及受過大學教育者具備英文溝通能力，惟中下階層與農村地區民眾普遍英文程度有限。功能性識字率為</w:t>
      </w:r>
      <w:r w:rsidRPr="00C362C1">
        <w:rPr>
          <w:lang w:eastAsia="zh-TW"/>
        </w:rPr>
        <w:t>77.9%</w:t>
      </w:r>
      <w:r w:rsidRPr="00C362C1">
        <w:rPr>
          <w:rFonts w:hint="eastAsia"/>
          <w:lang w:eastAsia="zh-TW"/>
        </w:rPr>
        <w:t>，其中男性為</w:t>
      </w:r>
      <w:r w:rsidRPr="00C362C1">
        <w:rPr>
          <w:lang w:eastAsia="zh-TW"/>
        </w:rPr>
        <w:t>80.1%</w:t>
      </w:r>
      <w:r w:rsidRPr="00C362C1">
        <w:rPr>
          <w:rFonts w:hint="eastAsia"/>
          <w:lang w:eastAsia="zh-TW"/>
        </w:rPr>
        <w:t>、女性為</w:t>
      </w:r>
      <w:r w:rsidRPr="00C362C1">
        <w:rPr>
          <w:lang w:eastAsia="zh-TW"/>
        </w:rPr>
        <w:t>75.8%</w:t>
      </w:r>
      <w:r w:rsidRPr="00C362C1">
        <w:rPr>
          <w:rFonts w:hint="eastAsia"/>
          <w:lang w:eastAsia="zh-TW"/>
        </w:rPr>
        <w:t>；換言之，約</w:t>
      </w:r>
      <w:r w:rsidRPr="00C362C1">
        <w:rPr>
          <w:lang w:eastAsia="zh-TW"/>
        </w:rPr>
        <w:t>22.1%</w:t>
      </w:r>
      <w:r w:rsidRPr="00C362C1">
        <w:rPr>
          <w:rFonts w:hint="eastAsia"/>
          <w:lang w:eastAsia="zh-TW"/>
        </w:rPr>
        <w:t>的</w:t>
      </w:r>
      <w:r w:rsidRPr="00C362C1">
        <w:rPr>
          <w:lang w:eastAsia="zh-TW"/>
        </w:rPr>
        <w:t>7</w:t>
      </w:r>
      <w:r w:rsidRPr="00C362C1">
        <w:rPr>
          <w:rFonts w:hint="eastAsia"/>
          <w:lang w:eastAsia="zh-TW"/>
        </w:rPr>
        <w:t>歲以上人口仍屬功能性文盲。全國平均受教育年限約為</w:t>
      </w:r>
      <w:r w:rsidRPr="00C362C1">
        <w:rPr>
          <w:lang w:eastAsia="zh-TW"/>
        </w:rPr>
        <w:t>8</w:t>
      </w:r>
      <w:r w:rsidRPr="00C362C1">
        <w:rPr>
          <w:rFonts w:hint="eastAsia"/>
          <w:lang w:eastAsia="zh-TW"/>
        </w:rPr>
        <w:t>年。由於</w:t>
      </w:r>
      <w:r w:rsidRPr="00C362C1">
        <w:rPr>
          <w:rFonts w:hint="eastAsia"/>
          <w:lang w:eastAsia="zh-TW"/>
        </w:rPr>
        <w:lastRenderedPageBreak/>
        <w:t>技職教育與高等教育資源有限，該國具備技術性與專業性技能的勞動人口比例偏低。</w:t>
      </w:r>
    </w:p>
    <w:p w14:paraId="6251FC3D" w14:textId="195823B7" w:rsidR="00AD7FAA" w:rsidRPr="00C362C1" w:rsidRDefault="00AD7FAA" w:rsidP="00AD7FAA">
      <w:pPr>
        <w:ind w:firstLine="472"/>
        <w:rPr>
          <w:lang w:eastAsia="zh-TW"/>
        </w:rPr>
      </w:pPr>
      <w:r w:rsidRPr="00C362C1">
        <w:rPr>
          <w:lang w:eastAsia="zh-TW"/>
        </w:rPr>
        <w:t>2025</w:t>
      </w:r>
      <w:r w:rsidRPr="00C362C1">
        <w:rPr>
          <w:rFonts w:hint="eastAsia"/>
          <w:lang w:eastAsia="zh-TW"/>
        </w:rPr>
        <w:t>年孟加拉的全國貧窮率預計約為</w:t>
      </w:r>
      <w:r w:rsidRPr="00C362C1">
        <w:rPr>
          <w:lang w:eastAsia="zh-TW"/>
        </w:rPr>
        <w:t>21.2%</w:t>
      </w:r>
      <w:r w:rsidRPr="00C362C1">
        <w:rPr>
          <w:rFonts w:hint="eastAsia"/>
          <w:lang w:eastAsia="zh-TW"/>
        </w:rPr>
        <w:t>至</w:t>
      </w:r>
      <w:r w:rsidRPr="00C362C1">
        <w:rPr>
          <w:lang w:eastAsia="zh-TW"/>
        </w:rPr>
        <w:t>22.9%</w:t>
      </w:r>
      <w:r w:rsidRPr="00C362C1">
        <w:rPr>
          <w:rFonts w:hint="eastAsia"/>
          <w:lang w:eastAsia="zh-TW"/>
        </w:rPr>
        <w:t>，極端貧窮率約為</w:t>
      </w:r>
      <w:r w:rsidRPr="00C362C1">
        <w:rPr>
          <w:lang w:eastAsia="zh-TW"/>
        </w:rPr>
        <w:t>5.6%</w:t>
      </w:r>
      <w:r w:rsidRPr="00C362C1">
        <w:rPr>
          <w:rFonts w:hint="eastAsia"/>
          <w:lang w:eastAsia="zh-TW"/>
        </w:rPr>
        <w:t>至</w:t>
      </w:r>
      <w:r w:rsidRPr="00C362C1">
        <w:rPr>
          <w:lang w:eastAsia="zh-TW"/>
        </w:rPr>
        <w:t>7.0%</w:t>
      </w:r>
      <w:r w:rsidRPr="00C362C1">
        <w:rPr>
          <w:rFonts w:hint="eastAsia"/>
          <w:lang w:eastAsia="zh-TW"/>
        </w:rPr>
        <w:t>，相當於約</w:t>
      </w:r>
      <w:r w:rsidRPr="00C362C1">
        <w:rPr>
          <w:lang w:eastAsia="zh-TW"/>
        </w:rPr>
        <w:t>980</w:t>
      </w:r>
      <w:r w:rsidRPr="00C362C1">
        <w:rPr>
          <w:rFonts w:hint="eastAsia"/>
          <w:lang w:eastAsia="zh-TW"/>
        </w:rPr>
        <w:t>萬至</w:t>
      </w:r>
      <w:r w:rsidRPr="00C362C1">
        <w:rPr>
          <w:lang w:eastAsia="zh-TW"/>
        </w:rPr>
        <w:t>1,230</w:t>
      </w:r>
      <w:proofErr w:type="gramStart"/>
      <w:r w:rsidRPr="00C362C1">
        <w:rPr>
          <w:rFonts w:hint="eastAsia"/>
          <w:lang w:eastAsia="zh-TW"/>
        </w:rPr>
        <w:t>萬人生活在極端</w:t>
      </w:r>
      <w:proofErr w:type="gramEnd"/>
      <w:r w:rsidRPr="00C362C1">
        <w:rPr>
          <w:rFonts w:hint="eastAsia"/>
          <w:lang w:eastAsia="zh-TW"/>
        </w:rPr>
        <w:t>貧窮線以下。儘管孟加拉在民生工業發展、農村基礎設施改善以及小額信貸等方面取得了一定進展，這些因素促進了部分國民收入和購買力的成長，但仍有大量人口生活在貧窮線以下。</w:t>
      </w:r>
    </w:p>
    <w:p w14:paraId="35022B29" w14:textId="1CC4B28C" w:rsidR="00DF2908" w:rsidRPr="00C362C1" w:rsidRDefault="00DF2908" w:rsidP="0033219A">
      <w:pPr>
        <w:pStyle w:val="a4"/>
        <w:spacing w:before="257" w:after="257"/>
        <w:ind w:left="632" w:hanging="632"/>
      </w:pPr>
      <w:r w:rsidRPr="00C362C1">
        <w:rPr>
          <w:rFonts w:hint="eastAsia"/>
        </w:rPr>
        <w:t>三、政治環境</w:t>
      </w:r>
    </w:p>
    <w:p w14:paraId="444B9272" w14:textId="683F312C" w:rsidR="00AD7FAA" w:rsidRPr="00C362C1" w:rsidRDefault="00AD7FAA" w:rsidP="00AD7FAA">
      <w:pPr>
        <w:ind w:firstLine="472"/>
        <w:rPr>
          <w:lang w:eastAsia="zh-TW"/>
        </w:rPr>
      </w:pPr>
      <w:r w:rsidRPr="00C362C1">
        <w:rPr>
          <w:rFonts w:hint="eastAsia"/>
          <w:lang w:eastAsia="zh-TW"/>
        </w:rPr>
        <w:t>孟加拉自</w:t>
      </w:r>
      <w:r w:rsidRPr="00C362C1">
        <w:rPr>
          <w:lang w:eastAsia="zh-TW"/>
        </w:rPr>
        <w:t>1971</w:t>
      </w:r>
      <w:r w:rsidRPr="00C362C1">
        <w:rPr>
          <w:rFonts w:hint="eastAsia"/>
          <w:lang w:eastAsia="zh-TW"/>
        </w:rPr>
        <w:t>年獨立以來，政治體制</w:t>
      </w:r>
      <w:proofErr w:type="gramStart"/>
      <w:r w:rsidRPr="00C362C1">
        <w:rPr>
          <w:rFonts w:hint="eastAsia"/>
          <w:lang w:eastAsia="zh-TW"/>
        </w:rPr>
        <w:t>採</w:t>
      </w:r>
      <w:proofErr w:type="gramEnd"/>
      <w:r w:rsidRPr="00C362C1">
        <w:rPr>
          <w:lang w:eastAsia="zh-TW"/>
        </w:rPr>
        <w:t>議會</w:t>
      </w:r>
      <w:r w:rsidRPr="00C362C1">
        <w:rPr>
          <w:rFonts w:hint="eastAsia"/>
          <w:lang w:eastAsia="zh-TW"/>
        </w:rPr>
        <w:t>內閣制，長期由兩大政黨</w:t>
      </w:r>
      <w:proofErr w:type="gramStart"/>
      <w:r w:rsidRPr="00C362C1">
        <w:rPr>
          <w:rFonts w:hint="eastAsia"/>
          <w:lang w:eastAsia="zh-TW"/>
        </w:rPr>
        <w:t>──</w:t>
      </w:r>
      <w:proofErr w:type="gramEnd"/>
      <w:r w:rsidRPr="00C362C1">
        <w:rPr>
          <w:rFonts w:hint="eastAsia"/>
          <w:lang w:eastAsia="zh-TW"/>
        </w:rPr>
        <w:t>孟加拉人民聯盟（</w:t>
      </w:r>
      <w:r w:rsidRPr="00C362C1">
        <w:rPr>
          <w:lang w:eastAsia="zh-TW"/>
        </w:rPr>
        <w:t>Awami League</w:t>
      </w:r>
      <w:r w:rsidRPr="00C362C1">
        <w:rPr>
          <w:rFonts w:hint="eastAsia"/>
          <w:lang w:eastAsia="zh-TW"/>
        </w:rPr>
        <w:t>，簡稱</w:t>
      </w:r>
      <w:r w:rsidRPr="00C362C1">
        <w:rPr>
          <w:lang w:eastAsia="zh-TW"/>
        </w:rPr>
        <w:t>AL</w:t>
      </w:r>
      <w:r w:rsidRPr="00C362C1">
        <w:rPr>
          <w:rFonts w:hint="eastAsia"/>
          <w:lang w:eastAsia="zh-TW"/>
        </w:rPr>
        <w:t>）與孟加拉民族主義黨（</w:t>
      </w:r>
      <w:r w:rsidRPr="00C362C1">
        <w:rPr>
          <w:lang w:eastAsia="zh-TW"/>
        </w:rPr>
        <w:t>Bangladesh Nationalist Party</w:t>
      </w:r>
      <w:r w:rsidRPr="00C362C1">
        <w:rPr>
          <w:rFonts w:hint="eastAsia"/>
          <w:lang w:eastAsia="zh-TW"/>
        </w:rPr>
        <w:t>，簡稱</w:t>
      </w:r>
      <w:r w:rsidRPr="00C362C1">
        <w:rPr>
          <w:lang w:eastAsia="zh-TW"/>
        </w:rPr>
        <w:t>BNP</w:t>
      </w:r>
      <w:r w:rsidRPr="00C362C1">
        <w:rPr>
          <w:rFonts w:hint="eastAsia"/>
          <w:lang w:eastAsia="zh-TW"/>
        </w:rPr>
        <w:t>）輪流主導政壇。然而，自</w:t>
      </w:r>
      <w:r w:rsidRPr="00C362C1">
        <w:rPr>
          <w:lang w:eastAsia="zh-TW"/>
        </w:rPr>
        <w:t>2009</w:t>
      </w:r>
      <w:r w:rsidRPr="00C362C1">
        <w:rPr>
          <w:rFonts w:hint="eastAsia"/>
          <w:lang w:eastAsia="zh-TW"/>
        </w:rPr>
        <w:t>年起，</w:t>
      </w:r>
      <w:r w:rsidRPr="00C362C1">
        <w:rPr>
          <w:lang w:eastAsia="zh-TW"/>
        </w:rPr>
        <w:t>AL</w:t>
      </w:r>
      <w:r w:rsidRPr="00C362C1">
        <w:rPr>
          <w:rFonts w:hint="eastAsia"/>
          <w:lang w:eastAsia="zh-TW"/>
        </w:rPr>
        <w:t>在謝赫．哈西娜（</w:t>
      </w:r>
      <w:r w:rsidRPr="00C362C1">
        <w:rPr>
          <w:lang w:eastAsia="zh-TW"/>
        </w:rPr>
        <w:t>Sheikh Hasina</w:t>
      </w:r>
      <w:r w:rsidRPr="00C362C1">
        <w:rPr>
          <w:rFonts w:hint="eastAsia"/>
          <w:lang w:eastAsia="zh-TW"/>
        </w:rPr>
        <w:t>）領導下長期執政，反對派活動空間逐漸縮減，外界對司法獨立、新聞自由及民主制度運作的疑慮持續升高。</w:t>
      </w:r>
    </w:p>
    <w:p w14:paraId="3DE94BC9" w14:textId="5B4E621D" w:rsidR="00AD7FAA" w:rsidRPr="00C362C1" w:rsidRDefault="00AD7FAA" w:rsidP="00AD7FAA">
      <w:pPr>
        <w:ind w:firstLine="472"/>
        <w:rPr>
          <w:lang w:eastAsia="zh-TW"/>
        </w:rPr>
      </w:pPr>
      <w:r w:rsidRPr="00C362C1">
        <w:rPr>
          <w:lang w:eastAsia="zh-TW"/>
        </w:rPr>
        <w:t>2024</w:t>
      </w:r>
      <w:r w:rsidRPr="00C362C1">
        <w:rPr>
          <w:rFonts w:hint="eastAsia"/>
          <w:lang w:eastAsia="zh-TW"/>
        </w:rPr>
        <w:t>年</w:t>
      </w:r>
      <w:r w:rsidRPr="00C362C1">
        <w:rPr>
          <w:lang w:eastAsia="zh-TW"/>
        </w:rPr>
        <w:t>1</w:t>
      </w:r>
      <w:r w:rsidRPr="00C362C1">
        <w:rPr>
          <w:rFonts w:hint="eastAsia"/>
          <w:lang w:eastAsia="zh-TW"/>
        </w:rPr>
        <w:t>月，全國大選在</w:t>
      </w:r>
      <w:r w:rsidRPr="00C362C1">
        <w:rPr>
          <w:lang w:eastAsia="zh-TW"/>
        </w:rPr>
        <w:t>BNP</w:t>
      </w:r>
      <w:r w:rsidRPr="00C362C1">
        <w:rPr>
          <w:rFonts w:hint="eastAsia"/>
          <w:lang w:eastAsia="zh-TW"/>
        </w:rPr>
        <w:t>等主要反對派抵制下舉行。</w:t>
      </w:r>
      <w:r w:rsidRPr="00C362C1">
        <w:rPr>
          <w:lang w:eastAsia="zh-TW"/>
        </w:rPr>
        <w:t>AL</w:t>
      </w:r>
      <w:r w:rsidRPr="00C362C1">
        <w:rPr>
          <w:rFonts w:hint="eastAsia"/>
          <w:lang w:eastAsia="zh-TW"/>
        </w:rPr>
        <w:t>再次取得國會多數席次，哈西娜第</w:t>
      </w:r>
      <w:r w:rsidRPr="00C362C1">
        <w:rPr>
          <w:lang w:eastAsia="zh-TW"/>
        </w:rPr>
        <w:t>5</w:t>
      </w:r>
      <w:r w:rsidRPr="00C362C1">
        <w:rPr>
          <w:rFonts w:hint="eastAsia"/>
          <w:lang w:eastAsia="zh-TW"/>
        </w:rPr>
        <w:t>度連任總理。然而，由於主要反對派未參與選舉，加上投票率與選</w:t>
      </w:r>
      <w:proofErr w:type="gramStart"/>
      <w:r w:rsidRPr="00C362C1">
        <w:rPr>
          <w:rFonts w:hint="eastAsia"/>
          <w:lang w:eastAsia="zh-TW"/>
        </w:rPr>
        <w:t>務</w:t>
      </w:r>
      <w:proofErr w:type="gramEnd"/>
      <w:r w:rsidRPr="00C362C1">
        <w:rPr>
          <w:rFonts w:hint="eastAsia"/>
          <w:lang w:eastAsia="zh-TW"/>
        </w:rPr>
        <w:t>公正性問題受到質疑，國內外對選舉合法性與民主代表性產生廣泛討論。</w:t>
      </w:r>
    </w:p>
    <w:p w14:paraId="2966B61C" w14:textId="6916D969" w:rsidR="00AD7FAA" w:rsidRPr="00C362C1" w:rsidRDefault="00AD7FAA" w:rsidP="00AD7FAA">
      <w:pPr>
        <w:ind w:firstLine="472"/>
        <w:rPr>
          <w:lang w:eastAsia="zh-TW"/>
        </w:rPr>
      </w:pPr>
      <w:r w:rsidRPr="00C362C1">
        <w:rPr>
          <w:lang w:eastAsia="zh-TW"/>
        </w:rPr>
        <w:t>2024</w:t>
      </w:r>
      <w:r w:rsidRPr="00C362C1">
        <w:rPr>
          <w:rFonts w:hint="eastAsia"/>
          <w:lang w:eastAsia="zh-TW"/>
        </w:rPr>
        <w:t>年</w:t>
      </w:r>
      <w:r w:rsidRPr="00C362C1">
        <w:rPr>
          <w:lang w:eastAsia="zh-TW"/>
        </w:rPr>
        <w:t>7</w:t>
      </w:r>
      <w:r w:rsidRPr="00C362C1">
        <w:rPr>
          <w:rFonts w:hint="eastAsia"/>
          <w:lang w:eastAsia="zh-TW"/>
        </w:rPr>
        <w:t>月，孟加拉爆發大規模學生抗議，導火線為政府恢復具高度爭議的公職配額制度。該制度長期受到批評，被認為有利特定政治群體並損害公平競爭原則。抗議活動迅速擴大為全國性社會運動，訴求由改革制度進一步延伸至要求總理哈西娜下台。政府採取強硬鎮壓措施，引發大規模傷亡與人權爭議，進一步激化社會矛盾。</w:t>
      </w:r>
    </w:p>
    <w:p w14:paraId="17CA499C" w14:textId="2C9F7A0C" w:rsidR="00AD7FAA" w:rsidRPr="00C362C1" w:rsidRDefault="00AD7FAA" w:rsidP="00AD7FAA">
      <w:pPr>
        <w:ind w:firstLine="472"/>
        <w:rPr>
          <w:lang w:eastAsia="zh-TW"/>
        </w:rPr>
      </w:pPr>
      <w:r w:rsidRPr="00C362C1">
        <w:rPr>
          <w:rFonts w:hint="eastAsia"/>
          <w:lang w:eastAsia="zh-TW"/>
        </w:rPr>
        <w:t>在持續數</w:t>
      </w:r>
      <w:proofErr w:type="gramStart"/>
      <w:r w:rsidRPr="00C362C1">
        <w:rPr>
          <w:rFonts w:hint="eastAsia"/>
          <w:lang w:eastAsia="zh-TW"/>
        </w:rPr>
        <w:t>週</w:t>
      </w:r>
      <w:proofErr w:type="gramEnd"/>
      <w:r w:rsidRPr="00C362C1">
        <w:rPr>
          <w:rFonts w:hint="eastAsia"/>
          <w:lang w:eastAsia="zh-TW"/>
        </w:rPr>
        <w:t>的政治動</w:t>
      </w:r>
      <w:proofErr w:type="gramStart"/>
      <w:r w:rsidRPr="00C362C1">
        <w:rPr>
          <w:rFonts w:hint="eastAsia"/>
          <w:lang w:eastAsia="zh-TW"/>
        </w:rPr>
        <w:t>盪</w:t>
      </w:r>
      <w:proofErr w:type="gramEnd"/>
      <w:r w:rsidRPr="00C362C1">
        <w:rPr>
          <w:rFonts w:hint="eastAsia"/>
          <w:lang w:eastAsia="zh-TW"/>
        </w:rPr>
        <w:t>後，</w:t>
      </w:r>
      <w:r w:rsidRPr="00C362C1">
        <w:rPr>
          <w:lang w:eastAsia="zh-TW"/>
        </w:rPr>
        <w:t>2024</w:t>
      </w:r>
      <w:r w:rsidRPr="00C362C1">
        <w:rPr>
          <w:rFonts w:hint="eastAsia"/>
          <w:lang w:eastAsia="zh-TW"/>
        </w:rPr>
        <w:t>年</w:t>
      </w:r>
      <w:r w:rsidRPr="00C362C1">
        <w:rPr>
          <w:lang w:eastAsia="zh-TW"/>
        </w:rPr>
        <w:t>8</w:t>
      </w:r>
      <w:r w:rsidRPr="00C362C1">
        <w:rPr>
          <w:rFonts w:hint="eastAsia"/>
          <w:lang w:eastAsia="zh-TW"/>
        </w:rPr>
        <w:t>月</w:t>
      </w:r>
      <w:r w:rsidRPr="00C362C1">
        <w:rPr>
          <w:lang w:eastAsia="zh-TW"/>
        </w:rPr>
        <w:t>5</w:t>
      </w:r>
      <w:r w:rsidRPr="00C362C1">
        <w:rPr>
          <w:rFonts w:hint="eastAsia"/>
          <w:lang w:eastAsia="zh-TW"/>
        </w:rPr>
        <w:t>日，哈西娜辭去總理職務並離開孟加拉前往印度。其後，軍方宣布支持成立臨時政府，以填補政治真空並維持社會秩序。</w:t>
      </w:r>
    </w:p>
    <w:p w14:paraId="50E38132" w14:textId="7D19DD39" w:rsidR="00AD7FAA" w:rsidRPr="00C362C1" w:rsidRDefault="00AD7FAA" w:rsidP="00AD7FAA">
      <w:pPr>
        <w:ind w:firstLine="472"/>
        <w:rPr>
          <w:lang w:eastAsia="zh-TW"/>
        </w:rPr>
      </w:pPr>
      <w:r w:rsidRPr="00C362C1">
        <w:rPr>
          <w:lang w:eastAsia="zh-TW"/>
        </w:rPr>
        <w:t>2024</w:t>
      </w:r>
      <w:r w:rsidRPr="00C362C1">
        <w:rPr>
          <w:rFonts w:hint="eastAsia"/>
          <w:lang w:eastAsia="zh-TW"/>
        </w:rPr>
        <w:t>年</w:t>
      </w:r>
      <w:r w:rsidRPr="00C362C1">
        <w:rPr>
          <w:lang w:eastAsia="zh-TW"/>
        </w:rPr>
        <w:t>8</w:t>
      </w:r>
      <w:r w:rsidRPr="00C362C1">
        <w:rPr>
          <w:rFonts w:hint="eastAsia"/>
          <w:lang w:eastAsia="zh-TW"/>
        </w:rPr>
        <w:t>月</w:t>
      </w:r>
      <w:r w:rsidRPr="00C362C1">
        <w:rPr>
          <w:lang w:eastAsia="zh-TW"/>
        </w:rPr>
        <w:t>8</w:t>
      </w:r>
      <w:r w:rsidRPr="00C362C1">
        <w:rPr>
          <w:rFonts w:hint="eastAsia"/>
          <w:lang w:eastAsia="zh-TW"/>
        </w:rPr>
        <w:t>日，諾貝爾和平獎得主穆罕默德．尤努斯（</w:t>
      </w:r>
      <w:r w:rsidRPr="00C362C1">
        <w:rPr>
          <w:lang w:eastAsia="zh-TW"/>
        </w:rPr>
        <w:t>Muhammad Yunus</w:t>
      </w:r>
      <w:r w:rsidRPr="00C362C1">
        <w:rPr>
          <w:rFonts w:hint="eastAsia"/>
          <w:lang w:eastAsia="zh-TW"/>
        </w:rPr>
        <w:t>）於總統府宣誓就任臨時政府首席顧問，領導由技術官僚及各界人士組成的非黨派政</w:t>
      </w:r>
      <w:r w:rsidRPr="00C362C1">
        <w:rPr>
          <w:rFonts w:hint="eastAsia"/>
          <w:lang w:eastAsia="zh-TW"/>
        </w:rPr>
        <w:lastRenderedPageBreak/>
        <w:t>府。臨時政府的主要任務包括恢復社會秩序、保障新聞與言論自由、推動司法與行政改革、重整選民名冊，以及改善未來選舉制度，並確保所有政黨擁有公平參與政治程序的機會。</w:t>
      </w:r>
    </w:p>
    <w:p w14:paraId="77BD8A74" w14:textId="77777777" w:rsidR="00AD7FAA" w:rsidRPr="00C362C1" w:rsidRDefault="00AD7FAA" w:rsidP="00AD7FAA">
      <w:pPr>
        <w:ind w:firstLine="472"/>
        <w:rPr>
          <w:lang w:eastAsia="zh-TW"/>
        </w:rPr>
      </w:pPr>
      <w:r w:rsidRPr="00C362C1">
        <w:rPr>
          <w:lang w:eastAsia="zh-TW"/>
        </w:rPr>
        <w:t>2026</w:t>
      </w:r>
      <w:r w:rsidRPr="00C362C1">
        <w:rPr>
          <w:rFonts w:hint="eastAsia"/>
          <w:lang w:eastAsia="zh-TW"/>
        </w:rPr>
        <w:t>年</w:t>
      </w:r>
      <w:r w:rsidRPr="00C362C1">
        <w:rPr>
          <w:lang w:eastAsia="zh-TW"/>
        </w:rPr>
        <w:t>2</w:t>
      </w:r>
      <w:r w:rsidRPr="00C362C1">
        <w:rPr>
          <w:rFonts w:hint="eastAsia"/>
          <w:lang w:eastAsia="zh-TW"/>
        </w:rPr>
        <w:t>月</w:t>
      </w:r>
      <w:r w:rsidRPr="00C362C1">
        <w:rPr>
          <w:lang w:eastAsia="zh-TW"/>
        </w:rPr>
        <w:t>12</w:t>
      </w:r>
      <w:r w:rsidRPr="00C362C1">
        <w:rPr>
          <w:rFonts w:hint="eastAsia"/>
          <w:lang w:eastAsia="zh-TW"/>
        </w:rPr>
        <w:t>日，孟加拉舉行第</w:t>
      </w:r>
      <w:r w:rsidRPr="00C362C1">
        <w:rPr>
          <w:lang w:eastAsia="zh-TW"/>
        </w:rPr>
        <w:t>13</w:t>
      </w:r>
      <w:r w:rsidRPr="00C362C1">
        <w:rPr>
          <w:rFonts w:hint="eastAsia"/>
          <w:lang w:eastAsia="zh-TW"/>
        </w:rPr>
        <w:t>屆國會大選，這是</w:t>
      </w:r>
      <w:r w:rsidRPr="00C362C1">
        <w:rPr>
          <w:lang w:eastAsia="zh-TW"/>
        </w:rPr>
        <w:t>2024</w:t>
      </w:r>
      <w:r w:rsidRPr="00C362C1">
        <w:rPr>
          <w:rFonts w:hint="eastAsia"/>
          <w:lang w:eastAsia="zh-TW"/>
        </w:rPr>
        <w:t>年政治變局後首次全國性選舉。此次選舉共有約</w:t>
      </w:r>
      <w:r w:rsidRPr="00C362C1">
        <w:rPr>
          <w:lang w:eastAsia="zh-TW"/>
        </w:rPr>
        <w:t>1</w:t>
      </w:r>
      <w:r w:rsidRPr="00C362C1">
        <w:rPr>
          <w:rFonts w:hint="eastAsia"/>
          <w:lang w:eastAsia="zh-TW"/>
        </w:rPr>
        <w:t>億</w:t>
      </w:r>
      <w:r w:rsidRPr="00C362C1">
        <w:rPr>
          <w:lang w:eastAsia="zh-TW"/>
        </w:rPr>
        <w:t>2,771</w:t>
      </w:r>
      <w:r w:rsidRPr="00C362C1">
        <w:rPr>
          <w:rFonts w:hint="eastAsia"/>
          <w:lang w:eastAsia="zh-TW"/>
        </w:rPr>
        <w:t>萬名登記選民，投票率約為</w:t>
      </w:r>
      <w:r w:rsidRPr="00C362C1">
        <w:rPr>
          <w:lang w:eastAsia="zh-TW"/>
        </w:rPr>
        <w:t>59.44%</w:t>
      </w:r>
      <w:r w:rsidRPr="00C362C1">
        <w:rPr>
          <w:rFonts w:hint="eastAsia"/>
          <w:lang w:eastAsia="zh-TW"/>
        </w:rPr>
        <w:t>。</w:t>
      </w:r>
      <w:r w:rsidRPr="00C362C1">
        <w:rPr>
          <w:lang w:eastAsia="zh-TW"/>
        </w:rPr>
        <w:t>BNP</w:t>
      </w:r>
      <w:r w:rsidRPr="00C362C1">
        <w:rPr>
          <w:rFonts w:hint="eastAsia"/>
          <w:lang w:eastAsia="zh-TW"/>
        </w:rPr>
        <w:t>在選舉中取得壓倒性勝利，</w:t>
      </w:r>
      <w:r w:rsidRPr="00C362C1">
        <w:rPr>
          <w:lang w:eastAsia="zh-TW"/>
        </w:rPr>
        <w:t>BNP</w:t>
      </w:r>
      <w:r w:rsidRPr="00C362C1">
        <w:rPr>
          <w:rFonts w:hint="eastAsia"/>
          <w:lang w:eastAsia="zh-TW"/>
        </w:rPr>
        <w:t>本身贏得約</w:t>
      </w:r>
      <w:r w:rsidRPr="00C362C1">
        <w:rPr>
          <w:lang w:eastAsia="zh-TW"/>
        </w:rPr>
        <w:t>209</w:t>
      </w:r>
      <w:r w:rsidRPr="00C362C1">
        <w:rPr>
          <w:rFonts w:hint="eastAsia"/>
          <w:lang w:eastAsia="zh-TW"/>
        </w:rPr>
        <w:t>席，連同盟友合計取得約</w:t>
      </w:r>
      <w:r w:rsidRPr="00C362C1">
        <w:rPr>
          <w:lang w:eastAsia="zh-TW"/>
        </w:rPr>
        <w:t>212</w:t>
      </w:r>
      <w:r w:rsidRPr="00C362C1">
        <w:rPr>
          <w:rFonts w:hint="eastAsia"/>
          <w:lang w:eastAsia="zh-TW"/>
        </w:rPr>
        <w:t>席，掌握國會三分之二左右多數。伊斯蘭大會黨（</w:t>
      </w:r>
      <w:r w:rsidRPr="00C362C1">
        <w:rPr>
          <w:lang w:eastAsia="zh-TW"/>
        </w:rPr>
        <w:t>Jamaat-e-Islami</w:t>
      </w:r>
      <w:r w:rsidRPr="00C362C1">
        <w:rPr>
          <w:rFonts w:hint="eastAsia"/>
          <w:lang w:eastAsia="zh-TW"/>
        </w:rPr>
        <w:t>）則取得約</w:t>
      </w:r>
      <w:r w:rsidRPr="00C362C1">
        <w:rPr>
          <w:lang w:eastAsia="zh-TW"/>
        </w:rPr>
        <w:t>68</w:t>
      </w:r>
      <w:r w:rsidRPr="00C362C1">
        <w:rPr>
          <w:rFonts w:hint="eastAsia"/>
          <w:lang w:eastAsia="zh-TW"/>
        </w:rPr>
        <w:t>席，連同盟友約</w:t>
      </w:r>
      <w:r w:rsidRPr="00C362C1">
        <w:rPr>
          <w:lang w:eastAsia="zh-TW"/>
        </w:rPr>
        <w:t>77</w:t>
      </w:r>
      <w:r w:rsidRPr="00C362C1">
        <w:rPr>
          <w:rFonts w:hint="eastAsia"/>
          <w:lang w:eastAsia="zh-TW"/>
        </w:rPr>
        <w:t>席，成為國會第二大政治力量。新興政黨國民公民黨（</w:t>
      </w:r>
      <w:r w:rsidRPr="00C362C1">
        <w:rPr>
          <w:lang w:eastAsia="zh-TW"/>
        </w:rPr>
        <w:t>National Citizen Party</w:t>
      </w:r>
      <w:r w:rsidRPr="00C362C1">
        <w:rPr>
          <w:rFonts w:hint="eastAsia"/>
          <w:lang w:eastAsia="zh-TW"/>
        </w:rPr>
        <w:t>，簡稱</w:t>
      </w:r>
      <w:r w:rsidRPr="00C362C1">
        <w:rPr>
          <w:lang w:eastAsia="zh-TW"/>
        </w:rPr>
        <w:t>NCP</w:t>
      </w:r>
      <w:r w:rsidRPr="00C362C1">
        <w:rPr>
          <w:rFonts w:hint="eastAsia"/>
          <w:lang w:eastAsia="zh-TW"/>
        </w:rPr>
        <w:t>）取得約</w:t>
      </w:r>
      <w:r w:rsidRPr="00C362C1">
        <w:rPr>
          <w:lang w:eastAsia="zh-TW"/>
        </w:rPr>
        <w:t>6</w:t>
      </w:r>
      <w:r w:rsidRPr="00C362C1">
        <w:rPr>
          <w:rFonts w:hint="eastAsia"/>
          <w:lang w:eastAsia="zh-TW"/>
        </w:rPr>
        <w:t>席。</w:t>
      </w:r>
    </w:p>
    <w:p w14:paraId="6B7B1FE1" w14:textId="3D757A01" w:rsidR="00AD7FAA" w:rsidRPr="00C362C1" w:rsidRDefault="00AD7FAA" w:rsidP="00AD7FAA">
      <w:pPr>
        <w:ind w:firstLine="472"/>
        <w:rPr>
          <w:lang w:eastAsia="zh-TW"/>
        </w:rPr>
      </w:pPr>
      <w:r w:rsidRPr="00C362C1">
        <w:rPr>
          <w:lang w:eastAsia="zh-TW"/>
        </w:rPr>
        <w:t>2026</w:t>
      </w:r>
      <w:r w:rsidRPr="00C362C1">
        <w:rPr>
          <w:rFonts w:hint="eastAsia"/>
          <w:lang w:eastAsia="zh-TW"/>
        </w:rPr>
        <w:t>年</w:t>
      </w:r>
      <w:r w:rsidRPr="00C362C1">
        <w:rPr>
          <w:lang w:eastAsia="zh-TW"/>
        </w:rPr>
        <w:t>2</w:t>
      </w:r>
      <w:r w:rsidRPr="00C362C1">
        <w:rPr>
          <w:rFonts w:hint="eastAsia"/>
          <w:lang w:eastAsia="zh-TW"/>
        </w:rPr>
        <w:t>月</w:t>
      </w:r>
      <w:r w:rsidRPr="00C362C1">
        <w:rPr>
          <w:lang w:eastAsia="zh-TW"/>
        </w:rPr>
        <w:t>17</w:t>
      </w:r>
      <w:r w:rsidRPr="00C362C1">
        <w:rPr>
          <w:rFonts w:hint="eastAsia"/>
          <w:lang w:eastAsia="zh-TW"/>
        </w:rPr>
        <w:t>日，</w:t>
      </w:r>
      <w:r w:rsidRPr="00C362C1">
        <w:rPr>
          <w:lang w:eastAsia="zh-TW"/>
        </w:rPr>
        <w:t>BNP</w:t>
      </w:r>
      <w:r w:rsidRPr="00C362C1">
        <w:rPr>
          <w:rFonts w:hint="eastAsia"/>
          <w:lang w:eastAsia="zh-TW"/>
        </w:rPr>
        <w:t>領袖塔里克．拉赫曼（</w:t>
      </w:r>
      <w:r w:rsidRPr="00C362C1">
        <w:rPr>
          <w:lang w:eastAsia="zh-TW"/>
        </w:rPr>
        <w:t>Tarique Rahman</w:t>
      </w:r>
      <w:r w:rsidRPr="00C362C1">
        <w:rPr>
          <w:rFonts w:hint="eastAsia"/>
          <w:lang w:eastAsia="zh-TW"/>
        </w:rPr>
        <w:t>）宣誓就任孟加拉總理，</w:t>
      </w:r>
      <w:r w:rsidRPr="00C362C1">
        <w:rPr>
          <w:lang w:eastAsia="zh-TW"/>
        </w:rPr>
        <w:t>BNP</w:t>
      </w:r>
      <w:r w:rsidRPr="00C362C1">
        <w:rPr>
          <w:rFonts w:hint="eastAsia"/>
          <w:lang w:eastAsia="zh-TW"/>
        </w:rPr>
        <w:t>正式重返執政。新政府施政重點包括恢復政治穩定、重建行政與司法制度、改善投資環境、振興成衣出口等關鍵產業，並處理</w:t>
      </w:r>
      <w:r w:rsidRPr="00C362C1">
        <w:rPr>
          <w:lang w:eastAsia="zh-TW"/>
        </w:rPr>
        <w:t>2024</w:t>
      </w:r>
      <w:r w:rsidRPr="00C362C1">
        <w:rPr>
          <w:rFonts w:hint="eastAsia"/>
          <w:lang w:eastAsia="zh-TW"/>
        </w:rPr>
        <w:t>年政治動</w:t>
      </w:r>
      <w:proofErr w:type="gramStart"/>
      <w:r w:rsidRPr="00C362C1">
        <w:rPr>
          <w:rFonts w:hint="eastAsia"/>
          <w:lang w:eastAsia="zh-TW"/>
        </w:rPr>
        <w:t>盪</w:t>
      </w:r>
      <w:proofErr w:type="gramEnd"/>
      <w:r w:rsidRPr="00C362C1">
        <w:rPr>
          <w:rFonts w:hint="eastAsia"/>
          <w:lang w:eastAsia="zh-TW"/>
        </w:rPr>
        <w:t>後遺留的人權、</w:t>
      </w:r>
      <w:proofErr w:type="gramStart"/>
      <w:r w:rsidRPr="00C362C1">
        <w:rPr>
          <w:rFonts w:hint="eastAsia"/>
          <w:lang w:eastAsia="zh-TW"/>
        </w:rPr>
        <w:t>問責與</w:t>
      </w:r>
      <w:proofErr w:type="gramEnd"/>
      <w:r w:rsidRPr="00C362C1">
        <w:rPr>
          <w:rFonts w:hint="eastAsia"/>
          <w:lang w:eastAsia="zh-TW"/>
        </w:rPr>
        <w:t>社會和解問題。</w:t>
      </w:r>
    </w:p>
    <w:p w14:paraId="6159B009" w14:textId="77777777" w:rsidR="009A7ED8" w:rsidRPr="00C362C1" w:rsidRDefault="009A7ED8" w:rsidP="00FE22A3">
      <w:pPr>
        <w:ind w:firstLineChars="0" w:firstLine="0"/>
        <w:rPr>
          <w:lang w:eastAsia="zh-TW"/>
        </w:rPr>
      </w:pPr>
    </w:p>
    <w:p w14:paraId="3AFE7098" w14:textId="77777777" w:rsidR="003E0BC3" w:rsidRPr="00C362C1" w:rsidRDefault="003E0BC3" w:rsidP="00FE22A3">
      <w:pPr>
        <w:ind w:left="472" w:firstLineChars="0" w:firstLine="0"/>
        <w:rPr>
          <w:lang w:eastAsia="zh-TW"/>
        </w:rPr>
        <w:sectPr w:rsidR="003E0BC3" w:rsidRPr="00C362C1"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4E323E7A" w14:textId="77777777" w:rsidR="00E71C2C" w:rsidRPr="00C362C1" w:rsidRDefault="00E71C2C" w:rsidP="00FE22A3">
      <w:pPr>
        <w:pStyle w:val="a3"/>
        <w:spacing w:before="514" w:after="771"/>
        <w:rPr>
          <w:lang w:eastAsia="zh-TW"/>
        </w:rPr>
      </w:pPr>
      <w:bookmarkStart w:id="1" w:name="_Toc233579039"/>
      <w:bookmarkStart w:id="2" w:name="_Toc300325763"/>
      <w:r w:rsidRPr="00C362C1">
        <w:rPr>
          <w:rFonts w:hint="eastAsia"/>
          <w:lang w:eastAsia="zh-TW"/>
        </w:rPr>
        <w:lastRenderedPageBreak/>
        <w:t>第貳章　經濟環境</w:t>
      </w:r>
      <w:bookmarkEnd w:id="1"/>
    </w:p>
    <w:p w14:paraId="78939E31" w14:textId="77777777" w:rsidR="00DF2908" w:rsidRPr="00C362C1" w:rsidRDefault="00DF2908" w:rsidP="0033219A">
      <w:pPr>
        <w:pStyle w:val="a4"/>
        <w:spacing w:before="257" w:after="257"/>
        <w:ind w:left="632" w:hanging="632"/>
      </w:pPr>
      <w:r w:rsidRPr="00C362C1">
        <w:rPr>
          <w:rFonts w:hint="eastAsia"/>
        </w:rPr>
        <w:t>一、經濟概況</w:t>
      </w:r>
    </w:p>
    <w:p w14:paraId="77488616" w14:textId="07AE6759" w:rsidR="00407525" w:rsidRPr="00C362C1" w:rsidRDefault="00407525" w:rsidP="00407525">
      <w:pPr>
        <w:ind w:firstLine="472"/>
        <w:rPr>
          <w:lang w:eastAsia="zh-TW"/>
        </w:rPr>
      </w:pPr>
      <w:r w:rsidRPr="00C362C1">
        <w:rPr>
          <w:rFonts w:hint="eastAsia"/>
          <w:lang w:eastAsia="zh-TW"/>
        </w:rPr>
        <w:t>據孟加拉銀行（</w:t>
      </w:r>
      <w:r w:rsidRPr="00C362C1">
        <w:rPr>
          <w:lang w:eastAsia="zh-TW"/>
        </w:rPr>
        <w:t>Bangladesh Bank</w:t>
      </w:r>
      <w:r w:rsidRPr="00C362C1">
        <w:rPr>
          <w:rFonts w:hint="eastAsia"/>
          <w:lang w:eastAsia="zh-TW"/>
        </w:rPr>
        <w:t>）的統計資料，在</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財政年度，孟加拉出口總額為</w:t>
      </w:r>
      <w:r w:rsidRPr="00C362C1">
        <w:rPr>
          <w:lang w:eastAsia="zh-TW"/>
        </w:rPr>
        <w:t>435</w:t>
      </w:r>
      <w:r w:rsidRPr="00C362C1">
        <w:rPr>
          <w:rFonts w:hint="eastAsia"/>
          <w:lang w:eastAsia="zh-TW"/>
        </w:rPr>
        <w:t>億</w:t>
      </w:r>
      <w:r w:rsidRPr="00C362C1">
        <w:rPr>
          <w:lang w:eastAsia="zh-TW"/>
        </w:rPr>
        <w:t>5,930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389</w:t>
      </w:r>
      <w:r w:rsidRPr="00C362C1">
        <w:rPr>
          <w:rFonts w:hint="eastAsia"/>
          <w:lang w:eastAsia="zh-TW"/>
        </w:rPr>
        <w:t>億</w:t>
      </w:r>
      <w:r w:rsidRPr="00C362C1">
        <w:rPr>
          <w:lang w:eastAsia="zh-TW"/>
        </w:rPr>
        <w:t>9,560</w:t>
      </w:r>
      <w:r w:rsidRPr="00C362C1">
        <w:rPr>
          <w:rFonts w:hint="eastAsia"/>
          <w:lang w:eastAsia="zh-TW"/>
        </w:rPr>
        <w:t>萬美元增加約</w:t>
      </w:r>
      <w:r w:rsidRPr="00C362C1">
        <w:rPr>
          <w:lang w:eastAsia="zh-TW"/>
        </w:rPr>
        <w:t>11.7%</w:t>
      </w:r>
      <w:r w:rsidRPr="00C362C1">
        <w:rPr>
          <w:rFonts w:hint="eastAsia"/>
          <w:lang w:eastAsia="zh-TW"/>
        </w:rPr>
        <w:t>，扭轉前一年度出口下滑趨勢。主要出口品項包括成衣、皮革製品、黃麻製品、家用紡織品、水產品、藥品及塑膠製品等，其中成衣仍為最主要出口產品，出口額達</w:t>
      </w:r>
      <w:r w:rsidRPr="00C362C1">
        <w:rPr>
          <w:lang w:eastAsia="zh-TW"/>
        </w:rPr>
        <w:t>372</w:t>
      </w:r>
      <w:r w:rsidRPr="00C362C1">
        <w:rPr>
          <w:rFonts w:hint="eastAsia"/>
          <w:lang w:eastAsia="zh-TW"/>
        </w:rPr>
        <w:t>億</w:t>
      </w:r>
      <w:r w:rsidRPr="00C362C1">
        <w:rPr>
          <w:lang w:eastAsia="zh-TW"/>
        </w:rPr>
        <w:t>1,800</w:t>
      </w:r>
      <w:r w:rsidRPr="00C362C1">
        <w:rPr>
          <w:rFonts w:hint="eastAsia"/>
          <w:lang w:eastAsia="zh-TW"/>
        </w:rPr>
        <w:t>萬美元，占出口總額約</w:t>
      </w:r>
      <w:r w:rsidRPr="00C362C1">
        <w:rPr>
          <w:lang w:eastAsia="zh-TW"/>
        </w:rPr>
        <w:t>85.4%</w:t>
      </w:r>
      <w:r w:rsidRPr="00C362C1">
        <w:rPr>
          <w:rFonts w:hint="eastAsia"/>
          <w:lang w:eastAsia="zh-TW"/>
        </w:rPr>
        <w:t>，較前一年度</w:t>
      </w:r>
      <w:r w:rsidRPr="00C362C1">
        <w:rPr>
          <w:lang w:eastAsia="zh-TW"/>
        </w:rPr>
        <w:t>332</w:t>
      </w:r>
      <w:r w:rsidRPr="00C362C1">
        <w:rPr>
          <w:rFonts w:hint="eastAsia"/>
          <w:lang w:eastAsia="zh-TW"/>
        </w:rPr>
        <w:t>億</w:t>
      </w:r>
      <w:r w:rsidRPr="00C362C1">
        <w:rPr>
          <w:lang w:eastAsia="zh-TW"/>
        </w:rPr>
        <w:t>3,990</w:t>
      </w:r>
      <w:r w:rsidRPr="00C362C1">
        <w:rPr>
          <w:rFonts w:hint="eastAsia"/>
          <w:lang w:eastAsia="zh-TW"/>
        </w:rPr>
        <w:t>萬美元成長約</w:t>
      </w:r>
      <w:r w:rsidRPr="00C362C1">
        <w:rPr>
          <w:lang w:eastAsia="zh-TW"/>
        </w:rPr>
        <w:t>12.0%</w:t>
      </w:r>
      <w:r w:rsidRPr="00C362C1">
        <w:rPr>
          <w:rFonts w:hint="eastAsia"/>
          <w:lang w:eastAsia="zh-TW"/>
        </w:rPr>
        <w:t>，持續為孟加拉出口成長的主要動力。</w:t>
      </w:r>
    </w:p>
    <w:p w14:paraId="579EC1CC" w14:textId="11C625DA" w:rsidR="00407525" w:rsidRPr="00C362C1" w:rsidRDefault="00407525" w:rsidP="00407525">
      <w:pPr>
        <w:ind w:firstLine="472"/>
        <w:rPr>
          <w:lang w:eastAsia="zh-TW"/>
        </w:rPr>
      </w:pPr>
      <w:r w:rsidRPr="00C362C1">
        <w:rPr>
          <w:rFonts w:hint="eastAsia"/>
          <w:lang w:eastAsia="zh-TW"/>
        </w:rPr>
        <w:t>另一方面，</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財政年度，孟加拉進口總額為</w:t>
      </w:r>
      <w:r w:rsidRPr="00C362C1">
        <w:rPr>
          <w:lang w:eastAsia="zh-TW"/>
        </w:rPr>
        <w:t>674</w:t>
      </w:r>
      <w:r w:rsidRPr="00C362C1">
        <w:rPr>
          <w:rFonts w:hint="eastAsia"/>
          <w:lang w:eastAsia="zh-TW"/>
        </w:rPr>
        <w:t>億</w:t>
      </w:r>
      <w:r w:rsidRPr="00C362C1">
        <w:rPr>
          <w:lang w:eastAsia="zh-TW"/>
        </w:rPr>
        <w:t>7,530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632</w:t>
      </w:r>
      <w:r w:rsidRPr="00C362C1">
        <w:rPr>
          <w:rFonts w:hint="eastAsia"/>
          <w:lang w:eastAsia="zh-TW"/>
        </w:rPr>
        <w:t>億</w:t>
      </w:r>
      <w:r w:rsidRPr="00C362C1">
        <w:rPr>
          <w:lang w:eastAsia="zh-TW"/>
        </w:rPr>
        <w:t>2,610</w:t>
      </w:r>
      <w:r w:rsidRPr="00C362C1">
        <w:rPr>
          <w:rFonts w:hint="eastAsia"/>
          <w:lang w:eastAsia="zh-TW"/>
        </w:rPr>
        <w:t>萬美元增加約</w:t>
      </w:r>
      <w:r w:rsidRPr="00C362C1">
        <w:rPr>
          <w:lang w:eastAsia="zh-TW"/>
        </w:rPr>
        <w:t>6.7%</w:t>
      </w:r>
      <w:r w:rsidRPr="00C362C1">
        <w:rPr>
          <w:rFonts w:hint="eastAsia"/>
          <w:lang w:eastAsia="zh-TW"/>
        </w:rPr>
        <w:t>，扭轉前一年度進口萎縮趨勢。進口回升主要反映能源需求增加、工業生產活動逐步恢復，以及出口導向產業對原物料與</w:t>
      </w:r>
      <w:proofErr w:type="gramStart"/>
      <w:r w:rsidRPr="00C362C1">
        <w:rPr>
          <w:rFonts w:hint="eastAsia"/>
          <w:lang w:eastAsia="zh-TW"/>
        </w:rPr>
        <w:t>中間財</w:t>
      </w:r>
      <w:proofErr w:type="gramEnd"/>
      <w:r w:rsidRPr="00C362C1">
        <w:rPr>
          <w:rFonts w:hint="eastAsia"/>
          <w:lang w:eastAsia="zh-TW"/>
        </w:rPr>
        <w:t>需求回升。進口結構方面，礦物燃料與石油產品仍為最</w:t>
      </w:r>
      <w:proofErr w:type="gramStart"/>
      <w:r w:rsidRPr="00C362C1">
        <w:rPr>
          <w:rFonts w:hint="eastAsia"/>
          <w:lang w:eastAsia="zh-TW"/>
        </w:rPr>
        <w:t>大宗，</w:t>
      </w:r>
      <w:proofErr w:type="gramEnd"/>
      <w:r w:rsidRPr="00C362C1">
        <w:rPr>
          <w:rFonts w:hint="eastAsia"/>
          <w:lang w:eastAsia="zh-TW"/>
        </w:rPr>
        <w:t>進口額達</w:t>
      </w:r>
      <w:r w:rsidRPr="00C362C1">
        <w:rPr>
          <w:lang w:eastAsia="zh-TW"/>
        </w:rPr>
        <w:t>94</w:t>
      </w:r>
      <w:r w:rsidRPr="00C362C1">
        <w:rPr>
          <w:rFonts w:hint="eastAsia"/>
          <w:lang w:eastAsia="zh-TW"/>
        </w:rPr>
        <w:t>億</w:t>
      </w:r>
      <w:r w:rsidRPr="00C362C1">
        <w:rPr>
          <w:lang w:eastAsia="zh-TW"/>
        </w:rPr>
        <w:t>9,730</w:t>
      </w:r>
      <w:r w:rsidRPr="00C362C1">
        <w:rPr>
          <w:rFonts w:hint="eastAsia"/>
          <w:lang w:eastAsia="zh-TW"/>
        </w:rPr>
        <w:t>萬美元，較前一年度</w:t>
      </w:r>
      <w:r w:rsidRPr="00C362C1">
        <w:rPr>
          <w:lang w:eastAsia="zh-TW"/>
        </w:rPr>
        <w:t>93</w:t>
      </w:r>
      <w:r w:rsidRPr="00C362C1">
        <w:rPr>
          <w:rFonts w:hint="eastAsia"/>
          <w:lang w:eastAsia="zh-TW"/>
        </w:rPr>
        <w:t>億</w:t>
      </w:r>
      <w:r w:rsidRPr="00C362C1">
        <w:rPr>
          <w:lang w:eastAsia="zh-TW"/>
        </w:rPr>
        <w:t>9,500</w:t>
      </w:r>
      <w:r w:rsidRPr="00C362C1">
        <w:rPr>
          <w:rFonts w:hint="eastAsia"/>
          <w:lang w:eastAsia="zh-TW"/>
        </w:rPr>
        <w:t>萬美元增加約</w:t>
      </w:r>
      <w:r w:rsidRPr="00C362C1">
        <w:rPr>
          <w:lang w:eastAsia="zh-TW"/>
        </w:rPr>
        <w:t>1.1%</w:t>
      </w:r>
      <w:r w:rsidRPr="00C362C1">
        <w:rPr>
          <w:rFonts w:hint="eastAsia"/>
          <w:lang w:eastAsia="zh-TW"/>
        </w:rPr>
        <w:t>。紡織品及紡織製品進口金額為</w:t>
      </w:r>
      <w:r w:rsidRPr="00C362C1">
        <w:rPr>
          <w:lang w:eastAsia="zh-TW"/>
        </w:rPr>
        <w:t>77</w:t>
      </w:r>
      <w:r w:rsidRPr="00C362C1">
        <w:rPr>
          <w:rFonts w:hint="eastAsia"/>
          <w:lang w:eastAsia="zh-TW"/>
        </w:rPr>
        <w:t>億</w:t>
      </w:r>
      <w:r w:rsidRPr="00C362C1">
        <w:rPr>
          <w:lang w:eastAsia="zh-TW"/>
        </w:rPr>
        <w:t>2,180</w:t>
      </w:r>
      <w:r w:rsidRPr="00C362C1">
        <w:rPr>
          <w:rFonts w:hint="eastAsia"/>
          <w:lang w:eastAsia="zh-TW"/>
        </w:rPr>
        <w:t>萬美元，較前一年增加約</w:t>
      </w:r>
      <w:r w:rsidRPr="00C362C1">
        <w:rPr>
          <w:lang w:eastAsia="zh-TW"/>
        </w:rPr>
        <w:t>20.1%</w:t>
      </w:r>
      <w:r w:rsidRPr="00C362C1">
        <w:rPr>
          <w:rFonts w:hint="eastAsia"/>
          <w:lang w:eastAsia="zh-TW"/>
        </w:rPr>
        <w:t>；紗線進口</w:t>
      </w:r>
      <w:r w:rsidRPr="00C362C1">
        <w:rPr>
          <w:lang w:eastAsia="zh-TW"/>
        </w:rPr>
        <w:t>35</w:t>
      </w:r>
      <w:r w:rsidRPr="00C362C1">
        <w:rPr>
          <w:rFonts w:hint="eastAsia"/>
          <w:lang w:eastAsia="zh-TW"/>
        </w:rPr>
        <w:t>億</w:t>
      </w:r>
      <w:r w:rsidRPr="00C362C1">
        <w:rPr>
          <w:lang w:eastAsia="zh-TW"/>
        </w:rPr>
        <w:t>170</w:t>
      </w:r>
      <w:r w:rsidRPr="00C362C1">
        <w:rPr>
          <w:rFonts w:hint="eastAsia"/>
          <w:lang w:eastAsia="zh-TW"/>
        </w:rPr>
        <w:t>萬美元，增加約</w:t>
      </w:r>
      <w:r w:rsidRPr="00C362C1">
        <w:rPr>
          <w:lang w:eastAsia="zh-TW"/>
        </w:rPr>
        <w:t>19.3%</w:t>
      </w:r>
      <w:r w:rsidRPr="00C362C1">
        <w:rPr>
          <w:rFonts w:hint="eastAsia"/>
          <w:lang w:eastAsia="zh-TW"/>
        </w:rPr>
        <w:t>；化學產品進口</w:t>
      </w:r>
      <w:r w:rsidRPr="00C362C1">
        <w:rPr>
          <w:lang w:eastAsia="zh-TW"/>
        </w:rPr>
        <w:t>33</w:t>
      </w:r>
      <w:r w:rsidRPr="00C362C1">
        <w:rPr>
          <w:rFonts w:hint="eastAsia"/>
          <w:lang w:eastAsia="zh-TW"/>
        </w:rPr>
        <w:t>億</w:t>
      </w:r>
      <w:r w:rsidRPr="00C362C1">
        <w:rPr>
          <w:lang w:eastAsia="zh-TW"/>
        </w:rPr>
        <w:t>840</w:t>
      </w:r>
      <w:r w:rsidRPr="00C362C1">
        <w:rPr>
          <w:rFonts w:hint="eastAsia"/>
          <w:lang w:eastAsia="zh-TW"/>
        </w:rPr>
        <w:t>萬美元，增加約</w:t>
      </w:r>
      <w:r w:rsidRPr="00C362C1">
        <w:rPr>
          <w:lang w:eastAsia="zh-TW"/>
        </w:rPr>
        <w:t>6.6%</w:t>
      </w:r>
      <w:r w:rsidRPr="00C362C1">
        <w:rPr>
          <w:rFonts w:hint="eastAsia"/>
          <w:lang w:eastAsia="zh-TW"/>
        </w:rPr>
        <w:t>；塑膠及橡膠製品進口</w:t>
      </w:r>
      <w:r w:rsidRPr="00C362C1">
        <w:rPr>
          <w:lang w:eastAsia="zh-TW"/>
        </w:rPr>
        <w:t>31</w:t>
      </w:r>
      <w:r w:rsidRPr="00C362C1">
        <w:rPr>
          <w:rFonts w:hint="eastAsia"/>
          <w:lang w:eastAsia="zh-TW"/>
        </w:rPr>
        <w:t>億</w:t>
      </w:r>
      <w:r w:rsidRPr="00C362C1">
        <w:rPr>
          <w:lang w:eastAsia="zh-TW"/>
        </w:rPr>
        <w:t>130</w:t>
      </w:r>
      <w:r w:rsidRPr="00C362C1">
        <w:rPr>
          <w:rFonts w:hint="eastAsia"/>
          <w:lang w:eastAsia="zh-TW"/>
        </w:rPr>
        <w:t>萬美元，增加約</w:t>
      </w:r>
      <w:r w:rsidRPr="00C362C1">
        <w:rPr>
          <w:lang w:eastAsia="zh-TW"/>
        </w:rPr>
        <w:t>8.1%</w:t>
      </w:r>
      <w:r w:rsidRPr="00C362C1">
        <w:rPr>
          <w:rFonts w:hint="eastAsia"/>
          <w:lang w:eastAsia="zh-TW"/>
        </w:rPr>
        <w:t>。</w:t>
      </w:r>
      <w:r w:rsidRPr="00C362C1">
        <w:rPr>
          <w:lang w:eastAsia="zh-TW"/>
        </w:rPr>
        <w:t>由於出口同步成長，</w:t>
      </w:r>
      <w:r w:rsidRPr="00C362C1">
        <w:rPr>
          <w:lang w:eastAsia="zh-TW"/>
        </w:rPr>
        <w:t>2024</w:t>
      </w:r>
      <w:proofErr w:type="gramStart"/>
      <w:r w:rsidRPr="00C362C1">
        <w:rPr>
          <w:lang w:eastAsia="zh-TW"/>
        </w:rPr>
        <w:t>–25</w:t>
      </w:r>
      <w:proofErr w:type="gramEnd"/>
      <w:r w:rsidRPr="00C362C1">
        <w:rPr>
          <w:lang w:eastAsia="zh-TW"/>
        </w:rPr>
        <w:t>年度貿易逆差約為</w:t>
      </w:r>
      <w:r w:rsidRPr="00C362C1">
        <w:rPr>
          <w:lang w:eastAsia="zh-TW"/>
        </w:rPr>
        <w:t>239</w:t>
      </w:r>
      <w:r w:rsidRPr="00C362C1">
        <w:rPr>
          <w:lang w:eastAsia="zh-TW"/>
        </w:rPr>
        <w:t>億</w:t>
      </w:r>
      <w:r w:rsidRPr="00C362C1">
        <w:rPr>
          <w:lang w:eastAsia="zh-TW"/>
        </w:rPr>
        <w:t>1,600</w:t>
      </w:r>
      <w:r w:rsidRPr="00C362C1">
        <w:rPr>
          <w:lang w:eastAsia="zh-TW"/>
        </w:rPr>
        <w:t>萬美元，較</w:t>
      </w:r>
      <w:r w:rsidRPr="00C362C1">
        <w:rPr>
          <w:lang w:eastAsia="zh-TW"/>
        </w:rPr>
        <w:t>2023</w:t>
      </w:r>
      <w:proofErr w:type="gramStart"/>
      <w:r w:rsidRPr="00C362C1">
        <w:rPr>
          <w:lang w:eastAsia="zh-TW"/>
        </w:rPr>
        <w:t>–24</w:t>
      </w:r>
      <w:proofErr w:type="gramEnd"/>
      <w:r w:rsidRPr="00C362C1">
        <w:rPr>
          <w:lang w:eastAsia="zh-TW"/>
        </w:rPr>
        <w:t>年度約</w:t>
      </w:r>
      <w:r w:rsidRPr="00C362C1">
        <w:rPr>
          <w:lang w:eastAsia="zh-TW"/>
        </w:rPr>
        <w:t>242</w:t>
      </w:r>
      <w:r w:rsidRPr="00C362C1">
        <w:rPr>
          <w:lang w:eastAsia="zh-TW"/>
        </w:rPr>
        <w:t>億</w:t>
      </w:r>
      <w:r w:rsidRPr="00C362C1">
        <w:rPr>
          <w:lang w:eastAsia="zh-TW"/>
        </w:rPr>
        <w:t>3,050</w:t>
      </w:r>
      <w:r w:rsidRPr="00C362C1">
        <w:rPr>
          <w:lang w:eastAsia="zh-TW"/>
        </w:rPr>
        <w:t>萬美元略為縮減，顯示外貿失衡情況有小幅改善。</w:t>
      </w:r>
    </w:p>
    <w:p w14:paraId="76CB97DF" w14:textId="1BCF61AA" w:rsidR="00CD0AA3" w:rsidRPr="00C362C1" w:rsidRDefault="00CD0AA3" w:rsidP="00CD0AA3">
      <w:pPr>
        <w:ind w:firstLine="472"/>
        <w:rPr>
          <w:lang w:eastAsia="zh-TW"/>
        </w:rPr>
      </w:pPr>
      <w:r w:rsidRPr="00C362C1">
        <w:rPr>
          <w:rFonts w:hint="eastAsia"/>
          <w:lang w:eastAsia="zh-TW"/>
        </w:rPr>
        <w:t>根據孟加拉銀行資料，</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財政年度透過正式管道收到的勞工匯款總額達</w:t>
      </w:r>
      <w:r w:rsidRPr="00C362C1">
        <w:rPr>
          <w:lang w:eastAsia="zh-TW"/>
        </w:rPr>
        <w:t>303</w:t>
      </w:r>
      <w:r w:rsidRPr="00C362C1">
        <w:rPr>
          <w:rFonts w:hint="eastAsia"/>
          <w:lang w:eastAsia="zh-TW"/>
        </w:rPr>
        <w:t>億</w:t>
      </w:r>
      <w:r w:rsidRPr="00C362C1">
        <w:rPr>
          <w:lang w:eastAsia="zh-TW"/>
        </w:rPr>
        <w:t>2,880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239</w:t>
      </w:r>
      <w:r w:rsidRPr="00C362C1">
        <w:rPr>
          <w:rFonts w:hint="eastAsia"/>
          <w:lang w:eastAsia="zh-TW"/>
        </w:rPr>
        <w:t>億</w:t>
      </w:r>
      <w:r w:rsidRPr="00C362C1">
        <w:rPr>
          <w:lang w:eastAsia="zh-TW"/>
        </w:rPr>
        <w:t>1,220</w:t>
      </w:r>
      <w:r w:rsidRPr="00C362C1">
        <w:rPr>
          <w:rFonts w:hint="eastAsia"/>
          <w:lang w:eastAsia="zh-TW"/>
        </w:rPr>
        <w:t>萬美元大幅成長約</w:t>
      </w:r>
      <w:r w:rsidRPr="00C362C1">
        <w:rPr>
          <w:lang w:eastAsia="zh-TW"/>
        </w:rPr>
        <w:t>26.8%</w:t>
      </w:r>
      <w:r w:rsidRPr="00C362C1">
        <w:rPr>
          <w:rFonts w:hint="eastAsia"/>
          <w:lang w:eastAsia="zh-TW"/>
        </w:rPr>
        <w:t>，創下孟加拉歷來最高紀錄。匯款持續成長顯示孟加拉海外勞工市場表現穩健，尤其在中東</w:t>
      </w:r>
      <w:r w:rsidRPr="00C362C1">
        <w:rPr>
          <w:rFonts w:hint="eastAsia"/>
          <w:lang w:eastAsia="zh-TW"/>
        </w:rPr>
        <w:lastRenderedPageBreak/>
        <w:t>地區及東南亞國家的勞動需求仍維持強勁，加上政府持續提高正式匯款獎勵措施，以及部分資金由非正式管道轉回銀行體系，進一步推升匯款收入。勞工匯款已成為孟加拉最重要的外匯來源之一，對支撐外匯存底、穩定匯率及改善經常帳收支具有重要作用。</w:t>
      </w:r>
    </w:p>
    <w:p w14:paraId="0FBBE82F" w14:textId="7B8E43E3" w:rsidR="00407525" w:rsidRPr="00C362C1" w:rsidRDefault="00CD0AA3" w:rsidP="00CD0AA3">
      <w:pPr>
        <w:ind w:firstLine="472"/>
        <w:rPr>
          <w:lang w:eastAsia="zh-TW"/>
        </w:rPr>
      </w:pPr>
      <w:r w:rsidRPr="00C362C1">
        <w:rPr>
          <w:rFonts w:hint="eastAsia"/>
          <w:lang w:eastAsia="zh-TW"/>
        </w:rPr>
        <w:t>然而，孟加拉仍面臨外匯短缺、貨幣貶值及金融體系結構性問題等挑戰。銀行體系流動性不足與不良債權問題持續存在，使企業融資與信用狀</w:t>
      </w:r>
      <w:proofErr w:type="gramStart"/>
      <w:r w:rsidRPr="00C362C1">
        <w:rPr>
          <w:rFonts w:hint="eastAsia"/>
          <w:lang w:eastAsia="zh-TW"/>
        </w:rPr>
        <w:t>開立仍面臨</w:t>
      </w:r>
      <w:proofErr w:type="gramEnd"/>
      <w:r w:rsidRPr="00C362C1">
        <w:rPr>
          <w:rFonts w:hint="eastAsia"/>
          <w:lang w:eastAsia="zh-TW"/>
        </w:rPr>
        <w:t>壓力。</w:t>
      </w:r>
      <w:proofErr w:type="gramStart"/>
      <w:r w:rsidRPr="00C362C1">
        <w:rPr>
          <w:rFonts w:hint="eastAsia"/>
          <w:lang w:eastAsia="zh-TW"/>
        </w:rPr>
        <w:t>此外，</w:t>
      </w:r>
      <w:proofErr w:type="gramEnd"/>
      <w:r w:rsidRPr="00C362C1">
        <w:rPr>
          <w:rFonts w:hint="eastAsia"/>
          <w:lang w:eastAsia="zh-TW"/>
        </w:rPr>
        <w:t>國際能源價格波動及地緣政治風險仍可能推升進口成本與通膨壓力。國際信評機構近年亦持續關注孟加拉外部融資壓力、外匯儲備變化及金融部門風險，反映其整體經濟穩定性仍承受一定壓力。</w:t>
      </w:r>
    </w:p>
    <w:p w14:paraId="4017B2C6" w14:textId="5D491597" w:rsidR="00CD0AA3" w:rsidRPr="00C362C1" w:rsidRDefault="00CD0AA3" w:rsidP="00FC2330">
      <w:pPr>
        <w:ind w:firstLine="472"/>
        <w:rPr>
          <w:lang w:eastAsia="zh-TW"/>
        </w:rPr>
      </w:pPr>
      <w:r w:rsidRPr="00C362C1">
        <w:rPr>
          <w:lang w:eastAsia="zh-TW"/>
        </w:rPr>
        <w:t>在失業率方面，孟加拉人口已接近</w:t>
      </w:r>
      <w:r w:rsidRPr="00C362C1">
        <w:rPr>
          <w:lang w:eastAsia="zh-TW"/>
        </w:rPr>
        <w:t>1</w:t>
      </w:r>
      <w:r w:rsidRPr="00C362C1">
        <w:rPr>
          <w:lang w:eastAsia="zh-TW"/>
        </w:rPr>
        <w:t>億</w:t>
      </w:r>
      <w:r w:rsidRPr="00C362C1">
        <w:rPr>
          <w:lang w:eastAsia="zh-TW"/>
        </w:rPr>
        <w:t>7,600</w:t>
      </w:r>
      <w:r w:rsidRPr="00C362C1">
        <w:rPr>
          <w:lang w:eastAsia="zh-TW"/>
        </w:rPr>
        <w:t>萬人，龐大且年輕的人口結構為其提供充沛勞動力，但也使就業創造與勞動品質成為長期發展挑戰。根據孟加拉統計局最新全年資料，</w:t>
      </w:r>
      <w:r w:rsidRPr="00C362C1">
        <w:rPr>
          <w:lang w:eastAsia="zh-TW"/>
        </w:rPr>
        <w:t>2024</w:t>
      </w:r>
      <w:r w:rsidRPr="00C362C1">
        <w:rPr>
          <w:lang w:eastAsia="zh-TW"/>
        </w:rPr>
        <w:t>年平均失業率為</w:t>
      </w:r>
      <w:r w:rsidRPr="00C362C1">
        <w:rPr>
          <w:lang w:eastAsia="zh-TW"/>
        </w:rPr>
        <w:t>4.48%</w:t>
      </w:r>
      <w:r w:rsidRPr="00C362C1">
        <w:rPr>
          <w:lang w:eastAsia="zh-TW"/>
        </w:rPr>
        <w:t>。雖然官方失業率維持相對低水準，但由於約八成勞動人口仍從事非正式就業，若納入不充分就業、青年失業及低薪就業等因素，實際勞動市場壓力仍高於官方數據。整體而言，孟加拉勞動市場仍面臨結構性挑戰，但也具備可觀的人口紅利與就業發展潛力。</w:t>
      </w:r>
    </w:p>
    <w:p w14:paraId="67DF9CFC" w14:textId="77777777" w:rsidR="00DF2908" w:rsidRPr="00C362C1" w:rsidRDefault="00981ECA" w:rsidP="00FC2330">
      <w:pPr>
        <w:pStyle w:val="af9"/>
        <w:pageBreakBefore/>
      </w:pPr>
      <w:r w:rsidRPr="00C362C1">
        <w:rPr>
          <w:rFonts w:hint="eastAsia"/>
        </w:rPr>
        <w:lastRenderedPageBreak/>
        <w:t>經貿發展</w:t>
      </w:r>
      <w:r w:rsidR="00DF2908" w:rsidRPr="00C362C1">
        <w:rPr>
          <w:rFonts w:hint="eastAsia"/>
        </w:rPr>
        <w:t>其他資料</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1680"/>
        <w:gridCol w:w="2117"/>
        <w:gridCol w:w="1435"/>
        <w:gridCol w:w="3242"/>
      </w:tblGrid>
      <w:tr w:rsidR="00C362C1" w:rsidRPr="00C362C1" w14:paraId="4F0BE98E" w14:textId="77777777" w:rsidTr="00C20204">
        <w:trPr>
          <w:trHeight w:val="567"/>
          <w:jc w:val="center"/>
        </w:trPr>
        <w:tc>
          <w:tcPr>
            <w:tcW w:w="991" w:type="pct"/>
            <w:vAlign w:val="center"/>
          </w:tcPr>
          <w:p w14:paraId="08964C9D" w14:textId="1EB970BD" w:rsidR="00364C68" w:rsidRPr="00C362C1" w:rsidRDefault="00364C68" w:rsidP="00C20204">
            <w:pPr>
              <w:pStyle w:val="afa"/>
              <w:spacing w:line="240" w:lineRule="auto"/>
            </w:pPr>
            <w:r w:rsidRPr="00C362C1">
              <w:rPr>
                <w:rFonts w:hint="eastAsia"/>
              </w:rPr>
              <w:t>失</w:t>
            </w:r>
            <w:r w:rsidRPr="00C362C1">
              <w:t xml:space="preserve"> </w:t>
            </w:r>
            <w:r w:rsidRPr="00C362C1">
              <w:rPr>
                <w:rFonts w:hint="eastAsia"/>
              </w:rPr>
              <w:t>業</w:t>
            </w:r>
            <w:r w:rsidRPr="00C362C1">
              <w:t xml:space="preserve"> </w:t>
            </w:r>
            <w:r w:rsidRPr="00C362C1">
              <w:rPr>
                <w:rFonts w:hint="eastAsia"/>
              </w:rPr>
              <w:t>率</w:t>
            </w:r>
          </w:p>
        </w:tc>
        <w:tc>
          <w:tcPr>
            <w:tcW w:w="1249" w:type="pct"/>
            <w:vAlign w:val="center"/>
          </w:tcPr>
          <w:p w14:paraId="3DB30BE7" w14:textId="04EBAF9C" w:rsidR="00364C68" w:rsidRPr="00C362C1" w:rsidRDefault="00CD0AA3" w:rsidP="00C20204">
            <w:pPr>
              <w:pStyle w:val="afa"/>
              <w:spacing w:line="240" w:lineRule="auto"/>
            </w:pPr>
            <w:r w:rsidRPr="00C362C1">
              <w:rPr>
                <w:rFonts w:hint="eastAsia"/>
                <w:lang w:eastAsia="zh-TW"/>
              </w:rPr>
              <w:t>4.63</w:t>
            </w:r>
            <w:r w:rsidR="00A53067" w:rsidRPr="00C362C1">
              <w:t>%</w:t>
            </w:r>
            <w:r w:rsidR="00A53067" w:rsidRPr="00C362C1">
              <w:br/>
            </w:r>
            <w:r w:rsidR="00A53067" w:rsidRPr="00C362C1">
              <w:rPr>
                <w:rFonts w:hint="eastAsia"/>
              </w:rPr>
              <w:t>（</w:t>
            </w:r>
            <w:r w:rsidR="00A53067" w:rsidRPr="00C362C1">
              <w:t>2024</w:t>
            </w:r>
            <w:r w:rsidR="00A53067" w:rsidRPr="00C362C1">
              <w:rPr>
                <w:rFonts w:hint="eastAsia"/>
              </w:rPr>
              <w:t>年</w:t>
            </w:r>
            <w:r w:rsidRPr="00C362C1">
              <w:rPr>
                <w:rFonts w:hint="eastAsia"/>
                <w:lang w:eastAsia="zh-TW"/>
              </w:rPr>
              <w:t>10</w:t>
            </w:r>
            <w:r w:rsidR="00A53067" w:rsidRPr="00C362C1">
              <w:t>–</w:t>
            </w:r>
            <w:r w:rsidRPr="00C362C1">
              <w:rPr>
                <w:rFonts w:hint="eastAsia"/>
                <w:lang w:eastAsia="zh-TW"/>
              </w:rPr>
              <w:t>12</w:t>
            </w:r>
            <w:r w:rsidR="00A53067" w:rsidRPr="00C362C1">
              <w:rPr>
                <w:rFonts w:hint="eastAsia"/>
              </w:rPr>
              <w:t>月）</w:t>
            </w:r>
          </w:p>
        </w:tc>
        <w:tc>
          <w:tcPr>
            <w:tcW w:w="847" w:type="pct"/>
            <w:vAlign w:val="center"/>
          </w:tcPr>
          <w:p w14:paraId="18DC7B41" w14:textId="77777777" w:rsidR="00364C68" w:rsidRPr="00C362C1" w:rsidRDefault="00364C68" w:rsidP="00C20204">
            <w:pPr>
              <w:pStyle w:val="afa"/>
              <w:spacing w:line="240" w:lineRule="auto"/>
            </w:pPr>
            <w:r w:rsidRPr="00C362C1">
              <w:rPr>
                <w:rFonts w:hint="eastAsia"/>
              </w:rPr>
              <w:t>工業成長率</w:t>
            </w:r>
          </w:p>
        </w:tc>
        <w:tc>
          <w:tcPr>
            <w:tcW w:w="1913" w:type="pct"/>
            <w:vAlign w:val="center"/>
          </w:tcPr>
          <w:p w14:paraId="5D713A63" w14:textId="63ACD3BF" w:rsidR="00364C68" w:rsidRPr="00C362C1" w:rsidRDefault="00A53067" w:rsidP="00C20204">
            <w:pPr>
              <w:pStyle w:val="afa"/>
              <w:spacing w:line="240" w:lineRule="auto"/>
            </w:pPr>
            <w:r w:rsidRPr="00C362C1">
              <w:t>3.</w:t>
            </w:r>
            <w:r w:rsidR="00CD0AA3" w:rsidRPr="00C362C1">
              <w:rPr>
                <w:rFonts w:hint="eastAsia"/>
                <w:lang w:eastAsia="zh-TW"/>
              </w:rPr>
              <w:t>71</w:t>
            </w:r>
            <w:r w:rsidR="00364C68" w:rsidRPr="00C362C1">
              <w:t>%</w:t>
            </w:r>
          </w:p>
          <w:p w14:paraId="5BD9D6A2" w14:textId="1FD742EE" w:rsidR="00364C68" w:rsidRPr="00C362C1" w:rsidRDefault="00364C68" w:rsidP="00C20204">
            <w:pPr>
              <w:pStyle w:val="afa"/>
              <w:spacing w:line="240" w:lineRule="auto"/>
            </w:pPr>
            <w:r w:rsidRPr="00C362C1">
              <w:rPr>
                <w:rFonts w:hint="eastAsia"/>
              </w:rPr>
              <w:t>（</w:t>
            </w:r>
            <w:r w:rsidRPr="00C362C1">
              <w:t>20</w:t>
            </w:r>
            <w:r w:rsidRPr="00C362C1">
              <w:rPr>
                <w:rFonts w:hint="eastAsia"/>
              </w:rPr>
              <w:t>2</w:t>
            </w:r>
            <w:r w:rsidR="00CD0AA3" w:rsidRPr="00C362C1">
              <w:rPr>
                <w:rFonts w:hint="eastAsia"/>
                <w:lang w:eastAsia="zh-TW"/>
              </w:rPr>
              <w:t>4</w:t>
            </w:r>
            <w:r w:rsidRPr="00C362C1">
              <w:t>~2</w:t>
            </w:r>
            <w:r w:rsidR="00CD0AA3" w:rsidRPr="00C362C1">
              <w:rPr>
                <w:rFonts w:hint="eastAsia"/>
                <w:lang w:eastAsia="zh-TW"/>
              </w:rPr>
              <w:t>5</w:t>
            </w:r>
            <w:r w:rsidRPr="00C362C1">
              <w:rPr>
                <w:rFonts w:hint="eastAsia"/>
              </w:rPr>
              <w:t>）</w:t>
            </w:r>
          </w:p>
        </w:tc>
      </w:tr>
      <w:tr w:rsidR="00C362C1" w:rsidRPr="00C362C1" w14:paraId="72038BBD" w14:textId="77777777" w:rsidTr="00C20204">
        <w:trPr>
          <w:trHeight w:val="567"/>
          <w:jc w:val="center"/>
        </w:trPr>
        <w:tc>
          <w:tcPr>
            <w:tcW w:w="991" w:type="pct"/>
            <w:vAlign w:val="center"/>
          </w:tcPr>
          <w:p w14:paraId="254F09FB" w14:textId="77777777" w:rsidR="00364C68" w:rsidRPr="00C362C1" w:rsidRDefault="00364C68" w:rsidP="00C20204">
            <w:pPr>
              <w:pStyle w:val="afa"/>
              <w:spacing w:line="240" w:lineRule="auto"/>
            </w:pPr>
            <w:r w:rsidRPr="00C362C1">
              <w:rPr>
                <w:rFonts w:hint="eastAsia"/>
              </w:rPr>
              <w:t>外匯準備</w:t>
            </w:r>
          </w:p>
        </w:tc>
        <w:tc>
          <w:tcPr>
            <w:tcW w:w="1249" w:type="pct"/>
            <w:vAlign w:val="center"/>
          </w:tcPr>
          <w:p w14:paraId="555E483F" w14:textId="0BF8AF4E" w:rsidR="00364C68" w:rsidRPr="00C362C1" w:rsidRDefault="003C1E54" w:rsidP="003C1E54">
            <w:pPr>
              <w:pStyle w:val="afa"/>
              <w:spacing w:line="240" w:lineRule="auto"/>
              <w:rPr>
                <w:lang w:eastAsia="zh-TW"/>
              </w:rPr>
            </w:pPr>
            <w:r w:rsidRPr="00C362C1">
              <w:t xml:space="preserve">US$ </w:t>
            </w:r>
            <w:r w:rsidR="00CD0AA3" w:rsidRPr="00C362C1">
              <w:t>341.17</w:t>
            </w:r>
            <w:r w:rsidRPr="00C362C1">
              <w:rPr>
                <w:rFonts w:hint="eastAsia"/>
              </w:rPr>
              <w:t>億</w:t>
            </w:r>
            <w:r w:rsidR="00FD1D91" w:rsidRPr="00C362C1">
              <w:t>（</w:t>
            </w:r>
            <w:r w:rsidRPr="00C362C1">
              <w:t>202</w:t>
            </w:r>
            <w:r w:rsidR="00CD0AA3" w:rsidRPr="00C362C1">
              <w:rPr>
                <w:rFonts w:hint="eastAsia"/>
                <w:lang w:eastAsia="zh-TW"/>
              </w:rPr>
              <w:t>6</w:t>
            </w:r>
            <w:r w:rsidRPr="00C362C1">
              <w:t>.</w:t>
            </w:r>
            <w:r w:rsidRPr="00C362C1">
              <w:rPr>
                <w:rFonts w:hint="eastAsia"/>
              </w:rPr>
              <w:t>0</w:t>
            </w:r>
            <w:r w:rsidR="00CD0AA3" w:rsidRPr="00C362C1">
              <w:rPr>
                <w:rFonts w:hint="eastAsia"/>
                <w:lang w:eastAsia="zh-TW"/>
              </w:rPr>
              <w:t>3</w:t>
            </w:r>
            <w:r w:rsidR="00FD1D91" w:rsidRPr="00C362C1">
              <w:t>）</w:t>
            </w:r>
          </w:p>
        </w:tc>
        <w:tc>
          <w:tcPr>
            <w:tcW w:w="847" w:type="pct"/>
            <w:vAlign w:val="center"/>
          </w:tcPr>
          <w:p w14:paraId="1D068B4E" w14:textId="77777777" w:rsidR="00364C68" w:rsidRPr="00C362C1" w:rsidRDefault="00364C68" w:rsidP="00C20204">
            <w:pPr>
              <w:pStyle w:val="afa"/>
              <w:spacing w:line="240" w:lineRule="auto"/>
            </w:pPr>
            <w:r w:rsidRPr="00C362C1">
              <w:rPr>
                <w:rFonts w:hint="eastAsia"/>
              </w:rPr>
              <w:t>外</w:t>
            </w:r>
            <w:r w:rsidRPr="00C362C1">
              <w:t xml:space="preserve">     </w:t>
            </w:r>
            <w:r w:rsidRPr="00C362C1">
              <w:rPr>
                <w:rFonts w:hint="eastAsia"/>
              </w:rPr>
              <w:t>債</w:t>
            </w:r>
          </w:p>
        </w:tc>
        <w:tc>
          <w:tcPr>
            <w:tcW w:w="1913" w:type="pct"/>
            <w:vAlign w:val="center"/>
          </w:tcPr>
          <w:p w14:paraId="2E52B67E" w14:textId="2BD8CAD1" w:rsidR="003C1E54" w:rsidRPr="00C362C1" w:rsidRDefault="003C1E54" w:rsidP="003C1E54">
            <w:pPr>
              <w:pStyle w:val="afa"/>
              <w:spacing w:line="240" w:lineRule="auto"/>
            </w:pPr>
            <w:r w:rsidRPr="00C362C1">
              <w:t>US</w:t>
            </w:r>
            <w:r w:rsidRPr="00C362C1">
              <w:rPr>
                <w:rFonts w:hint="eastAsia"/>
              </w:rPr>
              <w:t xml:space="preserve"> $</w:t>
            </w:r>
            <w:r w:rsidR="00CD0AA3" w:rsidRPr="00C362C1">
              <w:t>772.79</w:t>
            </w:r>
            <w:r w:rsidRPr="00C362C1">
              <w:rPr>
                <w:rFonts w:hint="eastAsia"/>
              </w:rPr>
              <w:t>億</w:t>
            </w:r>
          </w:p>
          <w:p w14:paraId="67959F0C" w14:textId="53560FD8" w:rsidR="00561A9C" w:rsidRPr="00C362C1" w:rsidRDefault="00CD0AA3" w:rsidP="003C1E54">
            <w:pPr>
              <w:pStyle w:val="afa"/>
              <w:spacing w:line="240" w:lineRule="auto"/>
              <w:rPr>
                <w:lang w:eastAsia="zh-TW"/>
              </w:rPr>
            </w:pPr>
            <w:r w:rsidRPr="00C362C1">
              <w:rPr>
                <w:rFonts w:hint="eastAsia"/>
              </w:rPr>
              <w:t>（</w:t>
            </w:r>
            <w:r w:rsidRPr="00C362C1">
              <w:t>20</w:t>
            </w:r>
            <w:r w:rsidRPr="00C362C1">
              <w:rPr>
                <w:rFonts w:hint="eastAsia"/>
              </w:rPr>
              <w:t>2</w:t>
            </w:r>
            <w:r w:rsidRPr="00C362C1">
              <w:rPr>
                <w:rFonts w:hint="eastAsia"/>
                <w:lang w:eastAsia="zh-TW"/>
              </w:rPr>
              <w:t>4</w:t>
            </w:r>
            <w:r w:rsidRPr="00C362C1">
              <w:t>~2</w:t>
            </w:r>
            <w:r w:rsidRPr="00C362C1">
              <w:rPr>
                <w:rFonts w:hint="eastAsia"/>
                <w:lang w:eastAsia="zh-TW"/>
              </w:rPr>
              <w:t>5</w:t>
            </w:r>
            <w:r w:rsidRPr="00C362C1">
              <w:rPr>
                <w:rFonts w:hint="eastAsia"/>
              </w:rPr>
              <w:t>）</w:t>
            </w:r>
          </w:p>
        </w:tc>
      </w:tr>
      <w:tr w:rsidR="00C362C1" w:rsidRPr="00C362C1" w14:paraId="4D40C2C2" w14:textId="77777777" w:rsidTr="00D1414F">
        <w:trPr>
          <w:trHeight w:val="567"/>
          <w:jc w:val="center"/>
        </w:trPr>
        <w:tc>
          <w:tcPr>
            <w:tcW w:w="991" w:type="pct"/>
            <w:vAlign w:val="center"/>
          </w:tcPr>
          <w:p w14:paraId="0D14BF95" w14:textId="77777777" w:rsidR="00364C68" w:rsidRPr="00C362C1" w:rsidRDefault="00364C68" w:rsidP="00C20204">
            <w:pPr>
              <w:pStyle w:val="afa"/>
              <w:spacing w:line="312" w:lineRule="auto"/>
              <w:rPr>
                <w:lang w:eastAsia="zh-TW"/>
              </w:rPr>
            </w:pPr>
            <w:r w:rsidRPr="00C362C1">
              <w:rPr>
                <w:rFonts w:hint="eastAsia"/>
                <w:lang w:eastAsia="zh-TW"/>
              </w:rPr>
              <w:t>主要港口、</w:t>
            </w:r>
          </w:p>
          <w:p w14:paraId="70067C96" w14:textId="77777777" w:rsidR="00364C68" w:rsidRPr="00C362C1" w:rsidRDefault="00364C68" w:rsidP="00C20204">
            <w:pPr>
              <w:pStyle w:val="afa"/>
              <w:spacing w:line="312" w:lineRule="auto"/>
              <w:rPr>
                <w:lang w:eastAsia="zh-TW"/>
              </w:rPr>
            </w:pPr>
            <w:r w:rsidRPr="00C362C1">
              <w:rPr>
                <w:rFonts w:hint="eastAsia"/>
                <w:lang w:eastAsia="zh-TW"/>
              </w:rPr>
              <w:t>加工出口區及經濟特區</w:t>
            </w:r>
          </w:p>
        </w:tc>
        <w:tc>
          <w:tcPr>
            <w:tcW w:w="1249" w:type="pct"/>
            <w:vAlign w:val="center"/>
          </w:tcPr>
          <w:p w14:paraId="43E66EF1" w14:textId="77777777" w:rsidR="00364C68" w:rsidRPr="00C362C1" w:rsidRDefault="00364C68" w:rsidP="00C20204">
            <w:pPr>
              <w:pStyle w:val="af7"/>
              <w:spacing w:line="312" w:lineRule="auto"/>
              <w:jc w:val="left"/>
            </w:pPr>
            <w:r w:rsidRPr="00C362C1">
              <w:rPr>
                <w:rFonts w:hint="eastAsia"/>
              </w:rPr>
              <w:t>☉主要港口：</w:t>
            </w:r>
          </w:p>
          <w:p w14:paraId="42E85908" w14:textId="7D244CB4" w:rsidR="00364C68" w:rsidRPr="00C362C1" w:rsidRDefault="00CD0AA3" w:rsidP="00C20204">
            <w:pPr>
              <w:pStyle w:val="af7"/>
              <w:spacing w:line="312" w:lineRule="auto"/>
              <w:jc w:val="left"/>
            </w:pPr>
            <w:r w:rsidRPr="00C362C1">
              <w:t>Chattogram</w:t>
            </w:r>
            <w:r w:rsidRPr="00C362C1">
              <w:t>、</w:t>
            </w:r>
            <w:r w:rsidRPr="00C362C1">
              <w:t>Mongla</w:t>
            </w:r>
            <w:r w:rsidRPr="00C362C1">
              <w:t>、</w:t>
            </w:r>
            <w:proofErr w:type="spellStart"/>
            <w:r w:rsidRPr="00C362C1">
              <w:t>Payra</w:t>
            </w:r>
            <w:proofErr w:type="spellEnd"/>
          </w:p>
          <w:p w14:paraId="66AC70BB" w14:textId="77777777" w:rsidR="00364C68" w:rsidRPr="00C362C1" w:rsidRDefault="00364C68" w:rsidP="00C20204">
            <w:pPr>
              <w:pStyle w:val="af7"/>
              <w:spacing w:line="312" w:lineRule="auto"/>
              <w:jc w:val="left"/>
            </w:pPr>
            <w:r w:rsidRPr="00C362C1">
              <w:rPr>
                <w:rFonts w:hint="eastAsia"/>
              </w:rPr>
              <w:t>☉加工出口區：</w:t>
            </w:r>
            <w:r w:rsidRPr="00C362C1">
              <w:rPr>
                <w:rFonts w:hint="eastAsia"/>
              </w:rPr>
              <w:t>8</w:t>
            </w:r>
            <w:r w:rsidRPr="00C362C1">
              <w:rPr>
                <w:rFonts w:hint="eastAsia"/>
              </w:rPr>
              <w:t>處</w:t>
            </w:r>
          </w:p>
          <w:p w14:paraId="12F170F8" w14:textId="77777777" w:rsidR="00CD0AA3" w:rsidRPr="00C362C1" w:rsidRDefault="00CD0AA3" w:rsidP="00C20204">
            <w:pPr>
              <w:pStyle w:val="af7"/>
              <w:spacing w:line="312" w:lineRule="auto"/>
              <w:jc w:val="left"/>
            </w:pPr>
            <w:r w:rsidRPr="00C362C1">
              <w:t>Chattogram</w:t>
            </w:r>
            <w:r w:rsidRPr="00C362C1">
              <w:t>、</w:t>
            </w:r>
            <w:r w:rsidRPr="00C362C1">
              <w:t>Dhaka</w:t>
            </w:r>
            <w:r w:rsidRPr="00C362C1">
              <w:t>、</w:t>
            </w:r>
            <w:proofErr w:type="spellStart"/>
            <w:r w:rsidRPr="00C362C1">
              <w:t>Cumilla</w:t>
            </w:r>
            <w:proofErr w:type="spellEnd"/>
            <w:r w:rsidRPr="00C362C1">
              <w:t>、</w:t>
            </w:r>
            <w:r w:rsidRPr="00C362C1">
              <w:t>Mongla</w:t>
            </w:r>
            <w:r w:rsidRPr="00C362C1">
              <w:t>、</w:t>
            </w:r>
            <w:proofErr w:type="spellStart"/>
            <w:r w:rsidRPr="00C362C1">
              <w:t>Ishwardi</w:t>
            </w:r>
            <w:proofErr w:type="spellEnd"/>
            <w:r w:rsidRPr="00C362C1">
              <w:t>、</w:t>
            </w:r>
            <w:r w:rsidRPr="00C362C1">
              <w:t>Uttara</w:t>
            </w:r>
            <w:r w:rsidRPr="00C362C1">
              <w:t>、</w:t>
            </w:r>
            <w:proofErr w:type="spellStart"/>
            <w:r w:rsidRPr="00C362C1">
              <w:t>Adamjee</w:t>
            </w:r>
            <w:proofErr w:type="spellEnd"/>
            <w:r w:rsidRPr="00C362C1">
              <w:t>、</w:t>
            </w:r>
            <w:r w:rsidRPr="00C362C1">
              <w:t>Karnaphuli</w:t>
            </w:r>
          </w:p>
          <w:p w14:paraId="06DB08FA" w14:textId="101F1190" w:rsidR="00364C68" w:rsidRPr="00C362C1" w:rsidRDefault="00364C68" w:rsidP="00C20204">
            <w:pPr>
              <w:pStyle w:val="af7"/>
              <w:spacing w:line="312" w:lineRule="auto"/>
              <w:jc w:val="left"/>
            </w:pPr>
            <w:r w:rsidRPr="00C362C1">
              <w:rPr>
                <w:rFonts w:hint="eastAsia"/>
              </w:rPr>
              <w:t>☉主要經濟特區：</w:t>
            </w:r>
          </w:p>
          <w:p w14:paraId="7B6C41EE" w14:textId="3FA3C73C" w:rsidR="00364C68" w:rsidRPr="00C362C1" w:rsidRDefault="007D4FE2" w:rsidP="00C20204">
            <w:pPr>
              <w:pStyle w:val="af7"/>
              <w:spacing w:line="312" w:lineRule="auto"/>
              <w:jc w:val="left"/>
              <w:rPr>
                <w:sz w:val="22"/>
                <w:szCs w:val="22"/>
              </w:rPr>
            </w:pPr>
            <w:r w:rsidRPr="00C362C1">
              <w:t>Bangabandhu Sheikh Mujib Industrial City</w:t>
            </w:r>
            <w:r w:rsidRPr="00C362C1">
              <w:t>、</w:t>
            </w:r>
            <w:proofErr w:type="spellStart"/>
            <w:r w:rsidRPr="00C362C1">
              <w:t>Matarbari</w:t>
            </w:r>
            <w:proofErr w:type="spellEnd"/>
            <w:r w:rsidRPr="00C362C1">
              <w:t xml:space="preserve"> Economic Zone</w:t>
            </w:r>
            <w:r w:rsidRPr="00C362C1">
              <w:t>、</w:t>
            </w:r>
            <w:proofErr w:type="spellStart"/>
            <w:r w:rsidRPr="00C362C1">
              <w:t>Moheshkhali</w:t>
            </w:r>
            <w:proofErr w:type="spellEnd"/>
            <w:r w:rsidRPr="00C362C1">
              <w:t xml:space="preserve"> Economic Zone</w:t>
            </w:r>
            <w:r w:rsidR="00364C68" w:rsidRPr="00C362C1">
              <w:rPr>
                <w:rFonts w:hint="eastAsia"/>
                <w:sz w:val="22"/>
                <w:szCs w:val="22"/>
              </w:rPr>
              <w:t>（</w:t>
            </w:r>
            <w:r w:rsidRPr="00C362C1">
              <w:rPr>
                <w:sz w:val="22"/>
                <w:szCs w:val="22"/>
              </w:rPr>
              <w:t>其他特區請參考</w:t>
            </w:r>
            <w:r w:rsidRPr="00C362C1">
              <w:rPr>
                <w:sz w:val="22"/>
                <w:szCs w:val="22"/>
              </w:rPr>
              <w:t>BEZA</w:t>
            </w:r>
            <w:r w:rsidRPr="00C362C1">
              <w:rPr>
                <w:sz w:val="22"/>
                <w:szCs w:val="22"/>
              </w:rPr>
              <w:t>官方網站</w:t>
            </w:r>
            <w:r w:rsidR="00364C68" w:rsidRPr="00C362C1">
              <w:rPr>
                <w:sz w:val="22"/>
                <w:szCs w:val="22"/>
              </w:rPr>
              <w:t>）</w:t>
            </w:r>
          </w:p>
        </w:tc>
        <w:tc>
          <w:tcPr>
            <w:tcW w:w="847" w:type="pct"/>
            <w:vAlign w:val="center"/>
          </w:tcPr>
          <w:p w14:paraId="032A3845" w14:textId="77777777" w:rsidR="00364C68" w:rsidRPr="00C362C1" w:rsidRDefault="00364C68" w:rsidP="00C20204">
            <w:pPr>
              <w:pStyle w:val="afa"/>
              <w:spacing w:line="312" w:lineRule="auto"/>
              <w:rPr>
                <w:lang w:eastAsia="zh-TW"/>
              </w:rPr>
            </w:pPr>
            <w:r w:rsidRPr="00C362C1">
              <w:rPr>
                <w:rFonts w:hint="eastAsia"/>
                <w:lang w:eastAsia="zh-TW"/>
              </w:rPr>
              <w:t>參與主要國際經濟組織</w:t>
            </w:r>
          </w:p>
        </w:tc>
        <w:tc>
          <w:tcPr>
            <w:tcW w:w="1913" w:type="pct"/>
            <w:vAlign w:val="center"/>
          </w:tcPr>
          <w:p w14:paraId="5EF00C97" w14:textId="77777777" w:rsidR="007D4FE2" w:rsidRPr="00C362C1" w:rsidRDefault="007D4FE2" w:rsidP="007D4FE2">
            <w:pPr>
              <w:pStyle w:val="af7"/>
              <w:spacing w:line="312" w:lineRule="auto"/>
              <w:jc w:val="left"/>
            </w:pPr>
            <w:r w:rsidRPr="00C362C1">
              <w:rPr>
                <w:rFonts w:hint="eastAsia"/>
              </w:rPr>
              <w:t>☉</w:t>
            </w:r>
            <w:r w:rsidRPr="00C362C1">
              <w:t xml:space="preserve"> United Nations</w:t>
            </w:r>
            <w:r w:rsidRPr="00C362C1">
              <w:rPr>
                <w:rFonts w:hint="eastAsia"/>
              </w:rPr>
              <w:t>（</w:t>
            </w:r>
            <w:r w:rsidRPr="00C362C1">
              <w:t>UN</w:t>
            </w:r>
            <w:r w:rsidRPr="00C362C1">
              <w:rPr>
                <w:rFonts w:hint="eastAsia"/>
              </w:rPr>
              <w:t>）</w:t>
            </w:r>
          </w:p>
          <w:p w14:paraId="3A1FEA1B" w14:textId="77777777" w:rsidR="007D4FE2" w:rsidRPr="00C362C1" w:rsidRDefault="007D4FE2" w:rsidP="007D4FE2">
            <w:pPr>
              <w:pStyle w:val="af7"/>
              <w:spacing w:line="312" w:lineRule="auto"/>
              <w:jc w:val="left"/>
            </w:pPr>
            <w:r w:rsidRPr="00C362C1">
              <w:rPr>
                <w:rFonts w:hint="eastAsia"/>
              </w:rPr>
              <w:t>☉</w:t>
            </w:r>
            <w:r w:rsidRPr="00C362C1">
              <w:t xml:space="preserve"> World Trade Organization</w:t>
            </w:r>
            <w:r w:rsidRPr="00C362C1">
              <w:rPr>
                <w:rFonts w:hint="eastAsia"/>
              </w:rPr>
              <w:t>（</w:t>
            </w:r>
            <w:r w:rsidRPr="00C362C1">
              <w:t>WTO</w:t>
            </w:r>
            <w:r w:rsidRPr="00C362C1">
              <w:rPr>
                <w:rFonts w:hint="eastAsia"/>
              </w:rPr>
              <w:t>）</w:t>
            </w:r>
          </w:p>
          <w:p w14:paraId="7564D1D7" w14:textId="77777777" w:rsidR="007D4FE2" w:rsidRPr="00C362C1" w:rsidRDefault="007D4FE2" w:rsidP="007D4FE2">
            <w:pPr>
              <w:pStyle w:val="af7"/>
              <w:spacing w:line="312" w:lineRule="auto"/>
              <w:jc w:val="left"/>
            </w:pPr>
            <w:r w:rsidRPr="00C362C1">
              <w:rPr>
                <w:rFonts w:hint="eastAsia"/>
              </w:rPr>
              <w:t>☉</w:t>
            </w:r>
            <w:r w:rsidRPr="00C362C1">
              <w:t xml:space="preserve"> International Monetary Fund</w:t>
            </w:r>
            <w:r w:rsidRPr="00C362C1">
              <w:rPr>
                <w:rFonts w:hint="eastAsia"/>
              </w:rPr>
              <w:t>（</w:t>
            </w:r>
            <w:r w:rsidRPr="00C362C1">
              <w:t>IMF</w:t>
            </w:r>
            <w:r w:rsidRPr="00C362C1">
              <w:rPr>
                <w:rFonts w:hint="eastAsia"/>
              </w:rPr>
              <w:t>）</w:t>
            </w:r>
          </w:p>
          <w:p w14:paraId="37D3229C" w14:textId="77777777" w:rsidR="007D4FE2" w:rsidRPr="00C362C1" w:rsidRDefault="007D4FE2" w:rsidP="007D4FE2">
            <w:pPr>
              <w:pStyle w:val="af7"/>
              <w:spacing w:line="312" w:lineRule="auto"/>
              <w:jc w:val="left"/>
            </w:pPr>
            <w:r w:rsidRPr="00C362C1">
              <w:rPr>
                <w:rFonts w:hint="eastAsia"/>
              </w:rPr>
              <w:t>☉</w:t>
            </w:r>
            <w:r w:rsidRPr="00C362C1">
              <w:t xml:space="preserve"> World Bank</w:t>
            </w:r>
            <w:r w:rsidRPr="00C362C1">
              <w:rPr>
                <w:rFonts w:hint="eastAsia"/>
              </w:rPr>
              <w:t>（</w:t>
            </w:r>
            <w:r w:rsidRPr="00C362C1">
              <w:t>WB</w:t>
            </w:r>
            <w:r w:rsidRPr="00C362C1">
              <w:rPr>
                <w:rFonts w:hint="eastAsia"/>
              </w:rPr>
              <w:t>）</w:t>
            </w:r>
          </w:p>
          <w:p w14:paraId="39E39E1A" w14:textId="77777777" w:rsidR="007D4FE2" w:rsidRPr="00C362C1" w:rsidRDefault="007D4FE2" w:rsidP="007D4FE2">
            <w:pPr>
              <w:pStyle w:val="af7"/>
              <w:spacing w:line="312" w:lineRule="auto"/>
              <w:jc w:val="left"/>
            </w:pPr>
            <w:r w:rsidRPr="00C362C1">
              <w:rPr>
                <w:rFonts w:hint="eastAsia"/>
              </w:rPr>
              <w:t>☉</w:t>
            </w:r>
            <w:r w:rsidRPr="00C362C1">
              <w:t xml:space="preserve"> Asian Development Bank</w:t>
            </w:r>
            <w:r w:rsidRPr="00C362C1">
              <w:rPr>
                <w:rFonts w:hint="eastAsia"/>
              </w:rPr>
              <w:t>（</w:t>
            </w:r>
            <w:r w:rsidRPr="00C362C1">
              <w:t>ADB</w:t>
            </w:r>
            <w:r w:rsidRPr="00C362C1">
              <w:rPr>
                <w:rFonts w:hint="eastAsia"/>
              </w:rPr>
              <w:t>）</w:t>
            </w:r>
          </w:p>
          <w:p w14:paraId="6C3526B5" w14:textId="77777777" w:rsidR="007D4FE2" w:rsidRPr="00C362C1" w:rsidRDefault="007D4FE2" w:rsidP="007D4FE2">
            <w:pPr>
              <w:pStyle w:val="af7"/>
              <w:spacing w:line="312" w:lineRule="auto"/>
              <w:jc w:val="left"/>
            </w:pPr>
            <w:r w:rsidRPr="00C362C1">
              <w:rPr>
                <w:rFonts w:hint="eastAsia"/>
              </w:rPr>
              <w:t>☉</w:t>
            </w:r>
            <w:r w:rsidRPr="00C362C1">
              <w:t xml:space="preserve"> Islamic Development Bank</w:t>
            </w:r>
            <w:r w:rsidRPr="00C362C1">
              <w:rPr>
                <w:rFonts w:hint="eastAsia"/>
              </w:rPr>
              <w:t>（</w:t>
            </w:r>
            <w:proofErr w:type="spellStart"/>
            <w:r w:rsidRPr="00C362C1">
              <w:t>IsDB</w:t>
            </w:r>
            <w:proofErr w:type="spellEnd"/>
            <w:r w:rsidRPr="00C362C1">
              <w:rPr>
                <w:rFonts w:hint="eastAsia"/>
              </w:rPr>
              <w:t>）</w:t>
            </w:r>
          </w:p>
          <w:p w14:paraId="4E1AD0BC" w14:textId="77777777" w:rsidR="007D4FE2" w:rsidRPr="00C362C1" w:rsidRDefault="007D4FE2" w:rsidP="007D4FE2">
            <w:pPr>
              <w:pStyle w:val="af7"/>
              <w:spacing w:line="312" w:lineRule="auto"/>
              <w:jc w:val="left"/>
            </w:pPr>
            <w:r w:rsidRPr="00C362C1">
              <w:rPr>
                <w:rFonts w:hint="eastAsia"/>
              </w:rPr>
              <w:t>☉</w:t>
            </w:r>
            <w:r w:rsidRPr="00C362C1">
              <w:t xml:space="preserve"> Asian Infrastructure Investment Bank</w:t>
            </w:r>
            <w:r w:rsidRPr="00C362C1">
              <w:rPr>
                <w:rFonts w:hint="eastAsia"/>
              </w:rPr>
              <w:t>（</w:t>
            </w:r>
            <w:r w:rsidRPr="00C362C1">
              <w:t>AIIB</w:t>
            </w:r>
            <w:r w:rsidRPr="00C362C1">
              <w:rPr>
                <w:rFonts w:hint="eastAsia"/>
              </w:rPr>
              <w:t>）</w:t>
            </w:r>
          </w:p>
          <w:p w14:paraId="75C6942F" w14:textId="77777777" w:rsidR="007D4FE2" w:rsidRPr="00C362C1" w:rsidRDefault="007D4FE2" w:rsidP="007D4FE2">
            <w:pPr>
              <w:pStyle w:val="af7"/>
              <w:spacing w:line="312" w:lineRule="auto"/>
              <w:jc w:val="left"/>
            </w:pPr>
            <w:r w:rsidRPr="00C362C1">
              <w:rPr>
                <w:rFonts w:hint="eastAsia"/>
              </w:rPr>
              <w:t>☉</w:t>
            </w:r>
            <w:r w:rsidRPr="00C362C1">
              <w:t xml:space="preserve"> Bay of Bengal Initiative for Multi-Sectoral Technical and Economic Cooperation</w:t>
            </w:r>
            <w:r w:rsidRPr="00C362C1">
              <w:rPr>
                <w:rFonts w:hint="eastAsia"/>
              </w:rPr>
              <w:t>（</w:t>
            </w:r>
            <w:r w:rsidRPr="00C362C1">
              <w:t>BIMSTEC</w:t>
            </w:r>
            <w:r w:rsidRPr="00C362C1">
              <w:rPr>
                <w:rFonts w:hint="eastAsia"/>
              </w:rPr>
              <w:t>）</w:t>
            </w:r>
          </w:p>
          <w:p w14:paraId="5E2FD1BF" w14:textId="77777777" w:rsidR="007D4FE2" w:rsidRPr="00C362C1" w:rsidRDefault="007D4FE2" w:rsidP="007D4FE2">
            <w:pPr>
              <w:pStyle w:val="af7"/>
              <w:spacing w:line="312" w:lineRule="auto"/>
              <w:jc w:val="left"/>
            </w:pPr>
            <w:r w:rsidRPr="00C362C1">
              <w:rPr>
                <w:rFonts w:hint="eastAsia"/>
              </w:rPr>
              <w:t>☉</w:t>
            </w:r>
            <w:r w:rsidRPr="00C362C1">
              <w:t xml:space="preserve"> South Asian Association for Regional Cooperation</w:t>
            </w:r>
            <w:r w:rsidRPr="00C362C1">
              <w:rPr>
                <w:rFonts w:hint="eastAsia"/>
              </w:rPr>
              <w:t>（</w:t>
            </w:r>
            <w:r w:rsidRPr="00C362C1">
              <w:t>SAARC</w:t>
            </w:r>
            <w:r w:rsidRPr="00C362C1">
              <w:rPr>
                <w:rFonts w:hint="eastAsia"/>
              </w:rPr>
              <w:t>）</w:t>
            </w:r>
          </w:p>
          <w:p w14:paraId="05BD610C" w14:textId="4406F498" w:rsidR="00364C68" w:rsidRPr="00C362C1" w:rsidRDefault="007D4FE2" w:rsidP="007D4FE2">
            <w:pPr>
              <w:pStyle w:val="af7"/>
              <w:spacing w:line="312" w:lineRule="auto"/>
              <w:jc w:val="left"/>
            </w:pPr>
            <w:r w:rsidRPr="00C362C1">
              <w:rPr>
                <w:rFonts w:hint="eastAsia"/>
              </w:rPr>
              <w:t>☉</w:t>
            </w:r>
            <w:r w:rsidRPr="00C362C1">
              <w:t xml:space="preserve"> Organization of Islamic Cooperation</w:t>
            </w:r>
            <w:r w:rsidRPr="00C362C1">
              <w:rPr>
                <w:rFonts w:hint="eastAsia"/>
              </w:rPr>
              <w:t>（</w:t>
            </w:r>
            <w:r w:rsidRPr="00C362C1">
              <w:t>OIC</w:t>
            </w:r>
            <w:r w:rsidRPr="00C362C1">
              <w:rPr>
                <w:rFonts w:hint="eastAsia"/>
              </w:rPr>
              <w:t>）</w:t>
            </w:r>
          </w:p>
        </w:tc>
      </w:tr>
      <w:tr w:rsidR="00C362C1" w:rsidRPr="00C362C1" w14:paraId="14CC2205" w14:textId="77777777" w:rsidTr="00D1414F">
        <w:trPr>
          <w:trHeight w:val="567"/>
          <w:jc w:val="center"/>
        </w:trPr>
        <w:tc>
          <w:tcPr>
            <w:tcW w:w="991" w:type="pct"/>
            <w:vAlign w:val="center"/>
          </w:tcPr>
          <w:p w14:paraId="487C5C31" w14:textId="77777777" w:rsidR="00364C68" w:rsidRPr="00C362C1" w:rsidRDefault="00364C68" w:rsidP="00C20204">
            <w:pPr>
              <w:pStyle w:val="afa"/>
              <w:spacing w:line="312" w:lineRule="auto"/>
            </w:pPr>
            <w:r w:rsidRPr="00C362C1">
              <w:t>*</w:t>
            </w:r>
            <w:r w:rsidRPr="00C362C1">
              <w:rPr>
                <w:rFonts w:hint="eastAsia"/>
              </w:rPr>
              <w:t>辦公時間</w:t>
            </w:r>
          </w:p>
        </w:tc>
        <w:tc>
          <w:tcPr>
            <w:tcW w:w="4009" w:type="pct"/>
            <w:gridSpan w:val="3"/>
            <w:vAlign w:val="center"/>
          </w:tcPr>
          <w:p w14:paraId="65E9988B" w14:textId="77777777" w:rsidR="00364C68" w:rsidRPr="00C362C1" w:rsidRDefault="00364C68" w:rsidP="00C20204">
            <w:pPr>
              <w:pStyle w:val="af7"/>
              <w:spacing w:line="300" w:lineRule="auto"/>
              <w:ind w:left="1235" w:hangingChars="523" w:hanging="1235"/>
            </w:pPr>
            <w:r w:rsidRPr="00C362C1">
              <w:rPr>
                <w:rFonts w:hint="eastAsia"/>
              </w:rPr>
              <w:t>政府機構：</w:t>
            </w:r>
            <w:r w:rsidRPr="00C362C1">
              <w:t>9:00</w:t>
            </w:r>
            <w:r w:rsidRPr="00C362C1">
              <w:rPr>
                <w:rFonts w:hint="eastAsia"/>
              </w:rPr>
              <w:t>至</w:t>
            </w:r>
            <w:r w:rsidRPr="00C362C1">
              <w:t>17:00</w:t>
            </w:r>
            <w:r w:rsidRPr="00C362C1">
              <w:rPr>
                <w:rFonts w:hint="eastAsia"/>
              </w:rPr>
              <w:t>，週五及週六不上班。</w:t>
            </w:r>
          </w:p>
          <w:p w14:paraId="4D8DF70B" w14:textId="36437DDA" w:rsidR="00364C68" w:rsidRPr="00C362C1" w:rsidRDefault="00364C68" w:rsidP="00C20204">
            <w:pPr>
              <w:pStyle w:val="af7"/>
              <w:spacing w:line="300" w:lineRule="auto"/>
              <w:ind w:left="1235" w:hangingChars="523" w:hanging="1235"/>
            </w:pPr>
            <w:r w:rsidRPr="00C362C1">
              <w:rPr>
                <w:rFonts w:hint="eastAsia"/>
              </w:rPr>
              <w:t>民間企業：</w:t>
            </w:r>
            <w:r w:rsidRPr="00C362C1">
              <w:t>10:00</w:t>
            </w:r>
            <w:r w:rsidRPr="00C362C1">
              <w:rPr>
                <w:rFonts w:hint="eastAsia"/>
              </w:rPr>
              <w:t>至</w:t>
            </w:r>
            <w:r w:rsidRPr="00C362C1">
              <w:t>18:00</w:t>
            </w:r>
            <w:r w:rsidRPr="00C362C1">
              <w:rPr>
                <w:rFonts w:hint="eastAsia"/>
              </w:rPr>
              <w:t>，週五不上班，多數週六上班；</w:t>
            </w:r>
            <w:proofErr w:type="gramStart"/>
            <w:r w:rsidRPr="00C362C1">
              <w:rPr>
                <w:rFonts w:hint="eastAsia"/>
              </w:rPr>
              <w:t>工廠僅休週五</w:t>
            </w:r>
            <w:proofErr w:type="gramEnd"/>
            <w:r w:rsidRPr="00C362C1">
              <w:rPr>
                <w:rFonts w:hint="eastAsia"/>
              </w:rPr>
              <w:t>。</w:t>
            </w:r>
          </w:p>
          <w:p w14:paraId="5A4B4613" w14:textId="77777777" w:rsidR="00364C68" w:rsidRPr="00C362C1" w:rsidRDefault="00364C68" w:rsidP="00C20204">
            <w:pPr>
              <w:pStyle w:val="af7"/>
              <w:spacing w:line="300" w:lineRule="auto"/>
              <w:ind w:left="1235" w:hangingChars="523" w:hanging="1235"/>
            </w:pPr>
            <w:r w:rsidRPr="00C362C1">
              <w:rPr>
                <w:rFonts w:hint="eastAsia"/>
              </w:rPr>
              <w:t>銀　　行：</w:t>
            </w:r>
            <w:r w:rsidRPr="00C362C1">
              <w:t>10:00</w:t>
            </w:r>
            <w:r w:rsidRPr="00C362C1">
              <w:rPr>
                <w:rFonts w:hint="eastAsia"/>
              </w:rPr>
              <w:t>至</w:t>
            </w:r>
            <w:r w:rsidRPr="00C362C1">
              <w:t>16:00</w:t>
            </w:r>
            <w:r w:rsidRPr="00C362C1">
              <w:rPr>
                <w:rFonts w:hint="eastAsia"/>
              </w:rPr>
              <w:t>（櫃台營業時間至下午</w:t>
            </w:r>
            <w:r w:rsidRPr="00C362C1">
              <w:t>4</w:t>
            </w:r>
            <w:r w:rsidRPr="00C362C1">
              <w:rPr>
                <w:rFonts w:hint="eastAsia"/>
              </w:rPr>
              <w:t>點），週五及週六不上班。</w:t>
            </w:r>
          </w:p>
        </w:tc>
      </w:tr>
    </w:tbl>
    <w:p w14:paraId="7641C87E" w14:textId="77777777" w:rsidR="00DF2908" w:rsidRPr="00C362C1" w:rsidRDefault="00DF2908" w:rsidP="00C20204">
      <w:pPr>
        <w:pStyle w:val="a4"/>
        <w:pageBreakBefore/>
        <w:spacing w:before="257" w:after="257"/>
        <w:ind w:left="632" w:hanging="632"/>
      </w:pPr>
      <w:r w:rsidRPr="00C362C1">
        <w:rPr>
          <w:rFonts w:hint="eastAsia"/>
        </w:rPr>
        <w:lastRenderedPageBreak/>
        <w:t>二、天然資源</w:t>
      </w:r>
    </w:p>
    <w:p w14:paraId="54B59032" w14:textId="1C2AC8CA" w:rsidR="00DF2908" w:rsidRPr="00C362C1" w:rsidRDefault="00DF2908" w:rsidP="00DF37E5">
      <w:pPr>
        <w:ind w:firstLine="472"/>
        <w:rPr>
          <w:lang w:eastAsia="zh-TW"/>
        </w:rPr>
      </w:pPr>
      <w:r w:rsidRPr="00C362C1">
        <w:rPr>
          <w:rFonts w:hint="eastAsia"/>
          <w:lang w:eastAsia="zh-TW"/>
        </w:rPr>
        <w:t>天然氣能源</w:t>
      </w:r>
    </w:p>
    <w:p w14:paraId="6DCF6A32" w14:textId="6C5479B8" w:rsidR="00272122" w:rsidRPr="00C362C1" w:rsidRDefault="00272122" w:rsidP="00272122">
      <w:pPr>
        <w:ind w:firstLine="472"/>
        <w:rPr>
          <w:lang w:eastAsia="zh-TW"/>
        </w:rPr>
      </w:pPr>
      <w:r w:rsidRPr="00C362C1">
        <w:rPr>
          <w:rFonts w:hint="eastAsia"/>
          <w:lang w:eastAsia="zh-TW"/>
        </w:rPr>
        <w:t>孟加拉於</w:t>
      </w:r>
      <w:r w:rsidRPr="00C362C1">
        <w:rPr>
          <w:lang w:eastAsia="zh-TW"/>
        </w:rPr>
        <w:t>1955</w:t>
      </w:r>
      <w:r w:rsidRPr="00C362C1">
        <w:rPr>
          <w:rFonts w:hint="eastAsia"/>
          <w:lang w:eastAsia="zh-TW"/>
        </w:rPr>
        <w:t>年在東北部</w:t>
      </w:r>
      <w:r w:rsidRPr="00C362C1">
        <w:rPr>
          <w:lang w:eastAsia="zh-TW"/>
        </w:rPr>
        <w:t>Sylhet</w:t>
      </w:r>
      <w:r w:rsidRPr="00C362C1">
        <w:rPr>
          <w:rFonts w:hint="eastAsia"/>
          <w:lang w:eastAsia="zh-TW"/>
        </w:rPr>
        <w:t>地區首次發現天然氣。截至近年，孟加拉已</w:t>
      </w:r>
      <w:proofErr w:type="gramStart"/>
      <w:r w:rsidRPr="00C362C1">
        <w:rPr>
          <w:rFonts w:hint="eastAsia"/>
          <w:lang w:eastAsia="zh-TW"/>
        </w:rPr>
        <w:t>探明多座</w:t>
      </w:r>
      <w:proofErr w:type="gramEnd"/>
      <w:r w:rsidRPr="00C362C1">
        <w:rPr>
          <w:rFonts w:hint="eastAsia"/>
          <w:lang w:eastAsia="zh-TW"/>
        </w:rPr>
        <w:t>天然氣田，其中主要生產氣田集中於東部與東北部地區。由於既有氣田逐漸枯竭、探</w:t>
      </w:r>
      <w:proofErr w:type="gramStart"/>
      <w:r w:rsidRPr="00C362C1">
        <w:rPr>
          <w:rFonts w:hint="eastAsia"/>
          <w:lang w:eastAsia="zh-TW"/>
        </w:rPr>
        <w:t>勘</w:t>
      </w:r>
      <w:proofErr w:type="gramEnd"/>
      <w:r w:rsidRPr="00C362C1">
        <w:rPr>
          <w:rFonts w:hint="eastAsia"/>
          <w:lang w:eastAsia="zh-TW"/>
        </w:rPr>
        <w:t>開發進度有限，國內天然氣產量近年呈下降趨勢，天然氣供應不足已成為孟加拉能源安全與工業發展的重要瓶頸。</w:t>
      </w:r>
      <w:r w:rsidRPr="00C362C1">
        <w:rPr>
          <w:lang w:eastAsia="zh-TW"/>
        </w:rPr>
        <w:t>Bhola</w:t>
      </w:r>
      <w:r w:rsidRPr="00C362C1">
        <w:rPr>
          <w:rFonts w:hint="eastAsia"/>
          <w:lang w:eastAsia="zh-TW"/>
        </w:rPr>
        <w:t>地區仍被視為近年較具開發潛力的氣源之一，其已證實天然氣儲量約為</w:t>
      </w:r>
      <w:r w:rsidRPr="00C362C1">
        <w:rPr>
          <w:lang w:eastAsia="zh-TW"/>
        </w:rPr>
        <w:t>2.047</w:t>
      </w:r>
      <w:r w:rsidRPr="00C362C1">
        <w:rPr>
          <w:rFonts w:hint="eastAsia"/>
          <w:lang w:eastAsia="zh-TW"/>
        </w:rPr>
        <w:t>兆立方英呎（</w:t>
      </w:r>
      <w:r w:rsidRPr="00C362C1">
        <w:rPr>
          <w:lang w:eastAsia="zh-TW"/>
        </w:rPr>
        <w:t>TCF</w:t>
      </w:r>
      <w:r w:rsidRPr="00C362C1">
        <w:rPr>
          <w:rFonts w:hint="eastAsia"/>
          <w:lang w:eastAsia="zh-TW"/>
        </w:rPr>
        <w:t>），其中可</w:t>
      </w:r>
      <w:proofErr w:type="gramStart"/>
      <w:r w:rsidRPr="00C362C1">
        <w:rPr>
          <w:rFonts w:hint="eastAsia"/>
          <w:lang w:eastAsia="zh-TW"/>
        </w:rPr>
        <w:t>採</w:t>
      </w:r>
      <w:proofErr w:type="gramEnd"/>
      <w:r w:rsidRPr="00C362C1">
        <w:rPr>
          <w:rFonts w:hint="eastAsia"/>
          <w:lang w:eastAsia="zh-TW"/>
        </w:rPr>
        <w:t>儲量約為</w:t>
      </w:r>
      <w:r w:rsidRPr="00C362C1">
        <w:rPr>
          <w:lang w:eastAsia="zh-TW"/>
        </w:rPr>
        <w:t>1.432 TCF</w:t>
      </w:r>
      <w:r w:rsidRPr="00C362C1">
        <w:rPr>
          <w:rFonts w:hint="eastAsia"/>
          <w:lang w:eastAsia="zh-TW"/>
        </w:rPr>
        <w:t>。</w:t>
      </w:r>
    </w:p>
    <w:p w14:paraId="66EA9B1B" w14:textId="7FCE8499" w:rsidR="00272122" w:rsidRPr="00C362C1" w:rsidRDefault="00272122" w:rsidP="00272122">
      <w:pPr>
        <w:ind w:firstLine="472"/>
        <w:rPr>
          <w:lang w:eastAsia="zh-TW"/>
        </w:rPr>
      </w:pPr>
      <w:r w:rsidRPr="00C362C1">
        <w:rPr>
          <w:rFonts w:hint="eastAsia"/>
          <w:lang w:eastAsia="zh-TW"/>
        </w:rPr>
        <w:t>孟加拉能源結構長期高度依賴天然氣，天然氣仍為發電、肥料、工業鍋爐及家庭用能的重要來源。</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財政年度，孟加拉平均天然氣供應量約為每日</w:t>
      </w:r>
      <w:r w:rsidRPr="00C362C1">
        <w:rPr>
          <w:lang w:eastAsia="zh-TW"/>
        </w:rPr>
        <w:t>26.79</w:t>
      </w:r>
      <w:r w:rsidRPr="00C362C1">
        <w:rPr>
          <w:rFonts w:hint="eastAsia"/>
          <w:lang w:eastAsia="zh-TW"/>
        </w:rPr>
        <w:t>億立方英呎（</w:t>
      </w:r>
      <w:r w:rsidRPr="00C362C1">
        <w:rPr>
          <w:lang w:eastAsia="zh-TW"/>
        </w:rPr>
        <w:t xml:space="preserve">2,679 </w:t>
      </w:r>
      <w:proofErr w:type="spellStart"/>
      <w:r w:rsidRPr="00C362C1">
        <w:rPr>
          <w:lang w:eastAsia="zh-TW"/>
        </w:rPr>
        <w:t>MMcfd</w:t>
      </w:r>
      <w:proofErr w:type="spellEnd"/>
      <w:r w:rsidRPr="00C362C1">
        <w:rPr>
          <w:rFonts w:hint="eastAsia"/>
          <w:lang w:eastAsia="zh-TW"/>
        </w:rPr>
        <w:t>），但實際需求約為每日</w:t>
      </w:r>
      <w:r w:rsidRPr="00C362C1">
        <w:rPr>
          <w:lang w:eastAsia="zh-TW"/>
        </w:rPr>
        <w:t>40</w:t>
      </w:r>
      <w:r w:rsidRPr="00C362C1">
        <w:rPr>
          <w:rFonts w:hint="eastAsia"/>
          <w:lang w:eastAsia="zh-TW"/>
        </w:rPr>
        <w:t>億立方英呎，供需缺口超過每日</w:t>
      </w:r>
      <w:r w:rsidRPr="00C362C1">
        <w:rPr>
          <w:lang w:eastAsia="zh-TW"/>
        </w:rPr>
        <w:t>13</w:t>
      </w:r>
      <w:r w:rsidRPr="00C362C1">
        <w:rPr>
          <w:rFonts w:hint="eastAsia"/>
          <w:lang w:eastAsia="zh-TW"/>
        </w:rPr>
        <w:t>億立方英呎。由於國內產量不足，孟加拉持續擴大液化天然氣（</w:t>
      </w:r>
      <w:r w:rsidRPr="00C362C1">
        <w:rPr>
          <w:lang w:eastAsia="zh-TW"/>
        </w:rPr>
        <w:t>LNG</w:t>
      </w:r>
      <w:r w:rsidRPr="00C362C1">
        <w:rPr>
          <w:rFonts w:hint="eastAsia"/>
          <w:lang w:eastAsia="zh-TW"/>
        </w:rPr>
        <w:t>）進口，以彌補國內供應缺口。</w:t>
      </w:r>
    </w:p>
    <w:p w14:paraId="1DFD0709" w14:textId="30C1CC0E" w:rsidR="00272122" w:rsidRPr="00C362C1" w:rsidRDefault="00272122" w:rsidP="00272122">
      <w:pPr>
        <w:ind w:firstLine="472"/>
        <w:rPr>
          <w:lang w:eastAsia="zh-TW"/>
        </w:rPr>
      </w:pPr>
      <w:r w:rsidRPr="00C362C1">
        <w:rPr>
          <w:rFonts w:hint="eastAsia"/>
          <w:lang w:eastAsia="zh-TW"/>
        </w:rPr>
        <w:t>天然氣短缺對工業生產影響明顯，特別是成衣、紡織、肥料、陶瓷、鋼鐵及其他能源密集產業。部分工業區經常面臨天然氣壓力不足問題，導致鍋爐與生產設備無法穩定運轉，工廠被迫調整生產時段或降低產能。能源供應不穩亦提高企業生產成本，削弱孟加拉出口導向產業的競爭力。</w:t>
      </w:r>
    </w:p>
    <w:p w14:paraId="17D8AC73" w14:textId="15BE1346" w:rsidR="00272122" w:rsidRPr="00C362C1" w:rsidRDefault="00272122" w:rsidP="00272122">
      <w:pPr>
        <w:ind w:firstLine="472"/>
        <w:rPr>
          <w:lang w:eastAsia="zh-TW"/>
        </w:rPr>
      </w:pPr>
      <w:r w:rsidRPr="00C362C1">
        <w:rPr>
          <w:rFonts w:hint="eastAsia"/>
          <w:lang w:eastAsia="zh-TW"/>
        </w:rPr>
        <w:t>為因應供應不足，孟加拉政府近年持續推動氣井鑽探、</w:t>
      </w:r>
      <w:proofErr w:type="gramStart"/>
      <w:r w:rsidRPr="00C362C1">
        <w:rPr>
          <w:rFonts w:hint="eastAsia"/>
          <w:lang w:eastAsia="zh-TW"/>
        </w:rPr>
        <w:t>舊井修復</w:t>
      </w:r>
      <w:proofErr w:type="gramEnd"/>
      <w:r w:rsidRPr="00C362C1">
        <w:rPr>
          <w:rFonts w:hint="eastAsia"/>
          <w:lang w:eastAsia="zh-TW"/>
        </w:rPr>
        <w:t>及</w:t>
      </w:r>
      <w:r w:rsidRPr="00C362C1">
        <w:rPr>
          <w:lang w:eastAsia="zh-TW"/>
        </w:rPr>
        <w:t>LNG</w:t>
      </w:r>
      <w:r w:rsidRPr="00C362C1">
        <w:rPr>
          <w:rFonts w:hint="eastAsia"/>
          <w:lang w:eastAsia="zh-TW"/>
        </w:rPr>
        <w:t>進口擴大計畫，並開放更多國際供應商參與</w:t>
      </w:r>
      <w:r w:rsidRPr="00C362C1">
        <w:rPr>
          <w:lang w:eastAsia="zh-TW"/>
        </w:rPr>
        <w:t>LNG</w:t>
      </w:r>
      <w:r w:rsidRPr="00C362C1">
        <w:rPr>
          <w:rFonts w:hint="eastAsia"/>
          <w:lang w:eastAsia="zh-TW"/>
        </w:rPr>
        <w:t>採購，以提高供應彈性。然而，</w:t>
      </w:r>
      <w:r w:rsidRPr="00C362C1">
        <w:rPr>
          <w:lang w:eastAsia="zh-TW"/>
        </w:rPr>
        <w:t>LNG</w:t>
      </w:r>
      <w:r w:rsidRPr="00C362C1">
        <w:rPr>
          <w:rFonts w:hint="eastAsia"/>
          <w:lang w:eastAsia="zh-TW"/>
        </w:rPr>
        <w:t>價格受國際市場及地緣政治風險影響甚大。</w:t>
      </w:r>
      <w:r w:rsidRPr="00C362C1">
        <w:rPr>
          <w:lang w:eastAsia="zh-TW"/>
        </w:rPr>
        <w:t>2026</w:t>
      </w:r>
      <w:r w:rsidRPr="00C362C1">
        <w:rPr>
          <w:rFonts w:hint="eastAsia"/>
          <w:lang w:eastAsia="zh-TW"/>
        </w:rPr>
        <w:t>年中東局勢升高後，卡達</w:t>
      </w:r>
      <w:r w:rsidRPr="00C362C1">
        <w:rPr>
          <w:lang w:eastAsia="zh-TW"/>
        </w:rPr>
        <w:t>LNG</w:t>
      </w:r>
      <w:r w:rsidRPr="00C362C1">
        <w:rPr>
          <w:rFonts w:hint="eastAsia"/>
          <w:lang w:eastAsia="zh-TW"/>
        </w:rPr>
        <w:t>供應一度受影響，孟加拉被迫增加現貨</w:t>
      </w:r>
      <w:r w:rsidRPr="00C362C1">
        <w:rPr>
          <w:lang w:eastAsia="zh-TW"/>
        </w:rPr>
        <w:t>LNG</w:t>
      </w:r>
      <w:r w:rsidRPr="00C362C1">
        <w:rPr>
          <w:rFonts w:hint="eastAsia"/>
          <w:lang w:eastAsia="zh-TW"/>
        </w:rPr>
        <w:t>採購，部分採購價格明顯高於長約價格，政府能源補貼與外匯支出壓力隨之上升。</w:t>
      </w:r>
    </w:p>
    <w:p w14:paraId="28231D1B" w14:textId="3CC857CB" w:rsidR="00CC213B" w:rsidRPr="00C362C1" w:rsidRDefault="00272122" w:rsidP="00272122">
      <w:pPr>
        <w:ind w:firstLine="472"/>
        <w:rPr>
          <w:lang w:eastAsia="zh-TW"/>
        </w:rPr>
      </w:pPr>
      <w:r w:rsidRPr="00C362C1">
        <w:rPr>
          <w:rFonts w:hint="eastAsia"/>
          <w:lang w:eastAsia="zh-TW"/>
        </w:rPr>
        <w:t>孟加拉短期內仍難以擺脫對天然氣與進口</w:t>
      </w:r>
      <w:r w:rsidRPr="00C362C1">
        <w:rPr>
          <w:lang w:eastAsia="zh-TW"/>
        </w:rPr>
        <w:t>LNG</w:t>
      </w:r>
      <w:r w:rsidRPr="00C362C1">
        <w:rPr>
          <w:rFonts w:hint="eastAsia"/>
          <w:lang w:eastAsia="zh-TW"/>
        </w:rPr>
        <w:t>的高度依賴。雖然政府持續推動太陽能、風能及其他再生能源發展，並嘗試透過能源進口多元化降低供應風險，</w:t>
      </w:r>
      <w:r w:rsidRPr="00C362C1">
        <w:rPr>
          <w:rFonts w:hint="eastAsia"/>
          <w:lang w:eastAsia="zh-TW"/>
        </w:rPr>
        <w:lastRenderedPageBreak/>
        <w:t>但在國內氣田產量下滑、</w:t>
      </w:r>
      <w:r w:rsidRPr="00C362C1">
        <w:rPr>
          <w:lang w:eastAsia="zh-TW"/>
        </w:rPr>
        <w:t>LNG</w:t>
      </w:r>
      <w:r w:rsidRPr="00C362C1">
        <w:rPr>
          <w:rFonts w:hint="eastAsia"/>
          <w:lang w:eastAsia="zh-TW"/>
        </w:rPr>
        <w:t>價格波動及需求持續成長的背景下，能源成本上升與供應不穩仍將是孟加拉經濟與工業發展面臨的主要挑戰。</w:t>
      </w:r>
    </w:p>
    <w:p w14:paraId="3F57DE2F" w14:textId="30E64482" w:rsidR="00DF2908" w:rsidRPr="00C362C1" w:rsidRDefault="00DF2908" w:rsidP="00287D83">
      <w:pPr>
        <w:pStyle w:val="a4"/>
        <w:spacing w:before="257" w:after="257"/>
        <w:ind w:left="632" w:hanging="632"/>
      </w:pPr>
      <w:r w:rsidRPr="00C362C1">
        <w:rPr>
          <w:rFonts w:hint="eastAsia"/>
        </w:rPr>
        <w:t>三、產業概況</w:t>
      </w:r>
      <w:r w:rsidR="00F96F3E" w:rsidRPr="00C362C1">
        <w:t xml:space="preserve"> </w:t>
      </w:r>
    </w:p>
    <w:p w14:paraId="39C2E242" w14:textId="025ADBC6" w:rsidR="00785704" w:rsidRPr="00C362C1" w:rsidRDefault="00BB2E9D" w:rsidP="00785704">
      <w:pPr>
        <w:pStyle w:val="ad"/>
        <w:rPr>
          <w:rFonts w:hAnsi="Times New Roman"/>
          <w:szCs w:val="24"/>
        </w:rPr>
      </w:pPr>
      <w:r w:rsidRPr="00C362C1">
        <w:rPr>
          <w:rFonts w:hAnsi="Times New Roman" w:hint="eastAsia"/>
          <w:szCs w:val="24"/>
        </w:rPr>
        <w:t>（一）</w:t>
      </w:r>
      <w:r w:rsidR="00785704" w:rsidRPr="00C362C1">
        <w:rPr>
          <w:rFonts w:hAnsi="Times New Roman" w:hint="eastAsia"/>
          <w:szCs w:val="24"/>
        </w:rPr>
        <w:t>成衣加工</w:t>
      </w:r>
      <w:r w:rsidR="00591BAA" w:rsidRPr="00C362C1">
        <w:rPr>
          <w:rFonts w:hint="eastAsia"/>
        </w:rPr>
        <w:t>－</w:t>
      </w:r>
      <w:r w:rsidR="00591BAA" w:rsidRPr="00C362C1">
        <w:rPr>
          <w:rFonts w:hAnsi="Times New Roman"/>
          <w:szCs w:val="24"/>
        </w:rPr>
        <w:t>出口強勁回升，持續扮演最大支柱產業</w:t>
      </w:r>
    </w:p>
    <w:p w14:paraId="0009223F" w14:textId="5DCB5F57" w:rsidR="00591BAA" w:rsidRPr="00C362C1" w:rsidRDefault="00591BAA" w:rsidP="00591BAA">
      <w:pPr>
        <w:pStyle w:val="af"/>
        <w:ind w:left="945" w:firstLine="472"/>
        <w:rPr>
          <w:lang w:eastAsia="zh-TW"/>
        </w:rPr>
      </w:pPr>
      <w:r w:rsidRPr="00C362C1">
        <w:rPr>
          <w:rFonts w:hint="eastAsia"/>
        </w:rPr>
        <w:t>根據孟加拉出口促進局（</w:t>
      </w:r>
      <w:r w:rsidRPr="00C362C1">
        <w:t>Export Promotion Bureau</w:t>
      </w:r>
      <w:r w:rsidRPr="00C362C1">
        <w:rPr>
          <w:rFonts w:hint="eastAsia"/>
        </w:rPr>
        <w:t>，</w:t>
      </w:r>
      <w:r w:rsidRPr="00C362C1">
        <w:t>EPB</w:t>
      </w:r>
      <w:r w:rsidRPr="00C362C1">
        <w:rPr>
          <w:rFonts w:hint="eastAsia"/>
        </w:rPr>
        <w:t>）公布統計資料，</w:t>
      </w:r>
      <w:r w:rsidRPr="00C362C1">
        <w:t>2024–25</w:t>
      </w:r>
      <w:r w:rsidRPr="00C362C1">
        <w:rPr>
          <w:rFonts w:hint="eastAsia"/>
        </w:rPr>
        <w:t>財政年度成衣出口總額達</w:t>
      </w:r>
      <w:r w:rsidRPr="00C362C1">
        <w:t>372</w:t>
      </w:r>
      <w:r w:rsidRPr="00C362C1">
        <w:rPr>
          <w:rFonts w:hint="eastAsia"/>
        </w:rPr>
        <w:t>億</w:t>
      </w:r>
      <w:r w:rsidRPr="00C362C1">
        <w:t>1,800</w:t>
      </w:r>
      <w:r w:rsidRPr="00C362C1">
        <w:rPr>
          <w:rFonts w:hint="eastAsia"/>
        </w:rPr>
        <w:t>萬美元，占全國出口總額約</w:t>
      </w:r>
      <w:r w:rsidRPr="00C362C1">
        <w:t>85.4%</w:t>
      </w:r>
      <w:r w:rsidRPr="00C362C1">
        <w:rPr>
          <w:rFonts w:hint="eastAsia"/>
        </w:rPr>
        <w:t>，較</w:t>
      </w:r>
      <w:r w:rsidRPr="00C362C1">
        <w:t>2023–24</w:t>
      </w:r>
      <w:r w:rsidRPr="00C362C1">
        <w:rPr>
          <w:rFonts w:hint="eastAsia"/>
        </w:rPr>
        <w:t>年度的</w:t>
      </w:r>
      <w:r w:rsidRPr="00C362C1">
        <w:t>332</w:t>
      </w:r>
      <w:r w:rsidRPr="00C362C1">
        <w:rPr>
          <w:rFonts w:hint="eastAsia"/>
        </w:rPr>
        <w:t>億</w:t>
      </w:r>
      <w:r w:rsidRPr="00C362C1">
        <w:t>3,990</w:t>
      </w:r>
      <w:r w:rsidRPr="00C362C1">
        <w:rPr>
          <w:rFonts w:hint="eastAsia"/>
        </w:rPr>
        <w:t>萬美元成長約</w:t>
      </w:r>
      <w:r w:rsidRPr="00C362C1">
        <w:t>12.0%</w:t>
      </w:r>
      <w:r w:rsidRPr="00C362C1">
        <w:rPr>
          <w:rFonts w:hint="eastAsia"/>
        </w:rPr>
        <w:t>，持續穩居孟加拉最大出口產業地位。經歷前一年度出口放緩後，成衣產業於</w:t>
      </w:r>
      <w:r w:rsidRPr="00C362C1">
        <w:t>2024–25</w:t>
      </w:r>
      <w:r w:rsidRPr="00C362C1">
        <w:rPr>
          <w:rFonts w:hint="eastAsia"/>
        </w:rPr>
        <w:t>年度明顯回升，顯示全球需求逐步改善。成衣產業仍為孟加拉最重要外匯來源，同時支撐數百萬勞工就業，對國家經濟與社會穩定具有關鍵影響。</w:t>
      </w:r>
    </w:p>
    <w:p w14:paraId="5C0BE6C1" w14:textId="5E156924" w:rsidR="00591BAA" w:rsidRPr="00C362C1" w:rsidRDefault="00591BAA" w:rsidP="00591BAA">
      <w:pPr>
        <w:pStyle w:val="af"/>
        <w:ind w:left="945" w:firstLine="472"/>
        <w:rPr>
          <w:lang w:eastAsia="zh-TW"/>
        </w:rPr>
      </w:pPr>
      <w:r w:rsidRPr="00C362C1">
        <w:rPr>
          <w:rFonts w:hint="eastAsia"/>
          <w:lang w:eastAsia="zh-TW"/>
        </w:rPr>
        <w:t>就產品</w:t>
      </w:r>
      <w:proofErr w:type="gramStart"/>
      <w:r w:rsidRPr="00C362C1">
        <w:rPr>
          <w:rFonts w:hint="eastAsia"/>
          <w:lang w:eastAsia="zh-TW"/>
        </w:rPr>
        <w:t>品</w:t>
      </w:r>
      <w:proofErr w:type="gramEnd"/>
      <w:r w:rsidRPr="00C362C1">
        <w:rPr>
          <w:rFonts w:hint="eastAsia"/>
          <w:lang w:eastAsia="zh-TW"/>
        </w:rPr>
        <w:t>項表現來看，針織品與梭織品仍為兩大出口主力，其中</w:t>
      </w:r>
      <w:r w:rsidRPr="00C362C1">
        <w:rPr>
          <w:lang w:eastAsia="zh-TW"/>
        </w:rPr>
        <w:t>T</w:t>
      </w:r>
      <w:r w:rsidRPr="00C362C1">
        <w:rPr>
          <w:rFonts w:hint="eastAsia"/>
          <w:lang w:eastAsia="zh-TW"/>
        </w:rPr>
        <w:t>恤、毛衣、運動休閒服及女性服飾需求持續穩定。</w:t>
      </w:r>
      <w:r w:rsidRPr="00C362C1">
        <w:rPr>
          <w:rFonts w:hint="eastAsia"/>
        </w:rPr>
        <w:t>女性內衣、居家服與嬰幼兒服飾等產品近年成長表現較佳，顯示平價日常服飾與功能性產品需求仍具韌性。相較之下，男性正式服飾及部分商務服裝需求雖逐步恢復，但整體成長幅度仍相對有限。</w:t>
      </w:r>
    </w:p>
    <w:p w14:paraId="56BB728D" w14:textId="766F706D" w:rsidR="00591BAA" w:rsidRPr="00C362C1" w:rsidRDefault="00591BAA" w:rsidP="00591BAA">
      <w:pPr>
        <w:pStyle w:val="af"/>
        <w:ind w:left="945" w:firstLine="472"/>
        <w:rPr>
          <w:lang w:eastAsia="zh-TW"/>
        </w:rPr>
      </w:pPr>
      <w:r w:rsidRPr="00C362C1">
        <w:rPr>
          <w:rFonts w:hint="eastAsia"/>
          <w:lang w:eastAsia="zh-TW"/>
        </w:rPr>
        <w:t>從出口市場來看，美國仍為最大出口市場，德國、英國、西班牙、法國及義大利則為主要歐洲市場。</w:t>
      </w:r>
      <w:r w:rsidRPr="00C362C1">
        <w:rPr>
          <w:rFonts w:hint="eastAsia"/>
        </w:rPr>
        <w:t>除傳統市場外，日本、南韓、阿拉伯聯合大公國、澳洲、巴西及墨西哥等非傳統市場出口亦持續增加，有助降低對歐美市場依賴風險。</w:t>
      </w:r>
    </w:p>
    <w:p w14:paraId="048E2A5B" w14:textId="70266835" w:rsidR="00591BAA" w:rsidRPr="00C362C1" w:rsidRDefault="00591BAA" w:rsidP="00591BAA">
      <w:pPr>
        <w:pStyle w:val="af"/>
        <w:ind w:left="945" w:firstLine="472"/>
      </w:pPr>
      <w:r w:rsidRPr="00C362C1">
        <w:rPr>
          <w:rFonts w:hint="eastAsia"/>
          <w:lang w:eastAsia="zh-TW"/>
        </w:rPr>
        <w:t>展望未來，歐美市場庫存已逐步回歸正常，加上綠色供應鏈與永續服飾需求增加，有助支撐出口表現。</w:t>
      </w:r>
      <w:r w:rsidRPr="00C362C1">
        <w:rPr>
          <w:rFonts w:hint="eastAsia"/>
        </w:rPr>
        <w:t>然而，能源供應不穩、工資上升、匯率波動及國際</w:t>
      </w:r>
      <w:r w:rsidRPr="00C362C1">
        <w:t>ESG</w:t>
      </w:r>
      <w:r w:rsidRPr="00C362C1">
        <w:rPr>
          <w:rFonts w:hint="eastAsia"/>
        </w:rPr>
        <w:t>要求提高等因素，仍為成衣業持續面臨的重要挑戰。</w:t>
      </w:r>
    </w:p>
    <w:p w14:paraId="595B2758" w14:textId="77777777" w:rsidR="00287D83" w:rsidRPr="00C362C1" w:rsidRDefault="00287D83" w:rsidP="00591BAA">
      <w:pPr>
        <w:pStyle w:val="ad"/>
      </w:pPr>
    </w:p>
    <w:p w14:paraId="19340C2B" w14:textId="442BA4B9" w:rsidR="00591BAA" w:rsidRPr="00C362C1" w:rsidRDefault="00BB2E9D" w:rsidP="00591BAA">
      <w:pPr>
        <w:pStyle w:val="ad"/>
      </w:pPr>
      <w:r w:rsidRPr="00C362C1">
        <w:rPr>
          <w:rFonts w:hint="eastAsia"/>
        </w:rPr>
        <w:lastRenderedPageBreak/>
        <w:t>（</w:t>
      </w:r>
      <w:r w:rsidR="00DF2908" w:rsidRPr="00C362C1">
        <w:rPr>
          <w:rFonts w:hint="eastAsia"/>
        </w:rPr>
        <w:t>二）</w:t>
      </w:r>
      <w:r w:rsidR="00E63CF6" w:rsidRPr="00C362C1">
        <w:rPr>
          <w:rFonts w:hint="eastAsia"/>
        </w:rPr>
        <w:t>皮革及其製品－</w:t>
      </w:r>
      <w:r w:rsidR="00591BAA" w:rsidRPr="00C362C1">
        <w:t>出口回升，環保與國際認證壓力</w:t>
      </w:r>
      <w:r w:rsidR="00591BAA" w:rsidRPr="00C362C1">
        <w:rPr>
          <w:rFonts w:hint="eastAsia"/>
        </w:rPr>
        <w:t>為</w:t>
      </w:r>
      <w:r w:rsidR="00591BAA" w:rsidRPr="00C362C1">
        <w:t>關鍵挑戰</w:t>
      </w:r>
    </w:p>
    <w:p w14:paraId="6337B5F7" w14:textId="6C321B7B" w:rsidR="000165F9" w:rsidRPr="00C362C1" w:rsidRDefault="000165F9" w:rsidP="000165F9">
      <w:pPr>
        <w:pStyle w:val="af"/>
        <w:ind w:left="945" w:firstLine="472"/>
        <w:rPr>
          <w:lang w:eastAsia="zh-TW"/>
        </w:rPr>
      </w:pPr>
      <w:r w:rsidRPr="00C362C1">
        <w:rPr>
          <w:rFonts w:hint="eastAsia"/>
          <w:lang w:eastAsia="zh-TW"/>
        </w:rPr>
        <w:t>孟加拉皮革及皮革製品長期為該國重要出口產業之一，亦是僅次於成衣的重要出口創匯來源。根據孟加拉銀行資料，</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財政年度皮革及皮革製品出口額達</w:t>
      </w:r>
      <w:r w:rsidRPr="00C362C1">
        <w:rPr>
          <w:lang w:eastAsia="zh-TW"/>
        </w:rPr>
        <w:t>11</w:t>
      </w:r>
      <w:r w:rsidRPr="00C362C1">
        <w:rPr>
          <w:rFonts w:hint="eastAsia"/>
          <w:lang w:eastAsia="zh-TW"/>
        </w:rPr>
        <w:t>億</w:t>
      </w:r>
      <w:r w:rsidRPr="00C362C1">
        <w:rPr>
          <w:lang w:eastAsia="zh-TW"/>
        </w:rPr>
        <w:t>9,750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10</w:t>
      </w:r>
      <w:r w:rsidRPr="00C362C1">
        <w:rPr>
          <w:rFonts w:hint="eastAsia"/>
          <w:lang w:eastAsia="zh-TW"/>
        </w:rPr>
        <w:t>億</w:t>
      </w:r>
      <w:r w:rsidRPr="00C362C1">
        <w:rPr>
          <w:lang w:eastAsia="zh-TW"/>
        </w:rPr>
        <w:t>9,470</w:t>
      </w:r>
      <w:r w:rsidRPr="00C362C1">
        <w:rPr>
          <w:rFonts w:hint="eastAsia"/>
          <w:lang w:eastAsia="zh-TW"/>
        </w:rPr>
        <w:t>萬美元成長約</w:t>
      </w:r>
      <w:r w:rsidRPr="00C362C1">
        <w:rPr>
          <w:lang w:eastAsia="zh-TW"/>
        </w:rPr>
        <w:t>9.4%</w:t>
      </w:r>
      <w:r w:rsidRPr="00C362C1">
        <w:rPr>
          <w:rFonts w:hint="eastAsia"/>
          <w:lang w:eastAsia="zh-TW"/>
        </w:rPr>
        <w:t>，扭轉前一年度出口疲弱趨勢。其中，皮革製品（包括各類皮鞋、皮包、皮帶及其他皮革配件）仍占整體出口主要比重，是帶動孟加拉皮革出口的重要核心項目。</w:t>
      </w:r>
    </w:p>
    <w:p w14:paraId="76800C4B" w14:textId="59553245" w:rsidR="000165F9" w:rsidRPr="00C362C1" w:rsidRDefault="000165F9" w:rsidP="000165F9">
      <w:pPr>
        <w:pStyle w:val="af"/>
        <w:ind w:left="945" w:firstLine="472"/>
        <w:rPr>
          <w:lang w:eastAsia="zh-TW"/>
        </w:rPr>
      </w:pPr>
      <w:r w:rsidRPr="00C362C1">
        <w:rPr>
          <w:rFonts w:hint="eastAsia"/>
          <w:lang w:eastAsia="zh-TW"/>
        </w:rPr>
        <w:t>此次出口回升主要受惠於全球需求逐步改善，以及部分國際訂單回流。然而，孟加拉皮革產業長期面臨的結構性問題仍未完全改善。首先，部分皮革製造商尚未取得國際皮革工作組（</w:t>
      </w:r>
      <w:r w:rsidRPr="00C362C1">
        <w:rPr>
          <w:lang w:eastAsia="zh-TW"/>
        </w:rPr>
        <w:t>Leather Working Group</w:t>
      </w:r>
      <w:r w:rsidRPr="00C362C1">
        <w:rPr>
          <w:rFonts w:hint="eastAsia"/>
          <w:lang w:eastAsia="zh-TW"/>
        </w:rPr>
        <w:t>，</w:t>
      </w:r>
      <w:r w:rsidRPr="00C362C1">
        <w:rPr>
          <w:lang w:eastAsia="zh-TW"/>
        </w:rPr>
        <w:t>LWG</w:t>
      </w:r>
      <w:r w:rsidRPr="00C362C1">
        <w:rPr>
          <w:rFonts w:hint="eastAsia"/>
          <w:lang w:eastAsia="zh-TW"/>
        </w:rPr>
        <w:t>）認證，導致產品難以進入歐洲與北美等高附加價值市場，部分產品仍須出口至價格較低或要求較寬鬆市場，影響整體出口收益與競爭力。</w:t>
      </w:r>
    </w:p>
    <w:p w14:paraId="118837BD" w14:textId="3476732F" w:rsidR="000165F9" w:rsidRPr="00C362C1" w:rsidRDefault="000165F9" w:rsidP="000165F9">
      <w:pPr>
        <w:pStyle w:val="af"/>
        <w:ind w:left="945" w:firstLine="472"/>
        <w:rPr>
          <w:lang w:eastAsia="zh-TW"/>
        </w:rPr>
      </w:pPr>
      <w:r w:rsidRPr="00C362C1">
        <w:rPr>
          <w:rFonts w:hint="eastAsia"/>
          <w:lang w:eastAsia="zh-TW"/>
        </w:rPr>
        <w:t>其次，薩瓦爾皮革工業園區（</w:t>
      </w:r>
      <w:r w:rsidRPr="00C362C1">
        <w:rPr>
          <w:lang w:eastAsia="zh-TW"/>
        </w:rPr>
        <w:t>Savar Tannery Industrial Park</w:t>
      </w:r>
      <w:r w:rsidRPr="00C362C1">
        <w:rPr>
          <w:rFonts w:hint="eastAsia"/>
          <w:lang w:eastAsia="zh-TW"/>
        </w:rPr>
        <w:t>）之中央污水處理設施（</w:t>
      </w:r>
      <w:r w:rsidRPr="00C362C1">
        <w:rPr>
          <w:lang w:eastAsia="zh-TW"/>
        </w:rPr>
        <w:t>Central Effluent Treatment Plant</w:t>
      </w:r>
      <w:r w:rsidRPr="00C362C1">
        <w:rPr>
          <w:rFonts w:hint="eastAsia"/>
          <w:lang w:eastAsia="zh-TW"/>
        </w:rPr>
        <w:t>，</w:t>
      </w:r>
      <w:r w:rsidRPr="00C362C1">
        <w:rPr>
          <w:lang w:eastAsia="zh-TW"/>
        </w:rPr>
        <w:t>CETP</w:t>
      </w:r>
      <w:r w:rsidRPr="00C362C1">
        <w:rPr>
          <w:rFonts w:hint="eastAsia"/>
          <w:lang w:eastAsia="zh-TW"/>
        </w:rPr>
        <w:t>）與整體環保管理問題仍未完全改善。由於部分污水處理與環境管理措施未完全符合國際要求，使不少國際品牌及買主對產業永續性與供應鏈管理仍抱持疑慮，進一步影響接單能力與市場信心。</w:t>
      </w:r>
    </w:p>
    <w:p w14:paraId="5B329A74" w14:textId="31CEF8F8" w:rsidR="00591BAA" w:rsidRPr="00C362C1" w:rsidRDefault="000165F9" w:rsidP="000165F9">
      <w:pPr>
        <w:pStyle w:val="af"/>
        <w:ind w:left="945" w:firstLine="472"/>
        <w:rPr>
          <w:lang w:eastAsia="zh-TW"/>
        </w:rPr>
      </w:pPr>
      <w:proofErr w:type="gramStart"/>
      <w:r w:rsidRPr="00C362C1">
        <w:rPr>
          <w:rFonts w:hint="eastAsia"/>
          <w:lang w:eastAsia="zh-TW"/>
        </w:rPr>
        <w:t>此外，</w:t>
      </w:r>
      <w:proofErr w:type="gramEnd"/>
      <w:r w:rsidRPr="00C362C1">
        <w:rPr>
          <w:rFonts w:hint="eastAsia"/>
          <w:lang w:eastAsia="zh-TW"/>
        </w:rPr>
        <w:t>近年國際品牌對供應鏈透明度、環境保護、</w:t>
      </w:r>
      <w:r w:rsidRPr="00C362C1">
        <w:rPr>
          <w:lang w:eastAsia="zh-TW"/>
        </w:rPr>
        <w:t>ESG</w:t>
      </w:r>
      <w:r w:rsidRPr="00C362C1">
        <w:rPr>
          <w:rFonts w:hint="eastAsia"/>
          <w:lang w:eastAsia="zh-TW"/>
        </w:rPr>
        <w:t>標準及永續製造要求持續提高，使孟加拉皮革業面臨更大轉型壓力。部分國際品牌為分散供應鏈風險，也持續將部分訂單轉往越南、印度、柬埔寨等具備較完整合</w:t>
      </w:r>
      <w:proofErr w:type="gramStart"/>
      <w:r w:rsidRPr="00C362C1">
        <w:rPr>
          <w:rFonts w:hint="eastAsia"/>
          <w:lang w:eastAsia="zh-TW"/>
        </w:rPr>
        <w:t>規</w:t>
      </w:r>
      <w:proofErr w:type="gramEnd"/>
      <w:r w:rsidRPr="00C362C1">
        <w:rPr>
          <w:rFonts w:hint="eastAsia"/>
          <w:lang w:eastAsia="zh-TW"/>
        </w:rPr>
        <w:t>能力的生產基地。同時，全球高通膨及消費趨勢轉變亦使皮革產品需求成長受到限制，產業仍面臨價格競爭與市場壓力。</w:t>
      </w:r>
    </w:p>
    <w:p w14:paraId="57E78D36" w14:textId="328CB9EF" w:rsidR="00DF2908" w:rsidRPr="00C362C1" w:rsidRDefault="00DF2908" w:rsidP="00FC2330">
      <w:pPr>
        <w:pStyle w:val="ad"/>
      </w:pPr>
      <w:r w:rsidRPr="00C362C1">
        <w:rPr>
          <w:rFonts w:hint="eastAsia"/>
        </w:rPr>
        <w:t>（三）</w:t>
      </w:r>
      <w:r w:rsidR="00C71349" w:rsidRPr="00C362C1">
        <w:rPr>
          <w:rFonts w:hint="eastAsia"/>
        </w:rPr>
        <w:t>製藥</w:t>
      </w:r>
      <w:proofErr w:type="gramStart"/>
      <w:r w:rsidR="00C71349" w:rsidRPr="00C362C1">
        <w:rPr>
          <w:rFonts w:hint="eastAsia"/>
        </w:rPr>
        <w:t>─</w:t>
      </w:r>
      <w:proofErr w:type="gramEnd"/>
      <w:r w:rsidR="0053778D" w:rsidRPr="00C362C1">
        <w:t>出口穩定成長，展現戰略性新興產業潛力</w:t>
      </w:r>
    </w:p>
    <w:p w14:paraId="60C48F56" w14:textId="2F52A4FE" w:rsidR="000165F9" w:rsidRPr="00C362C1" w:rsidRDefault="000165F9" w:rsidP="000165F9">
      <w:pPr>
        <w:pStyle w:val="af"/>
        <w:ind w:left="945" w:firstLine="472"/>
        <w:rPr>
          <w:lang w:eastAsia="zh-TW"/>
        </w:rPr>
      </w:pPr>
      <w:r w:rsidRPr="00C362C1">
        <w:rPr>
          <w:rFonts w:hint="eastAsia"/>
          <w:lang w:eastAsia="zh-TW"/>
        </w:rPr>
        <w:t>孟加拉製藥產業在</w:t>
      </w: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財政年度持續成長，出口金額達</w:t>
      </w:r>
      <w:r w:rsidRPr="00C362C1">
        <w:rPr>
          <w:lang w:eastAsia="zh-TW"/>
        </w:rPr>
        <w:t>2</w:t>
      </w:r>
      <w:r w:rsidRPr="00C362C1">
        <w:rPr>
          <w:rFonts w:hint="eastAsia"/>
          <w:lang w:eastAsia="zh-TW"/>
        </w:rPr>
        <w:t>億</w:t>
      </w:r>
      <w:r w:rsidRPr="00C362C1">
        <w:rPr>
          <w:lang w:eastAsia="zh-TW"/>
        </w:rPr>
        <w:t>1,570</w:t>
      </w:r>
      <w:r w:rsidRPr="00C362C1">
        <w:rPr>
          <w:rFonts w:hint="eastAsia"/>
          <w:lang w:eastAsia="zh-TW"/>
        </w:rPr>
        <w:lastRenderedPageBreak/>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1</w:t>
      </w:r>
      <w:r w:rsidRPr="00C362C1">
        <w:rPr>
          <w:rFonts w:hint="eastAsia"/>
          <w:lang w:eastAsia="zh-TW"/>
        </w:rPr>
        <w:t>億</w:t>
      </w:r>
      <w:r w:rsidRPr="00C362C1">
        <w:rPr>
          <w:lang w:eastAsia="zh-TW"/>
        </w:rPr>
        <w:t>8,820</w:t>
      </w:r>
      <w:r w:rsidRPr="00C362C1">
        <w:rPr>
          <w:rFonts w:hint="eastAsia"/>
          <w:lang w:eastAsia="zh-TW"/>
        </w:rPr>
        <w:t>萬美元成長約</w:t>
      </w:r>
      <w:r w:rsidRPr="00C362C1">
        <w:rPr>
          <w:lang w:eastAsia="zh-TW"/>
        </w:rPr>
        <w:t>14.6%</w:t>
      </w:r>
      <w:r w:rsidRPr="00C362C1">
        <w:rPr>
          <w:rFonts w:hint="eastAsia"/>
          <w:lang w:eastAsia="zh-TW"/>
        </w:rPr>
        <w:t>，延續近年逐步擴大的出口態勢。該產業不僅能供應本國約</w:t>
      </w:r>
      <w:r w:rsidRPr="00C362C1">
        <w:rPr>
          <w:lang w:eastAsia="zh-TW"/>
        </w:rPr>
        <w:t>97%</w:t>
      </w:r>
      <w:r w:rsidRPr="00C362C1">
        <w:rPr>
          <w:rFonts w:hint="eastAsia"/>
          <w:lang w:eastAsia="zh-TW"/>
        </w:rPr>
        <w:t>的藥品需求，也積極拓展海外市場，特別是在非洲、南亞、東南亞與中東等新興市場逐步擴大市占率，進而提升孟加拉作為學名藥出口國的國際能見度。出口產品涵蓋常規用藥、抗生素、慢性病用藥、癌症用藥，以及日益受到重視的生物製劑與疫苗，部分企業亦已成功進入歐洲與北美市場。</w:t>
      </w:r>
    </w:p>
    <w:p w14:paraId="10479152" w14:textId="1090829D" w:rsidR="000165F9" w:rsidRPr="00C362C1" w:rsidRDefault="000165F9" w:rsidP="000165F9">
      <w:pPr>
        <w:pStyle w:val="af"/>
        <w:ind w:left="945" w:firstLine="472"/>
        <w:rPr>
          <w:lang w:eastAsia="zh-TW"/>
        </w:rPr>
      </w:pPr>
      <w:r w:rsidRPr="00C362C1">
        <w:rPr>
          <w:rFonts w:hint="eastAsia"/>
          <w:lang w:eastAsia="zh-TW"/>
        </w:rPr>
        <w:t>成長的背後，來自幾個關鍵因素。首先，孟加拉仍享有世界貿易組織（</w:t>
      </w:r>
      <w:r w:rsidRPr="00C362C1">
        <w:rPr>
          <w:lang w:eastAsia="zh-TW"/>
        </w:rPr>
        <w:t>WTO</w:t>
      </w:r>
      <w:r w:rsidRPr="00C362C1">
        <w:rPr>
          <w:rFonts w:hint="eastAsia"/>
          <w:lang w:eastAsia="zh-TW"/>
        </w:rPr>
        <w:t>）對低度開發國家（</w:t>
      </w:r>
      <w:r w:rsidRPr="00C362C1">
        <w:rPr>
          <w:lang w:eastAsia="zh-TW"/>
        </w:rPr>
        <w:t>LDCs</w:t>
      </w:r>
      <w:r w:rsidRPr="00C362C1">
        <w:rPr>
          <w:rFonts w:hint="eastAsia"/>
          <w:lang w:eastAsia="zh-TW"/>
        </w:rPr>
        <w:t>）的特殊安排，使其在一定期間內可生產並出口部分專利藥物的學名藥，無須完全適用與智慧財產權有關的藥品專利保護規範。這項政策對拓展低收入國家市場十分重要，特別有助於孟加拉以價格優勢進入藥品可近性不足的市場。其次，多家龍頭藥廠如</w:t>
      </w:r>
      <w:proofErr w:type="spellStart"/>
      <w:r w:rsidRPr="00C362C1">
        <w:rPr>
          <w:lang w:eastAsia="zh-TW"/>
        </w:rPr>
        <w:t>Beximco</w:t>
      </w:r>
      <w:proofErr w:type="spellEnd"/>
      <w:r w:rsidRPr="00C362C1">
        <w:rPr>
          <w:rFonts w:hint="eastAsia"/>
          <w:lang w:eastAsia="zh-TW"/>
        </w:rPr>
        <w:t>、</w:t>
      </w:r>
      <w:r w:rsidRPr="00C362C1">
        <w:rPr>
          <w:lang w:eastAsia="zh-TW"/>
        </w:rPr>
        <w:t>Square</w:t>
      </w:r>
      <w:r w:rsidRPr="00C362C1">
        <w:rPr>
          <w:rFonts w:hint="eastAsia"/>
          <w:lang w:eastAsia="zh-TW"/>
        </w:rPr>
        <w:t>、</w:t>
      </w:r>
      <w:r w:rsidRPr="00C362C1">
        <w:rPr>
          <w:lang w:eastAsia="zh-TW"/>
        </w:rPr>
        <w:t>Renata</w:t>
      </w:r>
      <w:r w:rsidRPr="00C362C1">
        <w:rPr>
          <w:rFonts w:hint="eastAsia"/>
          <w:lang w:eastAsia="zh-TW"/>
        </w:rPr>
        <w:t>、</w:t>
      </w:r>
      <w:proofErr w:type="spellStart"/>
      <w:r w:rsidRPr="00C362C1">
        <w:rPr>
          <w:lang w:eastAsia="zh-TW"/>
        </w:rPr>
        <w:t>Incepta</w:t>
      </w:r>
      <w:proofErr w:type="spellEnd"/>
      <w:r w:rsidRPr="00C362C1">
        <w:rPr>
          <w:rFonts w:hint="eastAsia"/>
          <w:lang w:eastAsia="zh-TW"/>
        </w:rPr>
        <w:t>等已取得世界衛生組織（</w:t>
      </w:r>
      <w:r w:rsidRPr="00C362C1">
        <w:rPr>
          <w:lang w:eastAsia="zh-TW"/>
        </w:rPr>
        <w:t>WHO</w:t>
      </w:r>
      <w:r w:rsidRPr="00C362C1">
        <w:rPr>
          <w:rFonts w:hint="eastAsia"/>
          <w:lang w:eastAsia="zh-TW"/>
        </w:rPr>
        <w:t>）、英國藥品與健康產品管理局（</w:t>
      </w:r>
      <w:r w:rsidRPr="00C362C1">
        <w:rPr>
          <w:lang w:eastAsia="zh-TW"/>
        </w:rPr>
        <w:t>MHRA</w:t>
      </w:r>
      <w:r w:rsidRPr="00C362C1">
        <w:rPr>
          <w:rFonts w:hint="eastAsia"/>
          <w:lang w:eastAsia="zh-TW"/>
        </w:rPr>
        <w:t>）、美國食品藥品管理局（</w:t>
      </w:r>
      <w:r w:rsidRPr="00C362C1">
        <w:rPr>
          <w:lang w:eastAsia="zh-TW"/>
        </w:rPr>
        <w:t>US FDA</w:t>
      </w:r>
      <w:r w:rsidRPr="00C362C1">
        <w:rPr>
          <w:rFonts w:hint="eastAsia"/>
          <w:lang w:eastAsia="zh-TW"/>
        </w:rPr>
        <w:t>）等國際認證，有助於其產品打開更多海外市場。</w:t>
      </w:r>
    </w:p>
    <w:p w14:paraId="61DBA4FB" w14:textId="77777777" w:rsidR="00292160" w:rsidRPr="00C362C1" w:rsidRDefault="000165F9" w:rsidP="000165F9">
      <w:pPr>
        <w:pStyle w:val="af"/>
        <w:ind w:left="945" w:firstLine="472"/>
        <w:rPr>
          <w:lang w:eastAsia="zh-TW"/>
        </w:rPr>
      </w:pPr>
      <w:r w:rsidRPr="00C362C1">
        <w:rPr>
          <w:rFonts w:hint="eastAsia"/>
          <w:lang w:eastAsia="zh-TW"/>
        </w:rPr>
        <w:t>政府方面亦積極推動政策支持，包括提供出口獎勵、推動藥品科技園區與原料藥產業專區等建設，以提升產業鏈完整度與技術附加價值。部分企業亦加大對小分子藥物、生物相似藥（</w:t>
      </w:r>
      <w:r w:rsidRPr="00C362C1">
        <w:rPr>
          <w:lang w:eastAsia="zh-TW"/>
        </w:rPr>
        <w:t>biosimilars</w:t>
      </w:r>
      <w:r w:rsidRPr="00C362C1">
        <w:rPr>
          <w:rFonts w:hint="eastAsia"/>
          <w:lang w:eastAsia="zh-TW"/>
        </w:rPr>
        <w:t>）、</w:t>
      </w:r>
      <w:proofErr w:type="gramStart"/>
      <w:r w:rsidRPr="00C362C1">
        <w:rPr>
          <w:rFonts w:hint="eastAsia"/>
          <w:lang w:eastAsia="zh-TW"/>
        </w:rPr>
        <w:t>控釋製劑</w:t>
      </w:r>
      <w:proofErr w:type="gramEnd"/>
      <w:r w:rsidRPr="00C362C1">
        <w:rPr>
          <w:rFonts w:hint="eastAsia"/>
          <w:lang w:eastAsia="zh-TW"/>
        </w:rPr>
        <w:t>、</w:t>
      </w:r>
      <w:proofErr w:type="gramStart"/>
      <w:r w:rsidRPr="00C362C1">
        <w:rPr>
          <w:rFonts w:hint="eastAsia"/>
          <w:lang w:eastAsia="zh-TW"/>
        </w:rPr>
        <w:t>高端學名</w:t>
      </w:r>
      <w:proofErr w:type="gramEnd"/>
      <w:r w:rsidRPr="00C362C1">
        <w:rPr>
          <w:rFonts w:hint="eastAsia"/>
          <w:lang w:eastAsia="zh-TW"/>
        </w:rPr>
        <w:t>藥等產品的研發與生產投入，進一步提升整體競爭力。雖然製藥出口金額在孟加拉整體出口中</w:t>
      </w:r>
      <w:proofErr w:type="gramStart"/>
      <w:r w:rsidRPr="00C362C1">
        <w:rPr>
          <w:rFonts w:hint="eastAsia"/>
          <w:lang w:eastAsia="zh-TW"/>
        </w:rPr>
        <w:t>仍占較小</w:t>
      </w:r>
      <w:proofErr w:type="gramEnd"/>
      <w:r w:rsidRPr="00C362C1">
        <w:rPr>
          <w:rFonts w:hint="eastAsia"/>
          <w:lang w:eastAsia="zh-TW"/>
        </w:rPr>
        <w:t>比重，但其技術含量與附加價值較高，結構性升級趨勢明顯，並已成為國家優先發展的戰略性新興產業。</w:t>
      </w:r>
    </w:p>
    <w:p w14:paraId="083B4307" w14:textId="33CD30F3" w:rsidR="00DF2908" w:rsidRPr="00C362C1" w:rsidRDefault="00911083" w:rsidP="00292160">
      <w:pPr>
        <w:pStyle w:val="ad"/>
      </w:pPr>
      <w:r w:rsidRPr="00C362C1">
        <w:rPr>
          <w:rFonts w:hint="eastAsia"/>
        </w:rPr>
        <w:t>（四）</w:t>
      </w:r>
      <w:r w:rsidR="00A820BD" w:rsidRPr="00C362C1">
        <w:rPr>
          <w:rFonts w:hint="eastAsia"/>
        </w:rPr>
        <w:t>塑膠及其製品－</w:t>
      </w:r>
      <w:r w:rsidR="000165F9" w:rsidRPr="00C362C1">
        <w:t>出口回升，產業持續朝高附加價值方向轉型</w:t>
      </w:r>
    </w:p>
    <w:p w14:paraId="33310B5A" w14:textId="3ECBF672" w:rsidR="000165F9" w:rsidRPr="00C362C1" w:rsidRDefault="000165F9" w:rsidP="000165F9">
      <w:pPr>
        <w:pStyle w:val="af"/>
        <w:ind w:left="945" w:firstLine="472"/>
        <w:rPr>
          <w:lang w:eastAsia="zh-TW"/>
        </w:rPr>
      </w:pP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財政年度孟加拉塑膠及其製品出口總額為</w:t>
      </w:r>
      <w:r w:rsidRPr="00C362C1">
        <w:rPr>
          <w:lang w:eastAsia="zh-TW"/>
        </w:rPr>
        <w:t>1</w:t>
      </w:r>
      <w:r w:rsidRPr="00C362C1">
        <w:rPr>
          <w:rFonts w:hint="eastAsia"/>
          <w:lang w:eastAsia="zh-TW"/>
        </w:rPr>
        <w:t>億</w:t>
      </w:r>
      <w:r w:rsidRPr="00C362C1">
        <w:rPr>
          <w:lang w:eastAsia="zh-TW"/>
        </w:rPr>
        <w:t>4,550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1</w:t>
      </w:r>
      <w:r w:rsidRPr="00C362C1">
        <w:rPr>
          <w:rFonts w:hint="eastAsia"/>
          <w:lang w:eastAsia="zh-TW"/>
        </w:rPr>
        <w:t>億</w:t>
      </w:r>
      <w:r w:rsidRPr="00C362C1">
        <w:rPr>
          <w:lang w:eastAsia="zh-TW"/>
        </w:rPr>
        <w:t>3,000</w:t>
      </w:r>
      <w:r w:rsidRPr="00C362C1">
        <w:rPr>
          <w:rFonts w:hint="eastAsia"/>
          <w:lang w:eastAsia="zh-TW"/>
        </w:rPr>
        <w:t>萬美元成長約</w:t>
      </w:r>
      <w:r w:rsidRPr="00C362C1">
        <w:rPr>
          <w:lang w:eastAsia="zh-TW"/>
        </w:rPr>
        <w:t>11.9%</w:t>
      </w:r>
      <w:r w:rsidRPr="00C362C1">
        <w:rPr>
          <w:rFonts w:hint="eastAsia"/>
          <w:lang w:eastAsia="zh-TW"/>
        </w:rPr>
        <w:t>，扭轉前一年度下滑趨勢。儘管出口規模仍相對有限，但塑膠產業已被視為孟加拉推動出口多元化的重要項目之一，近年在包裝材料、家用品、工業零組件及醫療耗材等</w:t>
      </w:r>
      <w:r w:rsidRPr="00C362C1">
        <w:rPr>
          <w:rFonts w:hint="eastAsia"/>
          <w:lang w:eastAsia="zh-TW"/>
        </w:rPr>
        <w:lastRenderedPageBreak/>
        <w:t>領域逐步累積出口能力。</w:t>
      </w:r>
    </w:p>
    <w:p w14:paraId="7861F713" w14:textId="31BA4696" w:rsidR="000165F9" w:rsidRPr="00C362C1" w:rsidRDefault="000165F9" w:rsidP="000165F9">
      <w:pPr>
        <w:pStyle w:val="af"/>
        <w:ind w:left="945" w:firstLine="472"/>
        <w:rPr>
          <w:lang w:eastAsia="zh-TW"/>
        </w:rPr>
      </w:pPr>
      <w:r w:rsidRPr="00C362C1">
        <w:rPr>
          <w:rFonts w:hint="eastAsia"/>
          <w:lang w:eastAsia="zh-TW"/>
        </w:rPr>
        <w:t>孟加拉塑膠產品出口範圍涵蓋玩具、包裝材料、家用品、工業配件、塑膠容器及一次性醫療耗材等，其中對歐洲、北美與中東市場具有一定出口基礎。產業發展初期主要以</w:t>
      </w:r>
      <w:r w:rsidRPr="00C362C1">
        <w:rPr>
          <w:lang w:eastAsia="zh-TW"/>
        </w:rPr>
        <w:t>OEM</w:t>
      </w:r>
      <w:r w:rsidRPr="00C362C1">
        <w:rPr>
          <w:rFonts w:hint="eastAsia"/>
          <w:lang w:eastAsia="zh-TW"/>
        </w:rPr>
        <w:t>代工為主，但近年在政府與業界推動下，逐步朝向自主品牌、高附加價值產品及專業化製造方向發展。部分業者也開始強化產品設計、模具開發與包裝解決方案能力，以提升國際買主接單機會。</w:t>
      </w:r>
    </w:p>
    <w:p w14:paraId="6C6E149F" w14:textId="5232B3CB" w:rsidR="000165F9" w:rsidRPr="00C362C1" w:rsidRDefault="000165F9" w:rsidP="000165F9">
      <w:pPr>
        <w:pStyle w:val="af"/>
        <w:ind w:left="945" w:firstLine="472"/>
        <w:rPr>
          <w:lang w:eastAsia="zh-TW"/>
        </w:rPr>
      </w:pPr>
      <w:r w:rsidRPr="00C362C1">
        <w:rPr>
          <w:rFonts w:hint="eastAsia"/>
          <w:lang w:eastAsia="zh-TW"/>
        </w:rPr>
        <w:t>出口回升反映全球製造與消費需求逐步改善，但該產業仍面臨多項挑戰，包括原材料仰賴進口、國際樹脂與塑化原料價格波動、能源成本上升，以及傳統低階塑膠產品競爭激烈等問題。</w:t>
      </w:r>
      <w:proofErr w:type="gramStart"/>
      <w:r w:rsidRPr="00C362C1">
        <w:rPr>
          <w:rFonts w:hint="eastAsia"/>
          <w:lang w:eastAsia="zh-TW"/>
        </w:rPr>
        <w:t>此外，</w:t>
      </w:r>
      <w:proofErr w:type="gramEnd"/>
      <w:r w:rsidRPr="00C362C1">
        <w:rPr>
          <w:rFonts w:hint="eastAsia"/>
          <w:lang w:eastAsia="zh-TW"/>
        </w:rPr>
        <w:t>歐美市場對環保法規、回收材料及</w:t>
      </w:r>
      <w:proofErr w:type="gramStart"/>
      <w:r w:rsidRPr="00C362C1">
        <w:rPr>
          <w:rFonts w:hint="eastAsia"/>
          <w:lang w:eastAsia="zh-TW"/>
        </w:rPr>
        <w:t>可降解材料</w:t>
      </w:r>
      <w:proofErr w:type="gramEnd"/>
      <w:r w:rsidRPr="00C362C1">
        <w:rPr>
          <w:rFonts w:hint="eastAsia"/>
          <w:lang w:eastAsia="zh-TW"/>
        </w:rPr>
        <w:t>的要求日益提高，使孟加拉廠商必須加快轉型，例如導入綠色製造流程、提高可回收材料使用比例，並開發生物基塑膠與創新包裝材料，以切入永續供應鏈。</w:t>
      </w:r>
    </w:p>
    <w:p w14:paraId="779FC1BC" w14:textId="561A0202" w:rsidR="000165F9" w:rsidRPr="00C362C1" w:rsidRDefault="000165F9" w:rsidP="000165F9">
      <w:pPr>
        <w:pStyle w:val="af"/>
        <w:ind w:left="945" w:firstLine="472"/>
        <w:rPr>
          <w:lang w:eastAsia="zh-TW"/>
        </w:rPr>
      </w:pPr>
      <w:r w:rsidRPr="00C362C1">
        <w:rPr>
          <w:rFonts w:hint="eastAsia"/>
          <w:lang w:eastAsia="zh-TW"/>
        </w:rPr>
        <w:t>目前，孟加拉國內已形成若干塑膠製品產業聚落，包括</w:t>
      </w:r>
      <w:r w:rsidRPr="00C362C1">
        <w:rPr>
          <w:lang w:eastAsia="zh-TW"/>
        </w:rPr>
        <w:t>Savar</w:t>
      </w:r>
      <w:r w:rsidRPr="00C362C1">
        <w:rPr>
          <w:rFonts w:hint="eastAsia"/>
          <w:lang w:eastAsia="zh-TW"/>
        </w:rPr>
        <w:t>、</w:t>
      </w:r>
      <w:r w:rsidRPr="00C362C1">
        <w:rPr>
          <w:lang w:eastAsia="zh-TW"/>
        </w:rPr>
        <w:t>Narayanganj</w:t>
      </w:r>
      <w:r w:rsidRPr="00C362C1">
        <w:rPr>
          <w:rFonts w:hint="eastAsia"/>
          <w:lang w:eastAsia="zh-TW"/>
        </w:rPr>
        <w:t>、</w:t>
      </w:r>
      <w:r w:rsidRPr="00C362C1">
        <w:rPr>
          <w:lang w:eastAsia="zh-TW"/>
        </w:rPr>
        <w:t>Gazipur</w:t>
      </w:r>
      <w:r w:rsidRPr="00C362C1">
        <w:rPr>
          <w:rFonts w:hint="eastAsia"/>
          <w:lang w:eastAsia="zh-TW"/>
        </w:rPr>
        <w:t>等地區，並透過塑膠製品製造協會（</w:t>
      </w:r>
      <w:r w:rsidRPr="00C362C1">
        <w:rPr>
          <w:lang w:eastAsia="zh-TW"/>
        </w:rPr>
        <w:t>BPGMEA</w:t>
      </w:r>
      <w:r w:rsidRPr="00C362C1">
        <w:rPr>
          <w:rFonts w:hint="eastAsia"/>
          <w:lang w:eastAsia="zh-TW"/>
        </w:rPr>
        <w:t>）協助業者拓展出口市場與參與國際展會。政府亦提供一定程度的出口獎勵與政策支持，鼓勵塑膠產業朝高品質、合</w:t>
      </w:r>
      <w:proofErr w:type="gramStart"/>
      <w:r w:rsidRPr="00C362C1">
        <w:rPr>
          <w:rFonts w:hint="eastAsia"/>
          <w:lang w:eastAsia="zh-TW"/>
        </w:rPr>
        <w:t>規</w:t>
      </w:r>
      <w:proofErr w:type="gramEnd"/>
      <w:r w:rsidRPr="00C362C1">
        <w:rPr>
          <w:rFonts w:hint="eastAsia"/>
          <w:lang w:eastAsia="zh-TW"/>
        </w:rPr>
        <w:t>化與高附加價值方向發展。隨著企業升級生產線並因應全球對環保產品的需求轉變，孟加拉塑膠製品有望在中期維持成長動能。</w:t>
      </w:r>
    </w:p>
    <w:p w14:paraId="5480B2D6" w14:textId="3B2E1C8D" w:rsidR="00DF2908" w:rsidRPr="00C362C1" w:rsidRDefault="00911083" w:rsidP="00FC2330">
      <w:pPr>
        <w:pStyle w:val="ad"/>
        <w:rPr>
          <w:rFonts w:hAnsi="Times New Roman"/>
        </w:rPr>
      </w:pPr>
      <w:r w:rsidRPr="00C362C1">
        <w:rPr>
          <w:rFonts w:hAnsi="Times New Roman" w:hint="eastAsia"/>
        </w:rPr>
        <w:t>（五）</w:t>
      </w:r>
      <w:r w:rsidR="00A54BE1" w:rsidRPr="00C362C1">
        <w:rPr>
          <w:rFonts w:hint="eastAsia"/>
        </w:rPr>
        <w:t>自行車</w:t>
      </w:r>
      <w:r w:rsidR="000165F9" w:rsidRPr="00C362C1">
        <w:rPr>
          <w:rFonts w:hint="eastAsia"/>
        </w:rPr>
        <w:t>－</w:t>
      </w:r>
      <w:r w:rsidR="000165F9" w:rsidRPr="00C362C1">
        <w:t>出口明顯回升，但市場轉型壓力高</w:t>
      </w:r>
    </w:p>
    <w:p w14:paraId="37EA33CF" w14:textId="76CACAA8" w:rsidR="000165F9" w:rsidRPr="00C362C1" w:rsidRDefault="000165F9" w:rsidP="000165F9">
      <w:pPr>
        <w:pStyle w:val="af"/>
        <w:ind w:left="945" w:firstLine="472"/>
        <w:rPr>
          <w:lang w:eastAsia="zh-TW"/>
        </w:rPr>
      </w:pP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財政年度，孟加拉自行車產業出口金額回升至</w:t>
      </w:r>
      <w:r w:rsidRPr="00C362C1">
        <w:rPr>
          <w:lang w:eastAsia="zh-TW"/>
        </w:rPr>
        <w:t>1</w:t>
      </w:r>
      <w:r w:rsidRPr="00C362C1">
        <w:rPr>
          <w:rFonts w:hint="eastAsia"/>
          <w:lang w:eastAsia="zh-TW"/>
        </w:rPr>
        <w:t>億</w:t>
      </w:r>
      <w:r w:rsidRPr="00C362C1">
        <w:rPr>
          <w:lang w:eastAsia="zh-TW"/>
        </w:rPr>
        <w:t>1,540</w:t>
      </w:r>
      <w:r w:rsidRPr="00C362C1">
        <w:rPr>
          <w:rFonts w:hint="eastAsia"/>
          <w:lang w:eastAsia="zh-TW"/>
        </w:rPr>
        <w:t>萬美元，較</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8,260</w:t>
      </w:r>
      <w:r w:rsidRPr="00C362C1">
        <w:rPr>
          <w:rFonts w:hint="eastAsia"/>
          <w:lang w:eastAsia="zh-TW"/>
        </w:rPr>
        <w:t>萬美元成長約</w:t>
      </w:r>
      <w:r w:rsidRPr="00C362C1">
        <w:rPr>
          <w:lang w:eastAsia="zh-TW"/>
        </w:rPr>
        <w:t>39.7%</w:t>
      </w:r>
      <w:r w:rsidRPr="00C362C1">
        <w:rPr>
          <w:rFonts w:hint="eastAsia"/>
          <w:lang w:eastAsia="zh-TW"/>
        </w:rPr>
        <w:t>，顯示該產業在前一年度大幅下滑後已有明顯恢復。不過，與</w:t>
      </w:r>
      <w:r w:rsidRPr="00C362C1">
        <w:rPr>
          <w:lang w:eastAsia="zh-TW"/>
        </w:rPr>
        <w:t>2022</w:t>
      </w:r>
      <w:proofErr w:type="gramStart"/>
      <w:r w:rsidRPr="00C362C1">
        <w:rPr>
          <w:lang w:eastAsia="zh-TW"/>
        </w:rPr>
        <w:t>–23</w:t>
      </w:r>
      <w:proofErr w:type="gramEnd"/>
      <w:r w:rsidRPr="00C362C1">
        <w:rPr>
          <w:rFonts w:hint="eastAsia"/>
          <w:lang w:eastAsia="zh-TW"/>
        </w:rPr>
        <w:t>年度的</w:t>
      </w:r>
      <w:r w:rsidRPr="00C362C1">
        <w:rPr>
          <w:lang w:eastAsia="zh-TW"/>
        </w:rPr>
        <w:t>1</w:t>
      </w:r>
      <w:r w:rsidRPr="00C362C1">
        <w:rPr>
          <w:rFonts w:hint="eastAsia"/>
          <w:lang w:eastAsia="zh-TW"/>
        </w:rPr>
        <w:t>億</w:t>
      </w:r>
      <w:r w:rsidRPr="00C362C1">
        <w:rPr>
          <w:lang w:eastAsia="zh-TW"/>
        </w:rPr>
        <w:t>4,500</w:t>
      </w:r>
      <w:r w:rsidRPr="00C362C1">
        <w:rPr>
          <w:rFonts w:hint="eastAsia"/>
          <w:lang w:eastAsia="zh-TW"/>
        </w:rPr>
        <w:t>萬美元相比，出口規模仍尚未完全回到高點，反映自行車產業仍面臨市場需求波動與競爭力調整壓力。</w:t>
      </w:r>
    </w:p>
    <w:p w14:paraId="562EBB7F" w14:textId="5CCD7D8D" w:rsidR="000165F9" w:rsidRPr="00C362C1" w:rsidRDefault="000165F9" w:rsidP="000165F9">
      <w:pPr>
        <w:pStyle w:val="af"/>
        <w:ind w:left="945" w:firstLine="472"/>
        <w:rPr>
          <w:lang w:eastAsia="zh-TW"/>
        </w:rPr>
      </w:pPr>
      <w:r w:rsidRPr="00C362C1">
        <w:rPr>
          <w:rFonts w:hint="eastAsia"/>
          <w:lang w:eastAsia="zh-TW"/>
        </w:rPr>
        <w:lastRenderedPageBreak/>
        <w:t>過去幾年，孟加拉憑藉具成本效益的製造能力、熟練勞動力及對歐盟市場的優惠待遇，成功將自行車出口至德國、比利時、英國、義大利、荷蘭等歐洲國家，並逐漸發展為南亞地區的重要自行車出口基地。主要出口商如</w:t>
      </w:r>
      <w:r w:rsidRPr="00C362C1">
        <w:rPr>
          <w:lang w:eastAsia="zh-TW"/>
        </w:rPr>
        <w:t>Meghna Group</w:t>
      </w:r>
      <w:r w:rsidRPr="00C362C1">
        <w:rPr>
          <w:rFonts w:hint="eastAsia"/>
          <w:lang w:eastAsia="zh-TW"/>
        </w:rPr>
        <w:t>等企業，已具備一定規模的組裝與出口能力，並持續投入品質改善與生產效率提升。</w:t>
      </w:r>
    </w:p>
    <w:p w14:paraId="6342BD97" w14:textId="52566110" w:rsidR="000165F9" w:rsidRPr="00C362C1" w:rsidRDefault="000165F9" w:rsidP="000165F9">
      <w:pPr>
        <w:pStyle w:val="af"/>
        <w:ind w:left="945" w:firstLine="472"/>
        <w:rPr>
          <w:lang w:eastAsia="zh-TW"/>
        </w:rPr>
      </w:pPr>
      <w:r w:rsidRPr="00C362C1">
        <w:rPr>
          <w:lang w:eastAsia="zh-TW"/>
        </w:rPr>
        <w:t>2024</w:t>
      </w:r>
      <w:proofErr w:type="gramStart"/>
      <w:r w:rsidRPr="00C362C1">
        <w:rPr>
          <w:lang w:eastAsia="zh-TW"/>
        </w:rPr>
        <w:t>–25</w:t>
      </w:r>
      <w:proofErr w:type="gramEnd"/>
      <w:r w:rsidRPr="00C362C1">
        <w:rPr>
          <w:rFonts w:hint="eastAsia"/>
          <w:lang w:eastAsia="zh-TW"/>
        </w:rPr>
        <w:t>年度出口回升，主要與歐洲市場庫存調整逐步結束、部分訂單回流，以及消費市場需求改善有關。然而，該產業仍高度依賴歐洲市場，容易受到終端需求、庫存週期、物流成本與供應鏈合</w:t>
      </w:r>
      <w:proofErr w:type="gramStart"/>
      <w:r w:rsidRPr="00C362C1">
        <w:rPr>
          <w:rFonts w:hint="eastAsia"/>
          <w:lang w:eastAsia="zh-TW"/>
        </w:rPr>
        <w:t>規</w:t>
      </w:r>
      <w:proofErr w:type="gramEnd"/>
      <w:r w:rsidRPr="00C362C1">
        <w:rPr>
          <w:rFonts w:hint="eastAsia"/>
          <w:lang w:eastAsia="zh-TW"/>
        </w:rPr>
        <w:t>要求影響。部分國際品牌為降低供應風險，也持續評估東歐、東南亞及其他生產基地，使孟加拉自行車業面臨更激烈的區域競爭。</w:t>
      </w:r>
    </w:p>
    <w:p w14:paraId="6DD6A104" w14:textId="12703C6D" w:rsidR="000165F9" w:rsidRPr="00C362C1" w:rsidRDefault="000165F9" w:rsidP="000165F9">
      <w:pPr>
        <w:pStyle w:val="af"/>
        <w:ind w:left="945" w:firstLine="472"/>
        <w:rPr>
          <w:lang w:eastAsia="zh-TW"/>
        </w:rPr>
      </w:pPr>
      <w:proofErr w:type="gramStart"/>
      <w:r w:rsidRPr="00C362C1">
        <w:rPr>
          <w:rFonts w:hint="eastAsia"/>
          <w:lang w:eastAsia="zh-TW"/>
        </w:rPr>
        <w:t>此外，</w:t>
      </w:r>
      <w:proofErr w:type="gramEnd"/>
      <w:r w:rsidRPr="00C362C1">
        <w:rPr>
          <w:rFonts w:hint="eastAsia"/>
          <w:lang w:eastAsia="zh-TW"/>
        </w:rPr>
        <w:t>孟加拉在高階自行車、電動自行車及關鍵零組件領域的技術投資仍相對有限，產品仍以中低階車款與組裝出口為主，限制其附加價值提升空間。未來，提升產品多樣性、取得國際品質與安全認證、提高零組件在地化比例，並發展中高階車款與電動自行車，將是該產業回穩與轉型的關鍵。</w:t>
      </w:r>
    </w:p>
    <w:p w14:paraId="443BF03B" w14:textId="49242E85" w:rsidR="00DF2908" w:rsidRPr="00C362C1" w:rsidRDefault="00DF2908" w:rsidP="00FC2330">
      <w:pPr>
        <w:pStyle w:val="a4"/>
        <w:spacing w:before="257" w:after="257"/>
        <w:ind w:left="632" w:hanging="632"/>
      </w:pPr>
      <w:r w:rsidRPr="00C362C1">
        <w:rPr>
          <w:rFonts w:hint="eastAsia"/>
        </w:rPr>
        <w:t>四、政府之重要經</w:t>
      </w:r>
      <w:r w:rsidR="007E43F2" w:rsidRPr="00C362C1">
        <w:rPr>
          <w:rFonts w:hint="eastAsia"/>
        </w:rPr>
        <w:t>貿</w:t>
      </w:r>
      <w:r w:rsidRPr="00C362C1">
        <w:rPr>
          <w:rFonts w:hint="eastAsia"/>
        </w:rPr>
        <w:t>措施及經濟展望</w:t>
      </w:r>
    </w:p>
    <w:p w14:paraId="61AB4C58" w14:textId="3491AC61" w:rsidR="0082656A" w:rsidRPr="00C362C1" w:rsidRDefault="00911083" w:rsidP="0082656A">
      <w:pPr>
        <w:pStyle w:val="af"/>
        <w:ind w:leftChars="0" w:left="0" w:firstLineChars="100" w:firstLine="236"/>
        <w:rPr>
          <w:lang w:eastAsia="zh-TW"/>
        </w:rPr>
      </w:pPr>
      <w:r w:rsidRPr="00C362C1">
        <w:rPr>
          <w:rFonts w:hint="eastAsia"/>
          <w:lang w:eastAsia="zh-TW"/>
        </w:rPr>
        <w:t>（一）</w:t>
      </w:r>
      <w:r w:rsidR="00DF2908" w:rsidRPr="00C362C1">
        <w:rPr>
          <w:rFonts w:hint="eastAsia"/>
          <w:lang w:eastAsia="zh-TW"/>
        </w:rPr>
        <w:t>經</w:t>
      </w:r>
      <w:r w:rsidR="007E43F2" w:rsidRPr="00C362C1">
        <w:rPr>
          <w:rFonts w:hint="eastAsia"/>
          <w:lang w:eastAsia="zh-TW"/>
        </w:rPr>
        <w:t>貿</w:t>
      </w:r>
      <w:r w:rsidR="00DF2908" w:rsidRPr="00C362C1">
        <w:rPr>
          <w:rFonts w:hint="eastAsia"/>
          <w:lang w:eastAsia="zh-TW"/>
        </w:rPr>
        <w:t>措施</w:t>
      </w:r>
    </w:p>
    <w:p w14:paraId="4BBAB690" w14:textId="538EE18D" w:rsidR="0082656A" w:rsidRPr="00C362C1" w:rsidRDefault="0082656A" w:rsidP="0082656A">
      <w:pPr>
        <w:pStyle w:val="af"/>
        <w:ind w:left="945" w:firstLine="472"/>
        <w:rPr>
          <w:lang w:eastAsia="zh-TW"/>
        </w:rPr>
      </w:pPr>
      <w:r w:rsidRPr="00C362C1">
        <w:rPr>
          <w:lang w:eastAsia="zh-TW"/>
        </w:rPr>
        <w:t>2026</w:t>
      </w:r>
      <w:r w:rsidRPr="00C362C1">
        <w:rPr>
          <w:rFonts w:hint="eastAsia"/>
          <w:lang w:eastAsia="zh-TW"/>
        </w:rPr>
        <w:t>年新政府上台後，孟加拉經貿政策重點由臨時政府時期的「穩定市場與恢復信心」，轉向「穩定總體經濟、擴大出口、改善投資環境與創造就業」。在外匯與金融政策方面，政府持續支持孟加拉銀行推動較具彈性的匯率制度，改善銀行間外匯市場透明度，鼓勵海外勞工匯款透過正式管道回流，並逐步緩解企業開立信用狀與進口付款壓力。</w:t>
      </w:r>
    </w:p>
    <w:p w14:paraId="2CF34DEA" w14:textId="2B6FAFAC" w:rsidR="0082656A" w:rsidRPr="00C362C1" w:rsidRDefault="0082656A" w:rsidP="0082656A">
      <w:pPr>
        <w:pStyle w:val="af"/>
        <w:ind w:left="945" w:firstLine="472"/>
        <w:rPr>
          <w:lang w:eastAsia="zh-TW"/>
        </w:rPr>
      </w:pPr>
      <w:r w:rsidRPr="00C362C1">
        <w:rPr>
          <w:rFonts w:hint="eastAsia"/>
          <w:lang w:eastAsia="zh-TW"/>
        </w:rPr>
        <w:t>在對外貿易方面，政府延續《</w:t>
      </w:r>
      <w:r w:rsidRPr="00C362C1">
        <w:rPr>
          <w:lang w:eastAsia="zh-TW"/>
        </w:rPr>
        <w:t>Export Policy 2024–2027</w:t>
      </w:r>
      <w:r w:rsidRPr="00C362C1">
        <w:rPr>
          <w:rFonts w:hint="eastAsia"/>
          <w:lang w:eastAsia="zh-TW"/>
        </w:rPr>
        <w:t>》，目標是在</w:t>
      </w:r>
      <w:r w:rsidRPr="00C362C1">
        <w:rPr>
          <w:lang w:eastAsia="zh-TW"/>
        </w:rPr>
        <w:t>2027</w:t>
      </w:r>
      <w:r w:rsidRPr="00C362C1">
        <w:rPr>
          <w:rFonts w:hint="eastAsia"/>
          <w:lang w:eastAsia="zh-TW"/>
        </w:rPr>
        <w:t>年前將年度出口總額提升至</w:t>
      </w:r>
      <w:r w:rsidRPr="00C362C1">
        <w:rPr>
          <w:lang w:eastAsia="zh-TW"/>
        </w:rPr>
        <w:t>1,100</w:t>
      </w:r>
      <w:r w:rsidRPr="00C362C1">
        <w:rPr>
          <w:rFonts w:hint="eastAsia"/>
          <w:lang w:eastAsia="zh-TW"/>
        </w:rPr>
        <w:t>億美元。政策重點包括鞏固成衣出</w:t>
      </w:r>
      <w:r w:rsidRPr="00C362C1">
        <w:rPr>
          <w:rFonts w:hint="eastAsia"/>
          <w:lang w:eastAsia="zh-TW"/>
        </w:rPr>
        <w:lastRenderedPageBreak/>
        <w:t>口優勢、推動出口市場多元化，並扶植製藥、醫療器材、農產品、資訊科技、皮革、黃麻、塑膠及輕工業等潛力產業。同時，政府亦強調提升品質認證、環保合</w:t>
      </w:r>
      <w:proofErr w:type="gramStart"/>
      <w:r w:rsidRPr="00C362C1">
        <w:rPr>
          <w:rFonts w:hint="eastAsia"/>
          <w:lang w:eastAsia="zh-TW"/>
        </w:rPr>
        <w:t>規</w:t>
      </w:r>
      <w:proofErr w:type="gramEnd"/>
      <w:r w:rsidRPr="00C362C1">
        <w:rPr>
          <w:rFonts w:hint="eastAsia"/>
          <w:lang w:eastAsia="zh-TW"/>
        </w:rPr>
        <w:t>、產品附加價值與永續出口能力，以因應未來國際市場競爭。</w:t>
      </w:r>
    </w:p>
    <w:p w14:paraId="76DB65DF" w14:textId="76B31DF7" w:rsidR="0082656A" w:rsidRPr="00C362C1" w:rsidRDefault="0082656A" w:rsidP="0082656A">
      <w:pPr>
        <w:pStyle w:val="af"/>
        <w:ind w:left="945" w:firstLine="472"/>
        <w:rPr>
          <w:lang w:eastAsia="zh-TW"/>
        </w:rPr>
      </w:pPr>
      <w:r w:rsidRPr="00C362C1">
        <w:rPr>
          <w:rFonts w:hint="eastAsia"/>
          <w:lang w:eastAsia="zh-TW"/>
        </w:rPr>
        <w:t>在投資促進方面，政府持續推動孟加拉投資發展局（</w:t>
      </w:r>
      <w:r w:rsidRPr="00C362C1">
        <w:rPr>
          <w:lang w:eastAsia="zh-TW"/>
        </w:rPr>
        <w:t>Bangladesh Investment Development Authority</w:t>
      </w:r>
      <w:r w:rsidRPr="00C362C1">
        <w:rPr>
          <w:rFonts w:hint="eastAsia"/>
          <w:lang w:eastAsia="zh-TW"/>
        </w:rPr>
        <w:t>，</w:t>
      </w:r>
      <w:r w:rsidRPr="00C362C1">
        <w:rPr>
          <w:lang w:eastAsia="zh-TW"/>
        </w:rPr>
        <w:t>BIDA</w:t>
      </w:r>
      <w:r w:rsidRPr="00C362C1">
        <w:rPr>
          <w:rFonts w:hint="eastAsia"/>
          <w:lang w:eastAsia="zh-TW"/>
        </w:rPr>
        <w:t>）的「</w:t>
      </w:r>
      <w:r w:rsidRPr="00C362C1">
        <w:rPr>
          <w:lang w:eastAsia="zh-TW"/>
        </w:rPr>
        <w:t>One Stop Service</w:t>
      </w:r>
      <w:r w:rsidRPr="00C362C1">
        <w:rPr>
          <w:rFonts w:hint="eastAsia"/>
          <w:lang w:eastAsia="zh-TW"/>
        </w:rPr>
        <w:t>（</w:t>
      </w:r>
      <w:r w:rsidRPr="00C362C1">
        <w:rPr>
          <w:lang w:eastAsia="zh-TW"/>
        </w:rPr>
        <w:t>OSS</w:t>
      </w:r>
      <w:r w:rsidRPr="00C362C1">
        <w:rPr>
          <w:rFonts w:hint="eastAsia"/>
          <w:lang w:eastAsia="zh-TW"/>
        </w:rPr>
        <w:t>）」制度，簡化外資設立、公司登記、許可申請、稅務、海關及其他行政程序。</w:t>
      </w:r>
      <w:r w:rsidRPr="00C362C1">
        <w:rPr>
          <w:lang w:eastAsia="zh-TW"/>
        </w:rPr>
        <w:t>BIDA</w:t>
      </w:r>
      <w:r w:rsidRPr="00C362C1">
        <w:rPr>
          <w:rFonts w:hint="eastAsia"/>
          <w:lang w:eastAsia="zh-TW"/>
        </w:rPr>
        <w:t>並推動將公司名稱核准、公司註冊、營業執照、</w:t>
      </w:r>
      <w:r w:rsidRPr="00C362C1">
        <w:rPr>
          <w:lang w:eastAsia="zh-TW"/>
        </w:rPr>
        <w:t>TIN</w:t>
      </w:r>
      <w:r w:rsidRPr="00C362C1">
        <w:rPr>
          <w:rFonts w:hint="eastAsia"/>
          <w:lang w:eastAsia="zh-TW"/>
        </w:rPr>
        <w:t>稅籍登記及銀行開戶等創業初期服務整合至單一申請流程，以降低投資與設立公司的行政成本。</w:t>
      </w:r>
    </w:p>
    <w:p w14:paraId="03A4B2CE" w14:textId="50918DAE" w:rsidR="0082656A" w:rsidRPr="00C362C1" w:rsidRDefault="0082656A" w:rsidP="0082656A">
      <w:pPr>
        <w:pStyle w:val="af"/>
        <w:ind w:left="945" w:firstLine="472"/>
        <w:rPr>
          <w:lang w:eastAsia="zh-TW"/>
        </w:rPr>
      </w:pPr>
      <w:r w:rsidRPr="00C362C1">
        <w:rPr>
          <w:rFonts w:hint="eastAsia"/>
          <w:lang w:eastAsia="zh-TW"/>
        </w:rPr>
        <w:t>在產業與就業方面，政府提出「</w:t>
      </w:r>
      <w:r w:rsidRPr="00C362C1">
        <w:rPr>
          <w:lang w:eastAsia="zh-TW"/>
        </w:rPr>
        <w:t>Make in Bangladesh</w:t>
      </w:r>
      <w:r w:rsidRPr="00C362C1">
        <w:rPr>
          <w:rFonts w:hint="eastAsia"/>
          <w:lang w:eastAsia="zh-TW"/>
        </w:rPr>
        <w:t>」政策方向，鼓勵本地製造、產業升級與出口導向投資，並將</w:t>
      </w:r>
      <w:r w:rsidRPr="00C362C1">
        <w:rPr>
          <w:lang w:eastAsia="zh-TW"/>
        </w:rPr>
        <w:t>ICT</w:t>
      </w:r>
      <w:r w:rsidRPr="00C362C1">
        <w:rPr>
          <w:rFonts w:hint="eastAsia"/>
          <w:lang w:eastAsia="zh-TW"/>
        </w:rPr>
        <w:t>就業、青年技能培訓、中小企業融資及出口商融資支持列為創造就業的重要工具。政府目標是透過數位服務、電子商務、區域支付系統與</w:t>
      </w:r>
      <w:r w:rsidRPr="00C362C1">
        <w:rPr>
          <w:lang w:eastAsia="zh-TW"/>
        </w:rPr>
        <w:t>ICT</w:t>
      </w:r>
      <w:r w:rsidRPr="00C362C1">
        <w:rPr>
          <w:rFonts w:hint="eastAsia"/>
          <w:lang w:eastAsia="zh-TW"/>
        </w:rPr>
        <w:t>產業發展，擴大青年就業機會並提升本地產業競爭力。</w:t>
      </w:r>
    </w:p>
    <w:p w14:paraId="70AC3A7D" w14:textId="2D3CAA4E" w:rsidR="005731CB" w:rsidRPr="00C362C1" w:rsidRDefault="0082656A" w:rsidP="0082656A">
      <w:pPr>
        <w:pStyle w:val="af"/>
        <w:ind w:left="945" w:firstLine="472"/>
        <w:rPr>
          <w:lang w:eastAsia="zh-TW"/>
        </w:rPr>
      </w:pPr>
      <w:r w:rsidRPr="00C362C1">
        <w:rPr>
          <w:rFonts w:hint="eastAsia"/>
          <w:lang w:eastAsia="zh-TW"/>
        </w:rPr>
        <w:t>在農業與民生方面，政府推動「</w:t>
      </w:r>
      <w:r w:rsidRPr="00C362C1">
        <w:rPr>
          <w:lang w:eastAsia="zh-TW"/>
        </w:rPr>
        <w:t>Farmers</w:t>
      </w:r>
      <w:proofErr w:type="gramStart"/>
      <w:r w:rsidRPr="00C362C1">
        <w:rPr>
          <w:lang w:eastAsia="zh-TW"/>
        </w:rPr>
        <w:t>’</w:t>
      </w:r>
      <w:proofErr w:type="gramEnd"/>
      <w:r w:rsidRPr="00C362C1">
        <w:rPr>
          <w:lang w:eastAsia="zh-TW"/>
        </w:rPr>
        <w:t xml:space="preserve"> Card</w:t>
      </w:r>
      <w:r w:rsidRPr="00C362C1">
        <w:rPr>
          <w:rFonts w:hint="eastAsia"/>
          <w:lang w:eastAsia="zh-TW"/>
        </w:rPr>
        <w:t>」制度，將肥料、種子、農機、低利貸款、農業保險、天氣資訊、市場價格及農業技術諮詢等服務整合至農民支援體系，藉此減少中間人干擾、提高補貼效率，並改善小農、佃農及邊際農民取得資源的能力。</w:t>
      </w:r>
    </w:p>
    <w:p w14:paraId="2BE0A2CE" w14:textId="20105603" w:rsidR="00402D33" w:rsidRPr="00C362C1" w:rsidRDefault="00911083" w:rsidP="00402D33">
      <w:pPr>
        <w:pStyle w:val="ad"/>
      </w:pPr>
      <w:r w:rsidRPr="00C362C1">
        <w:rPr>
          <w:rFonts w:hint="eastAsia"/>
        </w:rPr>
        <w:t>（二）經</w:t>
      </w:r>
      <w:r w:rsidR="00DF2908" w:rsidRPr="00C362C1">
        <w:rPr>
          <w:rFonts w:hint="eastAsia"/>
        </w:rPr>
        <w:t>濟展望</w:t>
      </w:r>
    </w:p>
    <w:p w14:paraId="45EC2023" w14:textId="4B4C49F7" w:rsidR="0082656A" w:rsidRPr="00C362C1" w:rsidRDefault="0082656A" w:rsidP="0082656A">
      <w:pPr>
        <w:pStyle w:val="af"/>
        <w:ind w:left="945" w:firstLine="472"/>
        <w:rPr>
          <w:lang w:eastAsia="zh-TW"/>
        </w:rPr>
      </w:pPr>
      <w:r w:rsidRPr="00C362C1">
        <w:rPr>
          <w:lang w:eastAsia="zh-TW"/>
        </w:rPr>
        <w:t>2024</w:t>
      </w:r>
      <w:proofErr w:type="gramStart"/>
      <w:r w:rsidRPr="00C362C1">
        <w:rPr>
          <w:lang w:eastAsia="zh-TW"/>
        </w:rPr>
        <w:t>–</w:t>
      </w:r>
      <w:proofErr w:type="gramEnd"/>
      <w:r w:rsidRPr="00C362C1">
        <w:rPr>
          <w:lang w:eastAsia="zh-TW"/>
        </w:rPr>
        <w:t>25</w:t>
      </w:r>
      <w:r w:rsidRPr="00C362C1">
        <w:rPr>
          <w:rFonts w:hint="eastAsia"/>
          <w:lang w:eastAsia="zh-TW"/>
        </w:rPr>
        <w:t>財政年度，孟加拉經濟成長明顯放緩，實際</w:t>
      </w:r>
      <w:r w:rsidRPr="00C362C1">
        <w:rPr>
          <w:lang w:eastAsia="zh-TW"/>
        </w:rPr>
        <w:t>GDP</w:t>
      </w:r>
      <w:r w:rsidRPr="00C362C1">
        <w:rPr>
          <w:rFonts w:hint="eastAsia"/>
          <w:lang w:eastAsia="zh-TW"/>
        </w:rPr>
        <w:t>成長率為</w:t>
      </w:r>
      <w:r w:rsidRPr="00C362C1">
        <w:rPr>
          <w:lang w:eastAsia="zh-TW"/>
        </w:rPr>
        <w:t>3.49%</w:t>
      </w:r>
      <w:r w:rsidRPr="00C362C1">
        <w:rPr>
          <w:rFonts w:hint="eastAsia"/>
          <w:lang w:eastAsia="zh-TW"/>
        </w:rPr>
        <w:t>，低於</w:t>
      </w:r>
      <w:r w:rsidRPr="00C362C1">
        <w:rPr>
          <w:lang w:eastAsia="zh-TW"/>
        </w:rPr>
        <w:t>2023</w:t>
      </w:r>
      <w:proofErr w:type="gramStart"/>
      <w:r w:rsidRPr="00C362C1">
        <w:rPr>
          <w:lang w:eastAsia="zh-TW"/>
        </w:rPr>
        <w:t>–24</w:t>
      </w:r>
      <w:proofErr w:type="gramEnd"/>
      <w:r w:rsidRPr="00C362C1">
        <w:rPr>
          <w:rFonts w:hint="eastAsia"/>
          <w:lang w:eastAsia="zh-TW"/>
        </w:rPr>
        <w:t>年度的</w:t>
      </w:r>
      <w:r w:rsidRPr="00C362C1">
        <w:rPr>
          <w:lang w:eastAsia="zh-TW"/>
        </w:rPr>
        <w:t>4.22%</w:t>
      </w:r>
      <w:r w:rsidRPr="00C362C1">
        <w:rPr>
          <w:rFonts w:hint="eastAsia"/>
          <w:lang w:eastAsia="zh-TW"/>
        </w:rPr>
        <w:t>，反映高通膨、能源供應不穩、投資活動疲弱、金融部門壓力及政治轉型等因素對經濟活動造成影響。同年度消費者物價上漲率達</w:t>
      </w:r>
      <w:r w:rsidRPr="00C362C1">
        <w:rPr>
          <w:lang w:eastAsia="zh-TW"/>
        </w:rPr>
        <w:t>10.03%</w:t>
      </w:r>
      <w:r w:rsidRPr="00C362C1">
        <w:rPr>
          <w:rFonts w:hint="eastAsia"/>
          <w:lang w:eastAsia="zh-TW"/>
        </w:rPr>
        <w:t>，顯示通膨仍處高檔，對民生消費、企業成本及整體經濟穩定構成壓力。</w:t>
      </w:r>
    </w:p>
    <w:p w14:paraId="3ABA0C37" w14:textId="48BE73E1" w:rsidR="0082656A" w:rsidRPr="00C362C1" w:rsidRDefault="0082656A" w:rsidP="0082656A">
      <w:pPr>
        <w:pStyle w:val="af"/>
        <w:ind w:left="945" w:firstLine="472"/>
        <w:rPr>
          <w:lang w:eastAsia="zh-TW"/>
        </w:rPr>
      </w:pPr>
      <w:r w:rsidRPr="00C362C1">
        <w:rPr>
          <w:rFonts w:hint="eastAsia"/>
          <w:lang w:eastAsia="zh-TW"/>
        </w:rPr>
        <w:lastRenderedPageBreak/>
        <w:t>展望</w:t>
      </w:r>
      <w:r w:rsidRPr="00C362C1">
        <w:rPr>
          <w:lang w:eastAsia="zh-TW"/>
        </w:rPr>
        <w:t>2025</w:t>
      </w:r>
      <w:proofErr w:type="gramStart"/>
      <w:r w:rsidRPr="00C362C1">
        <w:rPr>
          <w:lang w:eastAsia="zh-TW"/>
        </w:rPr>
        <w:t>–</w:t>
      </w:r>
      <w:proofErr w:type="gramEnd"/>
      <w:r w:rsidRPr="00C362C1">
        <w:rPr>
          <w:lang w:eastAsia="zh-TW"/>
        </w:rPr>
        <w:t>26</w:t>
      </w:r>
      <w:r w:rsidRPr="00C362C1">
        <w:rPr>
          <w:rFonts w:hint="eastAsia"/>
          <w:lang w:eastAsia="zh-TW"/>
        </w:rPr>
        <w:t>財政年度，主要國際金融機構普遍預期孟加拉經濟將溫和復甦，但復甦力道仍有限。亞洲開發銀行預測</w:t>
      </w:r>
      <w:r w:rsidRPr="00C362C1">
        <w:rPr>
          <w:lang w:eastAsia="zh-TW"/>
        </w:rPr>
        <w:t>GDP</w:t>
      </w:r>
      <w:r w:rsidRPr="00C362C1">
        <w:rPr>
          <w:rFonts w:hint="eastAsia"/>
          <w:lang w:eastAsia="zh-TW"/>
        </w:rPr>
        <w:t>成長率為</w:t>
      </w:r>
      <w:r w:rsidRPr="00C362C1">
        <w:rPr>
          <w:lang w:eastAsia="zh-TW"/>
        </w:rPr>
        <w:t>4.0%</w:t>
      </w:r>
      <w:r w:rsidRPr="00C362C1">
        <w:rPr>
          <w:rFonts w:hint="eastAsia"/>
          <w:lang w:eastAsia="zh-TW"/>
        </w:rPr>
        <w:t>，世界銀行預測為</w:t>
      </w:r>
      <w:r w:rsidRPr="00C362C1">
        <w:rPr>
          <w:lang w:eastAsia="zh-TW"/>
        </w:rPr>
        <w:t>3.9%</w:t>
      </w:r>
      <w:r w:rsidRPr="00C362C1">
        <w:rPr>
          <w:rFonts w:hint="eastAsia"/>
          <w:lang w:eastAsia="zh-TW"/>
        </w:rPr>
        <w:t>，國際貨幣基金組織則預測為</w:t>
      </w:r>
      <w:r w:rsidRPr="00C362C1">
        <w:rPr>
          <w:lang w:eastAsia="zh-TW"/>
        </w:rPr>
        <w:t>4.7%</w:t>
      </w:r>
      <w:r w:rsidRPr="00C362C1">
        <w:rPr>
          <w:rFonts w:hint="eastAsia"/>
          <w:lang w:eastAsia="zh-TW"/>
        </w:rPr>
        <w:t>。三者均顯示經濟將較</w:t>
      </w:r>
      <w:r w:rsidRPr="00C362C1">
        <w:rPr>
          <w:lang w:eastAsia="zh-TW"/>
        </w:rPr>
        <w:t>2024</w:t>
      </w:r>
      <w:proofErr w:type="gramStart"/>
      <w:r w:rsidRPr="00C362C1">
        <w:rPr>
          <w:lang w:eastAsia="zh-TW"/>
        </w:rPr>
        <w:t>–25</w:t>
      </w:r>
      <w:proofErr w:type="gramEnd"/>
      <w:r w:rsidRPr="00C362C1">
        <w:rPr>
          <w:rFonts w:hint="eastAsia"/>
          <w:lang w:eastAsia="zh-TW"/>
        </w:rPr>
        <w:t>年度改善，但仍低於孟加拉過去多年較高成長水準。成長回升主要受惠於出口與海外匯款改善、外匯市場逐步穩定，以及政府持續推動金融與財政改革；但民間投資不足、能源成本上升、銀行體系不良貸款及外部需求不確定，仍將限制成長表現。</w:t>
      </w:r>
    </w:p>
    <w:p w14:paraId="7D06FE47" w14:textId="4D704ED6" w:rsidR="0082656A" w:rsidRPr="00C362C1" w:rsidRDefault="0082656A" w:rsidP="0082656A">
      <w:pPr>
        <w:pStyle w:val="af"/>
        <w:ind w:left="945" w:firstLine="472"/>
        <w:rPr>
          <w:lang w:eastAsia="zh-TW"/>
        </w:rPr>
      </w:pPr>
      <w:r w:rsidRPr="00C362C1">
        <w:rPr>
          <w:rFonts w:hint="eastAsia"/>
          <w:lang w:eastAsia="zh-TW"/>
        </w:rPr>
        <w:t>通膨方面，</w:t>
      </w:r>
      <w:r w:rsidRPr="00C362C1">
        <w:rPr>
          <w:lang w:eastAsia="zh-TW"/>
        </w:rPr>
        <w:t>2025</w:t>
      </w:r>
      <w:proofErr w:type="gramStart"/>
      <w:r w:rsidRPr="00C362C1">
        <w:rPr>
          <w:lang w:eastAsia="zh-TW"/>
        </w:rPr>
        <w:t>–26</w:t>
      </w:r>
      <w:proofErr w:type="gramEnd"/>
      <w:r w:rsidRPr="00C362C1">
        <w:rPr>
          <w:rFonts w:hint="eastAsia"/>
          <w:lang w:eastAsia="zh-TW"/>
        </w:rPr>
        <w:t>年度物價壓力預期將逐步緩和，但仍維持偏高水準。亞洲開發銀行預估</w:t>
      </w:r>
      <w:r w:rsidRPr="00C362C1">
        <w:rPr>
          <w:lang w:eastAsia="zh-TW"/>
        </w:rPr>
        <w:t>2026</w:t>
      </w:r>
      <w:r w:rsidRPr="00C362C1">
        <w:rPr>
          <w:rFonts w:hint="eastAsia"/>
          <w:lang w:eastAsia="zh-TW"/>
        </w:rPr>
        <w:t>年通膨率約為</w:t>
      </w:r>
      <w:r w:rsidRPr="00C362C1">
        <w:rPr>
          <w:lang w:eastAsia="zh-TW"/>
        </w:rPr>
        <w:t>9.0%</w:t>
      </w:r>
      <w:r w:rsidRPr="00C362C1">
        <w:rPr>
          <w:rFonts w:hint="eastAsia"/>
          <w:lang w:eastAsia="zh-TW"/>
        </w:rPr>
        <w:t>，國際貨幣基金組織則預估約為</w:t>
      </w:r>
      <w:r w:rsidRPr="00C362C1">
        <w:rPr>
          <w:lang w:eastAsia="zh-TW"/>
        </w:rPr>
        <w:t>8.9%</w:t>
      </w:r>
      <w:r w:rsidRPr="00C362C1">
        <w:rPr>
          <w:rFonts w:hint="eastAsia"/>
          <w:lang w:eastAsia="zh-TW"/>
        </w:rPr>
        <w:t>至</w:t>
      </w:r>
      <w:r w:rsidRPr="00C362C1">
        <w:rPr>
          <w:lang w:eastAsia="zh-TW"/>
        </w:rPr>
        <w:t>9.2%</w:t>
      </w:r>
      <w:r w:rsidRPr="00C362C1">
        <w:rPr>
          <w:rFonts w:hint="eastAsia"/>
          <w:lang w:eastAsia="zh-TW"/>
        </w:rPr>
        <w:t>，顯示食品、能源與匯率因素仍將影響整體物價。孟加拉銀行預料將維持相對審慎的貨幣政策，並配合匯率彈性化、外匯市場改革及金融部門整頓，以控制通膨並穩定總體經濟。</w:t>
      </w:r>
    </w:p>
    <w:p w14:paraId="7CF69A53" w14:textId="1055EC06" w:rsidR="0082656A" w:rsidRPr="00C362C1" w:rsidRDefault="0082656A" w:rsidP="0082656A">
      <w:pPr>
        <w:pStyle w:val="af"/>
        <w:ind w:left="945" w:firstLine="472"/>
        <w:rPr>
          <w:lang w:eastAsia="zh-TW"/>
        </w:rPr>
      </w:pPr>
      <w:r w:rsidRPr="00C362C1">
        <w:rPr>
          <w:rFonts w:hint="eastAsia"/>
          <w:lang w:eastAsia="zh-TW"/>
        </w:rPr>
        <w:t>整體而言，孟加拉經濟已由</w:t>
      </w:r>
      <w:r w:rsidRPr="00C362C1">
        <w:rPr>
          <w:lang w:eastAsia="zh-TW"/>
        </w:rPr>
        <w:t>2024</w:t>
      </w:r>
      <w:proofErr w:type="gramStart"/>
      <w:r w:rsidRPr="00C362C1">
        <w:rPr>
          <w:lang w:eastAsia="zh-TW"/>
        </w:rPr>
        <w:t>–25</w:t>
      </w:r>
      <w:proofErr w:type="gramEnd"/>
      <w:r w:rsidRPr="00C362C1">
        <w:rPr>
          <w:rFonts w:hint="eastAsia"/>
          <w:lang w:eastAsia="zh-TW"/>
        </w:rPr>
        <w:t>年度低點逐步進入修復階段，但復甦仍具脆弱性。未來經濟表現將取決於新政府能否有效控制通膨、改善外匯流動性、推動銀行改革、穩定能源供應，並提升出口競爭力與民間投資信心。</w:t>
      </w:r>
    </w:p>
    <w:p w14:paraId="10B616AB" w14:textId="77777777" w:rsidR="00DF2908" w:rsidRPr="00C362C1" w:rsidRDefault="00DF2908" w:rsidP="00F67BB1">
      <w:pPr>
        <w:pStyle w:val="a4"/>
        <w:spacing w:before="257" w:after="257"/>
        <w:ind w:left="632" w:hanging="632"/>
      </w:pPr>
      <w:r w:rsidRPr="00C362C1">
        <w:rPr>
          <w:rFonts w:hint="eastAsia"/>
        </w:rPr>
        <w:t>五、市場分析及概況</w:t>
      </w:r>
    </w:p>
    <w:p w14:paraId="674E90D4" w14:textId="2B322F22" w:rsidR="006A595C" w:rsidRPr="00C362C1" w:rsidRDefault="006A595C" w:rsidP="006A595C">
      <w:pPr>
        <w:ind w:firstLine="472"/>
        <w:rPr>
          <w:lang w:eastAsia="zh-TW"/>
        </w:rPr>
      </w:pPr>
      <w:r w:rsidRPr="00C362C1">
        <w:rPr>
          <w:rFonts w:hint="eastAsia"/>
          <w:lang w:eastAsia="zh-TW"/>
        </w:rPr>
        <w:t>孟加拉國內部分主要產業與資源分配集中於大型企業集團手中，尤以民生消費品、建材、食品、能源、金融、工業原料及進出口通路等領域較為明顯。這些集團通常設有多家子公司，跨足不同業務領域，並與金融機構、地方通路及政府部門維持密切往來，因此在若干內需市場具有較高影響力。</w:t>
      </w:r>
    </w:p>
    <w:p w14:paraId="2A68301B" w14:textId="3F46E379" w:rsidR="006A595C" w:rsidRPr="00C362C1" w:rsidRDefault="006A595C" w:rsidP="006A595C">
      <w:pPr>
        <w:ind w:firstLine="472"/>
        <w:rPr>
          <w:lang w:eastAsia="zh-TW"/>
        </w:rPr>
      </w:pPr>
      <w:r w:rsidRPr="00C362C1">
        <w:rPr>
          <w:rFonts w:hint="eastAsia"/>
          <w:lang w:eastAsia="zh-TW"/>
        </w:rPr>
        <w:t>市場行銷一般透過代理、經銷與零售等層級進行。國外品牌供應商多要求代理商以不可撤銷信用狀付款，代理與經銷商之間則依信用狀況、營業規模及往來紀錄設定付款條件。由於孟加拉鄰近中國大陸與印度，進口商品價格競爭激烈，市場對</w:t>
      </w:r>
      <w:r w:rsidRPr="00C362C1">
        <w:rPr>
          <w:rFonts w:hint="eastAsia"/>
          <w:lang w:eastAsia="zh-TW"/>
        </w:rPr>
        <w:lastRenderedPageBreak/>
        <w:t>價格敏感度高，供應商須兼顧價格、品質、付款條件與售後服務。</w:t>
      </w:r>
    </w:p>
    <w:p w14:paraId="78879E5B" w14:textId="1D9174AC" w:rsidR="006A595C" w:rsidRPr="00C362C1" w:rsidRDefault="006A595C" w:rsidP="006A595C">
      <w:pPr>
        <w:ind w:firstLine="472"/>
        <w:rPr>
          <w:lang w:eastAsia="zh-TW"/>
        </w:rPr>
      </w:pPr>
      <w:r w:rsidRPr="00C362C1">
        <w:rPr>
          <w:rFonts w:hint="eastAsia"/>
          <w:lang w:eastAsia="zh-TW"/>
        </w:rPr>
        <w:t>孟加拉國際貿易結算通常以不可撤銷信用狀為主，電匯則視進口商信用、交易紀錄及往來銀行條件而定。一般進口商須具備進口登記證（</w:t>
      </w:r>
      <w:r w:rsidRPr="00C362C1">
        <w:rPr>
          <w:lang w:eastAsia="zh-TW"/>
        </w:rPr>
        <w:t>Import Registration Certificate</w:t>
      </w:r>
      <w:r w:rsidRPr="00C362C1">
        <w:rPr>
          <w:rFonts w:hint="eastAsia"/>
          <w:lang w:eastAsia="zh-TW"/>
        </w:rPr>
        <w:t>，</w:t>
      </w:r>
      <w:r w:rsidRPr="00C362C1">
        <w:rPr>
          <w:lang w:eastAsia="zh-TW"/>
        </w:rPr>
        <w:t>IRC</w:t>
      </w:r>
      <w:r w:rsidRPr="00C362C1">
        <w:rPr>
          <w:rFonts w:hint="eastAsia"/>
          <w:lang w:eastAsia="zh-TW"/>
        </w:rPr>
        <w:t>）。多數一般商品不需逐案申請進口許可，但限制性商品、受管制商品，或涉及食品、藥品、化學品、危險品、衛生檢疫、植物檢疫及技術標準之產品，仍須取得相關主管機關核准、許可或清關證明。</w:t>
      </w:r>
    </w:p>
    <w:p w14:paraId="08E6C5D2" w14:textId="7035AA8C" w:rsidR="006A595C" w:rsidRPr="00C362C1" w:rsidRDefault="006A595C" w:rsidP="006A595C">
      <w:pPr>
        <w:ind w:firstLine="472"/>
        <w:rPr>
          <w:lang w:eastAsia="zh-TW"/>
        </w:rPr>
      </w:pPr>
      <w:r w:rsidRPr="00C362C1">
        <w:rPr>
          <w:rFonts w:hint="eastAsia"/>
          <w:lang w:eastAsia="zh-TW"/>
        </w:rPr>
        <w:t>孟加拉銀行近年持續調整非信用狀進口、延期付款、進口融資及外匯支付規範，以因應外匯市場變化與進口管理需要。出口導向企業在原物料進口、背對背信用狀及保稅倉儲等方面，通常享有較具彈性的安排，以維持成衣、紡織及其他出口產業的生產需求。</w:t>
      </w:r>
    </w:p>
    <w:p w14:paraId="5E5F3236" w14:textId="55DCA250" w:rsidR="006A595C" w:rsidRPr="00C362C1" w:rsidRDefault="006A595C" w:rsidP="006A595C">
      <w:pPr>
        <w:ind w:firstLine="472"/>
        <w:rPr>
          <w:lang w:eastAsia="zh-TW"/>
        </w:rPr>
      </w:pPr>
      <w:r w:rsidRPr="00C362C1">
        <w:rPr>
          <w:rFonts w:hint="eastAsia"/>
          <w:lang w:eastAsia="zh-TW"/>
        </w:rPr>
        <w:t>裝運前檢查（</w:t>
      </w:r>
      <w:r w:rsidRPr="00C362C1">
        <w:rPr>
          <w:lang w:eastAsia="zh-TW"/>
        </w:rPr>
        <w:t>Pre-Shipment Inspection</w:t>
      </w:r>
      <w:r w:rsidRPr="00C362C1">
        <w:rPr>
          <w:rFonts w:hint="eastAsia"/>
          <w:lang w:eastAsia="zh-TW"/>
        </w:rPr>
        <w:t>，</w:t>
      </w:r>
      <w:r w:rsidRPr="00C362C1">
        <w:rPr>
          <w:lang w:eastAsia="zh-TW"/>
        </w:rPr>
        <w:t>PSI</w:t>
      </w:r>
      <w:r w:rsidRPr="00C362C1">
        <w:rPr>
          <w:rFonts w:hint="eastAsia"/>
          <w:lang w:eastAsia="zh-TW"/>
        </w:rPr>
        <w:t>）目前為自願性質，是否辦理通常視進口商、買賣契約、信用狀條件或特定產品要求而定。對部分商品而言，附有</w:t>
      </w:r>
      <w:r w:rsidRPr="00C362C1">
        <w:rPr>
          <w:lang w:eastAsia="zh-TW"/>
        </w:rPr>
        <w:t>PSI</w:t>
      </w:r>
      <w:r w:rsidRPr="00C362C1">
        <w:rPr>
          <w:rFonts w:hint="eastAsia"/>
          <w:lang w:eastAsia="zh-TW"/>
        </w:rPr>
        <w:t>證書仍有助於降低通關爭議並加速清關作業。</w:t>
      </w:r>
    </w:p>
    <w:p w14:paraId="404159F9" w14:textId="0C4BAECF" w:rsidR="006A595C" w:rsidRPr="00C362C1" w:rsidRDefault="006A595C" w:rsidP="006A595C">
      <w:pPr>
        <w:ind w:firstLine="472"/>
        <w:rPr>
          <w:lang w:eastAsia="zh-TW"/>
        </w:rPr>
      </w:pPr>
      <w:r w:rsidRPr="00C362C1">
        <w:rPr>
          <w:rFonts w:hint="eastAsia"/>
          <w:lang w:eastAsia="zh-TW"/>
        </w:rPr>
        <w:t>孟加拉國家稅務局（</w:t>
      </w:r>
      <w:r w:rsidRPr="00C362C1">
        <w:rPr>
          <w:lang w:eastAsia="zh-TW"/>
        </w:rPr>
        <w:t>National Board of Revenue</w:t>
      </w:r>
      <w:r w:rsidRPr="00C362C1">
        <w:rPr>
          <w:rFonts w:hint="eastAsia"/>
          <w:lang w:eastAsia="zh-TW"/>
        </w:rPr>
        <w:t>，</w:t>
      </w:r>
      <w:r w:rsidRPr="00C362C1">
        <w:rPr>
          <w:lang w:eastAsia="zh-TW"/>
        </w:rPr>
        <w:t>NBR</w:t>
      </w:r>
      <w:r w:rsidRPr="00C362C1">
        <w:rPr>
          <w:rFonts w:hint="eastAsia"/>
          <w:lang w:eastAsia="zh-TW"/>
        </w:rPr>
        <w:t>）已實施到達前處理（</w:t>
      </w:r>
      <w:r w:rsidRPr="00C362C1">
        <w:rPr>
          <w:lang w:eastAsia="zh-TW"/>
        </w:rPr>
        <w:t>Pre-Arrival Processing</w:t>
      </w:r>
      <w:r w:rsidRPr="00C362C1">
        <w:rPr>
          <w:rFonts w:hint="eastAsia"/>
          <w:lang w:eastAsia="zh-TW"/>
        </w:rPr>
        <w:t>，</w:t>
      </w:r>
      <w:r w:rsidRPr="00C362C1">
        <w:rPr>
          <w:lang w:eastAsia="zh-TW"/>
        </w:rPr>
        <w:t>PAP</w:t>
      </w:r>
      <w:r w:rsidRPr="00C362C1">
        <w:rPr>
          <w:rFonts w:hint="eastAsia"/>
          <w:lang w:eastAsia="zh-TW"/>
        </w:rPr>
        <w:t>）制度。航運公司及其代理須依規定於貨物抵達前提交電子貨物清單及相關資訊，以利海關提前進行風險評估與通關作業。</w:t>
      </w:r>
    </w:p>
    <w:p w14:paraId="064C86E6" w14:textId="4E7DE336" w:rsidR="006A595C" w:rsidRPr="00C362C1" w:rsidRDefault="006A595C" w:rsidP="006A595C">
      <w:pPr>
        <w:ind w:firstLine="472"/>
        <w:rPr>
          <w:lang w:eastAsia="zh-TW"/>
        </w:rPr>
      </w:pPr>
      <w:r w:rsidRPr="00C362C1">
        <w:rPr>
          <w:rFonts w:hint="eastAsia"/>
          <w:lang w:eastAsia="zh-TW"/>
        </w:rPr>
        <w:t>在進口管理方面，除一般商品可依規定向海關申報進口外，特定商品仍須向進出口總管辦公室（</w:t>
      </w:r>
      <w:r w:rsidRPr="00C362C1">
        <w:rPr>
          <w:lang w:eastAsia="zh-TW"/>
        </w:rPr>
        <w:t>Office of the Chief Controller of Imports and Exports</w:t>
      </w:r>
      <w:r w:rsidRPr="00C362C1">
        <w:rPr>
          <w:rFonts w:hint="eastAsia"/>
          <w:lang w:eastAsia="zh-TW"/>
        </w:rPr>
        <w:t>，</w:t>
      </w:r>
      <w:r w:rsidRPr="00C362C1">
        <w:rPr>
          <w:lang w:eastAsia="zh-TW"/>
        </w:rPr>
        <w:t>CCIE</w:t>
      </w:r>
      <w:r w:rsidRPr="00C362C1">
        <w:rPr>
          <w:rFonts w:hint="eastAsia"/>
          <w:lang w:eastAsia="zh-TW"/>
        </w:rPr>
        <w:t>）或其他主管機關取得相關許可。依產品性質不同，可能涉及進口登記、許可證、衛生或植物檢疫證明、技術標準認證、危險品許可、藥品或食品主管機關核准等程序。</w:t>
      </w:r>
    </w:p>
    <w:p w14:paraId="6750B12B" w14:textId="4E82684E" w:rsidR="006A595C" w:rsidRPr="00C362C1" w:rsidRDefault="006A595C" w:rsidP="006A595C">
      <w:pPr>
        <w:ind w:firstLine="472"/>
        <w:rPr>
          <w:lang w:eastAsia="zh-TW"/>
        </w:rPr>
      </w:pPr>
      <w:r w:rsidRPr="00C362C1">
        <w:rPr>
          <w:rFonts w:hint="eastAsia"/>
          <w:lang w:eastAsia="zh-TW"/>
        </w:rPr>
        <w:t>在臨時進口制度方面，若貨物係為製造、加工、裝配、改造或修理後再出口之用途，或為專案監督、商務活動、展覽、教育、科學研究及臨時工程所需，可依規定辦理臨時進口。進口人須提交相關聲明及文件，並依規定於期限內再出口或完成後續處理，符合條件者可免繳或暫免部分關稅。</w:t>
      </w:r>
    </w:p>
    <w:p w14:paraId="141315F0" w14:textId="7BE8626E" w:rsidR="006A595C" w:rsidRPr="00C362C1" w:rsidRDefault="006A595C" w:rsidP="006A595C">
      <w:pPr>
        <w:ind w:firstLine="472"/>
        <w:rPr>
          <w:lang w:eastAsia="zh-TW"/>
        </w:rPr>
      </w:pPr>
      <w:r w:rsidRPr="00C362C1">
        <w:rPr>
          <w:rFonts w:hint="eastAsia"/>
          <w:lang w:eastAsia="zh-TW"/>
        </w:rPr>
        <w:t>孟加拉</w:t>
      </w:r>
      <w:proofErr w:type="gramStart"/>
      <w:r w:rsidRPr="00C362C1">
        <w:rPr>
          <w:rFonts w:hint="eastAsia"/>
          <w:lang w:eastAsia="zh-TW"/>
        </w:rPr>
        <w:t>進口稅負依產品</w:t>
      </w:r>
      <w:proofErr w:type="gramEnd"/>
      <w:r w:rsidRPr="00C362C1">
        <w:rPr>
          <w:lang w:eastAsia="zh-TW"/>
        </w:rPr>
        <w:t>HS Code</w:t>
      </w:r>
      <w:r w:rsidRPr="00C362C1">
        <w:rPr>
          <w:rFonts w:hint="eastAsia"/>
          <w:lang w:eastAsia="zh-TW"/>
        </w:rPr>
        <w:t>不同而有所差異，並非所有商品適用相同稅</w:t>
      </w:r>
      <w:r w:rsidRPr="00C362C1">
        <w:rPr>
          <w:rFonts w:hint="eastAsia"/>
          <w:lang w:eastAsia="zh-TW"/>
        </w:rPr>
        <w:lastRenderedPageBreak/>
        <w:t>率。一般進口稅費可能包括關稅（</w:t>
      </w:r>
      <w:r w:rsidRPr="00C362C1">
        <w:rPr>
          <w:lang w:eastAsia="zh-TW"/>
        </w:rPr>
        <w:t>Customs Duty</w:t>
      </w:r>
      <w:r w:rsidRPr="00C362C1">
        <w:rPr>
          <w:rFonts w:hint="eastAsia"/>
          <w:lang w:eastAsia="zh-TW"/>
        </w:rPr>
        <w:t>，</w:t>
      </w:r>
      <w:r w:rsidRPr="00C362C1">
        <w:rPr>
          <w:lang w:eastAsia="zh-TW"/>
        </w:rPr>
        <w:t>CD</w:t>
      </w:r>
      <w:r w:rsidRPr="00C362C1">
        <w:rPr>
          <w:rFonts w:hint="eastAsia"/>
          <w:lang w:eastAsia="zh-TW"/>
        </w:rPr>
        <w:t>）、調節稅（</w:t>
      </w:r>
      <w:r w:rsidRPr="00C362C1">
        <w:rPr>
          <w:lang w:eastAsia="zh-TW"/>
        </w:rPr>
        <w:t>Regulatory Duty</w:t>
      </w:r>
      <w:r w:rsidRPr="00C362C1">
        <w:rPr>
          <w:rFonts w:hint="eastAsia"/>
          <w:lang w:eastAsia="zh-TW"/>
        </w:rPr>
        <w:t>，</w:t>
      </w:r>
      <w:r w:rsidRPr="00C362C1">
        <w:rPr>
          <w:lang w:eastAsia="zh-TW"/>
        </w:rPr>
        <w:t>RD</w:t>
      </w:r>
      <w:r w:rsidRPr="00C362C1">
        <w:rPr>
          <w:rFonts w:hint="eastAsia"/>
          <w:lang w:eastAsia="zh-TW"/>
        </w:rPr>
        <w:t>）、補充稅（</w:t>
      </w:r>
      <w:r w:rsidRPr="00C362C1">
        <w:rPr>
          <w:lang w:eastAsia="zh-TW"/>
        </w:rPr>
        <w:t>Supplementary Duty</w:t>
      </w:r>
      <w:r w:rsidRPr="00C362C1">
        <w:rPr>
          <w:rFonts w:hint="eastAsia"/>
          <w:lang w:eastAsia="zh-TW"/>
        </w:rPr>
        <w:t>，</w:t>
      </w:r>
      <w:r w:rsidRPr="00C362C1">
        <w:rPr>
          <w:lang w:eastAsia="zh-TW"/>
        </w:rPr>
        <w:t>SD</w:t>
      </w:r>
      <w:r w:rsidRPr="00C362C1">
        <w:rPr>
          <w:rFonts w:hint="eastAsia"/>
          <w:lang w:eastAsia="zh-TW"/>
        </w:rPr>
        <w:t>）、加值稅（</w:t>
      </w:r>
      <w:r w:rsidRPr="00C362C1">
        <w:rPr>
          <w:lang w:eastAsia="zh-TW"/>
        </w:rPr>
        <w:t>Value Added Tax</w:t>
      </w:r>
      <w:r w:rsidRPr="00C362C1">
        <w:rPr>
          <w:rFonts w:hint="eastAsia"/>
          <w:lang w:eastAsia="zh-TW"/>
        </w:rPr>
        <w:t>，</w:t>
      </w:r>
      <w:r w:rsidRPr="00C362C1">
        <w:rPr>
          <w:lang w:eastAsia="zh-TW"/>
        </w:rPr>
        <w:t>VAT</w:t>
      </w:r>
      <w:r w:rsidRPr="00C362C1">
        <w:rPr>
          <w:rFonts w:hint="eastAsia"/>
          <w:lang w:eastAsia="zh-TW"/>
        </w:rPr>
        <w:t>）、預扣所得稅（</w:t>
      </w:r>
      <w:r w:rsidRPr="00C362C1">
        <w:rPr>
          <w:lang w:eastAsia="zh-TW"/>
        </w:rPr>
        <w:t>Advance Income Tax</w:t>
      </w:r>
      <w:r w:rsidRPr="00C362C1">
        <w:rPr>
          <w:rFonts w:hint="eastAsia"/>
          <w:lang w:eastAsia="zh-TW"/>
        </w:rPr>
        <w:t>，</w:t>
      </w:r>
      <w:r w:rsidRPr="00C362C1">
        <w:rPr>
          <w:lang w:eastAsia="zh-TW"/>
        </w:rPr>
        <w:t>AIT</w:t>
      </w:r>
      <w:r w:rsidRPr="00C362C1">
        <w:rPr>
          <w:rFonts w:hint="eastAsia"/>
          <w:lang w:eastAsia="zh-TW"/>
        </w:rPr>
        <w:t>）及預繳稅（</w:t>
      </w:r>
      <w:r w:rsidRPr="00C362C1">
        <w:rPr>
          <w:lang w:eastAsia="zh-TW"/>
        </w:rPr>
        <w:t>Advance Tax</w:t>
      </w:r>
      <w:r w:rsidRPr="00C362C1">
        <w:rPr>
          <w:rFonts w:hint="eastAsia"/>
          <w:lang w:eastAsia="zh-TW"/>
        </w:rPr>
        <w:t>，</w:t>
      </w:r>
      <w:r w:rsidRPr="00C362C1">
        <w:rPr>
          <w:lang w:eastAsia="zh-TW"/>
        </w:rPr>
        <w:t>AT</w:t>
      </w:r>
      <w:r w:rsidRPr="00C362C1">
        <w:rPr>
          <w:rFonts w:hint="eastAsia"/>
          <w:lang w:eastAsia="zh-TW"/>
        </w:rPr>
        <w:t>）等。實際稅率及總</w:t>
      </w:r>
      <w:proofErr w:type="gramStart"/>
      <w:r w:rsidRPr="00C362C1">
        <w:rPr>
          <w:rFonts w:hint="eastAsia"/>
          <w:lang w:eastAsia="zh-TW"/>
        </w:rPr>
        <w:t>稅負須依</w:t>
      </w:r>
      <w:proofErr w:type="gramEnd"/>
      <w:r w:rsidRPr="00C362C1">
        <w:rPr>
          <w:rFonts w:hint="eastAsia"/>
          <w:lang w:eastAsia="zh-TW"/>
        </w:rPr>
        <w:t>最新海關稅則及產品分類確認。</w:t>
      </w:r>
    </w:p>
    <w:p w14:paraId="3D60BE54" w14:textId="1D151DF5" w:rsidR="006A595C" w:rsidRPr="00C362C1" w:rsidRDefault="006A595C" w:rsidP="006A595C">
      <w:pPr>
        <w:ind w:firstLine="472"/>
        <w:rPr>
          <w:lang w:eastAsia="zh-TW"/>
        </w:rPr>
      </w:pPr>
      <w:r w:rsidRPr="00C362C1">
        <w:rPr>
          <w:rFonts w:hint="eastAsia"/>
          <w:lang w:eastAsia="zh-TW"/>
        </w:rPr>
        <w:t>由於孟加拉金融與外匯管理仍相對</w:t>
      </w:r>
      <w:proofErr w:type="gramStart"/>
      <w:r w:rsidRPr="00C362C1">
        <w:rPr>
          <w:rFonts w:hint="eastAsia"/>
          <w:lang w:eastAsia="zh-TW"/>
        </w:rPr>
        <w:t>嚴格，</w:t>
      </w:r>
      <w:proofErr w:type="gramEnd"/>
      <w:r w:rsidRPr="00C362C1">
        <w:rPr>
          <w:rFonts w:hint="eastAsia"/>
          <w:lang w:eastAsia="zh-TW"/>
        </w:rPr>
        <w:t>實務上多數進口交易仍以信用狀付款為主。近年孟加拉外匯流動性雖較前期改善，但外幣資金仍受監管與市場供需影響，銀行在開立信用狀、進口付款及外幣結算方面仍可能出現審核延遲或付款時程拉長。出口商應審慎評估開狀銀行信用、外匯付款能力及往來銀行承兌紀錄。</w:t>
      </w:r>
    </w:p>
    <w:p w14:paraId="1B415B11" w14:textId="4E2B0D8E" w:rsidR="006A595C" w:rsidRPr="00C362C1" w:rsidRDefault="006A595C" w:rsidP="006A595C">
      <w:pPr>
        <w:ind w:firstLine="472"/>
        <w:rPr>
          <w:lang w:eastAsia="zh-TW"/>
        </w:rPr>
      </w:pPr>
      <w:r w:rsidRPr="00C362C1">
        <w:rPr>
          <w:rFonts w:hint="eastAsia"/>
          <w:lang w:eastAsia="zh-TW"/>
        </w:rPr>
        <w:t>孟加拉成衣與紡織業常使用背對背信用狀（</w:t>
      </w:r>
      <w:r w:rsidRPr="00C362C1">
        <w:rPr>
          <w:lang w:eastAsia="zh-TW"/>
        </w:rPr>
        <w:t>Back-to-Back L/C</w:t>
      </w:r>
      <w:r w:rsidRPr="00C362C1">
        <w:rPr>
          <w:rFonts w:hint="eastAsia"/>
          <w:lang w:eastAsia="zh-TW"/>
        </w:rPr>
        <w:t>）作為進口原物料付款工具。此類交易雖為當地出口導向產業常見做法，但仍存在一定風險。例如部分業者可能使用</w:t>
      </w:r>
      <w:r w:rsidRPr="00C362C1">
        <w:rPr>
          <w:lang w:eastAsia="zh-TW"/>
        </w:rPr>
        <w:t>120</w:t>
      </w:r>
      <w:r w:rsidRPr="00C362C1">
        <w:rPr>
          <w:rFonts w:hint="eastAsia"/>
          <w:lang w:eastAsia="zh-TW"/>
        </w:rPr>
        <w:t>天期或更長天期信用狀，在最終成衣出口貨款尚未收回前，要求供應商延長付款期限、折價或處理品質爭議。我國廠商若接受此類付款條件，應事先確認開狀銀行信用、買方財務狀況、最終買主信用狀條件及貨品驗收程序，並盡量保留明確品質檢驗與爭議處理紀錄。</w:t>
      </w:r>
    </w:p>
    <w:p w14:paraId="406EF87C" w14:textId="64B3DA59" w:rsidR="006A595C" w:rsidRPr="00C362C1" w:rsidRDefault="006A595C" w:rsidP="006A595C">
      <w:pPr>
        <w:ind w:firstLine="472"/>
        <w:rPr>
          <w:lang w:eastAsia="zh-TW"/>
        </w:rPr>
      </w:pPr>
      <w:r w:rsidRPr="00C362C1">
        <w:rPr>
          <w:rFonts w:hint="eastAsia"/>
          <w:lang w:eastAsia="zh-TW"/>
        </w:rPr>
        <w:t>實務上，即使出口商完成出貨並取得開狀銀行承兌通知，仍可能因銀行流動性、外匯供應或買賣雙方爭議而出現付款延遲。因此，出口商應優先選擇信用良好之開狀銀行，必要時</w:t>
      </w:r>
      <w:proofErr w:type="gramStart"/>
      <w:r w:rsidRPr="00C362C1">
        <w:rPr>
          <w:rFonts w:hint="eastAsia"/>
          <w:lang w:eastAsia="zh-TW"/>
        </w:rPr>
        <w:t>要求保兌信用</w:t>
      </w:r>
      <w:proofErr w:type="gramEnd"/>
      <w:r w:rsidRPr="00C362C1">
        <w:rPr>
          <w:rFonts w:hint="eastAsia"/>
          <w:lang w:eastAsia="zh-TW"/>
        </w:rPr>
        <w:t>狀、縮短付款天期或採取出口信用保險等風險控管措施。</w:t>
      </w:r>
    </w:p>
    <w:p w14:paraId="4674D2F0" w14:textId="7C3F8083" w:rsidR="006A595C" w:rsidRPr="00C362C1" w:rsidRDefault="006A595C" w:rsidP="006A595C">
      <w:pPr>
        <w:ind w:firstLine="472"/>
        <w:rPr>
          <w:lang w:eastAsia="zh-TW"/>
        </w:rPr>
      </w:pPr>
      <w:proofErr w:type="gramStart"/>
      <w:r w:rsidRPr="00C362C1">
        <w:rPr>
          <w:rFonts w:hint="eastAsia"/>
          <w:lang w:eastAsia="zh-TW"/>
        </w:rPr>
        <w:t>此外，</w:t>
      </w:r>
      <w:proofErr w:type="gramEnd"/>
      <w:r w:rsidRPr="00C362C1">
        <w:rPr>
          <w:rFonts w:hint="eastAsia"/>
          <w:lang w:eastAsia="zh-TW"/>
        </w:rPr>
        <w:t>市場上曾出現部分進口商要求賣方配合低價高報、佣金回流或將價差匯入第三地帳戶等操作，以轉移資金或規避外匯管理。我國出口商應避免參與此類安排，並確保報價、發票、裝箱單、信用狀與實際交易內容一致，以降低違反外匯、海關及洗錢防制規範之風險。</w:t>
      </w:r>
    </w:p>
    <w:bookmarkEnd w:id="2"/>
    <w:p w14:paraId="11BE8459" w14:textId="09E75B4F" w:rsidR="00410FAC" w:rsidRPr="00C362C1" w:rsidRDefault="00410FAC" w:rsidP="003C4B04">
      <w:pPr>
        <w:pStyle w:val="a4"/>
        <w:pageBreakBefore/>
        <w:spacing w:before="257" w:after="257"/>
        <w:ind w:left="632" w:hanging="632"/>
      </w:pPr>
      <w:r w:rsidRPr="00C362C1">
        <w:rPr>
          <w:rFonts w:hint="eastAsia"/>
        </w:rPr>
        <w:lastRenderedPageBreak/>
        <w:t>六、投資環境風險</w:t>
      </w:r>
    </w:p>
    <w:p w14:paraId="2F3D3E33" w14:textId="1253B0FF" w:rsidR="006A595C" w:rsidRPr="00C362C1" w:rsidRDefault="006A595C" w:rsidP="003C4B04">
      <w:pPr>
        <w:ind w:firstLine="472"/>
        <w:rPr>
          <w:lang w:eastAsia="zh-TW"/>
        </w:rPr>
      </w:pPr>
      <w:r w:rsidRPr="00C362C1">
        <w:rPr>
          <w:lang w:eastAsia="zh-TW"/>
        </w:rPr>
        <w:t>孟加拉憑藉人口紅利、相對低廉的勞動成本、出口導向產業政策，以及位處南亞與東南亞市場交界的區位優勢，近年持續吸引外資關注，特別是在成衣、紡織、製藥、輕工業、基礎建設及資訊科技等領域。然而，制度執行效率、基礎設施、能源供應、金融體系及外匯管理等結構性問題，仍可能對企業投資與營運造成挑戰。</w:t>
      </w:r>
    </w:p>
    <w:p w14:paraId="0B163800" w14:textId="48F28DD5" w:rsidR="006A595C" w:rsidRPr="00C362C1" w:rsidRDefault="006A595C" w:rsidP="006A595C">
      <w:pPr>
        <w:pStyle w:val="ad"/>
        <w:numPr>
          <w:ilvl w:val="0"/>
          <w:numId w:val="14"/>
        </w:numPr>
        <w:ind w:leftChars="0" w:firstLineChars="0"/>
      </w:pPr>
      <w:r w:rsidRPr="00C362C1">
        <w:rPr>
          <w:rFonts w:hint="eastAsia"/>
        </w:rPr>
        <w:t>制度與法規風險：</w:t>
      </w:r>
    </w:p>
    <w:p w14:paraId="08DF3380" w14:textId="77777777" w:rsidR="006A595C" w:rsidRPr="00C362C1" w:rsidRDefault="006A595C" w:rsidP="006A595C">
      <w:pPr>
        <w:pStyle w:val="af"/>
        <w:ind w:left="945" w:firstLine="472"/>
        <w:rPr>
          <w:lang w:eastAsia="zh-TW"/>
        </w:rPr>
      </w:pPr>
      <w:r w:rsidRPr="00C362C1">
        <w:rPr>
          <w:lang w:eastAsia="zh-TW"/>
        </w:rPr>
        <w:t>2024</w:t>
      </w:r>
      <w:r w:rsidRPr="00C362C1">
        <w:rPr>
          <w:lang w:eastAsia="zh-TW"/>
        </w:rPr>
        <w:t>年政治變動與</w:t>
      </w:r>
      <w:r w:rsidRPr="00C362C1">
        <w:rPr>
          <w:lang w:eastAsia="zh-TW"/>
        </w:rPr>
        <w:t>2026</w:t>
      </w:r>
      <w:r w:rsidRPr="00C362C1">
        <w:rPr>
          <w:lang w:eastAsia="zh-TW"/>
        </w:rPr>
        <w:t>年完成政權轉移後，孟加拉進入制度調整與改革階段。新政府持續推動金融、行政及投資制度改革，但相關政策執行成效與持續性仍待觀察。企業在設立、營運、稅務、海關及外匯管理方面，仍可能面臨行政程序繁複、跨部會協調效率不足，以及法規執行標準不一致等問題。部分投資程序仍仰賴地方行政經驗、人脈協調及主管機關審查，增加企業行政成本與時間成本。</w:t>
      </w:r>
    </w:p>
    <w:p w14:paraId="75C76CA5" w14:textId="77777777" w:rsidR="006A595C" w:rsidRPr="00C362C1" w:rsidRDefault="006A595C" w:rsidP="006A595C">
      <w:pPr>
        <w:pStyle w:val="af"/>
        <w:ind w:left="945" w:firstLine="472"/>
        <w:rPr>
          <w:lang w:eastAsia="zh-TW"/>
        </w:rPr>
      </w:pPr>
      <w:proofErr w:type="gramStart"/>
      <w:r w:rsidRPr="00C362C1">
        <w:rPr>
          <w:lang w:eastAsia="zh-TW"/>
        </w:rPr>
        <w:t>此外，</w:t>
      </w:r>
      <w:proofErr w:type="gramEnd"/>
      <w:r w:rsidRPr="00C362C1">
        <w:rPr>
          <w:lang w:eastAsia="zh-TW"/>
        </w:rPr>
        <w:t>司法體系案件積壓情況仍較明顯，商業訴訟、契約執行及爭議解決程序通常耗時較長。對於資本密集型投資、長期投資及涉及大型合約之企業而言，應特別注意法律、契約及合</w:t>
      </w:r>
      <w:proofErr w:type="gramStart"/>
      <w:r w:rsidRPr="00C362C1">
        <w:rPr>
          <w:lang w:eastAsia="zh-TW"/>
        </w:rPr>
        <w:t>規</w:t>
      </w:r>
      <w:proofErr w:type="gramEnd"/>
      <w:r w:rsidRPr="00C362C1">
        <w:rPr>
          <w:lang w:eastAsia="zh-TW"/>
        </w:rPr>
        <w:t>風險管理。</w:t>
      </w:r>
    </w:p>
    <w:p w14:paraId="4D9DEC96" w14:textId="3E8A0278" w:rsidR="006A595C" w:rsidRPr="00C362C1" w:rsidRDefault="003C4B04" w:rsidP="006A595C">
      <w:pPr>
        <w:pStyle w:val="ad"/>
        <w:numPr>
          <w:ilvl w:val="0"/>
          <w:numId w:val="14"/>
        </w:numPr>
        <w:ind w:leftChars="0" w:firstLineChars="0"/>
      </w:pPr>
      <w:r w:rsidRPr="00C362C1">
        <w:rPr>
          <w:rFonts w:hint="eastAsia"/>
        </w:rPr>
        <w:t>基礎設施與能源風險：</w:t>
      </w:r>
    </w:p>
    <w:p w14:paraId="52A9F51F" w14:textId="34C6608F" w:rsidR="006A595C" w:rsidRPr="00C362C1" w:rsidRDefault="006A595C" w:rsidP="006A595C">
      <w:pPr>
        <w:pStyle w:val="af"/>
        <w:ind w:left="945" w:firstLine="472"/>
        <w:rPr>
          <w:lang w:eastAsia="zh-TW"/>
        </w:rPr>
      </w:pPr>
      <w:r w:rsidRPr="00C362C1">
        <w:rPr>
          <w:rFonts w:hint="eastAsia"/>
          <w:lang w:eastAsia="zh-TW"/>
        </w:rPr>
        <w:t>近年孟加拉持續推動經濟特區、工業園區、深海港及交通建設，並積極改善物流及投資基礎設施。然而，整體基礎設施發展仍難完全滿足快速成長的製造與物流需求。港口作業效率、道路品質、都市交通壅塞及貨物運輸時間等因素，仍可能影響供應鏈效率與企業營運成本。</w:t>
      </w:r>
    </w:p>
    <w:p w14:paraId="05D29AD8" w14:textId="5D2D7AA1" w:rsidR="006A595C" w:rsidRPr="00C362C1" w:rsidRDefault="006A595C" w:rsidP="006A595C">
      <w:pPr>
        <w:pStyle w:val="af"/>
        <w:ind w:left="945" w:firstLine="472"/>
        <w:rPr>
          <w:lang w:eastAsia="zh-TW"/>
        </w:rPr>
      </w:pPr>
      <w:r w:rsidRPr="00C362C1">
        <w:rPr>
          <w:rFonts w:hint="eastAsia"/>
          <w:lang w:eastAsia="zh-TW"/>
        </w:rPr>
        <w:t>能源供應則仍為投資者普遍關注的重要議題。孟加拉能源結構長期高度依賴天然氣，但由於國內氣田產量下降、需求持續增加，以及天然氣輸配系統能力限制，部分工業區仍可能面臨天然氣供應不足或壓力不穩定等問題。近年政府持續擴大液化天然氣（</w:t>
      </w:r>
      <w:r w:rsidRPr="00C362C1">
        <w:rPr>
          <w:lang w:eastAsia="zh-TW"/>
        </w:rPr>
        <w:t>LNG</w:t>
      </w:r>
      <w:r w:rsidRPr="00C362C1">
        <w:rPr>
          <w:rFonts w:hint="eastAsia"/>
          <w:lang w:eastAsia="zh-TW"/>
        </w:rPr>
        <w:t>）進口、電力建設及再</w:t>
      </w:r>
      <w:r w:rsidRPr="00C362C1">
        <w:rPr>
          <w:rFonts w:hint="eastAsia"/>
          <w:lang w:eastAsia="zh-TW"/>
        </w:rPr>
        <w:lastRenderedPageBreak/>
        <w:t>生能源投資，但能源價格波動、天然氣供需缺口及基礎設施瓶頸，仍可能影響企業生產效率與營運成本。</w:t>
      </w:r>
    </w:p>
    <w:p w14:paraId="10D02D4F" w14:textId="1D66EFFD" w:rsidR="006A595C" w:rsidRPr="00C362C1" w:rsidRDefault="003C4B04" w:rsidP="006A595C">
      <w:pPr>
        <w:pStyle w:val="ad"/>
        <w:numPr>
          <w:ilvl w:val="0"/>
          <w:numId w:val="14"/>
        </w:numPr>
        <w:ind w:leftChars="0" w:firstLineChars="0"/>
      </w:pPr>
      <w:r w:rsidRPr="00C362C1">
        <w:rPr>
          <w:rFonts w:hint="eastAsia"/>
        </w:rPr>
        <w:t>金融與外匯風險：</w:t>
      </w:r>
    </w:p>
    <w:p w14:paraId="6794CA32" w14:textId="5A24E225" w:rsidR="006A595C" w:rsidRPr="00C362C1" w:rsidRDefault="006A595C" w:rsidP="006A595C">
      <w:pPr>
        <w:pStyle w:val="af"/>
        <w:ind w:left="945" w:firstLine="472"/>
        <w:rPr>
          <w:lang w:eastAsia="zh-TW"/>
        </w:rPr>
      </w:pPr>
      <w:r w:rsidRPr="00C362C1">
        <w:rPr>
          <w:rFonts w:hint="eastAsia"/>
          <w:lang w:eastAsia="zh-TW"/>
        </w:rPr>
        <w:t>近年孟加拉外匯流動性雖較前期改善，海外勞工匯款成長亦對外匯準備形成支撐，但外匯市場仍受到能源進口、外債償付、國際收支及進口需求等因素影響。孟加拉銀行近年持續推動匯率制度改革及外匯市場調整，但企業在信用狀（</w:t>
      </w:r>
      <w:r w:rsidRPr="00C362C1">
        <w:rPr>
          <w:lang w:eastAsia="zh-TW"/>
        </w:rPr>
        <w:t>L/C</w:t>
      </w:r>
      <w:r w:rsidRPr="00C362C1">
        <w:rPr>
          <w:rFonts w:hint="eastAsia"/>
          <w:lang w:eastAsia="zh-TW"/>
        </w:rPr>
        <w:t>）開立、國際付款、資金</w:t>
      </w:r>
      <w:proofErr w:type="gramStart"/>
      <w:r w:rsidRPr="00C362C1">
        <w:rPr>
          <w:rFonts w:hint="eastAsia"/>
          <w:lang w:eastAsia="zh-TW"/>
        </w:rPr>
        <w:t>匯</w:t>
      </w:r>
      <w:proofErr w:type="gramEnd"/>
      <w:r w:rsidRPr="00C362C1">
        <w:rPr>
          <w:rFonts w:hint="eastAsia"/>
          <w:lang w:eastAsia="zh-TW"/>
        </w:rPr>
        <w:t>回及匯率波動方面，仍可能面臨不確定性。</w:t>
      </w:r>
    </w:p>
    <w:p w14:paraId="69F0DF82" w14:textId="521DBE93" w:rsidR="006A595C" w:rsidRPr="00C362C1" w:rsidRDefault="006A595C" w:rsidP="006A595C">
      <w:pPr>
        <w:pStyle w:val="af"/>
        <w:ind w:left="945" w:firstLine="472"/>
        <w:rPr>
          <w:lang w:eastAsia="zh-TW"/>
        </w:rPr>
      </w:pPr>
      <w:proofErr w:type="gramStart"/>
      <w:r w:rsidRPr="00C362C1">
        <w:rPr>
          <w:rFonts w:hint="eastAsia"/>
          <w:lang w:eastAsia="zh-TW"/>
        </w:rPr>
        <w:t>此外，</w:t>
      </w:r>
      <w:proofErr w:type="gramEnd"/>
      <w:r w:rsidRPr="00C362C1">
        <w:rPr>
          <w:rFonts w:hint="eastAsia"/>
          <w:lang w:eastAsia="zh-TW"/>
        </w:rPr>
        <w:t>銀行體系不良貸款、金融治理及資產品質問題仍受到市場關注。部分企業在進出口融資、外幣支付及資金調度方面，仍須特別留意金融機構信用、付款安排及流動性風險。</w:t>
      </w:r>
    </w:p>
    <w:p w14:paraId="4E14C1FD" w14:textId="0D62E207" w:rsidR="006A595C" w:rsidRPr="00C362C1" w:rsidRDefault="003C4B04" w:rsidP="006A595C">
      <w:pPr>
        <w:pStyle w:val="ad"/>
        <w:numPr>
          <w:ilvl w:val="0"/>
          <w:numId w:val="14"/>
        </w:numPr>
        <w:ind w:leftChars="0" w:firstLineChars="0"/>
      </w:pPr>
      <w:r w:rsidRPr="00C362C1">
        <w:rPr>
          <w:rFonts w:hint="eastAsia"/>
        </w:rPr>
        <w:t>社會與勞動風險：</w:t>
      </w:r>
    </w:p>
    <w:p w14:paraId="314D9620" w14:textId="735004B2" w:rsidR="006A595C" w:rsidRPr="00C362C1" w:rsidRDefault="006A595C" w:rsidP="00287D83">
      <w:pPr>
        <w:pStyle w:val="af"/>
        <w:ind w:left="945" w:firstLine="472"/>
      </w:pPr>
      <w:r w:rsidRPr="00C362C1">
        <w:rPr>
          <w:rFonts w:hint="eastAsia"/>
        </w:rPr>
        <w:t>孟加拉人口結構年輕，勞動力資源充沛，且勞動成本相對較低，是吸引製造業投資的重要優勢。然而，教育及職業技能訓練體系仍有改善空間，產業技術人才、專業管理人才及熟練技工供給仍存在缺口。</w:t>
      </w:r>
    </w:p>
    <w:p w14:paraId="1A51CBC5" w14:textId="08850CFD" w:rsidR="006A595C" w:rsidRPr="00C362C1" w:rsidRDefault="006A595C" w:rsidP="00287D83">
      <w:pPr>
        <w:pStyle w:val="af"/>
        <w:ind w:left="945" w:firstLine="472"/>
      </w:pPr>
      <w:r w:rsidRPr="00C362C1">
        <w:rPr>
          <w:rFonts w:hint="eastAsia"/>
        </w:rPr>
        <w:t>此外，工資調整、勞動條件及員工福利議題仍為勞資雙方關注焦點，部分地區仍可能發生勞資爭議、短期抗議或罷工事件，對企業營運造成一定影響。企業在投資前除評估勞動成本外，亦應重視員工管理、職業訓練、勞動法規及企業社會責任等議題，以降低營運風險。</w:t>
      </w:r>
    </w:p>
    <w:p w14:paraId="4D8A1CDC" w14:textId="55DA7FA6" w:rsidR="00056400" w:rsidRPr="00C362C1" w:rsidRDefault="00056400" w:rsidP="00287D83">
      <w:pPr>
        <w:ind w:firstLine="472"/>
        <w:rPr>
          <w:lang w:eastAsia="zh-TW"/>
        </w:rPr>
      </w:pPr>
    </w:p>
    <w:p w14:paraId="1332F690" w14:textId="52F4EEBD" w:rsidR="00287D83" w:rsidRPr="00C362C1" w:rsidRDefault="00287D83">
      <w:pPr>
        <w:widowControl/>
        <w:overflowPunct/>
        <w:autoSpaceDE/>
        <w:autoSpaceDN/>
        <w:ind w:firstLineChars="0" w:firstLine="0"/>
        <w:jc w:val="left"/>
        <w:rPr>
          <w:rFonts w:eastAsiaTheme="minorEastAsia"/>
          <w:lang w:eastAsia="zh-TW"/>
        </w:rPr>
      </w:pPr>
      <w:r w:rsidRPr="00C362C1">
        <w:rPr>
          <w:rFonts w:eastAsiaTheme="minorEastAsia"/>
          <w:lang w:eastAsia="zh-TW"/>
        </w:rPr>
        <w:br w:type="page"/>
      </w:r>
    </w:p>
    <w:p w14:paraId="1977BC21" w14:textId="77777777" w:rsidR="00056400" w:rsidRPr="00C362C1" w:rsidRDefault="00056400" w:rsidP="00410FAC">
      <w:pPr>
        <w:ind w:firstLine="472"/>
        <w:rPr>
          <w:rFonts w:eastAsiaTheme="minorEastAsia"/>
          <w:lang w:eastAsia="zh-TW"/>
        </w:rPr>
      </w:pPr>
    </w:p>
    <w:p w14:paraId="256E9C1D" w14:textId="77777777" w:rsidR="0011026D" w:rsidRPr="00C362C1" w:rsidRDefault="0011026D" w:rsidP="0011026D">
      <w:pPr>
        <w:ind w:left="472" w:firstLineChars="0" w:firstLine="0"/>
        <w:rPr>
          <w:lang w:eastAsia="zh-TW"/>
        </w:rPr>
        <w:sectPr w:rsidR="0011026D" w:rsidRPr="00C362C1" w:rsidSect="003E0BC3">
          <w:headerReference w:type="default" r:id="rId19"/>
          <w:pgSz w:w="11906" w:h="16838" w:code="9"/>
          <w:pgMar w:top="2268" w:right="1701" w:bottom="1701" w:left="1701" w:header="1134" w:footer="851" w:gutter="0"/>
          <w:cols w:space="425"/>
          <w:docGrid w:type="linesAndChars" w:linePitch="514" w:charSpace="-774"/>
        </w:sectPr>
      </w:pPr>
    </w:p>
    <w:p w14:paraId="4AC543C2" w14:textId="37B13C99" w:rsidR="00EE786B" w:rsidRPr="00C362C1" w:rsidRDefault="00EE786B" w:rsidP="00FE22A3">
      <w:pPr>
        <w:pStyle w:val="a3"/>
        <w:spacing w:before="514" w:after="771"/>
        <w:rPr>
          <w:lang w:eastAsia="zh-TW"/>
        </w:rPr>
      </w:pPr>
      <w:bookmarkStart w:id="3" w:name="_Toc233579040"/>
      <w:r w:rsidRPr="00C362C1">
        <w:rPr>
          <w:rFonts w:hint="eastAsia"/>
          <w:lang w:eastAsia="zh-TW"/>
        </w:rPr>
        <w:lastRenderedPageBreak/>
        <w:t>第參章　外商在當地經營現況及投資機會</w:t>
      </w:r>
      <w:bookmarkEnd w:id="3"/>
    </w:p>
    <w:p w14:paraId="0CC55288" w14:textId="77777777" w:rsidR="00DF2908" w:rsidRPr="00C362C1" w:rsidRDefault="00DF2908" w:rsidP="00F67BB1">
      <w:pPr>
        <w:pStyle w:val="a4"/>
        <w:spacing w:before="257" w:after="257"/>
        <w:ind w:left="632" w:hanging="632"/>
      </w:pPr>
      <w:r w:rsidRPr="00C362C1">
        <w:rPr>
          <w:rFonts w:hint="eastAsia"/>
        </w:rPr>
        <w:t>一、外商在當地經營現況</w:t>
      </w:r>
    </w:p>
    <w:p w14:paraId="569768A7" w14:textId="43899E4D" w:rsidR="00047809" w:rsidRPr="00C362C1" w:rsidRDefault="00047809" w:rsidP="00047809">
      <w:pPr>
        <w:ind w:firstLine="472"/>
        <w:rPr>
          <w:lang w:eastAsia="zh-TW"/>
        </w:rPr>
      </w:pPr>
      <w:r w:rsidRPr="00C362C1">
        <w:rPr>
          <w:rFonts w:hint="eastAsia"/>
          <w:lang w:eastAsia="zh-TW"/>
        </w:rPr>
        <w:t>據孟加拉銀行統計，</w:t>
      </w:r>
      <w:r w:rsidRPr="00C362C1">
        <w:rPr>
          <w:lang w:eastAsia="zh-TW"/>
        </w:rPr>
        <w:t>2025</w:t>
      </w:r>
      <w:r w:rsidRPr="00C362C1">
        <w:rPr>
          <w:rFonts w:hint="eastAsia"/>
          <w:lang w:eastAsia="zh-TW"/>
        </w:rPr>
        <w:t>年孟加拉外人直接投資（</w:t>
      </w:r>
      <w:r w:rsidRPr="00C362C1">
        <w:rPr>
          <w:lang w:eastAsia="zh-TW"/>
        </w:rPr>
        <w:t>FDI</w:t>
      </w:r>
      <w:r w:rsidRPr="00C362C1">
        <w:rPr>
          <w:rFonts w:hint="eastAsia"/>
          <w:lang w:eastAsia="zh-TW"/>
        </w:rPr>
        <w:t>）淨流入約</w:t>
      </w:r>
      <w:r w:rsidRPr="00C362C1">
        <w:rPr>
          <w:lang w:eastAsia="zh-TW"/>
        </w:rPr>
        <w:t>17</w:t>
      </w:r>
      <w:r w:rsidRPr="00C362C1">
        <w:rPr>
          <w:rFonts w:hint="eastAsia"/>
          <w:lang w:eastAsia="zh-TW"/>
        </w:rPr>
        <w:t>億</w:t>
      </w:r>
      <w:r w:rsidRPr="00C362C1">
        <w:rPr>
          <w:lang w:eastAsia="zh-TW"/>
        </w:rPr>
        <w:t>7,000</w:t>
      </w:r>
      <w:r w:rsidRPr="00C362C1">
        <w:rPr>
          <w:rFonts w:hint="eastAsia"/>
          <w:lang w:eastAsia="zh-TW"/>
        </w:rPr>
        <w:t>萬美元，</w:t>
      </w:r>
      <w:r w:rsidRPr="00C362C1">
        <w:rPr>
          <w:lang w:eastAsia="zh-TW"/>
        </w:rPr>
        <w:t>FDI</w:t>
      </w:r>
      <w:r w:rsidRPr="00C362C1">
        <w:rPr>
          <w:rFonts w:hint="eastAsia"/>
          <w:lang w:eastAsia="zh-TW"/>
        </w:rPr>
        <w:t>存量截至</w:t>
      </w:r>
      <w:r w:rsidRPr="00C362C1">
        <w:rPr>
          <w:lang w:eastAsia="zh-TW"/>
        </w:rPr>
        <w:t>2025</w:t>
      </w:r>
      <w:r w:rsidRPr="00C362C1">
        <w:rPr>
          <w:rFonts w:hint="eastAsia"/>
          <w:lang w:eastAsia="zh-TW"/>
        </w:rPr>
        <w:t>年底約為</w:t>
      </w:r>
      <w:r w:rsidRPr="00C362C1">
        <w:rPr>
          <w:lang w:eastAsia="zh-TW"/>
        </w:rPr>
        <w:t>200</w:t>
      </w:r>
      <w:r w:rsidRPr="00C362C1">
        <w:rPr>
          <w:rFonts w:hint="eastAsia"/>
          <w:lang w:eastAsia="zh-TW"/>
        </w:rPr>
        <w:t>億</w:t>
      </w:r>
      <w:r w:rsidRPr="00C362C1">
        <w:rPr>
          <w:lang w:eastAsia="zh-TW"/>
        </w:rPr>
        <w:t>6,100</w:t>
      </w:r>
      <w:r w:rsidRPr="00C362C1">
        <w:rPr>
          <w:rFonts w:hint="eastAsia"/>
          <w:lang w:eastAsia="zh-TW"/>
        </w:rPr>
        <w:t>萬美元。主要外資來源國包括英國、新加坡、中國大陸、韓國、荷蘭等；主要投資領域則集中於燃氣與石油、貿易、紡織及成衣、電力、化學與製藥等產業。</w:t>
      </w:r>
    </w:p>
    <w:p w14:paraId="7726CE3A" w14:textId="118AC2FF" w:rsidR="00047809" w:rsidRPr="00C362C1" w:rsidRDefault="00047809" w:rsidP="00047809">
      <w:pPr>
        <w:ind w:firstLine="472"/>
        <w:rPr>
          <w:lang w:eastAsia="zh-TW"/>
        </w:rPr>
      </w:pPr>
      <w:r w:rsidRPr="00C362C1">
        <w:rPr>
          <w:rFonts w:hint="eastAsia"/>
          <w:lang w:eastAsia="zh-TW"/>
        </w:rPr>
        <w:t>就外資來源結構觀察，英國仍為孟加拉最主要外資來源之一，其次包括新加坡、韓國、中國大陸、荷蘭、香港、美國、印度、馬來西亞及澳洲等。外資布局多集中於能源、銀行與金融、紡織成衣、電力、電信、貿易、化工、食品及製藥等領域。臺灣企業在孟加拉投資規模相對有限，主要集中於紡織、成衣、皮革製鞋、貿易及相關供應鏈服務。</w:t>
      </w:r>
    </w:p>
    <w:p w14:paraId="0F0BC2C5" w14:textId="13676E02" w:rsidR="00047809" w:rsidRPr="00C362C1" w:rsidRDefault="00047809" w:rsidP="00047809">
      <w:pPr>
        <w:ind w:firstLine="472"/>
        <w:rPr>
          <w:lang w:eastAsia="zh-TW"/>
        </w:rPr>
      </w:pPr>
      <w:r w:rsidRPr="00C362C1">
        <w:rPr>
          <w:rFonts w:hint="eastAsia"/>
          <w:lang w:eastAsia="zh-TW"/>
        </w:rPr>
        <w:t>孟加拉現有</w:t>
      </w:r>
      <w:r w:rsidRPr="00C362C1">
        <w:rPr>
          <w:lang w:eastAsia="zh-TW"/>
        </w:rPr>
        <w:t>8</w:t>
      </w:r>
      <w:r w:rsidRPr="00C362C1">
        <w:rPr>
          <w:rFonts w:hint="eastAsia"/>
          <w:lang w:eastAsia="zh-TW"/>
        </w:rPr>
        <w:t>個出口加工區（</w:t>
      </w:r>
      <w:r w:rsidRPr="00C362C1">
        <w:rPr>
          <w:lang w:eastAsia="zh-TW"/>
        </w:rPr>
        <w:t>EPZ</w:t>
      </w:r>
      <w:r w:rsidRPr="00C362C1">
        <w:rPr>
          <w:rFonts w:hint="eastAsia"/>
          <w:lang w:eastAsia="zh-TW"/>
        </w:rPr>
        <w:t>），分別為</w:t>
      </w:r>
      <w:r w:rsidRPr="00C362C1">
        <w:rPr>
          <w:lang w:eastAsia="zh-TW"/>
        </w:rPr>
        <w:t>Chattogram</w:t>
      </w:r>
      <w:r w:rsidRPr="00C362C1">
        <w:rPr>
          <w:rFonts w:hint="eastAsia"/>
          <w:lang w:eastAsia="zh-TW"/>
        </w:rPr>
        <w:t>、</w:t>
      </w:r>
      <w:r w:rsidRPr="00C362C1">
        <w:rPr>
          <w:lang w:eastAsia="zh-TW"/>
        </w:rPr>
        <w:t>Dhaka</w:t>
      </w:r>
      <w:r w:rsidRPr="00C362C1">
        <w:rPr>
          <w:rFonts w:hint="eastAsia"/>
          <w:lang w:eastAsia="zh-TW"/>
        </w:rPr>
        <w:t>、</w:t>
      </w:r>
      <w:proofErr w:type="spellStart"/>
      <w:r w:rsidRPr="00C362C1">
        <w:rPr>
          <w:lang w:eastAsia="zh-TW"/>
        </w:rPr>
        <w:t>Cumilla</w:t>
      </w:r>
      <w:proofErr w:type="spellEnd"/>
      <w:r w:rsidRPr="00C362C1">
        <w:rPr>
          <w:rFonts w:hint="eastAsia"/>
          <w:lang w:eastAsia="zh-TW"/>
        </w:rPr>
        <w:t>、</w:t>
      </w:r>
      <w:r w:rsidRPr="00C362C1">
        <w:rPr>
          <w:lang w:eastAsia="zh-TW"/>
        </w:rPr>
        <w:t>Mongla</w:t>
      </w:r>
      <w:r w:rsidRPr="00C362C1">
        <w:rPr>
          <w:rFonts w:hint="eastAsia"/>
          <w:lang w:eastAsia="zh-TW"/>
        </w:rPr>
        <w:t>、</w:t>
      </w:r>
      <w:proofErr w:type="spellStart"/>
      <w:r w:rsidRPr="00C362C1">
        <w:rPr>
          <w:lang w:eastAsia="zh-TW"/>
        </w:rPr>
        <w:t>Ishwardi</w:t>
      </w:r>
      <w:proofErr w:type="spellEnd"/>
      <w:r w:rsidRPr="00C362C1">
        <w:rPr>
          <w:rFonts w:hint="eastAsia"/>
          <w:lang w:eastAsia="zh-TW"/>
        </w:rPr>
        <w:t>、</w:t>
      </w:r>
      <w:r w:rsidRPr="00C362C1">
        <w:rPr>
          <w:lang w:eastAsia="zh-TW"/>
        </w:rPr>
        <w:t>Uttara</w:t>
      </w:r>
      <w:r w:rsidRPr="00C362C1">
        <w:rPr>
          <w:rFonts w:hint="eastAsia"/>
          <w:lang w:eastAsia="zh-TW"/>
        </w:rPr>
        <w:t>、</w:t>
      </w:r>
      <w:proofErr w:type="spellStart"/>
      <w:r w:rsidRPr="00C362C1">
        <w:rPr>
          <w:lang w:eastAsia="zh-TW"/>
        </w:rPr>
        <w:t>Adamjee</w:t>
      </w:r>
      <w:proofErr w:type="spellEnd"/>
      <w:r w:rsidRPr="00C362C1">
        <w:rPr>
          <w:rFonts w:hint="eastAsia"/>
          <w:lang w:eastAsia="zh-TW"/>
        </w:rPr>
        <w:t>及</w:t>
      </w:r>
      <w:r w:rsidRPr="00C362C1">
        <w:rPr>
          <w:lang w:eastAsia="zh-TW"/>
        </w:rPr>
        <w:t>Karnaphuli</w:t>
      </w:r>
      <w:r w:rsidRPr="00C362C1">
        <w:rPr>
          <w:rFonts w:hint="eastAsia"/>
          <w:lang w:eastAsia="zh-TW"/>
        </w:rPr>
        <w:t>，並另有</w:t>
      </w:r>
      <w:r w:rsidRPr="00C362C1">
        <w:rPr>
          <w:lang w:eastAsia="zh-TW"/>
        </w:rPr>
        <w:t>BEPZA Economic Zone</w:t>
      </w:r>
      <w:r w:rsidRPr="00C362C1">
        <w:rPr>
          <w:rFonts w:hint="eastAsia"/>
          <w:lang w:eastAsia="zh-TW"/>
        </w:rPr>
        <w:t>。</w:t>
      </w:r>
      <w:r w:rsidRPr="00C362C1">
        <w:rPr>
          <w:lang w:eastAsia="zh-TW"/>
        </w:rPr>
        <w:t>EPZ</w:t>
      </w:r>
      <w:r w:rsidRPr="00C362C1">
        <w:rPr>
          <w:rFonts w:hint="eastAsia"/>
          <w:lang w:eastAsia="zh-TW"/>
        </w:rPr>
        <w:t>長期為外資製造業重要投資據點，提供較完整的出口導向投資環境；</w:t>
      </w:r>
      <w:proofErr w:type="gramStart"/>
      <w:r w:rsidRPr="00C362C1">
        <w:rPr>
          <w:rFonts w:hint="eastAsia"/>
          <w:lang w:eastAsia="zh-TW"/>
        </w:rPr>
        <w:t>惟</w:t>
      </w:r>
      <w:proofErr w:type="gramEnd"/>
      <w:r w:rsidRPr="00C362C1">
        <w:rPr>
          <w:rFonts w:hint="eastAsia"/>
          <w:lang w:eastAsia="zh-TW"/>
        </w:rPr>
        <w:t>部分成熟園區土地與廠房空間有限，投資人需視產業別、區位、能源供應及物流條件評估進駐可行性。</w:t>
      </w:r>
      <w:r w:rsidRPr="00C362C1">
        <w:rPr>
          <w:lang w:eastAsia="zh-TW"/>
        </w:rPr>
        <w:t>BEPZA</w:t>
      </w:r>
      <w:r w:rsidRPr="00C362C1">
        <w:rPr>
          <w:rFonts w:hint="eastAsia"/>
          <w:lang w:eastAsia="zh-TW"/>
        </w:rPr>
        <w:t>官方資料亦顯示，其目前管理</w:t>
      </w:r>
      <w:r w:rsidRPr="00C362C1">
        <w:rPr>
          <w:lang w:eastAsia="zh-TW"/>
        </w:rPr>
        <w:t>8</w:t>
      </w:r>
      <w:r w:rsidRPr="00C362C1">
        <w:rPr>
          <w:rFonts w:hint="eastAsia"/>
          <w:lang w:eastAsia="zh-TW"/>
        </w:rPr>
        <w:t>個</w:t>
      </w:r>
      <w:r w:rsidRPr="00C362C1">
        <w:rPr>
          <w:lang w:eastAsia="zh-TW"/>
        </w:rPr>
        <w:t>EPZ</w:t>
      </w:r>
      <w:r w:rsidRPr="00C362C1">
        <w:rPr>
          <w:rFonts w:hint="eastAsia"/>
          <w:lang w:eastAsia="zh-TW"/>
        </w:rPr>
        <w:t>及</w:t>
      </w:r>
      <w:r w:rsidRPr="00C362C1">
        <w:rPr>
          <w:lang w:eastAsia="zh-TW"/>
        </w:rPr>
        <w:t>BEPZA Economic Zone</w:t>
      </w:r>
      <w:r w:rsidRPr="00C362C1">
        <w:rPr>
          <w:rFonts w:hint="eastAsia"/>
          <w:lang w:eastAsia="zh-TW"/>
        </w:rPr>
        <w:t>。</w:t>
      </w:r>
    </w:p>
    <w:p w14:paraId="7B619261" w14:textId="01F3ED24" w:rsidR="00047809" w:rsidRPr="00C362C1" w:rsidRDefault="00047809" w:rsidP="00047809">
      <w:pPr>
        <w:ind w:firstLine="472"/>
        <w:rPr>
          <w:lang w:eastAsia="zh-TW"/>
        </w:rPr>
      </w:pPr>
      <w:r w:rsidRPr="00C362C1">
        <w:rPr>
          <w:rFonts w:hint="eastAsia"/>
          <w:lang w:eastAsia="zh-TW"/>
        </w:rPr>
        <w:t>除</w:t>
      </w:r>
      <w:r w:rsidRPr="00C362C1">
        <w:rPr>
          <w:lang w:eastAsia="zh-TW"/>
        </w:rPr>
        <w:t>EPZ</w:t>
      </w:r>
      <w:r w:rsidRPr="00C362C1">
        <w:rPr>
          <w:rFonts w:hint="eastAsia"/>
          <w:lang w:eastAsia="zh-TW"/>
        </w:rPr>
        <w:t>外，孟加拉政府持續推動經濟特區（</w:t>
      </w:r>
      <w:r w:rsidRPr="00C362C1">
        <w:rPr>
          <w:lang w:eastAsia="zh-TW"/>
        </w:rPr>
        <w:t>Economic Zones, EZ</w:t>
      </w:r>
      <w:r w:rsidRPr="00C362C1">
        <w:rPr>
          <w:rFonts w:hint="eastAsia"/>
          <w:lang w:eastAsia="zh-TW"/>
        </w:rPr>
        <w:t>）政策，目標是在全國設立逾百個公營、私營、公私合營及政府對政府合作模式的經濟特區，以吸引外資、促進產業多元化並改善投資基礎設施。主要經濟特區包括</w:t>
      </w:r>
      <w:r w:rsidRPr="00C362C1">
        <w:rPr>
          <w:lang w:eastAsia="zh-TW"/>
        </w:rPr>
        <w:t>Bangabandhu Sheikh Mujib Industrial City</w:t>
      </w:r>
      <w:r w:rsidRPr="00C362C1">
        <w:rPr>
          <w:rFonts w:hint="eastAsia"/>
          <w:lang w:eastAsia="zh-TW"/>
        </w:rPr>
        <w:t>、</w:t>
      </w:r>
      <w:proofErr w:type="spellStart"/>
      <w:r w:rsidRPr="00C362C1">
        <w:rPr>
          <w:lang w:eastAsia="zh-TW"/>
        </w:rPr>
        <w:t>Matarbari</w:t>
      </w:r>
      <w:proofErr w:type="spellEnd"/>
      <w:r w:rsidRPr="00C362C1">
        <w:rPr>
          <w:rFonts w:hint="eastAsia"/>
          <w:lang w:eastAsia="zh-TW"/>
        </w:rPr>
        <w:t>／</w:t>
      </w:r>
      <w:proofErr w:type="spellStart"/>
      <w:r w:rsidRPr="00C362C1">
        <w:rPr>
          <w:lang w:eastAsia="zh-TW"/>
        </w:rPr>
        <w:t>Moheshkhali</w:t>
      </w:r>
      <w:proofErr w:type="spellEnd"/>
      <w:r w:rsidRPr="00C362C1">
        <w:rPr>
          <w:rFonts w:hint="eastAsia"/>
          <w:lang w:eastAsia="zh-TW"/>
        </w:rPr>
        <w:t>等區域。</w:t>
      </w:r>
      <w:proofErr w:type="gramStart"/>
      <w:r w:rsidRPr="00C362C1">
        <w:rPr>
          <w:rFonts w:hint="eastAsia"/>
          <w:lang w:eastAsia="zh-TW"/>
        </w:rPr>
        <w:t>惟</w:t>
      </w:r>
      <w:proofErr w:type="gramEnd"/>
      <w:r w:rsidRPr="00C362C1">
        <w:rPr>
          <w:rFonts w:hint="eastAsia"/>
          <w:lang w:eastAsia="zh-TW"/>
        </w:rPr>
        <w:t>實務上，基礎設施</w:t>
      </w:r>
      <w:r w:rsidRPr="00C362C1">
        <w:rPr>
          <w:rFonts w:hint="eastAsia"/>
          <w:lang w:eastAsia="zh-TW"/>
        </w:rPr>
        <w:lastRenderedPageBreak/>
        <w:t>完善且可立即投產的特區土地仍有限，部分區域仍處於開發、招商或基礎建設建置階段。</w:t>
      </w:r>
    </w:p>
    <w:p w14:paraId="5F9B1614" w14:textId="027B8BD4" w:rsidR="00047809" w:rsidRPr="00C362C1" w:rsidRDefault="00047809" w:rsidP="00047809">
      <w:pPr>
        <w:ind w:firstLine="472"/>
        <w:rPr>
          <w:lang w:eastAsia="zh-TW"/>
        </w:rPr>
      </w:pPr>
      <w:r w:rsidRPr="00C362C1">
        <w:rPr>
          <w:rFonts w:hint="eastAsia"/>
          <w:lang w:eastAsia="zh-TW"/>
        </w:rPr>
        <w:t>投資服務方面，孟加拉投資發展局（</w:t>
      </w:r>
      <w:r w:rsidRPr="00C362C1">
        <w:rPr>
          <w:lang w:eastAsia="zh-TW"/>
        </w:rPr>
        <w:t>BIDA</w:t>
      </w:r>
      <w:r w:rsidRPr="00C362C1">
        <w:rPr>
          <w:rFonts w:hint="eastAsia"/>
          <w:lang w:eastAsia="zh-TW"/>
        </w:rPr>
        <w:t>）及孟加拉經濟特區管理局（</w:t>
      </w:r>
      <w:r w:rsidRPr="00C362C1">
        <w:rPr>
          <w:lang w:eastAsia="zh-TW"/>
        </w:rPr>
        <w:t>BEZA</w:t>
      </w:r>
      <w:r w:rsidRPr="00C362C1">
        <w:rPr>
          <w:rFonts w:hint="eastAsia"/>
          <w:lang w:eastAsia="zh-TW"/>
        </w:rPr>
        <w:t>）均推動一站式服務（</w:t>
      </w:r>
      <w:r w:rsidRPr="00C362C1">
        <w:rPr>
          <w:lang w:eastAsia="zh-TW"/>
        </w:rPr>
        <w:t>OSS</w:t>
      </w:r>
      <w:r w:rsidRPr="00C362C1">
        <w:rPr>
          <w:rFonts w:hint="eastAsia"/>
          <w:lang w:eastAsia="zh-TW"/>
        </w:rPr>
        <w:t>），協助投資人辦理公司設立、許可申請、稅務、土地、環評及其他行政程序。</w:t>
      </w:r>
      <w:r w:rsidRPr="00C362C1">
        <w:rPr>
          <w:lang w:eastAsia="zh-TW"/>
        </w:rPr>
        <w:t>BEZA</w:t>
      </w:r>
      <w:r w:rsidRPr="00C362C1">
        <w:rPr>
          <w:rFonts w:hint="eastAsia"/>
          <w:lang w:eastAsia="zh-TW"/>
        </w:rPr>
        <w:t>亦設有</w:t>
      </w:r>
      <w:r w:rsidRPr="00C362C1">
        <w:rPr>
          <w:lang w:eastAsia="zh-TW"/>
        </w:rPr>
        <w:t>OSS</w:t>
      </w:r>
      <w:r w:rsidRPr="00C362C1">
        <w:rPr>
          <w:rFonts w:hint="eastAsia"/>
          <w:lang w:eastAsia="zh-TW"/>
        </w:rPr>
        <w:t>平台，提供申請與進度追蹤服務，以提升投資便利性。</w:t>
      </w:r>
    </w:p>
    <w:p w14:paraId="32A0CB81" w14:textId="5BAAD3BB" w:rsidR="00047809" w:rsidRPr="00C362C1" w:rsidRDefault="00047809" w:rsidP="00047809">
      <w:pPr>
        <w:ind w:firstLine="472"/>
        <w:rPr>
          <w:lang w:eastAsia="zh-TW"/>
        </w:rPr>
      </w:pPr>
      <w:r w:rsidRPr="00C362C1">
        <w:rPr>
          <w:rFonts w:hint="eastAsia"/>
          <w:lang w:eastAsia="zh-TW"/>
        </w:rPr>
        <w:t>稅務與投資優惠方面，孟加拉針對</w:t>
      </w:r>
      <w:r w:rsidRPr="00C362C1">
        <w:rPr>
          <w:lang w:eastAsia="zh-TW"/>
        </w:rPr>
        <w:t>EPZ</w:t>
      </w:r>
      <w:r w:rsidRPr="00C362C1">
        <w:rPr>
          <w:rFonts w:hint="eastAsia"/>
          <w:lang w:eastAsia="zh-TW"/>
        </w:rPr>
        <w:t>、</w:t>
      </w:r>
      <w:r w:rsidRPr="00C362C1">
        <w:rPr>
          <w:lang w:eastAsia="zh-TW"/>
        </w:rPr>
        <w:t>EZ</w:t>
      </w:r>
      <w:r w:rsidRPr="00C362C1">
        <w:rPr>
          <w:rFonts w:hint="eastAsia"/>
          <w:lang w:eastAsia="zh-TW"/>
        </w:rPr>
        <w:t>、高科技園區及特定優先產業提供不同形式優惠，可能包括所得稅減免、機器設備或原物料進口優惠、利潤</w:t>
      </w:r>
      <w:proofErr w:type="gramStart"/>
      <w:r w:rsidRPr="00C362C1">
        <w:rPr>
          <w:rFonts w:hint="eastAsia"/>
          <w:lang w:eastAsia="zh-TW"/>
        </w:rPr>
        <w:t>匯</w:t>
      </w:r>
      <w:proofErr w:type="gramEnd"/>
      <w:r w:rsidRPr="00C362C1">
        <w:rPr>
          <w:rFonts w:hint="eastAsia"/>
          <w:lang w:eastAsia="zh-TW"/>
        </w:rPr>
        <w:t>回保障、外籍員工聘用便利及其他行政協助。</w:t>
      </w:r>
      <w:proofErr w:type="gramStart"/>
      <w:r w:rsidRPr="00C362C1">
        <w:rPr>
          <w:rFonts w:hint="eastAsia"/>
          <w:lang w:eastAsia="zh-TW"/>
        </w:rPr>
        <w:t>惟</w:t>
      </w:r>
      <w:proofErr w:type="gramEnd"/>
      <w:r w:rsidRPr="00C362C1">
        <w:rPr>
          <w:rFonts w:hint="eastAsia"/>
          <w:lang w:eastAsia="zh-TW"/>
        </w:rPr>
        <w:t>實際優惠條件會依投資地點、產業別、企業型態及年度財政法案調整，外商投資前仍應向</w:t>
      </w:r>
      <w:r w:rsidRPr="00C362C1">
        <w:rPr>
          <w:lang w:eastAsia="zh-TW"/>
        </w:rPr>
        <w:t>BIDA</w:t>
      </w:r>
      <w:r w:rsidRPr="00C362C1">
        <w:rPr>
          <w:rFonts w:hint="eastAsia"/>
          <w:lang w:eastAsia="zh-TW"/>
        </w:rPr>
        <w:t>、</w:t>
      </w:r>
      <w:r w:rsidRPr="00C362C1">
        <w:rPr>
          <w:lang w:eastAsia="zh-TW"/>
        </w:rPr>
        <w:t>BEZA</w:t>
      </w:r>
      <w:r w:rsidRPr="00C362C1">
        <w:rPr>
          <w:rFonts w:hint="eastAsia"/>
          <w:lang w:eastAsia="zh-TW"/>
        </w:rPr>
        <w:t>、</w:t>
      </w:r>
      <w:r w:rsidRPr="00C362C1">
        <w:rPr>
          <w:lang w:eastAsia="zh-TW"/>
        </w:rPr>
        <w:t>BEPZA</w:t>
      </w:r>
      <w:r w:rsidRPr="00C362C1">
        <w:rPr>
          <w:rFonts w:hint="eastAsia"/>
          <w:lang w:eastAsia="zh-TW"/>
        </w:rPr>
        <w:t>或</w:t>
      </w:r>
      <w:r w:rsidRPr="00C362C1">
        <w:rPr>
          <w:lang w:eastAsia="zh-TW"/>
        </w:rPr>
        <w:t>Bangladesh Hi-Tech Park Authority</w:t>
      </w:r>
      <w:r w:rsidRPr="00C362C1">
        <w:rPr>
          <w:rFonts w:hint="eastAsia"/>
          <w:lang w:eastAsia="zh-TW"/>
        </w:rPr>
        <w:t>確認最新適用規定。</w:t>
      </w:r>
    </w:p>
    <w:p w14:paraId="3B721748" w14:textId="5DA89ED5" w:rsidR="00DF2908" w:rsidRPr="00C362C1" w:rsidRDefault="00DF2908" w:rsidP="00F67BB1">
      <w:pPr>
        <w:pStyle w:val="a4"/>
        <w:spacing w:before="257" w:after="257"/>
        <w:ind w:left="632" w:hanging="632"/>
      </w:pPr>
      <w:r w:rsidRPr="00C362C1">
        <w:rPr>
          <w:rFonts w:hint="eastAsia"/>
        </w:rPr>
        <w:t>二、</w:t>
      </w:r>
      <w:proofErr w:type="gramStart"/>
      <w:r w:rsidR="002F24E4" w:rsidRPr="00C362C1">
        <w:rPr>
          <w:rFonts w:hint="eastAsia"/>
        </w:rPr>
        <w:t>臺</w:t>
      </w:r>
      <w:proofErr w:type="gramEnd"/>
      <w:r w:rsidR="003C4B04" w:rsidRPr="00C362C1">
        <w:rPr>
          <w:rFonts w:hint="eastAsia"/>
        </w:rPr>
        <w:t>（</w:t>
      </w:r>
      <w:r w:rsidR="003C4B04" w:rsidRPr="00C362C1">
        <w:rPr>
          <w:rFonts w:hint="eastAsia"/>
          <w:lang w:eastAsia="zh-HK"/>
        </w:rPr>
        <w:t>華）</w:t>
      </w:r>
      <w:r w:rsidR="002F24E4" w:rsidRPr="00C362C1">
        <w:rPr>
          <w:rFonts w:hint="eastAsia"/>
        </w:rPr>
        <w:t>商</w:t>
      </w:r>
      <w:r w:rsidRPr="00C362C1">
        <w:rPr>
          <w:rFonts w:hint="eastAsia"/>
        </w:rPr>
        <w:t>在當地經營現況</w:t>
      </w:r>
    </w:p>
    <w:p w14:paraId="48B9D389" w14:textId="061E316D" w:rsidR="00931573" w:rsidRPr="00C362C1" w:rsidRDefault="00931573" w:rsidP="003C4B04">
      <w:pPr>
        <w:ind w:firstLine="472"/>
        <w:rPr>
          <w:lang w:eastAsia="zh-TW"/>
        </w:rPr>
      </w:pPr>
      <w:r w:rsidRPr="00C362C1">
        <w:rPr>
          <w:rFonts w:hint="eastAsia"/>
          <w:lang w:eastAsia="zh-TW"/>
        </w:rPr>
        <w:t>隨著中國大陸經營成本持續上升，加上沿海各省普遍面臨缺工壓力，東南亞原本熱門的投資地區如越南，也同樣出現用地緊縮、人力供給不足等挑戰。受此影響，近期臺灣業者包括製鞋、磁器、體育用品、食品加工、成衣，甚至光學鏡頭等產業，紛紛將孟加拉視為具潛力的新興製造基地，表達投資設廠意願。</w:t>
      </w:r>
    </w:p>
    <w:p w14:paraId="214146E4" w14:textId="4F5ACBA8" w:rsidR="00931573" w:rsidRPr="00C362C1" w:rsidRDefault="00931573" w:rsidP="003C4B04">
      <w:pPr>
        <w:ind w:firstLine="472"/>
        <w:rPr>
          <w:lang w:eastAsia="zh-TW"/>
        </w:rPr>
      </w:pPr>
      <w:r w:rsidRPr="00C362C1">
        <w:rPr>
          <w:rFonts w:hint="eastAsia"/>
          <w:lang w:eastAsia="zh-TW"/>
        </w:rPr>
        <w:t>目前在孟加拉投資設廠的</w:t>
      </w:r>
      <w:proofErr w:type="gramStart"/>
      <w:r w:rsidRPr="00C362C1">
        <w:rPr>
          <w:rFonts w:hint="eastAsia"/>
          <w:lang w:eastAsia="zh-TW"/>
        </w:rPr>
        <w:t>臺</w:t>
      </w:r>
      <w:proofErr w:type="gramEnd"/>
      <w:r w:rsidRPr="00C362C1">
        <w:rPr>
          <w:rFonts w:hint="eastAsia"/>
          <w:lang w:eastAsia="zh-TW"/>
        </w:rPr>
        <w:t>商，多為早期進入者，當初主要</w:t>
      </w:r>
      <w:proofErr w:type="gramStart"/>
      <w:r w:rsidRPr="00C362C1">
        <w:rPr>
          <w:rFonts w:hint="eastAsia"/>
          <w:lang w:eastAsia="zh-TW"/>
        </w:rPr>
        <w:t>考量孟國出口</w:t>
      </w:r>
      <w:proofErr w:type="gramEnd"/>
      <w:r w:rsidRPr="00C362C1">
        <w:rPr>
          <w:rFonts w:hint="eastAsia"/>
          <w:lang w:eastAsia="zh-TW"/>
        </w:rPr>
        <w:t>至多數國家（如歐盟、日本、加拿大）可享免稅待遇，有利出口導向生產。新進業者則多以貿易型態進場進行</w:t>
      </w:r>
      <w:proofErr w:type="gramStart"/>
      <w:r w:rsidRPr="00C362C1">
        <w:rPr>
          <w:rFonts w:hint="eastAsia"/>
          <w:lang w:eastAsia="zh-TW"/>
        </w:rPr>
        <w:t>市場試水</w:t>
      </w:r>
      <w:proofErr w:type="gramEnd"/>
      <w:r w:rsidRPr="00C362C1">
        <w:rPr>
          <w:rFonts w:hint="eastAsia"/>
          <w:lang w:eastAsia="zh-TW"/>
        </w:rPr>
        <w:t>。據統計，現階段</w:t>
      </w:r>
      <w:proofErr w:type="gramStart"/>
      <w:r w:rsidRPr="00C362C1">
        <w:rPr>
          <w:rFonts w:hint="eastAsia"/>
          <w:lang w:eastAsia="zh-TW"/>
        </w:rPr>
        <w:t>臺</w:t>
      </w:r>
      <w:proofErr w:type="gramEnd"/>
      <w:r w:rsidRPr="00C362C1">
        <w:rPr>
          <w:rFonts w:hint="eastAsia"/>
          <w:lang w:eastAsia="zh-TW"/>
        </w:rPr>
        <w:t>商約有</w:t>
      </w:r>
      <w:r w:rsidRPr="00C362C1">
        <w:rPr>
          <w:lang w:eastAsia="zh-TW"/>
        </w:rPr>
        <w:t>60</w:t>
      </w:r>
      <w:r w:rsidRPr="00C362C1">
        <w:rPr>
          <w:rFonts w:hint="eastAsia"/>
          <w:lang w:eastAsia="zh-TW"/>
        </w:rPr>
        <w:t>餘家，其中設廠者產業涵蓋廣泛，包括成衣、皮革貿易、製鞋、汽電共生、帳篷與運動背包、針織布、紗線紡織、染整、建築用鍍鋅鋼板、磁磚</w:t>
      </w:r>
      <w:proofErr w:type="gramStart"/>
      <w:r w:rsidRPr="00C362C1">
        <w:rPr>
          <w:rFonts w:hint="eastAsia"/>
          <w:lang w:eastAsia="zh-TW"/>
        </w:rPr>
        <w:t>與釉料</w:t>
      </w:r>
      <w:proofErr w:type="gramEnd"/>
      <w:r w:rsidRPr="00C362C1">
        <w:rPr>
          <w:rFonts w:hint="eastAsia"/>
          <w:lang w:eastAsia="zh-TW"/>
        </w:rPr>
        <w:t>、</w:t>
      </w:r>
      <w:r w:rsidRPr="00C362C1">
        <w:rPr>
          <w:lang w:eastAsia="zh-TW"/>
        </w:rPr>
        <w:t>PVC</w:t>
      </w:r>
      <w:r w:rsidRPr="00C362C1">
        <w:rPr>
          <w:rFonts w:hint="eastAsia"/>
          <w:lang w:eastAsia="zh-TW"/>
        </w:rPr>
        <w:t>門板與天花板、拉鍊、金屬鈕釦與鋅合金、毛衣、自行車、傢俱、光學鏡頭、小型家電、塑膠射出玩具、保溫鍋、泳裝與戶外運動衣、鞋材、鞋</w:t>
      </w:r>
      <w:proofErr w:type="gramStart"/>
      <w:r w:rsidRPr="00C362C1">
        <w:rPr>
          <w:rFonts w:hint="eastAsia"/>
          <w:lang w:eastAsia="zh-TW"/>
        </w:rPr>
        <w:t>用斬刀</w:t>
      </w:r>
      <w:proofErr w:type="gramEnd"/>
      <w:r w:rsidRPr="00C362C1">
        <w:rPr>
          <w:rFonts w:hint="eastAsia"/>
          <w:lang w:eastAsia="zh-TW"/>
        </w:rPr>
        <w:t>，以及農漁產與紡織周邊貿易、廢鋼回收與工業設備貿易等。</w:t>
      </w:r>
    </w:p>
    <w:p w14:paraId="7959E2FA" w14:textId="6943DA8C" w:rsidR="00931573" w:rsidRPr="00C362C1" w:rsidRDefault="00931573" w:rsidP="003C4B04">
      <w:pPr>
        <w:ind w:firstLine="472"/>
        <w:rPr>
          <w:lang w:eastAsia="zh-TW"/>
        </w:rPr>
      </w:pPr>
      <w:r w:rsidRPr="00C362C1">
        <w:rPr>
          <w:rFonts w:hint="eastAsia"/>
          <w:lang w:eastAsia="zh-TW"/>
        </w:rPr>
        <w:lastRenderedPageBreak/>
        <w:t>其中較具代表性的</w:t>
      </w:r>
      <w:proofErr w:type="gramStart"/>
      <w:r w:rsidRPr="00C362C1">
        <w:rPr>
          <w:rFonts w:hint="eastAsia"/>
          <w:lang w:eastAsia="zh-TW"/>
        </w:rPr>
        <w:t>臺</w:t>
      </w:r>
      <w:proofErr w:type="gramEnd"/>
      <w:r w:rsidRPr="00C362C1">
        <w:rPr>
          <w:rFonts w:hint="eastAsia"/>
          <w:lang w:eastAsia="zh-TW"/>
        </w:rPr>
        <w:t>商，包括設於吉大港加工區、隸屬寶成集團</w:t>
      </w:r>
      <w:proofErr w:type="gramStart"/>
      <w:r w:rsidRPr="00C362C1">
        <w:rPr>
          <w:rFonts w:hint="eastAsia"/>
          <w:lang w:eastAsia="zh-TW"/>
        </w:rPr>
        <w:t>的寶弘工業</w:t>
      </w:r>
      <w:proofErr w:type="gramEnd"/>
      <w:r w:rsidRPr="00C362C1">
        <w:rPr>
          <w:rFonts w:hint="eastAsia"/>
          <w:lang w:eastAsia="zh-TW"/>
        </w:rPr>
        <w:t>，員工規模達</w:t>
      </w:r>
      <w:r w:rsidRPr="00C362C1">
        <w:rPr>
          <w:lang w:eastAsia="zh-TW"/>
        </w:rPr>
        <w:t>3,500</w:t>
      </w:r>
      <w:r w:rsidRPr="00C362C1">
        <w:rPr>
          <w:rFonts w:hint="eastAsia"/>
          <w:lang w:eastAsia="zh-TW"/>
        </w:rPr>
        <w:t>人，專門生產休閒鞋；正敏企業則生產自行車，銷往歐洲市場；歐帝瑪與永裕國際製鞋以出口日本為主；欣</w:t>
      </w:r>
      <w:proofErr w:type="gramStart"/>
      <w:r w:rsidRPr="00C362C1">
        <w:rPr>
          <w:rFonts w:hint="eastAsia"/>
          <w:lang w:eastAsia="zh-TW"/>
        </w:rPr>
        <w:t>錩</w:t>
      </w:r>
      <w:proofErr w:type="gramEnd"/>
      <w:r w:rsidRPr="00C362C1">
        <w:rPr>
          <w:rFonts w:hint="eastAsia"/>
          <w:lang w:eastAsia="zh-TW"/>
        </w:rPr>
        <w:t>鞋業專注於運動鞋與工作鞋製造；聯</w:t>
      </w:r>
      <w:proofErr w:type="gramStart"/>
      <w:r w:rsidRPr="00C362C1">
        <w:rPr>
          <w:rFonts w:hint="eastAsia"/>
          <w:lang w:eastAsia="zh-TW"/>
        </w:rPr>
        <w:t>郁</w:t>
      </w:r>
      <w:proofErr w:type="gramEnd"/>
      <w:r w:rsidRPr="00C362C1">
        <w:rPr>
          <w:rFonts w:hint="eastAsia"/>
          <w:lang w:eastAsia="zh-TW"/>
        </w:rPr>
        <w:t>鞋業與孟加拉</w:t>
      </w:r>
      <w:r w:rsidRPr="00C362C1">
        <w:rPr>
          <w:lang w:eastAsia="zh-TW"/>
        </w:rPr>
        <w:t>Apex</w:t>
      </w:r>
      <w:r w:rsidRPr="00C362C1">
        <w:rPr>
          <w:rFonts w:hint="eastAsia"/>
          <w:lang w:eastAsia="zh-TW"/>
        </w:rPr>
        <w:t>合資，生產女鞋與童鞋供應歐洲；</w:t>
      </w:r>
      <w:proofErr w:type="gramStart"/>
      <w:r w:rsidRPr="00C362C1">
        <w:rPr>
          <w:rFonts w:hint="eastAsia"/>
          <w:lang w:eastAsia="zh-TW"/>
        </w:rPr>
        <w:t>興昂鞋業</w:t>
      </w:r>
      <w:proofErr w:type="gramEnd"/>
      <w:r w:rsidRPr="00C362C1">
        <w:rPr>
          <w:rFonts w:hint="eastAsia"/>
          <w:lang w:eastAsia="zh-TW"/>
        </w:rPr>
        <w:t>則與當地</w:t>
      </w:r>
      <w:r w:rsidRPr="00C362C1">
        <w:rPr>
          <w:lang w:eastAsia="zh-TW"/>
        </w:rPr>
        <w:t>Bay Footwear</w:t>
      </w:r>
      <w:r w:rsidRPr="00C362C1">
        <w:rPr>
          <w:rFonts w:hint="eastAsia"/>
          <w:lang w:eastAsia="zh-TW"/>
        </w:rPr>
        <w:t>合作，代工生產國際品牌休閒鞋；</w:t>
      </w:r>
      <w:proofErr w:type="gramStart"/>
      <w:r w:rsidRPr="00C362C1">
        <w:rPr>
          <w:rFonts w:hint="eastAsia"/>
          <w:lang w:eastAsia="zh-TW"/>
        </w:rPr>
        <w:t>伯建公司</w:t>
      </w:r>
      <w:proofErr w:type="gramEnd"/>
      <w:r w:rsidRPr="00C362C1">
        <w:rPr>
          <w:rFonts w:hint="eastAsia"/>
          <w:lang w:eastAsia="zh-TW"/>
        </w:rPr>
        <w:t>專門代工</w:t>
      </w:r>
      <w:proofErr w:type="gramStart"/>
      <w:r w:rsidRPr="00C362C1">
        <w:rPr>
          <w:rFonts w:hint="eastAsia"/>
          <w:lang w:eastAsia="zh-TW"/>
        </w:rPr>
        <w:t>男鞋並出口</w:t>
      </w:r>
      <w:proofErr w:type="gramEnd"/>
      <w:r w:rsidRPr="00C362C1">
        <w:rPr>
          <w:rFonts w:hint="eastAsia"/>
          <w:lang w:eastAsia="zh-TW"/>
        </w:rPr>
        <w:t>至歐洲。</w:t>
      </w:r>
    </w:p>
    <w:p w14:paraId="38D023A7" w14:textId="6B2429FD" w:rsidR="00931573" w:rsidRPr="00C362C1" w:rsidRDefault="00931573" w:rsidP="003C4B04">
      <w:pPr>
        <w:ind w:firstLine="472"/>
        <w:rPr>
          <w:lang w:eastAsia="zh-TW"/>
        </w:rPr>
      </w:pPr>
      <w:proofErr w:type="gramStart"/>
      <w:r w:rsidRPr="00C362C1">
        <w:rPr>
          <w:rFonts w:hint="eastAsia"/>
          <w:lang w:eastAsia="zh-TW"/>
        </w:rPr>
        <w:t>此外，</w:t>
      </w:r>
      <w:proofErr w:type="gramEnd"/>
      <w:r w:rsidRPr="00C362C1">
        <w:rPr>
          <w:rFonts w:hint="eastAsia"/>
          <w:lang w:eastAsia="zh-TW"/>
        </w:rPr>
        <w:t>孟加拉擁有約</w:t>
      </w:r>
      <w:r w:rsidRPr="00C362C1">
        <w:rPr>
          <w:lang w:eastAsia="zh-TW"/>
        </w:rPr>
        <w:t>4,000</w:t>
      </w:r>
      <w:r w:rsidRPr="00C362C1">
        <w:rPr>
          <w:rFonts w:hint="eastAsia"/>
          <w:lang w:eastAsia="zh-TW"/>
        </w:rPr>
        <w:t>家成衣廠，對紡織布料需求極高。我國紡織業者因此紛紛赴當地設廠，以爭取就近供應優勢。已設廠者包括華韋紡織、榮鑫紡織與</w:t>
      </w:r>
      <w:r w:rsidRPr="00C362C1">
        <w:rPr>
          <w:lang w:eastAsia="zh-TW"/>
        </w:rPr>
        <w:t>Nasa</w:t>
      </w:r>
      <w:proofErr w:type="gramStart"/>
      <w:r w:rsidRPr="00C362C1">
        <w:rPr>
          <w:rFonts w:hint="eastAsia"/>
          <w:lang w:eastAsia="zh-TW"/>
        </w:rPr>
        <w:t>臺</w:t>
      </w:r>
      <w:proofErr w:type="gramEnd"/>
      <w:r w:rsidRPr="00C362C1">
        <w:rPr>
          <w:rFonts w:hint="eastAsia"/>
          <w:lang w:eastAsia="zh-TW"/>
        </w:rPr>
        <w:t>北等。光學領域方面，生產投影機鏡頭的揚明光學自</w:t>
      </w:r>
      <w:r w:rsidRPr="00C362C1">
        <w:rPr>
          <w:lang w:eastAsia="zh-TW"/>
        </w:rPr>
        <w:t>2014</w:t>
      </w:r>
      <w:r w:rsidRPr="00C362C1">
        <w:rPr>
          <w:rFonts w:hint="eastAsia"/>
          <w:lang w:eastAsia="zh-TW"/>
        </w:rPr>
        <w:t>年</w:t>
      </w:r>
      <w:r w:rsidRPr="00C362C1">
        <w:rPr>
          <w:lang w:eastAsia="zh-TW"/>
        </w:rPr>
        <w:t>4</w:t>
      </w:r>
      <w:r w:rsidRPr="00C362C1">
        <w:rPr>
          <w:rFonts w:hint="eastAsia"/>
          <w:lang w:eastAsia="zh-TW"/>
        </w:rPr>
        <w:t>月起於達卡加工區正式投產，營運穩定。</w:t>
      </w:r>
    </w:p>
    <w:p w14:paraId="23F4903E" w14:textId="656BB5C9" w:rsidR="00931573" w:rsidRPr="00C362C1" w:rsidRDefault="00931573" w:rsidP="003C4B04">
      <w:pPr>
        <w:ind w:firstLine="472"/>
        <w:rPr>
          <w:lang w:eastAsia="zh-TW"/>
        </w:rPr>
      </w:pPr>
      <w:r w:rsidRPr="00C362C1">
        <w:rPr>
          <w:rFonts w:hint="eastAsia"/>
          <w:lang w:eastAsia="zh-TW"/>
        </w:rPr>
        <w:t>值得一提的是，華韋紡織於</w:t>
      </w:r>
      <w:r w:rsidRPr="00C362C1">
        <w:rPr>
          <w:lang w:eastAsia="zh-TW"/>
        </w:rPr>
        <w:t>2014</w:t>
      </w:r>
      <w:r w:rsidRPr="00C362C1">
        <w:rPr>
          <w:rFonts w:hint="eastAsia"/>
          <w:lang w:eastAsia="zh-TW"/>
        </w:rPr>
        <w:t>年</w:t>
      </w:r>
      <w:r w:rsidRPr="00C362C1">
        <w:rPr>
          <w:lang w:eastAsia="zh-TW"/>
        </w:rPr>
        <w:t>3</w:t>
      </w:r>
      <w:r w:rsidRPr="00C362C1">
        <w:rPr>
          <w:rFonts w:hint="eastAsia"/>
          <w:lang w:eastAsia="zh-TW"/>
        </w:rPr>
        <w:t>月在孟加拉股票交易所掛牌，成為首家於當地上市的</w:t>
      </w:r>
      <w:proofErr w:type="gramStart"/>
      <w:r w:rsidRPr="00C362C1">
        <w:rPr>
          <w:rFonts w:hint="eastAsia"/>
          <w:lang w:eastAsia="zh-TW"/>
        </w:rPr>
        <w:t>臺</w:t>
      </w:r>
      <w:proofErr w:type="gramEnd"/>
      <w:r w:rsidRPr="00C362C1">
        <w:rPr>
          <w:rFonts w:hint="eastAsia"/>
          <w:lang w:eastAsia="zh-TW"/>
        </w:rPr>
        <w:t>資企業；我商</w:t>
      </w:r>
      <w:r w:rsidRPr="00C362C1">
        <w:rPr>
          <w:lang w:eastAsia="zh-TW"/>
        </w:rPr>
        <w:t>Shepherd</w:t>
      </w:r>
      <w:r w:rsidRPr="00C362C1">
        <w:rPr>
          <w:rFonts w:hint="eastAsia"/>
          <w:lang w:eastAsia="zh-TW"/>
        </w:rPr>
        <w:t>紡織則於</w:t>
      </w:r>
      <w:r w:rsidRPr="00C362C1">
        <w:rPr>
          <w:lang w:eastAsia="zh-TW"/>
        </w:rPr>
        <w:t>2017</w:t>
      </w:r>
      <w:r w:rsidRPr="00C362C1">
        <w:rPr>
          <w:rFonts w:hint="eastAsia"/>
          <w:lang w:eastAsia="zh-TW"/>
        </w:rPr>
        <w:t>年</w:t>
      </w:r>
      <w:r w:rsidRPr="00C362C1">
        <w:rPr>
          <w:lang w:eastAsia="zh-TW"/>
        </w:rPr>
        <w:t>3</w:t>
      </w:r>
      <w:r w:rsidRPr="00C362C1">
        <w:rPr>
          <w:rFonts w:hint="eastAsia"/>
          <w:lang w:eastAsia="zh-TW"/>
        </w:rPr>
        <w:t>月</w:t>
      </w:r>
      <w:r w:rsidRPr="00C362C1">
        <w:rPr>
          <w:lang w:eastAsia="zh-TW"/>
        </w:rPr>
        <w:t>8</w:t>
      </w:r>
      <w:r w:rsidRPr="00C362C1">
        <w:rPr>
          <w:rFonts w:hint="eastAsia"/>
          <w:lang w:eastAsia="zh-TW"/>
        </w:rPr>
        <w:t>日上市，主要生產紡織布料，並拓展罐頭水果（如鳳梨）外銷市場。截至</w:t>
      </w:r>
      <w:r w:rsidRPr="00C362C1">
        <w:rPr>
          <w:lang w:eastAsia="zh-TW"/>
        </w:rPr>
        <w:t>2024</w:t>
      </w:r>
      <w:r w:rsidRPr="00C362C1">
        <w:rPr>
          <w:rFonts w:hint="eastAsia"/>
          <w:lang w:eastAsia="zh-TW"/>
        </w:rPr>
        <w:t>年底，累計</w:t>
      </w:r>
      <w:proofErr w:type="gramStart"/>
      <w:r w:rsidRPr="00C362C1">
        <w:rPr>
          <w:rFonts w:hint="eastAsia"/>
          <w:lang w:eastAsia="zh-TW"/>
        </w:rPr>
        <w:t>臺</w:t>
      </w:r>
      <w:proofErr w:type="gramEnd"/>
      <w:r w:rsidRPr="00C362C1">
        <w:rPr>
          <w:rFonts w:hint="eastAsia"/>
          <w:lang w:eastAsia="zh-TW"/>
        </w:rPr>
        <w:t>商對孟加拉的投資總額約為</w:t>
      </w:r>
      <w:r w:rsidRPr="00C362C1">
        <w:rPr>
          <w:lang w:eastAsia="zh-TW"/>
        </w:rPr>
        <w:t>2.57</w:t>
      </w:r>
      <w:r w:rsidRPr="00C362C1">
        <w:rPr>
          <w:rFonts w:hint="eastAsia"/>
          <w:lang w:eastAsia="zh-TW"/>
        </w:rPr>
        <w:t>億美元。</w:t>
      </w:r>
    </w:p>
    <w:p w14:paraId="1B5603AC" w14:textId="77777777" w:rsidR="00DF2908" w:rsidRPr="00C362C1" w:rsidRDefault="00DF2908" w:rsidP="00F67BB1">
      <w:pPr>
        <w:pStyle w:val="a4"/>
        <w:spacing w:before="257" w:after="257"/>
        <w:ind w:left="632" w:hanging="632"/>
      </w:pPr>
      <w:r w:rsidRPr="00C362C1">
        <w:rPr>
          <w:rFonts w:hint="eastAsia"/>
        </w:rPr>
        <w:t>三、投資機會</w:t>
      </w:r>
    </w:p>
    <w:p w14:paraId="2340960B" w14:textId="6A683810" w:rsidR="008B060F" w:rsidRPr="00C362C1" w:rsidRDefault="008B060F" w:rsidP="003C4B04">
      <w:pPr>
        <w:ind w:firstLine="472"/>
        <w:rPr>
          <w:lang w:eastAsia="zh-TW"/>
        </w:rPr>
      </w:pPr>
      <w:r w:rsidRPr="00C362C1">
        <w:rPr>
          <w:rFonts w:hint="eastAsia"/>
          <w:lang w:eastAsia="zh-TW"/>
        </w:rPr>
        <w:t>孟加拉政府近年積極推動產業現代化與外人投資導向政策，核心策略即為加速產業園區建設與行政體系制度化。目前全國設有八座加工出口區（</w:t>
      </w:r>
      <w:r w:rsidRPr="00C362C1">
        <w:rPr>
          <w:lang w:eastAsia="zh-TW"/>
        </w:rPr>
        <w:t>Export Processing Zones, EPZ</w:t>
      </w:r>
      <w:r w:rsidRPr="00C362C1">
        <w:rPr>
          <w:rFonts w:hint="eastAsia"/>
          <w:lang w:eastAsia="zh-TW"/>
        </w:rPr>
        <w:t>），分別位於達卡、吉大港、</w:t>
      </w:r>
      <w:r w:rsidRPr="00C362C1">
        <w:rPr>
          <w:lang w:eastAsia="zh-TW"/>
        </w:rPr>
        <w:t>Mongla</w:t>
      </w:r>
      <w:r w:rsidRPr="00C362C1">
        <w:rPr>
          <w:rFonts w:hint="eastAsia"/>
          <w:lang w:eastAsia="zh-TW"/>
        </w:rPr>
        <w:t>、</w:t>
      </w:r>
      <w:proofErr w:type="spellStart"/>
      <w:r w:rsidRPr="00C362C1">
        <w:rPr>
          <w:lang w:eastAsia="zh-TW"/>
        </w:rPr>
        <w:t>Ishwardi</w:t>
      </w:r>
      <w:proofErr w:type="spellEnd"/>
      <w:r w:rsidRPr="00C362C1">
        <w:rPr>
          <w:rFonts w:hint="eastAsia"/>
          <w:lang w:eastAsia="zh-TW"/>
        </w:rPr>
        <w:t>、</w:t>
      </w:r>
      <w:proofErr w:type="spellStart"/>
      <w:r w:rsidR="00045965" w:rsidRPr="00C362C1">
        <w:rPr>
          <w:lang w:eastAsia="zh-TW"/>
        </w:rPr>
        <w:t>Cumilla</w:t>
      </w:r>
      <w:proofErr w:type="spellEnd"/>
      <w:r w:rsidRPr="00C362C1">
        <w:rPr>
          <w:rFonts w:hint="eastAsia"/>
          <w:lang w:eastAsia="zh-TW"/>
        </w:rPr>
        <w:t>、</w:t>
      </w:r>
      <w:r w:rsidRPr="00C362C1">
        <w:rPr>
          <w:lang w:eastAsia="zh-TW"/>
        </w:rPr>
        <w:t>Uttara</w:t>
      </w:r>
      <w:r w:rsidRPr="00C362C1">
        <w:rPr>
          <w:rFonts w:hint="eastAsia"/>
          <w:lang w:eastAsia="zh-TW"/>
        </w:rPr>
        <w:t>、</w:t>
      </w:r>
      <w:proofErr w:type="spellStart"/>
      <w:r w:rsidRPr="00C362C1">
        <w:rPr>
          <w:lang w:eastAsia="zh-TW"/>
        </w:rPr>
        <w:t>Karnaphuli</w:t>
      </w:r>
      <w:proofErr w:type="spellEnd"/>
      <w:r w:rsidRPr="00C362C1">
        <w:rPr>
          <w:lang w:eastAsia="zh-TW"/>
        </w:rPr>
        <w:t xml:space="preserve"> </w:t>
      </w:r>
      <w:r w:rsidRPr="00C362C1">
        <w:rPr>
          <w:rFonts w:hint="eastAsia"/>
          <w:lang w:eastAsia="zh-TW"/>
        </w:rPr>
        <w:t>及</w:t>
      </w:r>
      <w:r w:rsidRPr="00C362C1">
        <w:rPr>
          <w:lang w:eastAsia="zh-TW"/>
        </w:rPr>
        <w:t xml:space="preserve"> </w:t>
      </w:r>
      <w:proofErr w:type="spellStart"/>
      <w:r w:rsidRPr="00C362C1">
        <w:rPr>
          <w:lang w:eastAsia="zh-TW"/>
        </w:rPr>
        <w:t>Adamjee</w:t>
      </w:r>
      <w:proofErr w:type="spellEnd"/>
      <w:r w:rsidRPr="00C362C1">
        <w:rPr>
          <w:rFonts w:hint="eastAsia"/>
          <w:lang w:eastAsia="zh-TW"/>
        </w:rPr>
        <w:t>，另有多處經濟特區（</w:t>
      </w:r>
      <w:r w:rsidRPr="00C362C1">
        <w:rPr>
          <w:lang w:eastAsia="zh-TW"/>
        </w:rPr>
        <w:t>Economic Zones, EZ</w:t>
      </w:r>
      <w:r w:rsidRPr="00C362C1">
        <w:rPr>
          <w:rFonts w:hint="eastAsia"/>
          <w:lang w:eastAsia="zh-TW"/>
        </w:rPr>
        <w:t>）正在由政府與民間合力開發，型態涵蓋政府、私營、公私合營（</w:t>
      </w:r>
      <w:r w:rsidRPr="00C362C1">
        <w:rPr>
          <w:lang w:eastAsia="zh-TW"/>
        </w:rPr>
        <w:t>PPP</w:t>
      </w:r>
      <w:r w:rsidRPr="00C362C1">
        <w:rPr>
          <w:rFonts w:hint="eastAsia"/>
          <w:lang w:eastAsia="zh-TW"/>
        </w:rPr>
        <w:t>）及政府對政府合作。這些園區普遍提供單一窗口行政協調、基礎設施整備與稅賦優惠，為外資企業提供相對穩定與具競爭力的落地條件。</w:t>
      </w:r>
    </w:p>
    <w:p w14:paraId="5B1B1F4B" w14:textId="7DC6B9F8" w:rsidR="008B060F" w:rsidRPr="00C362C1" w:rsidRDefault="008B060F" w:rsidP="003C4B04">
      <w:pPr>
        <w:ind w:firstLine="472"/>
        <w:rPr>
          <w:lang w:eastAsia="zh-TW"/>
        </w:rPr>
      </w:pPr>
      <w:r w:rsidRPr="00C362C1">
        <w:rPr>
          <w:rFonts w:hint="eastAsia"/>
          <w:lang w:eastAsia="zh-TW"/>
        </w:rPr>
        <w:t>主管機構方面，投資發展局（</w:t>
      </w:r>
      <w:r w:rsidRPr="00C362C1">
        <w:rPr>
          <w:lang w:eastAsia="zh-TW"/>
        </w:rPr>
        <w:t>Bangladesh Investment Development Authority, BIDA</w:t>
      </w:r>
      <w:r w:rsidRPr="00C362C1">
        <w:rPr>
          <w:rFonts w:hint="eastAsia"/>
          <w:lang w:eastAsia="zh-TW"/>
        </w:rPr>
        <w:t>）負責外人投資之申請與行政協調；出口加工區管理局（</w:t>
      </w:r>
      <w:r w:rsidRPr="00C362C1">
        <w:rPr>
          <w:lang w:eastAsia="zh-TW"/>
        </w:rPr>
        <w:t>Bangladesh Export Processing Zone Authority, BEPZA</w:t>
      </w:r>
      <w:r w:rsidRPr="00C362C1">
        <w:rPr>
          <w:rFonts w:hint="eastAsia"/>
          <w:lang w:eastAsia="zh-TW"/>
        </w:rPr>
        <w:t>）管理八大</w:t>
      </w:r>
      <w:r w:rsidRPr="00C362C1">
        <w:rPr>
          <w:lang w:eastAsia="zh-TW"/>
        </w:rPr>
        <w:t>EPZ</w:t>
      </w:r>
      <w:r w:rsidRPr="00C362C1">
        <w:rPr>
          <w:rFonts w:hint="eastAsia"/>
          <w:lang w:eastAsia="zh-TW"/>
        </w:rPr>
        <w:t>之營運與招商；而經濟特區管理局</w:t>
      </w:r>
      <w:r w:rsidRPr="00C362C1">
        <w:rPr>
          <w:rFonts w:hint="eastAsia"/>
          <w:lang w:eastAsia="zh-TW"/>
        </w:rPr>
        <w:lastRenderedPageBreak/>
        <w:t>（</w:t>
      </w:r>
      <w:r w:rsidRPr="00C362C1">
        <w:rPr>
          <w:lang w:eastAsia="zh-TW"/>
        </w:rPr>
        <w:t>Bangladesh Economic Zones Authority, BEZA</w:t>
      </w:r>
      <w:r w:rsidRPr="00C362C1">
        <w:rPr>
          <w:rFonts w:hint="eastAsia"/>
          <w:lang w:eastAsia="zh-TW"/>
        </w:rPr>
        <w:t>）則統籌百座以上</w:t>
      </w:r>
      <w:r w:rsidRPr="00C362C1">
        <w:rPr>
          <w:lang w:eastAsia="zh-TW"/>
        </w:rPr>
        <w:t>EZ</w:t>
      </w:r>
      <w:r w:rsidRPr="00C362C1">
        <w:rPr>
          <w:rFonts w:hint="eastAsia"/>
          <w:lang w:eastAsia="zh-TW"/>
        </w:rPr>
        <w:t>之籌設與政策規劃。為強化特區導向發展，政府亦曾公開建議未來應將水、電、瓦斯等公共資源優先集中供應至經濟特區內，以提升園區吸引力與投資效率。</w:t>
      </w:r>
    </w:p>
    <w:p w14:paraId="3945A32D" w14:textId="1E5A318F" w:rsidR="008B060F" w:rsidRPr="00C362C1" w:rsidRDefault="008B060F" w:rsidP="003C4B04">
      <w:pPr>
        <w:ind w:firstLine="472"/>
        <w:rPr>
          <w:lang w:eastAsia="zh-TW"/>
        </w:rPr>
      </w:pPr>
      <w:r w:rsidRPr="00C362C1">
        <w:rPr>
          <w:rFonts w:hint="eastAsia"/>
          <w:lang w:eastAsia="zh-TW"/>
        </w:rPr>
        <w:t>目前</w:t>
      </w:r>
      <w:proofErr w:type="gramStart"/>
      <w:r w:rsidRPr="00C362C1">
        <w:rPr>
          <w:rFonts w:hint="eastAsia"/>
          <w:lang w:eastAsia="zh-TW"/>
        </w:rPr>
        <w:t>臺</w:t>
      </w:r>
      <w:proofErr w:type="gramEnd"/>
      <w:r w:rsidRPr="00C362C1">
        <w:rPr>
          <w:rFonts w:hint="eastAsia"/>
          <w:lang w:eastAsia="zh-TW"/>
        </w:rPr>
        <w:t>商在孟加拉的投資活動主要集中於數個核心區域。達卡加工出口區（</w:t>
      </w:r>
      <w:r w:rsidRPr="00C362C1">
        <w:rPr>
          <w:lang w:eastAsia="zh-TW"/>
        </w:rPr>
        <w:t>DEPZ</w:t>
      </w:r>
      <w:r w:rsidRPr="00C362C1">
        <w:rPr>
          <w:rFonts w:hint="eastAsia"/>
          <w:lang w:eastAsia="zh-TW"/>
        </w:rPr>
        <w:t>）為</w:t>
      </w:r>
      <w:proofErr w:type="gramStart"/>
      <w:r w:rsidRPr="00C362C1">
        <w:rPr>
          <w:rFonts w:hint="eastAsia"/>
          <w:lang w:eastAsia="zh-TW"/>
        </w:rPr>
        <w:t>臺</w:t>
      </w:r>
      <w:proofErr w:type="gramEnd"/>
      <w:r w:rsidRPr="00C362C1">
        <w:rPr>
          <w:rFonts w:hint="eastAsia"/>
          <w:lang w:eastAsia="zh-TW"/>
        </w:rPr>
        <w:t>商最早落腳的重要據點之一，聚焦於成衣、針織與服飾配件等產業，並逐步形成完整的上下游供應鏈。吉大港的</w:t>
      </w:r>
      <w:r w:rsidRPr="00C362C1">
        <w:rPr>
          <w:lang w:eastAsia="zh-TW"/>
        </w:rPr>
        <w:t>CEPZ</w:t>
      </w:r>
      <w:r w:rsidRPr="00C362C1">
        <w:rPr>
          <w:rFonts w:hint="eastAsia"/>
          <w:lang w:eastAsia="zh-TW"/>
        </w:rPr>
        <w:t>與</w:t>
      </w:r>
      <w:r w:rsidRPr="00C362C1">
        <w:rPr>
          <w:lang w:eastAsia="zh-TW"/>
        </w:rPr>
        <w:t>KEPZ</w:t>
      </w:r>
      <w:r w:rsidRPr="00C362C1">
        <w:rPr>
          <w:rFonts w:hint="eastAsia"/>
          <w:lang w:eastAsia="zh-TW"/>
        </w:rPr>
        <w:t>則吸引眾多</w:t>
      </w:r>
      <w:proofErr w:type="gramStart"/>
      <w:r w:rsidRPr="00C362C1">
        <w:rPr>
          <w:rFonts w:hint="eastAsia"/>
          <w:lang w:eastAsia="zh-TW"/>
        </w:rPr>
        <w:t>臺</w:t>
      </w:r>
      <w:proofErr w:type="gramEnd"/>
      <w:r w:rsidRPr="00C362C1">
        <w:rPr>
          <w:rFonts w:hint="eastAsia"/>
          <w:lang w:eastAsia="zh-TW"/>
        </w:rPr>
        <w:t>商投入製鞋、鞋材與傢俱等勞力密集產業，具有高度出口導向的產業結構。位於中部的</w:t>
      </w:r>
      <w:r w:rsidRPr="00C362C1">
        <w:rPr>
          <w:lang w:eastAsia="zh-TW"/>
        </w:rPr>
        <w:t xml:space="preserve"> </w:t>
      </w:r>
      <w:proofErr w:type="spellStart"/>
      <w:r w:rsidR="00045965" w:rsidRPr="00C362C1">
        <w:rPr>
          <w:lang w:eastAsia="zh-TW"/>
        </w:rPr>
        <w:t>Cumilla</w:t>
      </w:r>
      <w:proofErr w:type="spellEnd"/>
      <w:r w:rsidRPr="00C362C1">
        <w:rPr>
          <w:lang w:eastAsia="zh-TW"/>
        </w:rPr>
        <w:t xml:space="preserve"> </w:t>
      </w:r>
      <w:r w:rsidRPr="00C362C1">
        <w:rPr>
          <w:rFonts w:hint="eastAsia"/>
          <w:lang w:eastAsia="zh-TW"/>
        </w:rPr>
        <w:t>加工區則以製鞋與布料加工為主，是傳統製造業的重要據點。</w:t>
      </w:r>
      <w:proofErr w:type="gramStart"/>
      <w:r w:rsidRPr="00C362C1">
        <w:rPr>
          <w:rFonts w:hint="eastAsia"/>
          <w:lang w:eastAsia="zh-TW"/>
        </w:rPr>
        <w:t>此外，</w:t>
      </w:r>
      <w:proofErr w:type="gramEnd"/>
      <w:r w:rsidRPr="00C362C1">
        <w:rPr>
          <w:rFonts w:hint="eastAsia"/>
          <w:lang w:eastAsia="zh-TW"/>
        </w:rPr>
        <w:t>在加工區</w:t>
      </w:r>
      <w:proofErr w:type="gramStart"/>
      <w:r w:rsidRPr="00C362C1">
        <w:rPr>
          <w:rFonts w:hint="eastAsia"/>
          <w:lang w:eastAsia="zh-TW"/>
        </w:rPr>
        <w:t>以外，</w:t>
      </w:r>
      <w:proofErr w:type="gramEnd"/>
      <w:r w:rsidRPr="00C362C1">
        <w:rPr>
          <w:lang w:eastAsia="zh-TW"/>
        </w:rPr>
        <w:t xml:space="preserve">Gazipur </w:t>
      </w:r>
      <w:r w:rsidRPr="00C362C1">
        <w:rPr>
          <w:rFonts w:hint="eastAsia"/>
          <w:lang w:eastAsia="zh-TW"/>
        </w:rPr>
        <w:t>與</w:t>
      </w:r>
      <w:r w:rsidRPr="00C362C1">
        <w:rPr>
          <w:lang w:eastAsia="zh-TW"/>
        </w:rPr>
        <w:t xml:space="preserve"> </w:t>
      </w:r>
      <w:proofErr w:type="spellStart"/>
      <w:r w:rsidRPr="00C362C1">
        <w:rPr>
          <w:lang w:eastAsia="zh-TW"/>
        </w:rPr>
        <w:t>Bhaluka</w:t>
      </w:r>
      <w:proofErr w:type="spellEnd"/>
      <w:r w:rsidRPr="00C362C1">
        <w:rPr>
          <w:lang w:eastAsia="zh-TW"/>
        </w:rPr>
        <w:t xml:space="preserve"> </w:t>
      </w:r>
      <w:r w:rsidRPr="00C362C1">
        <w:rPr>
          <w:rFonts w:hint="eastAsia"/>
          <w:lang w:eastAsia="zh-TW"/>
        </w:rPr>
        <w:t>等達卡北部地區因水源穩定、瓦斯供應充足、地勢較高而不易受雨季水患影響，亦逐漸成為</w:t>
      </w:r>
      <w:proofErr w:type="gramStart"/>
      <w:r w:rsidRPr="00C362C1">
        <w:rPr>
          <w:rFonts w:hint="eastAsia"/>
          <w:lang w:eastAsia="zh-TW"/>
        </w:rPr>
        <w:t>臺</w:t>
      </w:r>
      <w:proofErr w:type="gramEnd"/>
      <w:r w:rsidRPr="00C362C1">
        <w:rPr>
          <w:rFonts w:hint="eastAsia"/>
          <w:lang w:eastAsia="zh-TW"/>
        </w:rPr>
        <w:t>商尋覓設廠用地的熱門地點。隨著傳統園區飽和與土地取得困難，部分業者也開始關注新興經濟特區的投資潛力，例如</w:t>
      </w:r>
      <w:proofErr w:type="gramStart"/>
      <w:r w:rsidRPr="00C362C1">
        <w:rPr>
          <w:rFonts w:hint="eastAsia"/>
          <w:lang w:eastAsia="zh-TW"/>
        </w:rPr>
        <w:t>吉大港北部的</w:t>
      </w:r>
      <w:proofErr w:type="gramEnd"/>
      <w:r w:rsidRPr="00C362C1">
        <w:rPr>
          <w:lang w:eastAsia="zh-TW"/>
        </w:rPr>
        <w:t xml:space="preserve"> </w:t>
      </w:r>
      <w:proofErr w:type="spellStart"/>
      <w:r w:rsidRPr="00C362C1">
        <w:rPr>
          <w:lang w:eastAsia="zh-TW"/>
        </w:rPr>
        <w:t>Mirsarai</w:t>
      </w:r>
      <w:proofErr w:type="spellEnd"/>
      <w:r w:rsidRPr="00C362C1">
        <w:rPr>
          <w:lang w:eastAsia="zh-TW"/>
        </w:rPr>
        <w:t xml:space="preserve"> </w:t>
      </w:r>
      <w:r w:rsidRPr="00C362C1">
        <w:rPr>
          <w:rFonts w:hint="eastAsia"/>
          <w:lang w:eastAsia="zh-TW"/>
        </w:rPr>
        <w:t>經濟特區（</w:t>
      </w:r>
      <w:r w:rsidRPr="00C362C1">
        <w:rPr>
          <w:lang w:eastAsia="zh-TW"/>
        </w:rPr>
        <w:t>BSMSN</w:t>
      </w:r>
      <w:r w:rsidRPr="00C362C1">
        <w:rPr>
          <w:rFonts w:hint="eastAsia"/>
          <w:lang w:eastAsia="zh-TW"/>
        </w:rPr>
        <w:t>）與</w:t>
      </w:r>
      <w:r w:rsidRPr="00C362C1">
        <w:rPr>
          <w:lang w:eastAsia="zh-TW"/>
        </w:rPr>
        <w:t xml:space="preserve"> </w:t>
      </w:r>
      <w:proofErr w:type="spellStart"/>
      <w:r w:rsidRPr="00C362C1">
        <w:rPr>
          <w:lang w:eastAsia="zh-TW"/>
        </w:rPr>
        <w:t>Araihazar</w:t>
      </w:r>
      <w:proofErr w:type="spellEnd"/>
      <w:r w:rsidRPr="00C362C1">
        <w:rPr>
          <w:rFonts w:hint="eastAsia"/>
          <w:lang w:eastAsia="zh-TW"/>
        </w:rPr>
        <w:t>（日孟合作區），皆具備現代化規劃與政府支持，為下一階段的產業擴張提供空間。</w:t>
      </w:r>
    </w:p>
    <w:p w14:paraId="1C29951A" w14:textId="3BDBC5F8" w:rsidR="00BD7772" w:rsidRPr="00C362C1" w:rsidRDefault="00BD7772" w:rsidP="003C4B04">
      <w:pPr>
        <w:ind w:firstLine="472"/>
        <w:rPr>
          <w:lang w:eastAsia="zh-TW"/>
        </w:rPr>
      </w:pPr>
      <w:r w:rsidRPr="00C362C1">
        <w:rPr>
          <w:rFonts w:hint="eastAsia"/>
          <w:lang w:eastAsia="zh-TW"/>
        </w:rPr>
        <w:t>就產業方向而言，孟加拉政府持續強化出口導向製造與產業多元化能力，重點發展項目包括能源基礎設施、農產與食品加工、勞力密集型製造、</w:t>
      </w:r>
      <w:r w:rsidRPr="00C362C1">
        <w:rPr>
          <w:lang w:eastAsia="zh-TW"/>
        </w:rPr>
        <w:t xml:space="preserve">ICT </w:t>
      </w:r>
      <w:r w:rsidRPr="00C362C1">
        <w:rPr>
          <w:rFonts w:hint="eastAsia"/>
          <w:lang w:eastAsia="zh-TW"/>
        </w:rPr>
        <w:t>與電子相關產業。在能源領域，政府長期鼓勵民間參與發電與基礎設施投資；其中再生能源發電項目近年適用分階段所得稅優惠，包含商轉後前十年所得稅全免、其後三年減免五成、再後兩年減免二成五等安排。食品加工方面，政策鼓勵結合本地農漁牧資源，發展具出口潛力之加工食品。</w:t>
      </w:r>
      <w:r w:rsidRPr="00C362C1">
        <w:rPr>
          <w:lang w:eastAsia="zh-TW"/>
        </w:rPr>
        <w:t xml:space="preserve">ICT </w:t>
      </w:r>
      <w:r w:rsidRPr="00C362C1">
        <w:rPr>
          <w:rFonts w:hint="eastAsia"/>
          <w:lang w:eastAsia="zh-TW"/>
        </w:rPr>
        <w:t>與電子產業則透過高科技園區（</w:t>
      </w:r>
      <w:r w:rsidRPr="00C362C1">
        <w:rPr>
          <w:lang w:eastAsia="zh-TW"/>
        </w:rPr>
        <w:t>Hi-Tech Park</w:t>
      </w:r>
      <w:r w:rsidRPr="00C362C1">
        <w:rPr>
          <w:rFonts w:hint="eastAsia"/>
          <w:lang w:eastAsia="zh-TW"/>
        </w:rPr>
        <w:t>）提供所得稅減免、進口關稅或設備進口優惠等措施；依孟加拉高科技園區相關優惠規定，投資企業</w:t>
      </w:r>
      <w:proofErr w:type="gramStart"/>
      <w:r w:rsidRPr="00C362C1">
        <w:rPr>
          <w:rFonts w:hint="eastAsia"/>
          <w:lang w:eastAsia="zh-TW"/>
        </w:rPr>
        <w:t>可享分年</w:t>
      </w:r>
      <w:proofErr w:type="gramEnd"/>
      <w:r w:rsidRPr="00C362C1">
        <w:rPr>
          <w:rFonts w:hint="eastAsia"/>
          <w:lang w:eastAsia="zh-TW"/>
        </w:rPr>
        <w:t>所得稅減免，前七年免稅，第八至第十年享有部分減免。整體產業政策以製造業升級與出口多元化為核心，期望提升產業附加價值與出口競爭力。</w:t>
      </w:r>
    </w:p>
    <w:p w14:paraId="3F66D1C0" w14:textId="78FAA44E" w:rsidR="00BD7772" w:rsidRPr="00C362C1" w:rsidRDefault="00BD7772" w:rsidP="003C4B04">
      <w:pPr>
        <w:ind w:firstLine="472"/>
        <w:rPr>
          <w:lang w:eastAsia="zh-TW"/>
        </w:rPr>
      </w:pPr>
      <w:r w:rsidRPr="00C362C1">
        <w:rPr>
          <w:rFonts w:hint="eastAsia"/>
          <w:lang w:eastAsia="zh-TW"/>
        </w:rPr>
        <w:t>在貿易條件方面，孟加拉目前仍享有低開發國家（</w:t>
      </w:r>
      <w:r w:rsidRPr="00C362C1">
        <w:rPr>
          <w:lang w:eastAsia="zh-TW"/>
        </w:rPr>
        <w:t>LDC</w:t>
      </w:r>
      <w:r w:rsidRPr="00C362C1">
        <w:rPr>
          <w:rFonts w:hint="eastAsia"/>
          <w:lang w:eastAsia="zh-TW"/>
        </w:rPr>
        <w:t>）地位所帶來的廣泛出口優惠。對歐盟可適用「除武器外一切產品」（</w:t>
      </w:r>
      <w:r w:rsidRPr="00C362C1">
        <w:rPr>
          <w:lang w:eastAsia="zh-TW"/>
        </w:rPr>
        <w:t>Everything But Arms, EBA</w:t>
      </w:r>
      <w:r w:rsidRPr="00C362C1">
        <w:rPr>
          <w:rFonts w:hint="eastAsia"/>
          <w:lang w:eastAsia="zh-TW"/>
        </w:rPr>
        <w:t>）免稅免</w:t>
      </w:r>
      <w:r w:rsidRPr="00C362C1">
        <w:rPr>
          <w:rFonts w:hint="eastAsia"/>
          <w:lang w:eastAsia="zh-TW"/>
        </w:rPr>
        <w:lastRenderedPageBreak/>
        <w:t>配額待遇；對加拿大與日本等市場亦享有多數產品優惠關稅待遇。孟加拉原定於</w:t>
      </w:r>
      <w:r w:rsidRPr="00C362C1">
        <w:rPr>
          <w:lang w:eastAsia="zh-TW"/>
        </w:rPr>
        <w:t xml:space="preserve"> 2026 </w:t>
      </w:r>
      <w:r w:rsidRPr="00C362C1">
        <w:rPr>
          <w:rFonts w:hint="eastAsia"/>
          <w:lang w:eastAsia="zh-TW"/>
        </w:rPr>
        <w:t>年</w:t>
      </w:r>
      <w:r w:rsidRPr="00C362C1">
        <w:rPr>
          <w:lang w:eastAsia="zh-TW"/>
        </w:rPr>
        <w:t xml:space="preserve"> 11 </w:t>
      </w:r>
      <w:r w:rsidRPr="00C362C1">
        <w:rPr>
          <w:rFonts w:hint="eastAsia"/>
          <w:lang w:eastAsia="zh-TW"/>
        </w:rPr>
        <w:t>月</w:t>
      </w:r>
      <w:r w:rsidRPr="00C362C1">
        <w:rPr>
          <w:lang w:eastAsia="zh-TW"/>
        </w:rPr>
        <w:t xml:space="preserve"> 24 </w:t>
      </w:r>
      <w:r w:rsidRPr="00C362C1">
        <w:rPr>
          <w:rFonts w:hint="eastAsia"/>
          <w:lang w:eastAsia="zh-TW"/>
        </w:rPr>
        <w:t>日自</w:t>
      </w:r>
      <w:r w:rsidRPr="00C362C1">
        <w:rPr>
          <w:lang w:eastAsia="zh-TW"/>
        </w:rPr>
        <w:t xml:space="preserve"> LDC </w:t>
      </w:r>
      <w:r w:rsidRPr="00C362C1">
        <w:rPr>
          <w:rFonts w:hint="eastAsia"/>
          <w:lang w:eastAsia="zh-TW"/>
        </w:rPr>
        <w:t>國家畢業，惟孟加拉政府已向聯合國發展政策委員會（</w:t>
      </w:r>
      <w:r w:rsidRPr="00C362C1">
        <w:rPr>
          <w:lang w:eastAsia="zh-TW"/>
        </w:rPr>
        <w:t>UN CDP</w:t>
      </w:r>
      <w:r w:rsidRPr="00C362C1">
        <w:rPr>
          <w:rFonts w:hint="eastAsia"/>
          <w:lang w:eastAsia="zh-TW"/>
        </w:rPr>
        <w:t>）正式申請延後三年至</w:t>
      </w:r>
      <w:r w:rsidRPr="00C362C1">
        <w:rPr>
          <w:lang w:eastAsia="zh-TW"/>
        </w:rPr>
        <w:t xml:space="preserve"> 2029 </w:t>
      </w:r>
      <w:r w:rsidRPr="00C362C1">
        <w:rPr>
          <w:rFonts w:hint="eastAsia"/>
          <w:lang w:eastAsia="zh-TW"/>
        </w:rPr>
        <w:t>年</w:t>
      </w:r>
      <w:r w:rsidRPr="00C362C1">
        <w:rPr>
          <w:lang w:eastAsia="zh-TW"/>
        </w:rPr>
        <w:t xml:space="preserve"> 11 </w:t>
      </w:r>
      <w:r w:rsidRPr="00C362C1">
        <w:rPr>
          <w:rFonts w:hint="eastAsia"/>
          <w:lang w:eastAsia="zh-TW"/>
        </w:rPr>
        <w:t>月</w:t>
      </w:r>
      <w:r w:rsidRPr="00C362C1">
        <w:rPr>
          <w:lang w:eastAsia="zh-TW"/>
        </w:rPr>
        <w:t xml:space="preserve"> 24 </w:t>
      </w:r>
      <w:r w:rsidRPr="00C362C1">
        <w:rPr>
          <w:rFonts w:hint="eastAsia"/>
          <w:lang w:eastAsia="zh-TW"/>
        </w:rPr>
        <w:t>日，以降低畢業後對出口競爭力的衝擊；相關申請仍待審議。至於美國市場，孟加拉產品過去並未享有</w:t>
      </w:r>
      <w:r w:rsidRPr="00C362C1">
        <w:rPr>
          <w:lang w:eastAsia="zh-TW"/>
        </w:rPr>
        <w:t xml:space="preserve"> LDC </w:t>
      </w:r>
      <w:r w:rsidRPr="00C362C1">
        <w:rPr>
          <w:rFonts w:hint="eastAsia"/>
          <w:lang w:eastAsia="zh-TW"/>
        </w:rPr>
        <w:t>免稅待遇，出口仍須依產品類別繳納關稅。美國與孟加拉已於</w:t>
      </w:r>
      <w:r w:rsidRPr="00C362C1">
        <w:rPr>
          <w:lang w:eastAsia="zh-TW"/>
        </w:rPr>
        <w:t xml:space="preserve"> 2026 </w:t>
      </w:r>
      <w:r w:rsidRPr="00C362C1">
        <w:rPr>
          <w:rFonts w:hint="eastAsia"/>
          <w:lang w:eastAsia="zh-TW"/>
        </w:rPr>
        <w:t>年</w:t>
      </w:r>
      <w:r w:rsidRPr="00C362C1">
        <w:rPr>
          <w:lang w:eastAsia="zh-TW"/>
        </w:rPr>
        <w:t xml:space="preserve"> 2 </w:t>
      </w:r>
      <w:r w:rsidRPr="00C362C1">
        <w:rPr>
          <w:rFonts w:hint="eastAsia"/>
          <w:lang w:eastAsia="zh-TW"/>
        </w:rPr>
        <w:t>月簽署對等貿易協議（</w:t>
      </w:r>
      <w:r w:rsidRPr="00C362C1">
        <w:rPr>
          <w:lang w:eastAsia="zh-TW"/>
        </w:rPr>
        <w:t>reciprocal trade agreement</w:t>
      </w:r>
      <w:r w:rsidRPr="00C362C1">
        <w:rPr>
          <w:rFonts w:hint="eastAsia"/>
          <w:lang w:eastAsia="zh-TW"/>
        </w:rPr>
        <w:t>），美方將對孟加拉原產貨品維持</w:t>
      </w:r>
      <w:r w:rsidRPr="00C362C1">
        <w:rPr>
          <w:lang w:eastAsia="zh-TW"/>
        </w:rPr>
        <w:t xml:space="preserve"> 19% </w:t>
      </w:r>
      <w:r w:rsidRPr="00C362C1">
        <w:rPr>
          <w:rFonts w:hint="eastAsia"/>
          <w:lang w:eastAsia="zh-TW"/>
        </w:rPr>
        <w:t>對等關稅（</w:t>
      </w:r>
      <w:r w:rsidRPr="00C362C1">
        <w:rPr>
          <w:lang w:eastAsia="zh-TW"/>
        </w:rPr>
        <w:t>reciprocal tariff</w:t>
      </w:r>
      <w:r w:rsidRPr="00C362C1">
        <w:rPr>
          <w:rFonts w:hint="eastAsia"/>
          <w:lang w:eastAsia="zh-TW"/>
        </w:rPr>
        <w:t>），部分符合條件之品項可排除適用額外對等關稅；因此，孟加拉輸美產品，尤其成衣與紡織品，仍須視產品類別、原料來源與後續執行細節評估實際關稅負擔。</w:t>
      </w:r>
    </w:p>
    <w:p w14:paraId="6550B8C2" w14:textId="5001093F" w:rsidR="008B060F" w:rsidRPr="00C362C1" w:rsidRDefault="008B060F" w:rsidP="003C4B04">
      <w:pPr>
        <w:ind w:firstLine="472"/>
        <w:rPr>
          <w:lang w:eastAsia="zh-TW"/>
        </w:rPr>
      </w:pPr>
      <w:r w:rsidRPr="00C362C1">
        <w:rPr>
          <w:rFonts w:hint="eastAsia"/>
          <w:lang w:eastAsia="zh-TW"/>
        </w:rPr>
        <w:t>儘管享有稅賦與勞動力成本優勢，孟加拉在制度與營運層面仍存挑戰。其土地制度複雜，多數地塊為多位繼承人共同持有，產權登記不清，購地時若未獲全體權利人簽署即視為無效，外資在購地與設廠前應特別謹慎進行產權調查與法律審核。</w:t>
      </w:r>
      <w:proofErr w:type="gramStart"/>
      <w:r w:rsidRPr="00C362C1">
        <w:rPr>
          <w:rFonts w:hint="eastAsia"/>
          <w:lang w:eastAsia="zh-TW"/>
        </w:rPr>
        <w:t>此外，</w:t>
      </w:r>
      <w:proofErr w:type="gramEnd"/>
      <w:r w:rsidRPr="00C362C1">
        <w:rPr>
          <w:rFonts w:hint="eastAsia"/>
          <w:lang w:eastAsia="zh-TW"/>
        </w:rPr>
        <w:t>供電不穩、交通擁擠與基礎建設落後亦為營運常見障礙。行政效率偏低與政策延續性不足，亦使外商落地後可能面臨制度摩擦與營運不確定性。如有意與當地企業合資，應於初期明確界定財務與經營控制權，避免後續產生糾紛或權限爭議。</w:t>
      </w:r>
    </w:p>
    <w:p w14:paraId="689AF170" w14:textId="73745B01" w:rsidR="001147D0" w:rsidRPr="00C362C1" w:rsidRDefault="006B246B" w:rsidP="006B246B">
      <w:pPr>
        <w:ind w:firstLine="472"/>
        <w:rPr>
          <w:lang w:eastAsia="zh-TW"/>
        </w:rPr>
      </w:pPr>
      <w:r w:rsidRPr="00C362C1">
        <w:rPr>
          <w:lang w:eastAsia="zh-TW"/>
        </w:rPr>
        <w:t>除製造業外，服務業與數位經濟領域亦持續發展。</w:t>
      </w:r>
      <w:proofErr w:type="gramStart"/>
      <w:r w:rsidRPr="00C362C1">
        <w:rPr>
          <w:lang w:eastAsia="zh-TW"/>
        </w:rPr>
        <w:t>疫情後</w:t>
      </w:r>
      <w:proofErr w:type="gramEnd"/>
      <w:r w:rsidRPr="00C362C1">
        <w:rPr>
          <w:lang w:eastAsia="zh-TW"/>
        </w:rPr>
        <w:t>，電子商務、行動金融服務（</w:t>
      </w:r>
      <w:r w:rsidRPr="00C362C1">
        <w:rPr>
          <w:lang w:eastAsia="zh-TW"/>
        </w:rPr>
        <w:t>Mobile Financial Services, MFS</w:t>
      </w:r>
      <w:r w:rsidRPr="00C362C1">
        <w:rPr>
          <w:lang w:eastAsia="zh-TW"/>
        </w:rPr>
        <w:t>）、數位支付、即時配送與平台型服務加速</w:t>
      </w:r>
      <w:proofErr w:type="gramStart"/>
      <w:r w:rsidRPr="00C362C1">
        <w:rPr>
          <w:lang w:eastAsia="zh-TW"/>
        </w:rPr>
        <w:t>普及，</w:t>
      </w:r>
      <w:proofErr w:type="gramEnd"/>
      <w:r w:rsidRPr="00C362C1">
        <w:rPr>
          <w:lang w:eastAsia="zh-TW"/>
        </w:rPr>
        <w:t>成為孟加拉內需消費與創業活動的重要成長動能。相對而言，醫療、</w:t>
      </w:r>
      <w:proofErr w:type="gramStart"/>
      <w:r w:rsidRPr="00C362C1">
        <w:rPr>
          <w:lang w:eastAsia="zh-TW"/>
        </w:rPr>
        <w:t>旅宿</w:t>
      </w:r>
      <w:proofErr w:type="gramEnd"/>
      <w:r w:rsidRPr="00C362C1">
        <w:rPr>
          <w:lang w:eastAsia="zh-TW"/>
        </w:rPr>
        <w:t>、餐飲與電信等傳統服務領域，在服務品質、管理效率與數位化程度方面仍有提升空間，對具備整合經驗與營運管理能力的外資而言，具有切入契機。在數位產業方面，孟加拉已形成具規模</w:t>
      </w:r>
      <w:proofErr w:type="gramStart"/>
      <w:r w:rsidRPr="00C362C1">
        <w:rPr>
          <w:lang w:eastAsia="zh-TW"/>
        </w:rPr>
        <w:t>的線上自由</w:t>
      </w:r>
      <w:proofErr w:type="gramEnd"/>
      <w:r w:rsidRPr="00C362C1">
        <w:rPr>
          <w:lang w:eastAsia="zh-TW"/>
        </w:rPr>
        <w:t>工作者與</w:t>
      </w:r>
      <w:r w:rsidRPr="00C362C1">
        <w:rPr>
          <w:lang w:eastAsia="zh-TW"/>
        </w:rPr>
        <w:t xml:space="preserve"> ICT </w:t>
      </w:r>
      <w:r w:rsidRPr="00C362C1">
        <w:rPr>
          <w:lang w:eastAsia="zh-TW"/>
        </w:rPr>
        <w:t>服務人才群體，約有</w:t>
      </w:r>
      <w:r w:rsidRPr="00C362C1">
        <w:rPr>
          <w:lang w:eastAsia="zh-TW"/>
        </w:rPr>
        <w:t xml:space="preserve"> 65 </w:t>
      </w:r>
      <w:proofErr w:type="gramStart"/>
      <w:r w:rsidRPr="00C362C1">
        <w:rPr>
          <w:lang w:eastAsia="zh-TW"/>
        </w:rPr>
        <w:t>萬名線上自由</w:t>
      </w:r>
      <w:proofErr w:type="gramEnd"/>
      <w:r w:rsidRPr="00C362C1">
        <w:rPr>
          <w:lang w:eastAsia="zh-TW"/>
        </w:rPr>
        <w:t>工作者，主要從事網頁開發、數位行銷、平面設計、內容製作、軟體開發與</w:t>
      </w:r>
      <w:r w:rsidRPr="00C362C1">
        <w:rPr>
          <w:lang w:eastAsia="zh-TW"/>
        </w:rPr>
        <w:t xml:space="preserve"> IT </w:t>
      </w:r>
      <w:r w:rsidRPr="00C362C1">
        <w:rPr>
          <w:lang w:eastAsia="zh-TW"/>
        </w:rPr>
        <w:t>支援等工作，相關產業規模約達</w:t>
      </w:r>
      <w:r w:rsidRPr="00C362C1">
        <w:rPr>
          <w:lang w:eastAsia="zh-TW"/>
        </w:rPr>
        <w:t xml:space="preserve"> 10 </w:t>
      </w:r>
      <w:r w:rsidRPr="00C362C1">
        <w:rPr>
          <w:lang w:eastAsia="zh-TW"/>
        </w:rPr>
        <w:t>億美元。憑藉年輕人口、成本優勢與政府推動數位轉型政策，孟加拉在數位外包、</w:t>
      </w:r>
      <w:r w:rsidRPr="00C362C1">
        <w:rPr>
          <w:lang w:eastAsia="zh-TW"/>
        </w:rPr>
        <w:t xml:space="preserve">ICT </w:t>
      </w:r>
      <w:r w:rsidRPr="00C362C1">
        <w:rPr>
          <w:lang w:eastAsia="zh-TW"/>
        </w:rPr>
        <w:t>服務出口與平台經濟方面仍具中長期發展潛力。</w:t>
      </w:r>
    </w:p>
    <w:p w14:paraId="34BF030B" w14:textId="77777777" w:rsidR="001147D0" w:rsidRPr="00C362C1" w:rsidRDefault="001147D0" w:rsidP="00914A96">
      <w:pPr>
        <w:ind w:firstLine="472"/>
        <w:rPr>
          <w:lang w:eastAsia="zh-TW"/>
        </w:rPr>
      </w:pPr>
    </w:p>
    <w:p w14:paraId="23EA8D73" w14:textId="77777777" w:rsidR="00287D83" w:rsidRPr="00C362C1" w:rsidRDefault="00287D83" w:rsidP="00914A96">
      <w:pPr>
        <w:ind w:firstLine="472"/>
        <w:rPr>
          <w:lang w:eastAsia="zh-TW"/>
        </w:rPr>
      </w:pPr>
    </w:p>
    <w:p w14:paraId="7810C781" w14:textId="77777777" w:rsidR="00287D83" w:rsidRPr="00C362C1" w:rsidRDefault="00287D83" w:rsidP="00914A96">
      <w:pPr>
        <w:ind w:firstLine="472"/>
        <w:rPr>
          <w:lang w:eastAsia="zh-TW"/>
        </w:rPr>
      </w:pPr>
    </w:p>
    <w:p w14:paraId="01E8E201" w14:textId="77777777" w:rsidR="00E21D83" w:rsidRPr="00C362C1" w:rsidRDefault="00E21D83" w:rsidP="00E21D83">
      <w:pPr>
        <w:ind w:left="472" w:firstLineChars="0" w:firstLine="0"/>
        <w:rPr>
          <w:lang w:eastAsia="zh-TW"/>
        </w:rPr>
        <w:sectPr w:rsidR="00E21D83" w:rsidRPr="00C362C1" w:rsidSect="003E0BC3">
          <w:headerReference w:type="default" r:id="rId20"/>
          <w:pgSz w:w="11906" w:h="16838" w:code="9"/>
          <w:pgMar w:top="2268" w:right="1701" w:bottom="1701" w:left="1701" w:header="1134" w:footer="851" w:gutter="0"/>
          <w:cols w:space="425"/>
          <w:docGrid w:type="linesAndChars" w:linePitch="514" w:charSpace="-774"/>
        </w:sectPr>
      </w:pPr>
      <w:bookmarkStart w:id="4" w:name="_Toc300325765"/>
    </w:p>
    <w:p w14:paraId="118A8E02" w14:textId="72B41725" w:rsidR="004565A9" w:rsidRPr="00C362C1" w:rsidRDefault="004565A9" w:rsidP="00FE22A3">
      <w:pPr>
        <w:pStyle w:val="a3"/>
        <w:spacing w:before="514" w:after="771"/>
        <w:rPr>
          <w:lang w:eastAsia="zh-TW"/>
        </w:rPr>
      </w:pPr>
      <w:bookmarkStart w:id="5" w:name="_Toc233579041"/>
      <w:r w:rsidRPr="00C362C1">
        <w:rPr>
          <w:rFonts w:hint="eastAsia"/>
          <w:lang w:eastAsia="zh-TW"/>
        </w:rPr>
        <w:lastRenderedPageBreak/>
        <w:t>第肆章　投資法規及程序</w:t>
      </w:r>
      <w:bookmarkEnd w:id="5"/>
    </w:p>
    <w:p w14:paraId="0B76A2DE" w14:textId="77777777" w:rsidR="00DF2908" w:rsidRPr="00C362C1" w:rsidRDefault="00DF2908" w:rsidP="00F67BB1">
      <w:pPr>
        <w:pStyle w:val="a4"/>
        <w:spacing w:before="257" w:after="257"/>
        <w:ind w:left="632" w:hanging="632"/>
      </w:pPr>
      <w:r w:rsidRPr="00C362C1">
        <w:rPr>
          <w:rFonts w:hint="eastAsia"/>
        </w:rPr>
        <w:t>一、主要投資法令</w:t>
      </w:r>
    </w:p>
    <w:p w14:paraId="240AF244" w14:textId="29EAD128" w:rsidR="00A71EE2" w:rsidRPr="00C362C1" w:rsidRDefault="00A71EE2" w:rsidP="00A71EE2">
      <w:pPr>
        <w:ind w:firstLine="472"/>
        <w:rPr>
          <w:lang w:eastAsia="zh-TW"/>
        </w:rPr>
      </w:pPr>
      <w:r w:rsidRPr="00C362C1">
        <w:rPr>
          <w:rFonts w:hint="eastAsia"/>
          <w:lang w:eastAsia="zh-TW"/>
        </w:rPr>
        <w:t>孟加拉政府近年持續改善投資環境，並透過制度改革吸引外資。</w:t>
      </w:r>
      <w:r w:rsidRPr="00C362C1">
        <w:rPr>
          <w:lang w:eastAsia="zh-TW"/>
        </w:rPr>
        <w:t>1989</w:t>
      </w:r>
      <w:r w:rsidRPr="00C362C1">
        <w:rPr>
          <w:rFonts w:hint="eastAsia"/>
          <w:lang w:eastAsia="zh-TW"/>
        </w:rPr>
        <w:t>年成立投</w:t>
      </w:r>
      <w:r w:rsidRPr="00C362C1">
        <w:rPr>
          <w:rFonts w:hint="eastAsia"/>
          <w:spacing w:val="-2"/>
          <w:lang w:eastAsia="zh-TW"/>
        </w:rPr>
        <w:t>資署（</w:t>
      </w:r>
      <w:r w:rsidRPr="00C362C1">
        <w:rPr>
          <w:spacing w:val="-2"/>
          <w:lang w:eastAsia="zh-TW"/>
        </w:rPr>
        <w:t>Board of Investment, BOI</w:t>
      </w:r>
      <w:r w:rsidRPr="00C362C1">
        <w:rPr>
          <w:rFonts w:hint="eastAsia"/>
          <w:spacing w:val="-2"/>
          <w:lang w:eastAsia="zh-TW"/>
        </w:rPr>
        <w:t>），後於</w:t>
      </w:r>
      <w:r w:rsidRPr="00C362C1">
        <w:rPr>
          <w:spacing w:val="-2"/>
          <w:lang w:eastAsia="zh-TW"/>
        </w:rPr>
        <w:t>2016</w:t>
      </w:r>
      <w:r w:rsidRPr="00C362C1">
        <w:rPr>
          <w:rFonts w:hint="eastAsia"/>
          <w:spacing w:val="-2"/>
          <w:lang w:eastAsia="zh-TW"/>
        </w:rPr>
        <w:t>年整</w:t>
      </w:r>
      <w:proofErr w:type="gramStart"/>
      <w:r w:rsidRPr="00C362C1">
        <w:rPr>
          <w:rFonts w:hint="eastAsia"/>
          <w:spacing w:val="-2"/>
          <w:lang w:eastAsia="zh-TW"/>
        </w:rPr>
        <w:t>併</w:t>
      </w:r>
      <w:proofErr w:type="gramEnd"/>
      <w:r w:rsidRPr="00C362C1">
        <w:rPr>
          <w:spacing w:val="-2"/>
          <w:lang w:eastAsia="zh-TW"/>
        </w:rPr>
        <w:t>BOI</w:t>
      </w:r>
      <w:r w:rsidRPr="00C362C1">
        <w:rPr>
          <w:rFonts w:hint="eastAsia"/>
          <w:spacing w:val="-2"/>
          <w:lang w:eastAsia="zh-TW"/>
        </w:rPr>
        <w:t>與民營化委員會（</w:t>
      </w:r>
      <w:r w:rsidRPr="00C362C1">
        <w:rPr>
          <w:spacing w:val="-2"/>
          <w:lang w:eastAsia="zh-TW"/>
        </w:rPr>
        <w:t xml:space="preserve">Privatization </w:t>
      </w:r>
      <w:r w:rsidRPr="00C362C1">
        <w:rPr>
          <w:lang w:eastAsia="zh-TW"/>
        </w:rPr>
        <w:t>Commission</w:t>
      </w:r>
      <w:r w:rsidRPr="00C362C1">
        <w:rPr>
          <w:rFonts w:hint="eastAsia"/>
          <w:lang w:eastAsia="zh-TW"/>
        </w:rPr>
        <w:t>），成立「孟加拉投資發展局」（</w:t>
      </w:r>
      <w:r w:rsidRPr="00C362C1">
        <w:rPr>
          <w:lang w:eastAsia="zh-TW"/>
        </w:rPr>
        <w:t>Bangladesh Investment Development Authority, BIDA</w:t>
      </w:r>
      <w:r w:rsidRPr="00C362C1">
        <w:rPr>
          <w:rFonts w:hint="eastAsia"/>
          <w:lang w:eastAsia="zh-TW"/>
        </w:rPr>
        <w:t>），作為主要投資促進機構。其後政府依據《一站式服務法》（</w:t>
      </w:r>
      <w:r w:rsidRPr="00C362C1">
        <w:rPr>
          <w:lang w:eastAsia="zh-TW"/>
        </w:rPr>
        <w:t>One Stop Service Act, 2017</w:t>
      </w:r>
      <w:r w:rsidRPr="00C362C1">
        <w:rPr>
          <w:rFonts w:hint="eastAsia"/>
          <w:lang w:eastAsia="zh-TW"/>
        </w:rPr>
        <w:t>）推動「一站式服務」（</w:t>
      </w:r>
      <w:r w:rsidRPr="00C362C1">
        <w:rPr>
          <w:lang w:eastAsia="zh-TW"/>
        </w:rPr>
        <w:t>One-Stop Service, OSS</w:t>
      </w:r>
      <w:r w:rsidRPr="00C362C1">
        <w:rPr>
          <w:rFonts w:hint="eastAsia"/>
          <w:lang w:eastAsia="zh-TW"/>
        </w:rPr>
        <w:t>）制度，由</w:t>
      </w:r>
      <w:r w:rsidRPr="00C362C1">
        <w:rPr>
          <w:lang w:eastAsia="zh-TW"/>
        </w:rPr>
        <w:t>BIDA</w:t>
      </w:r>
      <w:r w:rsidRPr="00C362C1">
        <w:rPr>
          <w:rFonts w:hint="eastAsia"/>
          <w:lang w:eastAsia="zh-TW"/>
        </w:rPr>
        <w:t>、孟加拉經濟特區管理局（</w:t>
      </w:r>
      <w:r w:rsidRPr="00C362C1">
        <w:rPr>
          <w:lang w:eastAsia="zh-TW"/>
        </w:rPr>
        <w:t>Bangladesh Economic Zones Authority, BEZA</w:t>
      </w:r>
      <w:r w:rsidRPr="00C362C1">
        <w:rPr>
          <w:rFonts w:hint="eastAsia"/>
          <w:lang w:eastAsia="zh-TW"/>
        </w:rPr>
        <w:t>）、孟加拉加工出口區管理局（</w:t>
      </w:r>
      <w:r w:rsidRPr="00C362C1">
        <w:rPr>
          <w:lang w:eastAsia="zh-TW"/>
        </w:rPr>
        <w:t>Bangladesh Export Processing Zones Authority, BEPZA</w:t>
      </w:r>
      <w:r w:rsidRPr="00C362C1">
        <w:rPr>
          <w:rFonts w:hint="eastAsia"/>
          <w:lang w:eastAsia="zh-TW"/>
        </w:rPr>
        <w:t>）及孟加拉高科技園區管理局（</w:t>
      </w:r>
      <w:r w:rsidRPr="00C362C1">
        <w:rPr>
          <w:lang w:eastAsia="zh-TW"/>
        </w:rPr>
        <w:t>Bangladesh Hi-Tech Park Authority, BHTPA</w:t>
      </w:r>
      <w:r w:rsidRPr="00C362C1">
        <w:rPr>
          <w:rFonts w:hint="eastAsia"/>
          <w:lang w:eastAsia="zh-TW"/>
        </w:rPr>
        <w:t>）等機構提供投資設立、許可申請與行政協調服務。</w:t>
      </w:r>
    </w:p>
    <w:p w14:paraId="4CEAEDEB" w14:textId="7BFC6D0B" w:rsidR="00A71EE2" w:rsidRPr="00C362C1" w:rsidRDefault="00A71EE2" w:rsidP="00A71EE2">
      <w:pPr>
        <w:ind w:firstLine="472"/>
        <w:rPr>
          <w:lang w:eastAsia="zh-TW"/>
        </w:rPr>
      </w:pPr>
      <w:r w:rsidRPr="00C362C1">
        <w:rPr>
          <w:rFonts w:hint="eastAsia"/>
          <w:lang w:eastAsia="zh-TW"/>
        </w:rPr>
        <w:t>孟加拉主要投資相關法規包括</w:t>
      </w:r>
      <w:r w:rsidRPr="00C362C1">
        <w:rPr>
          <w:lang w:eastAsia="zh-TW"/>
        </w:rPr>
        <w:t>1980</w:t>
      </w:r>
      <w:r w:rsidRPr="00C362C1">
        <w:rPr>
          <w:rFonts w:hint="eastAsia"/>
          <w:lang w:eastAsia="zh-TW"/>
        </w:rPr>
        <w:t>年《外人投資促進與保護法》（</w:t>
      </w:r>
      <w:r w:rsidRPr="00C362C1">
        <w:rPr>
          <w:lang w:eastAsia="zh-TW"/>
        </w:rPr>
        <w:t>Foreign Private Investment Promotion and Protection Act, 1980</w:t>
      </w:r>
      <w:r w:rsidRPr="00C362C1">
        <w:rPr>
          <w:rFonts w:hint="eastAsia"/>
          <w:lang w:eastAsia="zh-TW"/>
        </w:rPr>
        <w:t>）、</w:t>
      </w:r>
      <w:r w:rsidRPr="00C362C1">
        <w:rPr>
          <w:lang w:eastAsia="zh-TW"/>
        </w:rPr>
        <w:t xml:space="preserve">1994 </w:t>
      </w:r>
      <w:r w:rsidRPr="00C362C1">
        <w:rPr>
          <w:rFonts w:hint="eastAsia"/>
          <w:lang w:eastAsia="zh-TW"/>
        </w:rPr>
        <w:t>年《公司法》（</w:t>
      </w:r>
      <w:r w:rsidRPr="00C362C1">
        <w:rPr>
          <w:lang w:eastAsia="zh-TW"/>
        </w:rPr>
        <w:t>Companies Act, 1994</w:t>
      </w:r>
      <w:r w:rsidRPr="00C362C1">
        <w:rPr>
          <w:rFonts w:hint="eastAsia"/>
          <w:lang w:eastAsia="zh-TW"/>
        </w:rPr>
        <w:t>）、</w:t>
      </w:r>
      <w:r w:rsidRPr="00C362C1">
        <w:rPr>
          <w:lang w:eastAsia="zh-TW"/>
        </w:rPr>
        <w:t xml:space="preserve">1980 </w:t>
      </w:r>
      <w:r w:rsidRPr="00C362C1">
        <w:rPr>
          <w:rFonts w:hint="eastAsia"/>
          <w:lang w:eastAsia="zh-TW"/>
        </w:rPr>
        <w:t>年《孟加拉加工出口區管理局法》（</w:t>
      </w:r>
      <w:r w:rsidRPr="00C362C1">
        <w:rPr>
          <w:lang w:eastAsia="zh-TW"/>
        </w:rPr>
        <w:t>Bangladesh Export Processing Zones Authority Act, 1980</w:t>
      </w:r>
      <w:r w:rsidRPr="00C362C1">
        <w:rPr>
          <w:rFonts w:hint="eastAsia"/>
          <w:lang w:eastAsia="zh-TW"/>
        </w:rPr>
        <w:t>）、</w:t>
      </w:r>
      <w:r w:rsidRPr="00C362C1">
        <w:rPr>
          <w:lang w:eastAsia="zh-TW"/>
        </w:rPr>
        <w:t xml:space="preserve">2010 </w:t>
      </w:r>
      <w:r w:rsidRPr="00C362C1">
        <w:rPr>
          <w:rFonts w:hint="eastAsia"/>
          <w:lang w:eastAsia="zh-TW"/>
        </w:rPr>
        <w:t>年《經濟特區法》（</w:t>
      </w:r>
      <w:r w:rsidRPr="00C362C1">
        <w:rPr>
          <w:lang w:eastAsia="zh-TW"/>
        </w:rPr>
        <w:t>Bangladesh Economic Zones Act, 2010</w:t>
      </w:r>
      <w:r w:rsidRPr="00C362C1">
        <w:rPr>
          <w:rFonts w:hint="eastAsia"/>
          <w:lang w:eastAsia="zh-TW"/>
        </w:rPr>
        <w:t>）及</w:t>
      </w:r>
      <w:r w:rsidRPr="00C362C1">
        <w:rPr>
          <w:lang w:eastAsia="zh-TW"/>
        </w:rPr>
        <w:t xml:space="preserve">2010 </w:t>
      </w:r>
      <w:r w:rsidRPr="00C362C1">
        <w:rPr>
          <w:rFonts w:hint="eastAsia"/>
          <w:lang w:eastAsia="zh-TW"/>
        </w:rPr>
        <w:t>年《孟加拉高科技園區管理局法》（</w:t>
      </w:r>
      <w:r w:rsidRPr="00C362C1">
        <w:rPr>
          <w:lang w:eastAsia="zh-TW"/>
        </w:rPr>
        <w:t>Bangladesh Hi-Tech Park Authority Act, 2010</w:t>
      </w:r>
      <w:r w:rsidRPr="00C362C1">
        <w:rPr>
          <w:rFonts w:hint="eastAsia"/>
          <w:lang w:eastAsia="zh-TW"/>
        </w:rPr>
        <w:t>）等。工業政策方面，目前適用《國家工業政策</w:t>
      </w:r>
      <w:r w:rsidRPr="00C362C1">
        <w:rPr>
          <w:lang w:eastAsia="zh-TW"/>
        </w:rPr>
        <w:t>2022</w:t>
      </w:r>
      <w:r w:rsidRPr="00C362C1">
        <w:rPr>
          <w:rFonts w:hint="eastAsia"/>
          <w:lang w:eastAsia="zh-TW"/>
        </w:rPr>
        <w:t>》（</w:t>
      </w:r>
      <w:r w:rsidRPr="00C362C1">
        <w:rPr>
          <w:lang w:eastAsia="zh-TW"/>
        </w:rPr>
        <w:t>National Industrial Policy 2022</w:t>
      </w:r>
      <w:r w:rsidRPr="00C362C1">
        <w:rPr>
          <w:rFonts w:hint="eastAsia"/>
          <w:lang w:eastAsia="zh-TW"/>
        </w:rPr>
        <w:t>），其政策方向為鼓勵私部門投資、促進出口導向產業、提升製造業附加價值，並開放多數產業允許外資百分之百持股。</w:t>
      </w:r>
    </w:p>
    <w:p w14:paraId="4716846F" w14:textId="7A8D5DAA" w:rsidR="00A71EE2" w:rsidRPr="00C362C1" w:rsidRDefault="00A71EE2" w:rsidP="00A71EE2">
      <w:pPr>
        <w:ind w:firstLine="472"/>
        <w:rPr>
          <w:lang w:eastAsia="zh-TW"/>
        </w:rPr>
      </w:pPr>
      <w:r w:rsidRPr="00C362C1">
        <w:rPr>
          <w:rFonts w:hint="eastAsia"/>
          <w:lang w:eastAsia="zh-TW"/>
        </w:rPr>
        <w:t>依據《外人投資促進與保護法》，孟加拉對外國投資提供基本保障，包括投資自由、平等待遇、利潤與資本匯出，以及免於非合理國有化或徵收的保障。一般而</w:t>
      </w:r>
      <w:r w:rsidRPr="00C362C1">
        <w:rPr>
          <w:rFonts w:hint="eastAsia"/>
          <w:lang w:eastAsia="zh-TW"/>
        </w:rPr>
        <w:lastRenderedPageBreak/>
        <w:t>言，外資投資金額並無法定上限，亦可在多數產業持有百分之百股權；</w:t>
      </w:r>
      <w:proofErr w:type="gramStart"/>
      <w:r w:rsidRPr="00C362C1">
        <w:rPr>
          <w:rFonts w:hint="eastAsia"/>
          <w:lang w:eastAsia="zh-TW"/>
        </w:rPr>
        <w:t>惟</w:t>
      </w:r>
      <w:proofErr w:type="gramEnd"/>
      <w:r w:rsidRPr="00C362C1">
        <w:rPr>
          <w:rFonts w:hint="eastAsia"/>
          <w:lang w:eastAsia="zh-TW"/>
        </w:rPr>
        <w:t>少數領域仍由國家保留，包括武器與國防設備、核能生產、安全印刷與鑄幣，以及部分保留林地相關產業等。</w:t>
      </w:r>
    </w:p>
    <w:p w14:paraId="4307B946" w14:textId="1C4F33D4" w:rsidR="00A71EE2" w:rsidRPr="00C362C1" w:rsidRDefault="00A71EE2" w:rsidP="00A71EE2">
      <w:pPr>
        <w:ind w:firstLine="472"/>
        <w:rPr>
          <w:lang w:eastAsia="zh-TW"/>
        </w:rPr>
      </w:pPr>
      <w:r w:rsidRPr="00C362C1">
        <w:rPr>
          <w:rFonts w:hint="eastAsia"/>
          <w:lang w:eastAsia="zh-TW"/>
        </w:rPr>
        <w:t>在國際投資保障方面，孟加拉已與多國簽署雙邊投資協定（</w:t>
      </w:r>
      <w:r w:rsidRPr="00C362C1">
        <w:rPr>
          <w:lang w:eastAsia="zh-TW"/>
        </w:rPr>
        <w:t>Bilateral Investment Treaty, BIT</w:t>
      </w:r>
      <w:r w:rsidRPr="00C362C1">
        <w:rPr>
          <w:rFonts w:hint="eastAsia"/>
          <w:lang w:eastAsia="zh-TW"/>
        </w:rPr>
        <w:t>）及避免雙重課稅協定（</w:t>
      </w:r>
      <w:r w:rsidRPr="00C362C1">
        <w:rPr>
          <w:lang w:eastAsia="zh-TW"/>
        </w:rPr>
        <w:t>Double Taxation Avoidance Agreement, DTAA</w:t>
      </w:r>
      <w:r w:rsidRPr="00C362C1">
        <w:rPr>
          <w:rFonts w:hint="eastAsia"/>
          <w:lang w:eastAsia="zh-TW"/>
        </w:rPr>
        <w:t>），以強化投資保護並降低跨境稅務負擔。孟加拉亦為多邊投資保證署（</w:t>
      </w:r>
      <w:r w:rsidRPr="00C362C1">
        <w:rPr>
          <w:lang w:eastAsia="zh-TW"/>
        </w:rPr>
        <w:t>Multilateral Investment Guarantee Agency, MIGA</w:t>
      </w:r>
      <w:r w:rsidRPr="00C362C1">
        <w:rPr>
          <w:rFonts w:hint="eastAsia"/>
          <w:lang w:eastAsia="zh-TW"/>
        </w:rPr>
        <w:t>）成員國，可為符合條件之外國投資提供政治風險保險；同時亦為國際投資爭端解決中心（</w:t>
      </w:r>
      <w:r w:rsidRPr="00C362C1">
        <w:rPr>
          <w:lang w:eastAsia="zh-TW"/>
        </w:rPr>
        <w:t>International Centre for Settlement of Investment Disputes, ICSID</w:t>
      </w:r>
      <w:r w:rsidRPr="00C362C1">
        <w:rPr>
          <w:rFonts w:hint="eastAsia"/>
          <w:lang w:eastAsia="zh-TW"/>
        </w:rPr>
        <w:t>）締約國，投資爭端得依相關協定或契約安排透過國際仲裁處理。</w:t>
      </w:r>
    </w:p>
    <w:p w14:paraId="64D95D41" w14:textId="1A5B7F3C" w:rsidR="00A71EE2" w:rsidRPr="00C362C1" w:rsidRDefault="00A71EE2" w:rsidP="00A71EE2">
      <w:pPr>
        <w:ind w:firstLine="472"/>
        <w:rPr>
          <w:lang w:eastAsia="zh-TW"/>
        </w:rPr>
      </w:pPr>
      <w:proofErr w:type="gramStart"/>
      <w:r w:rsidRPr="00C362C1">
        <w:rPr>
          <w:rFonts w:hint="eastAsia"/>
          <w:lang w:eastAsia="zh-TW"/>
        </w:rPr>
        <w:t>此外，</w:t>
      </w:r>
      <w:proofErr w:type="gramEnd"/>
      <w:r w:rsidRPr="00C362C1">
        <w:rPr>
          <w:rFonts w:hint="eastAsia"/>
          <w:lang w:eastAsia="zh-TW"/>
        </w:rPr>
        <w:t>外資企業實際設立與營運時，仍須依投資型態適用相關外匯、稅務、勞動、環境及土地法規。例如公司登記、外匯匯入與利潤匯出、工作許可、環境許可、稅務登記及園區進駐資格等，均可能涉及不同主管機關審核。投資人宜於設立前確認產業准入限制、優惠適用條件及必要許可程序，並透過法律與稅務盡職調查降低實務風險。</w:t>
      </w:r>
    </w:p>
    <w:p w14:paraId="2B974410" w14:textId="77777777" w:rsidR="00AC142A" w:rsidRPr="00C362C1" w:rsidRDefault="00AC142A" w:rsidP="003C4B04">
      <w:pPr>
        <w:pStyle w:val="a4"/>
        <w:spacing w:before="257" w:after="257"/>
        <w:ind w:left="632" w:hanging="632"/>
      </w:pPr>
      <w:r w:rsidRPr="00C362C1">
        <w:rPr>
          <w:rFonts w:hint="eastAsia"/>
        </w:rPr>
        <w:t>二、投資申請之規定、程序、應準備資料及審查流程</w:t>
      </w:r>
    </w:p>
    <w:p w14:paraId="617EFEFF" w14:textId="0AC87561" w:rsidR="003930CC" w:rsidRPr="00C362C1" w:rsidRDefault="003930CC" w:rsidP="003C4B04">
      <w:pPr>
        <w:ind w:firstLine="472"/>
        <w:rPr>
          <w:lang w:eastAsia="zh-TW"/>
        </w:rPr>
      </w:pPr>
      <w:r w:rsidRPr="00C362C1">
        <w:rPr>
          <w:rFonts w:hint="eastAsia"/>
          <w:lang w:eastAsia="zh-TW"/>
        </w:rPr>
        <w:t>在孟加拉設立公司須先提供完整股東名冊，</w:t>
      </w:r>
      <w:proofErr w:type="gramStart"/>
      <w:r w:rsidRPr="00C362C1">
        <w:rPr>
          <w:rFonts w:hint="eastAsia"/>
          <w:lang w:eastAsia="zh-TW"/>
        </w:rPr>
        <w:t>列明每位</w:t>
      </w:r>
      <w:proofErr w:type="gramEnd"/>
      <w:r w:rsidRPr="00C362C1">
        <w:rPr>
          <w:rFonts w:hint="eastAsia"/>
          <w:lang w:eastAsia="zh-TW"/>
        </w:rPr>
        <w:t>股東之姓名、持股比例、投資金額及負責人資料，並準備三個公司</w:t>
      </w:r>
      <w:proofErr w:type="gramStart"/>
      <w:r w:rsidRPr="00C362C1">
        <w:rPr>
          <w:rFonts w:hint="eastAsia"/>
          <w:lang w:eastAsia="zh-TW"/>
        </w:rPr>
        <w:t>名稱供預查</w:t>
      </w:r>
      <w:proofErr w:type="gramEnd"/>
      <w:r w:rsidRPr="00C362C1">
        <w:rPr>
          <w:rFonts w:hint="eastAsia"/>
          <w:lang w:eastAsia="zh-TW"/>
        </w:rPr>
        <w:t>使用，以確認是否與現有公司重複，隨後再進行名稱登記。考量設立流程繁瑣且行政效率有限，建議委由專業顧問協助申辦。公司登記程序主要包括：</w:t>
      </w:r>
    </w:p>
    <w:p w14:paraId="5A9C9916" w14:textId="6C33AB12" w:rsidR="00751D3B" w:rsidRPr="00C362C1" w:rsidRDefault="00DF2908" w:rsidP="003C4B04">
      <w:pPr>
        <w:pStyle w:val="ad"/>
      </w:pPr>
      <w:r w:rsidRPr="00C362C1">
        <w:rPr>
          <w:rFonts w:hint="eastAsia"/>
        </w:rPr>
        <w:t>（一）</w:t>
      </w:r>
      <w:r w:rsidR="00751D3B" w:rsidRPr="00C362C1">
        <w:rPr>
          <w:rFonts w:hint="eastAsia"/>
        </w:rPr>
        <w:t>準備股東會決議（</w:t>
      </w:r>
      <w:r w:rsidR="00751D3B" w:rsidRPr="00C362C1">
        <w:t>Board Resolution</w:t>
      </w:r>
      <w:r w:rsidR="00751D3B" w:rsidRPr="00C362C1">
        <w:rPr>
          <w:rFonts w:hint="eastAsia"/>
        </w:rPr>
        <w:t>），向「公司與合夥企業登記署（</w:t>
      </w:r>
      <w:r w:rsidR="00751D3B" w:rsidRPr="00C362C1">
        <w:t>Registrar of Joint Stock Companies and Firms, RJSC</w:t>
      </w:r>
      <w:r w:rsidR="00751D3B" w:rsidRPr="00C362C1">
        <w:rPr>
          <w:rFonts w:hint="eastAsia"/>
        </w:rPr>
        <w:t>）」辦理名稱查詢與登記。</w:t>
      </w:r>
    </w:p>
    <w:p w14:paraId="217F3E43" w14:textId="77777777" w:rsidR="008E4907" w:rsidRPr="00C362C1" w:rsidRDefault="008E4907" w:rsidP="00751D3B">
      <w:pPr>
        <w:pStyle w:val="ad"/>
        <w:rPr>
          <w:rFonts w:hAnsi="Times New Roman"/>
        </w:rPr>
      </w:pPr>
    </w:p>
    <w:p w14:paraId="6710CD61" w14:textId="1DF029C5" w:rsidR="00751D3B" w:rsidRPr="00C362C1" w:rsidRDefault="00DF2908" w:rsidP="00751D3B">
      <w:pPr>
        <w:pStyle w:val="ad"/>
        <w:rPr>
          <w:rFonts w:hAnsi="Times New Roman"/>
        </w:rPr>
      </w:pPr>
      <w:r w:rsidRPr="00C362C1">
        <w:rPr>
          <w:rFonts w:hAnsi="Times New Roman"/>
        </w:rPr>
        <w:lastRenderedPageBreak/>
        <w:t>（二）</w:t>
      </w:r>
      <w:r w:rsidR="00751D3B" w:rsidRPr="00C362C1">
        <w:rPr>
          <w:rFonts w:hAnsi="Times New Roman"/>
        </w:rPr>
        <w:t>檢附包括營業項目之公司章程及成立之初始文件（設立公司的相關法律文件，以及記載有關公司備忘錄及章程）</w:t>
      </w:r>
      <w:r w:rsidR="00751D3B" w:rsidRPr="00C362C1">
        <w:rPr>
          <w:rFonts w:ascii="華康細圓體" w:hAnsi="Times New Roman" w:hint="eastAsia"/>
        </w:rPr>
        <w:t>“</w:t>
      </w:r>
      <w:r w:rsidR="00751D3B" w:rsidRPr="00C362C1">
        <w:rPr>
          <w:rFonts w:hAnsi="Times New Roman"/>
        </w:rPr>
        <w:t>Memorandum of Association and Articles of Association”</w:t>
      </w:r>
      <w:r w:rsidR="00751D3B" w:rsidRPr="00C362C1">
        <w:rPr>
          <w:rFonts w:hAnsi="Times New Roman"/>
        </w:rPr>
        <w:t>（須由兩位律師公證，分別貼</w:t>
      </w:r>
      <w:r w:rsidR="00751D3B" w:rsidRPr="00C362C1">
        <w:rPr>
          <w:rFonts w:hAnsi="Times New Roman"/>
        </w:rPr>
        <w:t>500Taka</w:t>
      </w:r>
      <w:r w:rsidR="00751D3B" w:rsidRPr="00C362C1">
        <w:rPr>
          <w:rFonts w:hAnsi="Times New Roman"/>
        </w:rPr>
        <w:t>印花及</w:t>
      </w:r>
      <w:r w:rsidR="00751D3B" w:rsidRPr="00C362C1">
        <w:rPr>
          <w:rFonts w:hAnsi="Times New Roman"/>
        </w:rPr>
        <w:t>4,500Taka</w:t>
      </w:r>
      <w:r w:rsidR="00751D3B" w:rsidRPr="00C362C1">
        <w:rPr>
          <w:rFonts w:hAnsi="Times New Roman"/>
        </w:rPr>
        <w:t>印花），並請每位股東親自簽名，註明每位股東父母親姓名、現在及永久住址、生日、持股數目、目前職業等及銀行匯款證明，申請公司執照，並向稅務機關</w:t>
      </w:r>
      <w:r w:rsidR="00751D3B" w:rsidRPr="00C362C1">
        <w:rPr>
          <w:rFonts w:hAnsi="Times New Roman"/>
        </w:rPr>
        <w:t>National Board of Revenue</w:t>
      </w:r>
      <w:r w:rsidR="00751D3B" w:rsidRPr="00C362C1">
        <w:rPr>
          <w:rFonts w:hAnsi="Times New Roman"/>
        </w:rPr>
        <w:t>辦理營利事業登記，取得</w:t>
      </w:r>
      <w:r w:rsidR="00751D3B" w:rsidRPr="00C362C1">
        <w:rPr>
          <w:rFonts w:hAnsi="Times New Roman"/>
        </w:rPr>
        <w:t>TIN</w:t>
      </w:r>
      <w:r w:rsidR="00751D3B" w:rsidRPr="00C362C1">
        <w:rPr>
          <w:rFonts w:hAnsi="Times New Roman"/>
        </w:rPr>
        <w:t>（</w:t>
      </w:r>
      <w:r w:rsidR="00751D3B" w:rsidRPr="00C362C1">
        <w:rPr>
          <w:rFonts w:hAnsi="Times New Roman"/>
        </w:rPr>
        <w:t>Tax Information</w:t>
      </w:r>
      <w:r w:rsidR="00751D3B" w:rsidRPr="00C362C1">
        <w:rPr>
          <w:rFonts w:hAnsi="Times New Roman"/>
        </w:rPr>
        <w:t>）</w:t>
      </w:r>
      <w:r w:rsidR="00751D3B" w:rsidRPr="00C362C1">
        <w:rPr>
          <w:rFonts w:hAnsi="Times New Roman"/>
        </w:rPr>
        <w:t>No.</w:t>
      </w:r>
      <w:r w:rsidR="00751D3B" w:rsidRPr="00C362C1">
        <w:rPr>
          <w:rFonts w:hAnsi="Times New Roman"/>
        </w:rPr>
        <w:t>及登錄</w:t>
      </w:r>
      <w:r w:rsidR="00751D3B" w:rsidRPr="00C362C1">
        <w:rPr>
          <w:rFonts w:hAnsi="Times New Roman"/>
        </w:rPr>
        <w:t>VAT</w:t>
      </w:r>
      <w:r w:rsidR="00751D3B" w:rsidRPr="00C362C1">
        <w:rPr>
          <w:rFonts w:hAnsi="Times New Roman"/>
        </w:rPr>
        <w:t>營業稅資料。</w:t>
      </w:r>
    </w:p>
    <w:p w14:paraId="6083C610" w14:textId="2584033D" w:rsidR="003C4B04" w:rsidRPr="00C362C1" w:rsidRDefault="00DF2908" w:rsidP="00A71EE2">
      <w:pPr>
        <w:pStyle w:val="ad"/>
      </w:pPr>
      <w:r w:rsidRPr="00C362C1">
        <w:rPr>
          <w:rFonts w:hint="eastAsia"/>
        </w:rPr>
        <w:t>（三）檢附公司執照及股東會議紀錄、公司章程及成立之初始文件等資料至銀行開戶</w:t>
      </w:r>
      <w:r w:rsidR="00C10D9A" w:rsidRPr="00C362C1">
        <w:rPr>
          <w:rFonts w:hint="eastAsia"/>
        </w:rPr>
        <w:t>，</w:t>
      </w:r>
      <w:r w:rsidR="00591AD0" w:rsidRPr="00C362C1">
        <w:rPr>
          <w:rFonts w:hint="eastAsia"/>
        </w:rPr>
        <w:t>並向投資發展管理局（</w:t>
      </w:r>
      <w:r w:rsidR="00591AD0" w:rsidRPr="00C362C1">
        <w:t>BIDA</w:t>
      </w:r>
      <w:r w:rsidR="00591AD0" w:rsidRPr="00C362C1">
        <w:rPr>
          <w:rFonts w:hint="eastAsia"/>
        </w:rPr>
        <w:t>）</w:t>
      </w:r>
      <w:r w:rsidRPr="00C362C1">
        <w:rPr>
          <w:rFonts w:hint="eastAsia"/>
        </w:rPr>
        <w:t>或加工出口區管理局</w:t>
      </w:r>
      <w:r w:rsidR="008F2095" w:rsidRPr="00C362C1">
        <w:t>（</w:t>
      </w:r>
      <w:r w:rsidRPr="00C362C1">
        <w:t>BEPZA</w:t>
      </w:r>
      <w:r w:rsidR="008F2095" w:rsidRPr="00C362C1">
        <w:t>）</w:t>
      </w:r>
      <w:r w:rsidRPr="00C362C1">
        <w:rPr>
          <w:rFonts w:hint="eastAsia"/>
        </w:rPr>
        <w:t>申請工作許可，且自</w:t>
      </w:r>
      <w:r w:rsidRPr="00C362C1">
        <w:t>2011</w:t>
      </w:r>
      <w:r w:rsidRPr="00C362C1">
        <w:rPr>
          <w:rFonts w:hint="eastAsia"/>
        </w:rPr>
        <w:t>年起，可憑工作許可申請</w:t>
      </w:r>
      <w:r w:rsidRPr="00C362C1">
        <w:t>2</w:t>
      </w:r>
      <w:r w:rsidRPr="00C362C1">
        <w:rPr>
          <w:rFonts w:hint="eastAsia"/>
        </w:rPr>
        <w:t>年期工作證</w:t>
      </w:r>
      <w:r w:rsidR="008F2095" w:rsidRPr="00C362C1">
        <w:t>（</w:t>
      </w:r>
      <w:r w:rsidRPr="00C362C1">
        <w:t>Work Permit</w:t>
      </w:r>
      <w:r w:rsidR="008F2095" w:rsidRPr="00C362C1">
        <w:t>）</w:t>
      </w:r>
      <w:r w:rsidRPr="00C362C1">
        <w:rPr>
          <w:rFonts w:hint="eastAsia"/>
        </w:rPr>
        <w:t>。</w:t>
      </w:r>
    </w:p>
    <w:p w14:paraId="01CE137D" w14:textId="77777777" w:rsidR="00DF2908" w:rsidRPr="00C362C1" w:rsidRDefault="00DF2908" w:rsidP="00914A96">
      <w:pPr>
        <w:pStyle w:val="ad"/>
      </w:pPr>
      <w:r w:rsidRPr="00C362C1">
        <w:rPr>
          <w:rFonts w:hint="eastAsia"/>
        </w:rPr>
        <w:t>（四）檢附公司執照、公司章程、銀行財力證明、公司稅籍資料</w:t>
      </w:r>
      <w:proofErr w:type="gramStart"/>
      <w:r w:rsidR="008F2095" w:rsidRPr="00C362C1">
        <w:t>（</w:t>
      </w:r>
      <w:proofErr w:type="gramEnd"/>
      <w:r w:rsidRPr="00C362C1">
        <w:t>Tax Information No. certificate of the company</w:t>
      </w:r>
      <w:proofErr w:type="gramStart"/>
      <w:r w:rsidR="008F2095" w:rsidRPr="00C362C1">
        <w:t>）</w:t>
      </w:r>
      <w:proofErr w:type="gramEnd"/>
      <w:r w:rsidRPr="00C362C1">
        <w:rPr>
          <w:rFonts w:hint="eastAsia"/>
        </w:rPr>
        <w:t>、負責人履歷表、負責人照片</w:t>
      </w:r>
      <w:r w:rsidRPr="00C362C1">
        <w:t>3</w:t>
      </w:r>
      <w:r w:rsidRPr="00C362C1">
        <w:rPr>
          <w:rFonts w:hint="eastAsia"/>
        </w:rPr>
        <w:t>張及辦公室租約，向市政府</w:t>
      </w:r>
      <w:r w:rsidR="008F2095" w:rsidRPr="00C362C1">
        <w:t>（</w:t>
      </w:r>
      <w:r w:rsidRPr="00C362C1">
        <w:t>City Corporation</w:t>
      </w:r>
      <w:r w:rsidR="008F2095" w:rsidRPr="00C362C1">
        <w:t>）</w:t>
      </w:r>
      <w:r w:rsidRPr="00C362C1">
        <w:rPr>
          <w:rFonts w:hint="eastAsia"/>
        </w:rPr>
        <w:t>申請進口執照、出口執照，一般公司</w:t>
      </w:r>
      <w:r w:rsidR="00F73FD8" w:rsidRPr="00C362C1">
        <w:rPr>
          <w:rFonts w:hint="eastAsia"/>
        </w:rPr>
        <w:t>辦理</w:t>
      </w:r>
      <w:r w:rsidRPr="00C362C1">
        <w:rPr>
          <w:rFonts w:hint="eastAsia"/>
        </w:rPr>
        <w:t>各項執照約需時三個月。</w:t>
      </w:r>
    </w:p>
    <w:p w14:paraId="59CE58A8" w14:textId="77777777" w:rsidR="00DF2908" w:rsidRPr="00C362C1" w:rsidRDefault="00DF2908" w:rsidP="00914A96">
      <w:pPr>
        <w:pStyle w:val="ad"/>
      </w:pPr>
      <w:r w:rsidRPr="00C362C1">
        <w:rPr>
          <w:rFonts w:hint="eastAsia"/>
        </w:rPr>
        <w:t>（五）工廠依產品項目需另申請各項執照，工廠各項執照配合建廠進度，約需時六至十個月，其中以保稅倉庫費時較久。</w:t>
      </w:r>
    </w:p>
    <w:p w14:paraId="5C2C125A" w14:textId="77777777" w:rsidR="008A64FE" w:rsidRPr="00C362C1" w:rsidRDefault="0077699E" w:rsidP="00A45E54">
      <w:pPr>
        <w:pStyle w:val="afa"/>
        <w:spacing w:before="257" w:after="257"/>
        <w:ind w:left="632" w:hanging="632"/>
        <w:jc w:val="right"/>
      </w:pPr>
      <w:r w:rsidRPr="00C362C1">
        <w:rPr>
          <w:noProof/>
          <w:lang w:eastAsia="zh-TW"/>
        </w:rPr>
        <w:lastRenderedPageBreak/>
        <w:drawing>
          <wp:inline distT="0" distB="0" distL="0" distR="0" wp14:anchorId="0DE072FD" wp14:editId="76A80C07">
            <wp:extent cx="5058228" cy="3599543"/>
            <wp:effectExtent l="0" t="0" r="0" b="1270"/>
            <wp:docPr id="34" name="資料庫圖表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資料庫圖表 1"/>
                    <pic:cNvPicPr>
                      <a:picLocks noChangeArrowheads="1"/>
                    </pic:cNvPicPr>
                  </pic:nvPicPr>
                  <pic:blipFill>
                    <a:blip r:embed="rId21">
                      <a:extLst>
                        <a:ext uri="{28A0092B-C50C-407E-A947-70E740481C1C}">
                          <a14:useLocalDpi xmlns:a14="http://schemas.microsoft.com/office/drawing/2010/main" val="0"/>
                        </a:ext>
                      </a:extLst>
                    </a:blip>
                    <a:srcRect l="-691" t="-2734" r="-502" b="-418"/>
                    <a:stretch>
                      <a:fillRect/>
                    </a:stretch>
                  </pic:blipFill>
                  <pic:spPr bwMode="auto">
                    <a:xfrm>
                      <a:off x="0" y="0"/>
                      <a:ext cx="5061323" cy="3601745"/>
                    </a:xfrm>
                    <a:prstGeom prst="rect">
                      <a:avLst/>
                    </a:prstGeom>
                    <a:noFill/>
                    <a:ln>
                      <a:noFill/>
                    </a:ln>
                  </pic:spPr>
                </pic:pic>
              </a:graphicData>
            </a:graphic>
          </wp:inline>
        </w:drawing>
      </w:r>
    </w:p>
    <w:p w14:paraId="21C8F810" w14:textId="77777777" w:rsidR="00DF2908" w:rsidRPr="00C362C1" w:rsidRDefault="00DF2908" w:rsidP="003C4B04">
      <w:pPr>
        <w:pStyle w:val="a4"/>
        <w:pageBreakBefore/>
        <w:spacing w:before="257" w:after="257"/>
        <w:ind w:left="632" w:hanging="632"/>
      </w:pPr>
      <w:r w:rsidRPr="00C362C1">
        <w:rPr>
          <w:rFonts w:hint="eastAsia"/>
        </w:rPr>
        <w:lastRenderedPageBreak/>
        <w:t>三、投資相關機關</w:t>
      </w:r>
    </w:p>
    <w:p w14:paraId="35E150D6" w14:textId="49C8FB9D" w:rsidR="00DF2908" w:rsidRPr="00C362C1" w:rsidRDefault="00DF2908" w:rsidP="000141BC">
      <w:pPr>
        <w:pStyle w:val="ad"/>
      </w:pPr>
      <w:r w:rsidRPr="00C362C1">
        <w:rPr>
          <w:rFonts w:hint="eastAsia"/>
        </w:rPr>
        <w:t>（一）孟加拉於</w:t>
      </w:r>
      <w:r w:rsidRPr="00C362C1">
        <w:t>1989</w:t>
      </w:r>
      <w:r w:rsidRPr="00C362C1">
        <w:rPr>
          <w:rFonts w:hint="eastAsia"/>
        </w:rPr>
        <w:t>年成立投資署</w:t>
      </w:r>
      <w:r w:rsidR="00127EC4" w:rsidRPr="00C362C1">
        <w:t>（</w:t>
      </w:r>
      <w:r w:rsidR="00127EC4" w:rsidRPr="00C362C1">
        <w:t>Board of Investment</w:t>
      </w:r>
      <w:r w:rsidR="00127EC4" w:rsidRPr="00C362C1">
        <w:rPr>
          <w:rFonts w:hint="eastAsia"/>
        </w:rPr>
        <w:t>，</w:t>
      </w:r>
      <w:r w:rsidR="00127EC4" w:rsidRPr="00C362C1">
        <w:t>BOI</w:t>
      </w:r>
      <w:r w:rsidR="00127EC4" w:rsidRPr="00C362C1">
        <w:t>）</w:t>
      </w:r>
      <w:r w:rsidR="00127EC4" w:rsidRPr="00C362C1">
        <w:rPr>
          <w:rFonts w:hint="eastAsia"/>
        </w:rPr>
        <w:t>，</w:t>
      </w:r>
      <w:r w:rsidR="00127EC4" w:rsidRPr="00C362C1">
        <w:t>2016</w:t>
      </w:r>
      <w:r w:rsidR="00127EC4" w:rsidRPr="00C362C1">
        <w:rPr>
          <w:rFonts w:hint="eastAsia"/>
        </w:rPr>
        <w:t>年</w:t>
      </w:r>
      <w:r w:rsidR="00127EC4" w:rsidRPr="00C362C1">
        <w:t>9</w:t>
      </w:r>
      <w:r w:rsidR="00127EC4" w:rsidRPr="00C362C1">
        <w:rPr>
          <w:rFonts w:hint="eastAsia"/>
        </w:rPr>
        <w:t>月</w:t>
      </w:r>
      <w:r w:rsidR="00260034" w:rsidRPr="00C362C1">
        <w:rPr>
          <w:rFonts w:hint="eastAsia"/>
        </w:rPr>
        <w:t>更</w:t>
      </w:r>
      <w:r w:rsidR="00127EC4" w:rsidRPr="00C362C1">
        <w:rPr>
          <w:rFonts w:hint="eastAsia"/>
        </w:rPr>
        <w:t>名為孟加拉</w:t>
      </w:r>
      <w:r w:rsidR="008A64FE" w:rsidRPr="00C362C1">
        <w:rPr>
          <w:rFonts w:hint="eastAsia"/>
        </w:rPr>
        <w:t>投資發展局</w:t>
      </w:r>
      <w:r w:rsidR="008F2095" w:rsidRPr="00C362C1">
        <w:t>（</w:t>
      </w:r>
      <w:r w:rsidR="00365E4E" w:rsidRPr="00C362C1">
        <w:t>Bangladesh In</w:t>
      </w:r>
      <w:r w:rsidR="00127EC4" w:rsidRPr="00C362C1">
        <w:t>vestment Development Authority</w:t>
      </w:r>
      <w:r w:rsidR="00127EC4" w:rsidRPr="00C362C1">
        <w:rPr>
          <w:rFonts w:hint="eastAsia"/>
        </w:rPr>
        <w:t>，</w:t>
      </w:r>
      <w:r w:rsidR="009B10F1" w:rsidRPr="00C362C1">
        <w:rPr>
          <w:rFonts w:hint="eastAsia"/>
        </w:rPr>
        <w:t>簡稱</w:t>
      </w:r>
      <w:r w:rsidR="00365E4E" w:rsidRPr="00C362C1">
        <w:t>BIDA</w:t>
      </w:r>
      <w:r w:rsidR="008F2095" w:rsidRPr="00C362C1">
        <w:t>）</w:t>
      </w:r>
      <w:r w:rsidR="00CE0927" w:rsidRPr="00C362C1">
        <w:rPr>
          <w:rFonts w:hint="eastAsia"/>
        </w:rPr>
        <w:t>，為外人投資的主管機構，</w:t>
      </w:r>
      <w:r w:rsidRPr="00C362C1">
        <w:rPr>
          <w:rFonts w:hint="eastAsia"/>
        </w:rPr>
        <w:t>提供投資服務，目前投資申請案件可利用網路線上查詢系統瞭解申請進度受理公司登記。</w:t>
      </w:r>
      <w:proofErr w:type="gramStart"/>
      <w:r w:rsidRPr="00C362C1">
        <w:rPr>
          <w:rFonts w:hint="eastAsia"/>
        </w:rPr>
        <w:t>因孟國</w:t>
      </w:r>
      <w:proofErr w:type="gramEnd"/>
      <w:r w:rsidRPr="00C362C1">
        <w:rPr>
          <w:rFonts w:hint="eastAsia"/>
        </w:rPr>
        <w:t>目前在我國並無任何領事館或可核發簽證單位，我國投資者欲</w:t>
      </w:r>
      <w:proofErr w:type="gramStart"/>
      <w:r w:rsidR="00C10D9A" w:rsidRPr="00C362C1">
        <w:rPr>
          <w:rFonts w:hint="eastAsia"/>
        </w:rPr>
        <w:t>至</w:t>
      </w:r>
      <w:r w:rsidRPr="00C362C1">
        <w:rPr>
          <w:rFonts w:hint="eastAsia"/>
        </w:rPr>
        <w:t>孟國</w:t>
      </w:r>
      <w:proofErr w:type="gramEnd"/>
      <w:r w:rsidRPr="00C362C1">
        <w:rPr>
          <w:rFonts w:hint="eastAsia"/>
        </w:rPr>
        <w:t>考察，可直接在達卡機場申請落地簽證，手續費</w:t>
      </w:r>
      <w:r w:rsidRPr="00C362C1">
        <w:t>5</w:t>
      </w:r>
      <w:r w:rsidR="00A970AF" w:rsidRPr="00C362C1">
        <w:t>1</w:t>
      </w:r>
      <w:r w:rsidRPr="00C362C1">
        <w:rPr>
          <w:rFonts w:hint="eastAsia"/>
        </w:rPr>
        <w:t>美元，若持當地登記有案之公司行號所發之邀請信函，可於抵達機場後要求</w:t>
      </w:r>
      <w:r w:rsidR="00B47656" w:rsidRPr="00C362C1">
        <w:t>BIDA</w:t>
      </w:r>
      <w:r w:rsidRPr="00C362C1">
        <w:rPr>
          <w:rFonts w:hint="eastAsia"/>
        </w:rPr>
        <w:t>機場辦公室專人協助，至機場內國營</w:t>
      </w:r>
      <w:r w:rsidRPr="00C362C1">
        <w:t>Sonali</w:t>
      </w:r>
      <w:r w:rsidR="008B56FE" w:rsidRPr="00C362C1">
        <w:rPr>
          <w:rFonts w:hint="eastAsia"/>
        </w:rPr>
        <w:t>銀行櫃台繳費</w:t>
      </w:r>
      <w:r w:rsidR="004A4920" w:rsidRPr="00C362C1">
        <w:rPr>
          <w:rFonts w:hint="eastAsia"/>
        </w:rPr>
        <w:t>，並協助填表申辦落地簽證後入境</w:t>
      </w:r>
      <w:r w:rsidRPr="00C362C1">
        <w:rPr>
          <w:rFonts w:hint="eastAsia"/>
        </w:rPr>
        <w:t>。</w:t>
      </w:r>
      <w:r w:rsidR="004A4920" w:rsidRPr="00C362C1">
        <w:rPr>
          <w:rFonts w:hint="eastAsia"/>
        </w:rPr>
        <w:t>自</w:t>
      </w:r>
      <w:r w:rsidR="004A4920" w:rsidRPr="00C362C1">
        <w:t>2014</w:t>
      </w:r>
      <w:r w:rsidR="004A4920" w:rsidRPr="00C362C1">
        <w:rPr>
          <w:rFonts w:hint="eastAsia"/>
        </w:rPr>
        <w:t>年</w:t>
      </w:r>
      <w:r w:rsidR="004A4920" w:rsidRPr="00C362C1">
        <w:t>1</w:t>
      </w:r>
      <w:r w:rsidR="004A4920" w:rsidRPr="00C362C1">
        <w:rPr>
          <w:rFonts w:hint="eastAsia"/>
        </w:rPr>
        <w:t>月</w:t>
      </w:r>
      <w:r w:rsidR="004A4920" w:rsidRPr="00C362C1">
        <w:t>1</w:t>
      </w:r>
      <w:r w:rsidR="004A4920" w:rsidRPr="00C362C1">
        <w:rPr>
          <w:rFonts w:hint="eastAsia"/>
        </w:rPr>
        <w:t>日起，落地簽申辦人須出示孟加拉當地登記有案公司之邀請函</w:t>
      </w:r>
      <w:r w:rsidR="00F3668B" w:rsidRPr="00C362C1">
        <w:rPr>
          <w:rFonts w:hint="eastAsia"/>
        </w:rPr>
        <w:t>及</w:t>
      </w:r>
      <w:r w:rsidR="00B47656" w:rsidRPr="00C362C1">
        <w:rPr>
          <w:rFonts w:hint="eastAsia"/>
        </w:rPr>
        <w:t>住宿確認與</w:t>
      </w:r>
      <w:r w:rsidR="00F3668B" w:rsidRPr="00C362C1">
        <w:rPr>
          <w:rFonts w:hint="eastAsia"/>
        </w:rPr>
        <w:t>回程機票</w:t>
      </w:r>
      <w:r w:rsidR="004A4920" w:rsidRPr="00C362C1">
        <w:rPr>
          <w:rFonts w:hint="eastAsia"/>
        </w:rPr>
        <w:t>，否則機場移民署官員有權拒絕申辦。</w:t>
      </w:r>
    </w:p>
    <w:p w14:paraId="1FE6DF1C" w14:textId="03E4F617" w:rsidR="00DF2908" w:rsidRPr="00C362C1" w:rsidRDefault="00F55F3B" w:rsidP="00012182">
      <w:pPr>
        <w:pStyle w:val="af2"/>
        <w:ind w:left="1417" w:hanging="472"/>
      </w:pPr>
      <w:r w:rsidRPr="00C362C1">
        <w:rPr>
          <w:rFonts w:hint="eastAsia"/>
        </w:rPr>
        <w:t>孟加拉</w:t>
      </w:r>
      <w:r w:rsidR="008A64FE" w:rsidRPr="00C362C1">
        <w:rPr>
          <w:rFonts w:hint="eastAsia"/>
        </w:rPr>
        <w:t>投資發展局</w:t>
      </w:r>
      <w:r w:rsidR="00DF2908" w:rsidRPr="00C362C1">
        <w:rPr>
          <w:rFonts w:hint="eastAsia"/>
        </w:rPr>
        <w:t>聯絡資訊如下：</w:t>
      </w:r>
    </w:p>
    <w:p w14:paraId="770A05F1" w14:textId="77777777" w:rsidR="00DF2908" w:rsidRPr="00C362C1" w:rsidRDefault="00303FA1" w:rsidP="006D7C50">
      <w:pPr>
        <w:pStyle w:val="af2"/>
        <w:ind w:left="1417" w:hanging="472"/>
      </w:pPr>
      <w:r w:rsidRPr="00C362C1">
        <w:t>Bangladesh Investment Development Authority,</w:t>
      </w:r>
      <w:r w:rsidR="00762FFE" w:rsidRPr="00C362C1">
        <w:rPr>
          <w:rFonts w:hint="eastAsia"/>
        </w:rPr>
        <w:t>（</w:t>
      </w:r>
      <w:r w:rsidRPr="00C362C1">
        <w:t>BIDA</w:t>
      </w:r>
      <w:r w:rsidR="00762FFE" w:rsidRPr="00C362C1">
        <w:rPr>
          <w:rFonts w:hint="eastAsia"/>
        </w:rPr>
        <w:t>）</w:t>
      </w:r>
      <w:r w:rsidR="00B47656" w:rsidRPr="00C362C1">
        <w:rPr>
          <w:rFonts w:hint="eastAsia"/>
        </w:rPr>
        <w:t>,</w:t>
      </w:r>
    </w:p>
    <w:p w14:paraId="5692E769" w14:textId="77777777" w:rsidR="00DF2908" w:rsidRPr="00C362C1" w:rsidRDefault="00DF2908" w:rsidP="006D7C50">
      <w:pPr>
        <w:pStyle w:val="af2"/>
        <w:ind w:left="1417" w:hanging="472"/>
      </w:pPr>
      <w:r w:rsidRPr="00C362C1">
        <w:t xml:space="preserve">Jiban Bima Tower, 10 </w:t>
      </w:r>
      <w:proofErr w:type="spellStart"/>
      <w:r w:rsidRPr="00C362C1">
        <w:t>Dilkusha</w:t>
      </w:r>
      <w:proofErr w:type="spellEnd"/>
      <w:r w:rsidRPr="00C362C1">
        <w:t xml:space="preserve"> Commercial Area, Dhaka 1000,</w:t>
      </w:r>
    </w:p>
    <w:p w14:paraId="5CC48088" w14:textId="7C0BDD2C" w:rsidR="00DF2908" w:rsidRPr="00C362C1" w:rsidRDefault="00DF2908" w:rsidP="006D7C50">
      <w:pPr>
        <w:pStyle w:val="af2"/>
        <w:ind w:left="1417" w:hanging="472"/>
      </w:pPr>
      <w:r w:rsidRPr="00C362C1">
        <w:t>Tel:</w:t>
      </w:r>
      <w:r w:rsidR="008F2095" w:rsidRPr="00C362C1">
        <w:rPr>
          <w:rFonts w:hint="eastAsia"/>
        </w:rPr>
        <w:t>（</w:t>
      </w:r>
      <w:r w:rsidRPr="00C362C1">
        <w:t>880 2</w:t>
      </w:r>
      <w:r w:rsidR="008F2095" w:rsidRPr="00C362C1">
        <w:rPr>
          <w:rFonts w:hint="eastAsia"/>
        </w:rPr>
        <w:t>）</w:t>
      </w:r>
      <w:r w:rsidR="002E4E8D" w:rsidRPr="00C362C1">
        <w:rPr>
          <w:rFonts w:hint="eastAsia"/>
        </w:rPr>
        <w:t>5</w:t>
      </w:r>
      <w:r w:rsidR="002E4E8D" w:rsidRPr="00C362C1">
        <w:t>5007241~45</w:t>
      </w:r>
      <w:r w:rsidR="00350CEB" w:rsidRPr="00C362C1">
        <w:rPr>
          <w:rFonts w:hint="eastAsia"/>
        </w:rPr>
        <w:t>、</w:t>
      </w:r>
      <w:r w:rsidRPr="00C362C1">
        <w:t>Fax:</w:t>
      </w:r>
      <w:r w:rsidR="008F2095" w:rsidRPr="00C362C1">
        <w:rPr>
          <w:rFonts w:hint="eastAsia"/>
        </w:rPr>
        <w:t>（</w:t>
      </w:r>
      <w:r w:rsidRPr="00C362C1">
        <w:t>880 2</w:t>
      </w:r>
      <w:r w:rsidR="008F2095" w:rsidRPr="00C362C1">
        <w:rPr>
          <w:rFonts w:hint="eastAsia"/>
        </w:rPr>
        <w:t>）</w:t>
      </w:r>
      <w:r w:rsidR="002E4E8D" w:rsidRPr="00C362C1">
        <w:rPr>
          <w:rFonts w:hint="eastAsia"/>
        </w:rPr>
        <w:t>5</w:t>
      </w:r>
      <w:r w:rsidR="002E4E8D" w:rsidRPr="00C362C1">
        <w:t>5007238~40</w:t>
      </w:r>
    </w:p>
    <w:p w14:paraId="7983D5FE" w14:textId="77777777" w:rsidR="00DF2908" w:rsidRPr="00C362C1" w:rsidRDefault="00000000" w:rsidP="006D7C50">
      <w:pPr>
        <w:pStyle w:val="af2"/>
        <w:ind w:left="1417" w:hanging="472"/>
      </w:pPr>
      <w:hyperlink r:id="rId22" w:history="1">
        <w:r w:rsidR="00C95888" w:rsidRPr="00C362C1">
          <w:t>http://bida.gov.bd</w:t>
        </w:r>
      </w:hyperlink>
    </w:p>
    <w:p w14:paraId="51B56363" w14:textId="3BD40BD2" w:rsidR="00DF2908" w:rsidRPr="00C362C1" w:rsidRDefault="00DF2908" w:rsidP="006D7C50">
      <w:pPr>
        <w:pStyle w:val="af2"/>
        <w:ind w:left="1417" w:hanging="472"/>
      </w:pPr>
      <w:r w:rsidRPr="00C362C1">
        <w:t>Email:</w:t>
      </w:r>
      <w:r w:rsidR="002E4E8D" w:rsidRPr="00C362C1">
        <w:t xml:space="preserve"> info </w:t>
      </w:r>
      <w:r w:rsidRPr="00C362C1">
        <w:t>@b</w:t>
      </w:r>
      <w:r w:rsidR="00303FA1" w:rsidRPr="00C362C1">
        <w:t>ida</w:t>
      </w:r>
      <w:r w:rsidRPr="00C362C1">
        <w:t>.gov.bd</w:t>
      </w:r>
    </w:p>
    <w:p w14:paraId="36B2BF62" w14:textId="4C524062" w:rsidR="00DF2908" w:rsidRPr="00C362C1" w:rsidRDefault="00E86C49" w:rsidP="006F7013">
      <w:pPr>
        <w:pStyle w:val="af"/>
        <w:ind w:leftChars="101" w:left="945" w:hangingChars="299" w:hanging="706"/>
        <w:rPr>
          <w:lang w:eastAsia="zh-TW"/>
        </w:rPr>
      </w:pPr>
      <w:r w:rsidRPr="00C362C1">
        <w:t>（二）</w:t>
      </w:r>
      <w:r w:rsidR="00DF2908" w:rsidRPr="00C362C1">
        <w:rPr>
          <w:rFonts w:hAnsi="標楷體" w:hint="eastAsia"/>
          <w:spacing w:val="-2"/>
          <w:szCs w:val="26"/>
          <w:lang w:eastAsia="zh-TW"/>
        </w:rPr>
        <w:t>加工出口區管理局</w:t>
      </w:r>
      <w:r w:rsidR="008F2095" w:rsidRPr="00C362C1">
        <w:rPr>
          <w:rFonts w:hAnsi="標楷體" w:hint="eastAsia"/>
          <w:spacing w:val="-2"/>
          <w:szCs w:val="26"/>
          <w:lang w:eastAsia="zh-TW"/>
        </w:rPr>
        <w:t>（</w:t>
      </w:r>
      <w:r w:rsidR="00DF2908" w:rsidRPr="00C362C1">
        <w:rPr>
          <w:rFonts w:hAnsi="標楷體"/>
          <w:spacing w:val="-2"/>
          <w:szCs w:val="26"/>
          <w:lang w:eastAsia="zh-TW"/>
        </w:rPr>
        <w:t>Bangladesh Export Processing Zone Authority,</w:t>
      </w:r>
      <w:r w:rsidR="00DF2908" w:rsidRPr="00C362C1">
        <w:rPr>
          <w:spacing w:val="-2"/>
        </w:rPr>
        <w:t xml:space="preserve"> BEPZA</w:t>
      </w:r>
      <w:r w:rsidR="008F2095" w:rsidRPr="00C362C1">
        <w:rPr>
          <w:rFonts w:hint="eastAsia"/>
          <w:spacing w:val="-2"/>
        </w:rPr>
        <w:t>）</w:t>
      </w:r>
      <w:r w:rsidR="00914FC3" w:rsidRPr="00C362C1">
        <w:rPr>
          <w:rFonts w:hint="eastAsia"/>
        </w:rPr>
        <w:t>負責推動外人在孟加拉全國合計</w:t>
      </w:r>
      <w:r w:rsidR="00914FC3" w:rsidRPr="00C362C1">
        <w:t>8</w:t>
      </w:r>
      <w:r w:rsidR="00914FC3" w:rsidRPr="00C362C1">
        <w:rPr>
          <w:rFonts w:hint="eastAsia"/>
        </w:rPr>
        <w:t>個</w:t>
      </w:r>
      <w:r w:rsidR="00DF2908" w:rsidRPr="00C362C1">
        <w:rPr>
          <w:rFonts w:hint="eastAsia"/>
        </w:rPr>
        <w:t>加工出口區</w:t>
      </w:r>
      <w:r w:rsidR="008F2095" w:rsidRPr="00C362C1">
        <w:rPr>
          <w:rFonts w:hint="eastAsia"/>
        </w:rPr>
        <w:t>（</w:t>
      </w:r>
      <w:r w:rsidR="00DF2908" w:rsidRPr="00C362C1">
        <w:t>Export Processing Zone</w:t>
      </w:r>
      <w:r w:rsidR="00DF2908" w:rsidRPr="00C362C1">
        <w:rPr>
          <w:rFonts w:hint="eastAsia"/>
        </w:rPr>
        <w:t>，</w:t>
      </w:r>
      <w:r w:rsidR="00DF2908" w:rsidRPr="00C362C1">
        <w:t>EPZ</w:t>
      </w:r>
      <w:r w:rsidR="008F2095" w:rsidRPr="00C362C1">
        <w:rPr>
          <w:rFonts w:hint="eastAsia"/>
        </w:rPr>
        <w:t>）</w:t>
      </w:r>
      <w:r w:rsidR="00DF2908" w:rsidRPr="00C362C1">
        <w:rPr>
          <w:rFonts w:hint="eastAsia"/>
        </w:rPr>
        <w:t>之投資相關事宜，區內設有單一窗口，可簽發所需的進出口許可證、工作證及提供所需的基本服務，有專屬的管理單位。</w:t>
      </w:r>
      <w:proofErr w:type="gramStart"/>
      <w:r w:rsidR="00DF2908" w:rsidRPr="00C362C1">
        <w:rPr>
          <w:rFonts w:hint="eastAsia"/>
          <w:lang w:eastAsia="zh-TW"/>
        </w:rPr>
        <w:t>惟</w:t>
      </w:r>
      <w:proofErr w:type="gramEnd"/>
      <w:r w:rsidR="00DF2908" w:rsidRPr="00C362C1">
        <w:rPr>
          <w:rFonts w:hint="eastAsia"/>
          <w:lang w:eastAsia="zh-TW"/>
        </w:rPr>
        <w:t>許多申請及登記動作，仍須至區外申辦。</w:t>
      </w:r>
    </w:p>
    <w:p w14:paraId="0264D418" w14:textId="77777777" w:rsidR="00DF2908" w:rsidRPr="00C362C1" w:rsidRDefault="00DF2908" w:rsidP="006F7013">
      <w:pPr>
        <w:pStyle w:val="af2"/>
        <w:ind w:leftChars="301" w:left="711" w:firstLineChars="96" w:firstLine="227"/>
      </w:pPr>
      <w:r w:rsidRPr="00C362C1">
        <w:rPr>
          <w:rFonts w:hint="eastAsia"/>
        </w:rPr>
        <w:t>孟加拉加工出口區總管理局聯絡資料：</w:t>
      </w:r>
    </w:p>
    <w:p w14:paraId="712946C0" w14:textId="77777777" w:rsidR="00DF2908" w:rsidRPr="00C362C1" w:rsidRDefault="00DF2908" w:rsidP="006D7C50">
      <w:pPr>
        <w:pStyle w:val="af2"/>
        <w:ind w:left="1417" w:hanging="472"/>
      </w:pPr>
      <w:r w:rsidRPr="00C362C1">
        <w:t xml:space="preserve">Bangladesh Export Processing Zones Authority </w:t>
      </w:r>
      <w:r w:rsidR="008F2095" w:rsidRPr="00C362C1">
        <w:rPr>
          <w:rFonts w:hint="eastAsia"/>
        </w:rPr>
        <w:t>（</w:t>
      </w:r>
      <w:r w:rsidRPr="00C362C1">
        <w:t>BEPZA</w:t>
      </w:r>
      <w:r w:rsidR="008F2095" w:rsidRPr="00C362C1">
        <w:rPr>
          <w:rFonts w:hint="eastAsia"/>
        </w:rPr>
        <w:t>）</w:t>
      </w:r>
      <w:r w:rsidRPr="00C362C1">
        <w:t xml:space="preserve"> </w:t>
      </w:r>
    </w:p>
    <w:p w14:paraId="578C3022" w14:textId="77777777" w:rsidR="00DF2908" w:rsidRPr="00C362C1" w:rsidRDefault="00DF2908" w:rsidP="006D7C50">
      <w:pPr>
        <w:pStyle w:val="af2"/>
        <w:ind w:left="1417" w:hanging="472"/>
      </w:pPr>
      <w:proofErr w:type="spellStart"/>
      <w:r w:rsidRPr="00C362C1">
        <w:lastRenderedPageBreak/>
        <w:t>Bepza</w:t>
      </w:r>
      <w:proofErr w:type="spellEnd"/>
      <w:r w:rsidRPr="00C362C1">
        <w:t xml:space="preserve"> Complex, </w:t>
      </w:r>
      <w:proofErr w:type="gramStart"/>
      <w:r w:rsidRPr="00C362C1">
        <w:t>House :</w:t>
      </w:r>
      <w:proofErr w:type="gramEnd"/>
      <w:r w:rsidRPr="00C362C1">
        <w:t xml:space="preserve"> 19/D, Road : 6, Dhanmondi R/A, Dhaka,</w:t>
      </w:r>
    </w:p>
    <w:p w14:paraId="381F66FD" w14:textId="77777777" w:rsidR="00DF2908" w:rsidRPr="00C362C1" w:rsidRDefault="00DF2908" w:rsidP="006D7C50">
      <w:pPr>
        <w:pStyle w:val="af2"/>
        <w:ind w:left="1417" w:hanging="472"/>
      </w:pPr>
      <w:r w:rsidRPr="00C362C1">
        <w:t xml:space="preserve">Bangladesh </w:t>
      </w:r>
    </w:p>
    <w:p w14:paraId="27BEBB33" w14:textId="022379CA" w:rsidR="00DF2908" w:rsidRPr="00C362C1" w:rsidRDefault="006743A6" w:rsidP="006D7C50">
      <w:pPr>
        <w:pStyle w:val="af2"/>
        <w:ind w:left="1417" w:hanging="472"/>
      </w:pPr>
      <w:r w:rsidRPr="00C362C1">
        <w:t xml:space="preserve">Tel: </w:t>
      </w:r>
      <w:r w:rsidR="0082345D" w:rsidRPr="00C362C1">
        <w:t>+</w:t>
      </w:r>
      <w:r w:rsidR="00DF2908" w:rsidRPr="00C362C1">
        <w:t>88-02-</w:t>
      </w:r>
      <w:r w:rsidR="003B65E8" w:rsidRPr="00C362C1">
        <w:t xml:space="preserve">9613459, </w:t>
      </w:r>
      <w:r w:rsidR="00DF2908" w:rsidRPr="00C362C1">
        <w:t>9675</w:t>
      </w:r>
      <w:r w:rsidR="003B65E8" w:rsidRPr="00C362C1">
        <w:t>489</w:t>
      </w:r>
      <w:r w:rsidR="00DF2908" w:rsidRPr="00C362C1">
        <w:t xml:space="preserve">, </w:t>
      </w:r>
      <w:proofErr w:type="gramStart"/>
      <w:r w:rsidR="003B65E8" w:rsidRPr="00C362C1">
        <w:t>9675410</w:t>
      </w:r>
      <w:r w:rsidR="00DF2908" w:rsidRPr="00C362C1">
        <w:t>,  Fax</w:t>
      </w:r>
      <w:proofErr w:type="gramEnd"/>
      <w:r w:rsidR="00DF2908" w:rsidRPr="00C362C1">
        <w:t xml:space="preserve"> : </w:t>
      </w:r>
      <w:r w:rsidR="0082345D" w:rsidRPr="00C362C1">
        <w:t>+</w:t>
      </w:r>
      <w:r w:rsidR="00DF2908" w:rsidRPr="00C362C1">
        <w:t>88-02-</w:t>
      </w:r>
      <w:r w:rsidR="005169E2" w:rsidRPr="00C362C1">
        <w:t>9661849</w:t>
      </w:r>
    </w:p>
    <w:p w14:paraId="5B204B59" w14:textId="77777777" w:rsidR="00DF2908" w:rsidRPr="00C362C1" w:rsidRDefault="006743A6" w:rsidP="006D7C50">
      <w:pPr>
        <w:pStyle w:val="af2"/>
        <w:ind w:left="1417" w:hanging="472"/>
      </w:pPr>
      <w:r w:rsidRPr="00C362C1">
        <w:t xml:space="preserve">E-mail: </w:t>
      </w:r>
      <w:hyperlink r:id="rId23" w:history="1">
        <w:r w:rsidR="00DF2908" w:rsidRPr="00C362C1">
          <w:t>chairman@bepza.org</w:t>
        </w:r>
      </w:hyperlink>
      <w:r w:rsidR="00DF2908" w:rsidRPr="00C362C1">
        <w:t xml:space="preserve"> / </w:t>
      </w:r>
      <w:hyperlink r:id="rId24" w:history="1">
        <w:r w:rsidR="00DF2908" w:rsidRPr="00C362C1">
          <w:t>member-ip@bepza.org</w:t>
        </w:r>
      </w:hyperlink>
      <w:r w:rsidR="00DF2908" w:rsidRPr="00C362C1">
        <w:t xml:space="preserve">  </w:t>
      </w:r>
    </w:p>
    <w:p w14:paraId="00F77B8A" w14:textId="74067B5B" w:rsidR="00DF2908" w:rsidRPr="00C362C1" w:rsidRDefault="00DF2908" w:rsidP="006D7C50">
      <w:pPr>
        <w:pStyle w:val="af2"/>
        <w:ind w:left="1417" w:hanging="472"/>
      </w:pPr>
      <w:r w:rsidRPr="00C362C1">
        <w:t>http:// www.</w:t>
      </w:r>
      <w:r w:rsidR="003B65E8" w:rsidRPr="00C362C1">
        <w:t>bepza.gov</w:t>
      </w:r>
      <w:r w:rsidRPr="00C362C1">
        <w:t xml:space="preserve">.bd  </w:t>
      </w:r>
    </w:p>
    <w:p w14:paraId="6AAF16A7" w14:textId="67537901" w:rsidR="00E86C49" w:rsidRPr="00C362C1" w:rsidRDefault="00201587">
      <w:pPr>
        <w:pStyle w:val="ad"/>
      </w:pPr>
      <w:r w:rsidRPr="00C362C1">
        <w:rPr>
          <w:rFonts w:hint="eastAsia"/>
        </w:rPr>
        <w:t>（</w:t>
      </w:r>
      <w:r w:rsidR="00CC2B52" w:rsidRPr="00C362C1">
        <w:rPr>
          <w:rFonts w:hint="eastAsia"/>
        </w:rPr>
        <w:t>三</w:t>
      </w:r>
      <w:r w:rsidRPr="00C362C1">
        <w:rPr>
          <w:rFonts w:hint="eastAsia"/>
        </w:rPr>
        <w:t>）</w:t>
      </w:r>
      <w:r w:rsidR="00B418E4" w:rsidRPr="00C362C1">
        <w:rPr>
          <w:rFonts w:hint="eastAsia"/>
        </w:rPr>
        <w:t>經濟特區管理局</w:t>
      </w:r>
      <w:r w:rsidR="003F29BB" w:rsidRPr="00C362C1">
        <w:rPr>
          <w:rFonts w:hint="eastAsia"/>
        </w:rPr>
        <w:t>（</w:t>
      </w:r>
      <w:r w:rsidR="00D96392" w:rsidRPr="00C362C1">
        <w:t xml:space="preserve">Bangladesh Economic Zones Authority, BEZA </w:t>
      </w:r>
      <w:r w:rsidR="003F29BB" w:rsidRPr="00C362C1">
        <w:t>）</w:t>
      </w:r>
    </w:p>
    <w:p w14:paraId="36962AA6" w14:textId="77777777" w:rsidR="002E323B" w:rsidRPr="00C362C1" w:rsidRDefault="002E323B" w:rsidP="006D7C50">
      <w:pPr>
        <w:pStyle w:val="af2"/>
        <w:ind w:left="1417" w:hanging="472"/>
      </w:pPr>
      <w:r w:rsidRPr="00C362C1">
        <w:t>Level 12 Monem Business District, 111 Bir Uttam CR Dutta Rd, Dhaka 1205</w:t>
      </w:r>
    </w:p>
    <w:p w14:paraId="44B65824" w14:textId="781CCB49" w:rsidR="002E323B" w:rsidRPr="00C362C1" w:rsidRDefault="002E323B" w:rsidP="006D7C50">
      <w:pPr>
        <w:pStyle w:val="af2"/>
        <w:ind w:left="1417" w:hanging="472"/>
      </w:pPr>
      <w:r w:rsidRPr="00C362C1">
        <w:t>Tel: +88-02-</w:t>
      </w:r>
      <w:r w:rsidR="0058400E" w:rsidRPr="00C362C1">
        <w:t>9632482</w:t>
      </w:r>
      <w:r w:rsidRPr="00C362C1">
        <w:t xml:space="preserve">, </w:t>
      </w:r>
      <w:r w:rsidR="0058400E" w:rsidRPr="00C362C1">
        <w:t xml:space="preserve"> </w:t>
      </w:r>
    </w:p>
    <w:p w14:paraId="22603798" w14:textId="0D8C4383" w:rsidR="002E323B" w:rsidRPr="00C362C1" w:rsidRDefault="002E323B" w:rsidP="006D7C50">
      <w:pPr>
        <w:pStyle w:val="af2"/>
        <w:ind w:left="1417" w:hanging="472"/>
      </w:pPr>
      <w:r w:rsidRPr="00C362C1">
        <w:t>E-mail:</w:t>
      </w:r>
      <w:r w:rsidR="00F04D00" w:rsidRPr="00C362C1">
        <w:t xml:space="preserve"> gm.ip@beza.gov.bd</w:t>
      </w:r>
      <w:r w:rsidRPr="00C362C1">
        <w:t xml:space="preserve"> </w:t>
      </w:r>
      <w:r w:rsidR="00F04D00" w:rsidRPr="00C362C1">
        <w:t>/ gm.admin@beza.gov.bd</w:t>
      </w:r>
      <w:r w:rsidRPr="00C362C1">
        <w:t xml:space="preserve"> </w:t>
      </w:r>
    </w:p>
    <w:p w14:paraId="27DCBC35" w14:textId="025BD8C3" w:rsidR="00E86C49" w:rsidRPr="00C362C1" w:rsidRDefault="002E323B" w:rsidP="006D7C50">
      <w:pPr>
        <w:pStyle w:val="af2"/>
        <w:ind w:left="1417" w:hanging="472"/>
      </w:pPr>
      <w:r w:rsidRPr="00C362C1">
        <w:t xml:space="preserve">http:// www.bepza.gov.bd  </w:t>
      </w:r>
    </w:p>
    <w:p w14:paraId="65283800" w14:textId="77777777" w:rsidR="006D7C50" w:rsidRPr="00C362C1" w:rsidRDefault="00F921FE" w:rsidP="006D7C50">
      <w:pPr>
        <w:pStyle w:val="af"/>
        <w:ind w:left="945" w:firstLine="472"/>
        <w:rPr>
          <w:rFonts w:eastAsiaTheme="minorEastAsia"/>
        </w:rPr>
      </w:pPr>
      <w:r w:rsidRPr="00C362C1">
        <w:t>孟加拉政府有兩</w:t>
      </w:r>
      <w:r w:rsidR="00353C25" w:rsidRPr="00C362C1">
        <w:rPr>
          <w:rFonts w:hint="eastAsia"/>
        </w:rPr>
        <w:t>大</w:t>
      </w:r>
      <w:r w:rsidRPr="00C362C1">
        <w:t>經濟特區旗艦計畫，一是「</w:t>
      </w:r>
      <w:r w:rsidRPr="00C362C1">
        <w:t>Bangabandhu Sheikh Mujib Shilpa Nagar</w:t>
      </w:r>
      <w:r w:rsidR="003F29BB" w:rsidRPr="00C362C1">
        <w:t>（</w:t>
      </w:r>
      <w:r w:rsidRPr="00C362C1">
        <w:t>BSMSN</w:t>
      </w:r>
      <w:r w:rsidR="003F29BB" w:rsidRPr="00C362C1">
        <w:t>）</w:t>
      </w:r>
      <w:r w:rsidRPr="00C362C1">
        <w:t>─</w:t>
      </w:r>
      <w:r w:rsidRPr="00C362C1">
        <w:t>位於孟加拉灣邊，吉大港</w:t>
      </w:r>
      <w:r w:rsidR="00EB3B62" w:rsidRPr="00C362C1">
        <w:rPr>
          <w:rFonts w:hint="eastAsia"/>
        </w:rPr>
        <w:t>北方</w:t>
      </w:r>
      <w:r w:rsidRPr="00C362C1">
        <w:t>，擬開發成為大型工業城」，該旗艦特區係由</w:t>
      </w:r>
      <w:proofErr w:type="spellStart"/>
      <w:r w:rsidRPr="00C362C1">
        <w:t>Mirsarai</w:t>
      </w:r>
      <w:proofErr w:type="spellEnd"/>
      <w:r w:rsidRPr="00C362C1">
        <w:t xml:space="preserve"> Economic Zone</w:t>
      </w:r>
      <w:r w:rsidRPr="00C362C1">
        <w:t>、</w:t>
      </w:r>
      <w:proofErr w:type="spellStart"/>
      <w:r w:rsidRPr="00C362C1">
        <w:t>Sitakunda</w:t>
      </w:r>
      <w:proofErr w:type="spellEnd"/>
      <w:r w:rsidRPr="00C362C1">
        <w:t xml:space="preserve"> Economic Zone</w:t>
      </w:r>
      <w:r w:rsidR="003F29BB" w:rsidRPr="00C362C1">
        <w:t>（</w:t>
      </w:r>
      <w:r w:rsidRPr="00C362C1">
        <w:t>in Chattogram district</w:t>
      </w:r>
      <w:r w:rsidR="003F29BB" w:rsidRPr="00C362C1">
        <w:t>）</w:t>
      </w:r>
      <w:r w:rsidRPr="00C362C1">
        <w:t>、</w:t>
      </w:r>
      <w:proofErr w:type="spellStart"/>
      <w:r w:rsidRPr="00C362C1">
        <w:t>Sonagazi</w:t>
      </w:r>
      <w:proofErr w:type="spellEnd"/>
      <w:r w:rsidRPr="00C362C1">
        <w:t xml:space="preserve"> Economic Zone</w:t>
      </w:r>
      <w:r w:rsidR="003F29BB" w:rsidRPr="00C362C1">
        <w:t>（</w:t>
      </w:r>
      <w:r w:rsidRPr="00C362C1">
        <w:t>in Feni district</w:t>
      </w:r>
      <w:r w:rsidR="003F29BB" w:rsidRPr="00C362C1">
        <w:t>）</w:t>
      </w:r>
      <w:r w:rsidRPr="00C362C1">
        <w:t>等</w:t>
      </w:r>
      <w:r w:rsidRPr="00C362C1">
        <w:t>3</w:t>
      </w:r>
      <w:r w:rsidRPr="00C362C1">
        <w:t>個工業區共同組成。總面積</w:t>
      </w:r>
      <w:r w:rsidRPr="00C362C1">
        <w:t>3</w:t>
      </w:r>
      <w:r w:rsidRPr="00C362C1">
        <w:t>萬公頃，目標擬於</w:t>
      </w:r>
      <w:r w:rsidRPr="00C362C1">
        <w:t>2030</w:t>
      </w:r>
      <w:r w:rsidRPr="00C362C1">
        <w:t>年完成開發。</w:t>
      </w:r>
      <w:r w:rsidRPr="00C362C1">
        <w:rPr>
          <w:rFonts w:hint="eastAsia"/>
        </w:rPr>
        <w:t>另一計畫在吉大港南邊，為</w:t>
      </w:r>
      <w:r w:rsidR="003A4285" w:rsidRPr="00C362C1">
        <w:rPr>
          <w:rFonts w:ascii="微軟正黑體" w:eastAsia="微軟正黑體" w:hAnsi="微軟正黑體" w:hint="eastAsia"/>
        </w:rPr>
        <w:t>「</w:t>
      </w:r>
      <w:proofErr w:type="spellStart"/>
      <w:r w:rsidRPr="00C362C1">
        <w:rPr>
          <w:rFonts w:hint="eastAsia"/>
        </w:rPr>
        <w:t>M</w:t>
      </w:r>
      <w:r w:rsidRPr="00C362C1">
        <w:t>oheshkhali</w:t>
      </w:r>
      <w:proofErr w:type="spellEnd"/>
      <w:r w:rsidRPr="00C362C1">
        <w:t xml:space="preserve"> Economic Zone</w:t>
      </w:r>
      <w:r w:rsidR="003A4285" w:rsidRPr="00C362C1">
        <w:rPr>
          <w:rFonts w:ascii="標楷體" w:eastAsia="標楷體" w:hint="eastAsia"/>
        </w:rPr>
        <w:t>」</w:t>
      </w:r>
      <w:r w:rsidRPr="00C362C1">
        <w:rPr>
          <w:rFonts w:hint="eastAsia"/>
        </w:rPr>
        <w:t>。</w:t>
      </w:r>
    </w:p>
    <w:p w14:paraId="42F109B1" w14:textId="52F94000" w:rsidR="002E2B88" w:rsidRPr="00C362C1" w:rsidRDefault="002D7AF3" w:rsidP="006D7C50">
      <w:pPr>
        <w:pStyle w:val="af"/>
        <w:ind w:left="945" w:firstLine="472"/>
        <w:rPr>
          <w:rFonts w:hAnsi="標楷體"/>
          <w:szCs w:val="26"/>
          <w:lang w:eastAsia="zh-TW"/>
        </w:rPr>
      </w:pPr>
      <w:r w:rsidRPr="00C362C1">
        <w:rPr>
          <w:rFonts w:hint="eastAsia"/>
          <w:lang w:eastAsia="zh-TW"/>
        </w:rPr>
        <w:t>各區位置，投資優惠，提供服務與土地、水、電、瓦斯等價格，可在各機</w:t>
      </w:r>
      <w:r w:rsidRPr="00C362C1">
        <w:rPr>
          <w:rFonts w:hAnsi="標楷體" w:hint="eastAsia"/>
          <w:szCs w:val="26"/>
          <w:lang w:eastAsia="zh-TW"/>
        </w:rPr>
        <w:t>關</w:t>
      </w:r>
      <w:proofErr w:type="gramStart"/>
      <w:r w:rsidRPr="00C362C1">
        <w:rPr>
          <w:rFonts w:hAnsi="標楷體" w:hint="eastAsia"/>
          <w:szCs w:val="26"/>
          <w:lang w:eastAsia="zh-TW"/>
        </w:rPr>
        <w:t>官網查</w:t>
      </w:r>
      <w:proofErr w:type="gramEnd"/>
      <w:r w:rsidRPr="00C362C1">
        <w:rPr>
          <w:rFonts w:hAnsi="標楷體" w:hint="eastAsia"/>
          <w:szCs w:val="26"/>
          <w:lang w:eastAsia="zh-TW"/>
        </w:rPr>
        <w:t>得。</w:t>
      </w:r>
    </w:p>
    <w:p w14:paraId="7CB26A53" w14:textId="4605710C" w:rsidR="004E6283" w:rsidRPr="00C362C1" w:rsidRDefault="003F29BB" w:rsidP="006D7C50">
      <w:pPr>
        <w:pStyle w:val="ad"/>
      </w:pPr>
      <w:r w:rsidRPr="00C362C1">
        <w:rPr>
          <w:rFonts w:hint="eastAsia"/>
        </w:rPr>
        <w:t>（</w:t>
      </w:r>
      <w:r w:rsidR="00005A2F" w:rsidRPr="00C362C1">
        <w:rPr>
          <w:rFonts w:hint="eastAsia"/>
        </w:rPr>
        <w:t>四</w:t>
      </w:r>
      <w:r w:rsidRPr="00C362C1">
        <w:rPr>
          <w:rFonts w:hint="eastAsia"/>
        </w:rPr>
        <w:t>）</w:t>
      </w:r>
      <w:r w:rsidR="004E6283" w:rsidRPr="00C362C1">
        <w:rPr>
          <w:rFonts w:hint="eastAsia"/>
        </w:rPr>
        <w:t>高科技園區管理局</w:t>
      </w:r>
      <w:r w:rsidRPr="00C362C1">
        <w:rPr>
          <w:rFonts w:hint="eastAsia"/>
        </w:rPr>
        <w:t>（</w:t>
      </w:r>
      <w:r w:rsidR="004E6283" w:rsidRPr="00C362C1">
        <w:t xml:space="preserve">Bangladesh </w:t>
      </w:r>
      <w:r w:rsidR="004E6283" w:rsidRPr="00C362C1">
        <w:rPr>
          <w:rFonts w:hint="eastAsia"/>
        </w:rPr>
        <w:t>Hi</w:t>
      </w:r>
      <w:r w:rsidR="004E6283" w:rsidRPr="00C362C1">
        <w:t>gh</w:t>
      </w:r>
      <w:r w:rsidR="00005A2F" w:rsidRPr="00C362C1">
        <w:t xml:space="preserve"> </w:t>
      </w:r>
      <w:r w:rsidR="004E6283" w:rsidRPr="00C362C1">
        <w:t>Tech Park Authority, BH</w:t>
      </w:r>
      <w:r w:rsidR="00253E7E" w:rsidRPr="00C362C1">
        <w:t>T</w:t>
      </w:r>
      <w:r w:rsidR="004E6283" w:rsidRPr="00C362C1">
        <w:t>PA</w:t>
      </w:r>
      <w:r w:rsidRPr="00C362C1">
        <w:t>）</w:t>
      </w:r>
    </w:p>
    <w:p w14:paraId="7BB2A246" w14:textId="7FAFBC5D" w:rsidR="00045805" w:rsidRPr="00C362C1" w:rsidRDefault="00045805" w:rsidP="006D7C50">
      <w:pPr>
        <w:pStyle w:val="af"/>
        <w:ind w:left="945" w:firstLine="472"/>
        <w:rPr>
          <w:lang w:eastAsia="zh-TW"/>
        </w:rPr>
      </w:pPr>
      <w:r w:rsidRPr="00C362C1">
        <w:rPr>
          <w:lang w:eastAsia="zh-TW"/>
        </w:rPr>
        <w:t>2010</w:t>
      </w:r>
      <w:r w:rsidRPr="00C362C1">
        <w:rPr>
          <w:rFonts w:hint="eastAsia"/>
          <w:lang w:eastAsia="zh-TW"/>
        </w:rPr>
        <w:t>年成立，已陸續建置</w:t>
      </w:r>
      <w:r w:rsidRPr="00C362C1">
        <w:rPr>
          <w:rFonts w:hint="eastAsia"/>
          <w:lang w:eastAsia="zh-TW"/>
        </w:rPr>
        <w:t>7</w:t>
      </w:r>
      <w:r w:rsidRPr="00C362C1">
        <w:rPr>
          <w:rFonts w:hint="eastAsia"/>
          <w:lang w:eastAsia="zh-TW"/>
        </w:rPr>
        <w:t>處科技</w:t>
      </w:r>
      <w:r w:rsidR="00AA3652" w:rsidRPr="00C362C1">
        <w:rPr>
          <w:rFonts w:hint="eastAsia"/>
          <w:lang w:eastAsia="zh-TW"/>
        </w:rPr>
        <w:t>/</w:t>
      </w:r>
      <w:r w:rsidR="00AA3652" w:rsidRPr="00C362C1">
        <w:rPr>
          <w:rFonts w:hint="eastAsia"/>
          <w:lang w:eastAsia="zh-TW"/>
        </w:rPr>
        <w:t>軟體</w:t>
      </w:r>
      <w:r w:rsidRPr="00C362C1">
        <w:rPr>
          <w:rFonts w:hint="eastAsia"/>
          <w:lang w:eastAsia="zh-TW"/>
        </w:rPr>
        <w:t>園區和</w:t>
      </w:r>
      <w:proofErr w:type="gramStart"/>
      <w:r w:rsidRPr="00C362C1">
        <w:rPr>
          <w:rFonts w:hint="eastAsia"/>
          <w:lang w:eastAsia="zh-TW"/>
        </w:rPr>
        <w:t>育成</w:t>
      </w:r>
      <w:proofErr w:type="gramEnd"/>
      <w:r w:rsidRPr="00C362C1">
        <w:rPr>
          <w:rFonts w:hint="eastAsia"/>
          <w:lang w:eastAsia="zh-TW"/>
        </w:rPr>
        <w:t>中心，</w:t>
      </w:r>
      <w:r w:rsidR="0092277C" w:rsidRPr="00C362C1">
        <w:rPr>
          <w:rFonts w:hint="eastAsia"/>
          <w:lang w:eastAsia="zh-TW"/>
        </w:rPr>
        <w:t>第一個也是離</w:t>
      </w:r>
      <w:r w:rsidR="00A3257F" w:rsidRPr="00C362C1">
        <w:rPr>
          <w:rFonts w:hint="eastAsia"/>
          <w:lang w:eastAsia="zh-TW"/>
        </w:rPr>
        <w:t>達卡最近的是位於</w:t>
      </w:r>
      <w:r w:rsidR="00A3257F" w:rsidRPr="00C362C1">
        <w:rPr>
          <w:rFonts w:hint="eastAsia"/>
          <w:lang w:eastAsia="zh-TW"/>
        </w:rPr>
        <w:t>G</w:t>
      </w:r>
      <w:r w:rsidR="00A3257F" w:rsidRPr="00C362C1">
        <w:rPr>
          <w:lang w:eastAsia="zh-TW"/>
        </w:rPr>
        <w:t>azipur</w:t>
      </w:r>
      <w:r w:rsidR="00A3257F" w:rsidRPr="00C362C1">
        <w:rPr>
          <w:rFonts w:hint="eastAsia"/>
          <w:lang w:eastAsia="zh-TW"/>
        </w:rPr>
        <w:t>的</w:t>
      </w:r>
      <w:proofErr w:type="spellStart"/>
      <w:r w:rsidR="00A3257F" w:rsidRPr="00C362C1">
        <w:rPr>
          <w:rFonts w:hint="eastAsia"/>
          <w:lang w:eastAsia="zh-TW"/>
        </w:rPr>
        <w:t>K</w:t>
      </w:r>
      <w:r w:rsidR="00A3257F" w:rsidRPr="00C362C1">
        <w:rPr>
          <w:lang w:eastAsia="zh-TW"/>
        </w:rPr>
        <w:t>alia</w:t>
      </w:r>
      <w:r w:rsidR="00A3257F" w:rsidRPr="00C362C1">
        <w:rPr>
          <w:rFonts w:hint="eastAsia"/>
          <w:lang w:eastAsia="zh-TW"/>
        </w:rPr>
        <w:t>k</w:t>
      </w:r>
      <w:r w:rsidR="00A3257F" w:rsidRPr="00C362C1">
        <w:rPr>
          <w:lang w:eastAsia="zh-TW"/>
        </w:rPr>
        <w:t>oir</w:t>
      </w:r>
      <w:proofErr w:type="spellEnd"/>
      <w:r w:rsidR="00A3257F" w:rsidRPr="00C362C1">
        <w:rPr>
          <w:rFonts w:hint="eastAsia"/>
          <w:lang w:eastAsia="zh-TW"/>
        </w:rPr>
        <w:t>高科技園區。</w:t>
      </w:r>
    </w:p>
    <w:p w14:paraId="144B0026" w14:textId="13DA3C4A" w:rsidR="00AA1626" w:rsidRPr="00C362C1" w:rsidRDefault="00AA1626" w:rsidP="006D7C50">
      <w:pPr>
        <w:pStyle w:val="af2"/>
        <w:ind w:left="1417" w:hanging="472"/>
      </w:pPr>
      <w:r w:rsidRPr="00C362C1">
        <w:rPr>
          <w:rFonts w:hint="eastAsia"/>
        </w:rPr>
        <w:t>9 Fl</w:t>
      </w:r>
      <w:r w:rsidRPr="00C362C1">
        <w:t>., ICT Tower, E-14/X Agargaon Dhaka-1207</w:t>
      </w:r>
    </w:p>
    <w:p w14:paraId="1DE1EEA3" w14:textId="7656F6F3" w:rsidR="00242FD6" w:rsidRPr="00C362C1" w:rsidRDefault="00AA1626" w:rsidP="006D7C50">
      <w:pPr>
        <w:pStyle w:val="af2"/>
        <w:ind w:left="1417" w:hanging="472"/>
      </w:pPr>
      <w:r w:rsidRPr="00C362C1">
        <w:t>Tel: +88-02-55006975,</w:t>
      </w:r>
    </w:p>
    <w:p w14:paraId="7160C902" w14:textId="014CBA3F" w:rsidR="00AA1626" w:rsidRPr="00C362C1" w:rsidRDefault="00242FD6" w:rsidP="006D7C50">
      <w:pPr>
        <w:pStyle w:val="af2"/>
        <w:ind w:left="1417" w:hanging="472"/>
      </w:pPr>
      <w:r w:rsidRPr="00C362C1">
        <w:t xml:space="preserve">E-mail: </w:t>
      </w:r>
      <w:hyperlink r:id="rId25" w:history="1">
        <w:r w:rsidRPr="00C362C1">
          <w:t>info@bhtpa.gov.bd</w:t>
        </w:r>
      </w:hyperlink>
    </w:p>
    <w:p w14:paraId="23EE0B0E" w14:textId="2DA60D18" w:rsidR="00242FD6" w:rsidRPr="00C362C1" w:rsidRDefault="00000000" w:rsidP="006D7C50">
      <w:pPr>
        <w:pStyle w:val="af2"/>
        <w:ind w:left="1417" w:hanging="472"/>
      </w:pPr>
      <w:hyperlink r:id="rId26" w:history="1">
        <w:r w:rsidR="00242FD6" w:rsidRPr="00C362C1">
          <w:t>http://www.bhtpa.gov.bd</w:t>
        </w:r>
      </w:hyperlink>
    </w:p>
    <w:p w14:paraId="71C22B25" w14:textId="77777777" w:rsidR="000141BC" w:rsidRPr="00C362C1" w:rsidRDefault="00DF2908" w:rsidP="003C4B04">
      <w:pPr>
        <w:pStyle w:val="a4"/>
        <w:pageBreakBefore/>
        <w:spacing w:before="257" w:after="257"/>
        <w:ind w:left="632" w:hanging="632"/>
      </w:pPr>
      <w:r w:rsidRPr="00C362C1">
        <w:rPr>
          <w:rFonts w:hint="eastAsia"/>
        </w:rPr>
        <w:lastRenderedPageBreak/>
        <w:t>四、投資獎勵措施</w:t>
      </w:r>
    </w:p>
    <w:p w14:paraId="40FE16CA" w14:textId="77777777" w:rsidR="00DF2908" w:rsidRPr="00C362C1" w:rsidRDefault="00DF2908" w:rsidP="000141BC">
      <w:pPr>
        <w:pStyle w:val="ad"/>
      </w:pPr>
      <w:proofErr w:type="gramStart"/>
      <w:r w:rsidRPr="00C362C1">
        <w:rPr>
          <w:rFonts w:hint="eastAsia"/>
        </w:rPr>
        <w:t>孟國鼓勵</w:t>
      </w:r>
      <w:proofErr w:type="gramEnd"/>
      <w:r w:rsidRPr="00C362C1">
        <w:rPr>
          <w:rFonts w:hint="eastAsia"/>
        </w:rPr>
        <w:t>外人及投資獎勵措施如下：</w:t>
      </w:r>
    </w:p>
    <w:p w14:paraId="0101C706" w14:textId="4DF7B531" w:rsidR="00DF2908" w:rsidRPr="00C362C1" w:rsidRDefault="00DF2908" w:rsidP="003C4B04">
      <w:pPr>
        <w:pStyle w:val="ad"/>
      </w:pPr>
      <w:r w:rsidRPr="00C362C1">
        <w:rPr>
          <w:rFonts w:hint="eastAsia"/>
        </w:rPr>
        <w:t>（</w:t>
      </w:r>
      <w:r w:rsidR="008B56FE" w:rsidRPr="00C362C1">
        <w:rPr>
          <w:rFonts w:hint="eastAsia"/>
        </w:rPr>
        <w:t>一</w:t>
      </w:r>
      <w:r w:rsidRPr="00C362C1">
        <w:rPr>
          <w:rFonts w:hint="eastAsia"/>
        </w:rPr>
        <w:t>）</w:t>
      </w:r>
      <w:r w:rsidR="00560E07" w:rsidRPr="00C362C1">
        <w:t>100%</w:t>
      </w:r>
      <w:r w:rsidR="00560E07" w:rsidRPr="00C362C1">
        <w:rPr>
          <w:rFonts w:hint="eastAsia"/>
        </w:rPr>
        <w:t>出口產業可享有</w:t>
      </w:r>
      <w:r w:rsidR="00560E07" w:rsidRPr="00C362C1">
        <w:t>1%</w:t>
      </w:r>
      <w:r w:rsidR="00560E07" w:rsidRPr="00C362C1">
        <w:rPr>
          <w:rFonts w:hint="eastAsia"/>
        </w:rPr>
        <w:t>的進口關稅稅率進口資本機械與零件，並免繳增值稅。其他產業進口相同設備則多須支付約</w:t>
      </w:r>
      <w:r w:rsidR="00560E07" w:rsidRPr="00C362C1">
        <w:t>5%</w:t>
      </w:r>
      <w:r w:rsidR="00560E07" w:rsidRPr="00C362C1">
        <w:rPr>
          <w:rFonts w:hint="eastAsia"/>
        </w:rPr>
        <w:t>稅率，視產業與設備性質而定。</w:t>
      </w:r>
    </w:p>
    <w:p w14:paraId="3C3CF1C5" w14:textId="00274627" w:rsidR="00DF2908" w:rsidRPr="00C362C1" w:rsidRDefault="00DF2908" w:rsidP="00FE22A3">
      <w:pPr>
        <w:pStyle w:val="ad"/>
      </w:pPr>
      <w:r w:rsidRPr="00C362C1">
        <w:rPr>
          <w:rFonts w:hint="eastAsia"/>
        </w:rPr>
        <w:t>（</w:t>
      </w:r>
      <w:r w:rsidR="00560E07" w:rsidRPr="00C362C1">
        <w:rPr>
          <w:rFonts w:hint="eastAsia"/>
        </w:rPr>
        <w:t>二</w:t>
      </w:r>
      <w:r w:rsidRPr="00C362C1">
        <w:rPr>
          <w:rFonts w:hint="eastAsia"/>
        </w:rPr>
        <w:t>）出口產業可享有以下優惠：</w:t>
      </w:r>
    </w:p>
    <w:p w14:paraId="0913DC13" w14:textId="77777777" w:rsidR="00DF2908" w:rsidRPr="00C362C1" w:rsidRDefault="00AC31DB" w:rsidP="00B622AC">
      <w:pPr>
        <w:pStyle w:val="af2"/>
        <w:ind w:left="1417" w:hanging="472"/>
      </w:pPr>
      <w:r w:rsidRPr="00C362C1">
        <w:rPr>
          <w:rFonts w:hint="eastAsia"/>
        </w:rPr>
        <w:t>１、</w:t>
      </w:r>
      <w:r w:rsidR="00DF2908" w:rsidRPr="00C362C1">
        <w:rPr>
          <w:rFonts w:hint="eastAsia"/>
        </w:rPr>
        <w:t>保稅倉庫和背對背信用狀待遇</w:t>
      </w:r>
      <w:r w:rsidR="00CD1449" w:rsidRPr="00C362C1">
        <w:rPr>
          <w:rFonts w:hint="eastAsia"/>
        </w:rPr>
        <w:t>；</w:t>
      </w:r>
    </w:p>
    <w:p w14:paraId="59EE8B1C" w14:textId="77777777" w:rsidR="00DF2908" w:rsidRPr="00C362C1" w:rsidRDefault="00AC31DB" w:rsidP="00F672F8">
      <w:pPr>
        <w:pStyle w:val="af2"/>
        <w:ind w:left="1417" w:hanging="472"/>
      </w:pPr>
      <w:r w:rsidRPr="00C362C1">
        <w:rPr>
          <w:rFonts w:hint="eastAsia"/>
        </w:rPr>
        <w:t>２、</w:t>
      </w:r>
      <w:r w:rsidR="00DF2908" w:rsidRPr="00C362C1">
        <w:rPr>
          <w:rFonts w:hint="eastAsia"/>
        </w:rPr>
        <w:t>退稅待遇</w:t>
      </w:r>
      <w:r w:rsidR="00CD1449" w:rsidRPr="00C362C1">
        <w:rPr>
          <w:rFonts w:hint="eastAsia"/>
        </w:rPr>
        <w:t>；</w:t>
      </w:r>
    </w:p>
    <w:p w14:paraId="2F5B9294" w14:textId="77777777" w:rsidR="00DF2908" w:rsidRPr="00C362C1" w:rsidRDefault="00AC31DB" w:rsidP="00F672F8">
      <w:pPr>
        <w:pStyle w:val="af2"/>
        <w:ind w:left="1417" w:hanging="472"/>
      </w:pPr>
      <w:r w:rsidRPr="00C362C1">
        <w:rPr>
          <w:rFonts w:hint="eastAsia"/>
        </w:rPr>
        <w:t>３、</w:t>
      </w:r>
      <w:r w:rsidR="00DF2908" w:rsidRPr="00C362C1">
        <w:rPr>
          <w:rFonts w:hint="eastAsia"/>
        </w:rPr>
        <w:t>對不可撤銷的信用狀或銷售協議可貸款該價值達</w:t>
      </w:r>
      <w:r w:rsidR="00DF2908" w:rsidRPr="00C362C1">
        <w:t>90</w:t>
      </w:r>
      <w:r w:rsidR="00C12BFE" w:rsidRPr="00C362C1">
        <w:t>%</w:t>
      </w:r>
      <w:r w:rsidR="00CD1449" w:rsidRPr="00C362C1">
        <w:rPr>
          <w:rFonts w:hint="eastAsia"/>
        </w:rPr>
        <w:t>；</w:t>
      </w:r>
    </w:p>
    <w:p w14:paraId="671316B3" w14:textId="77777777" w:rsidR="00DF2908" w:rsidRPr="00C362C1" w:rsidRDefault="00AC31DB" w:rsidP="0077699E">
      <w:pPr>
        <w:pStyle w:val="af2"/>
        <w:ind w:left="1417" w:hanging="472"/>
      </w:pPr>
      <w:r w:rsidRPr="00C362C1">
        <w:rPr>
          <w:rFonts w:hint="eastAsia"/>
        </w:rPr>
        <w:t>４、</w:t>
      </w:r>
      <w:r w:rsidR="00DF2908" w:rsidRPr="00C362C1">
        <w:rPr>
          <w:rFonts w:hint="eastAsia"/>
        </w:rPr>
        <w:t>相關的上游產業則將視為出口業</w:t>
      </w:r>
      <w:r w:rsidR="00CD1449" w:rsidRPr="00C362C1">
        <w:rPr>
          <w:rFonts w:hint="eastAsia"/>
        </w:rPr>
        <w:t>；</w:t>
      </w:r>
    </w:p>
    <w:p w14:paraId="625AB02F" w14:textId="77777777" w:rsidR="00DF2908" w:rsidRPr="00C362C1" w:rsidRDefault="00AC31DB">
      <w:pPr>
        <w:pStyle w:val="af2"/>
        <w:ind w:left="1417" w:hanging="472"/>
      </w:pPr>
      <w:r w:rsidRPr="00C362C1">
        <w:rPr>
          <w:rFonts w:hint="eastAsia"/>
        </w:rPr>
        <w:t>５、</w:t>
      </w:r>
      <w:r w:rsidR="00DF2908" w:rsidRPr="00C362C1">
        <w:rPr>
          <w:rFonts w:hint="eastAsia"/>
        </w:rPr>
        <w:t>在某些情況下，有權收取額外外匯以舉辦宣傳活動，開設海外辦事處及參與國際貿易展覽會</w:t>
      </w:r>
      <w:r w:rsidR="00CD1449" w:rsidRPr="00C362C1">
        <w:rPr>
          <w:rFonts w:hint="eastAsia"/>
        </w:rPr>
        <w:t>；</w:t>
      </w:r>
    </w:p>
    <w:p w14:paraId="4C25EF23" w14:textId="77777777" w:rsidR="00DF2908" w:rsidRPr="00C362C1" w:rsidRDefault="00AC31DB">
      <w:pPr>
        <w:pStyle w:val="af2"/>
        <w:ind w:left="1417" w:hanging="472"/>
      </w:pPr>
      <w:r w:rsidRPr="00C362C1">
        <w:rPr>
          <w:rFonts w:hint="eastAsia"/>
        </w:rPr>
        <w:t>６、</w:t>
      </w:r>
      <w:r w:rsidR="00DF2908" w:rsidRPr="00C362C1">
        <w:rPr>
          <w:rFonts w:hint="eastAsia"/>
        </w:rPr>
        <w:t>手工業和家庭手工業出口總收入免徵所得</w:t>
      </w:r>
      <w:r w:rsidR="00DF2908" w:rsidRPr="00C362C1">
        <w:rPr>
          <w:rFonts w:ascii="華康細圓體" w:hint="eastAsia"/>
        </w:rPr>
        <w:t>稅</w:t>
      </w:r>
      <w:r w:rsidR="00840DED" w:rsidRPr="00C362C1">
        <w:rPr>
          <w:rFonts w:ascii="華康細圓體" w:hint="eastAsia"/>
        </w:rPr>
        <w:t>，</w:t>
      </w:r>
      <w:r w:rsidR="00DF2908" w:rsidRPr="00C362C1">
        <w:rPr>
          <w:rFonts w:hint="eastAsia"/>
        </w:rPr>
        <w:t>其他產業則將享有退稅</w:t>
      </w:r>
      <w:r w:rsidR="00CD1449" w:rsidRPr="00C362C1">
        <w:rPr>
          <w:rFonts w:hint="eastAsia"/>
        </w:rPr>
        <w:t>；</w:t>
      </w:r>
    </w:p>
    <w:p w14:paraId="6653F96A" w14:textId="77777777" w:rsidR="00DF2908" w:rsidRPr="00C362C1" w:rsidRDefault="00AC31DB">
      <w:pPr>
        <w:pStyle w:val="af2"/>
        <w:ind w:left="1417" w:hanging="472"/>
      </w:pPr>
      <w:r w:rsidRPr="00C362C1">
        <w:rPr>
          <w:rFonts w:hint="eastAsia"/>
        </w:rPr>
        <w:t>７、</w:t>
      </w:r>
      <w:r w:rsidR="00DF2908" w:rsidRPr="00C362C1">
        <w:rPr>
          <w:rFonts w:hint="eastAsia"/>
        </w:rPr>
        <w:t>出口產品進口原材料若列入禁止</w:t>
      </w:r>
      <w:r w:rsidR="00DF2908" w:rsidRPr="00C362C1">
        <w:t>/</w:t>
      </w:r>
      <w:r w:rsidR="00DF2908" w:rsidRPr="00C362C1">
        <w:rPr>
          <w:rFonts w:hint="eastAsia"/>
        </w:rPr>
        <w:t>限制名單，仍可獲得進口特權</w:t>
      </w:r>
      <w:r w:rsidR="00CD1449" w:rsidRPr="00C362C1">
        <w:rPr>
          <w:rFonts w:hint="eastAsia"/>
        </w:rPr>
        <w:t>；</w:t>
      </w:r>
    </w:p>
    <w:p w14:paraId="3E944055" w14:textId="77777777" w:rsidR="00DF2908" w:rsidRPr="00C362C1" w:rsidRDefault="00AC31DB">
      <w:pPr>
        <w:pStyle w:val="af2"/>
        <w:ind w:left="1417" w:hanging="472"/>
      </w:pPr>
      <w:r w:rsidRPr="00C362C1">
        <w:rPr>
          <w:rFonts w:hint="eastAsia"/>
        </w:rPr>
        <w:t>８、</w:t>
      </w:r>
      <w:r w:rsidR="00DF2908" w:rsidRPr="00C362C1">
        <w:rPr>
          <w:rFonts w:hint="eastAsia"/>
        </w:rPr>
        <w:t>在不違反政府政策的情況下可免稅進口規定數量的樣品</w:t>
      </w:r>
      <w:r w:rsidR="00CD1449" w:rsidRPr="00C362C1">
        <w:rPr>
          <w:rFonts w:hint="eastAsia"/>
        </w:rPr>
        <w:t>；</w:t>
      </w:r>
    </w:p>
    <w:p w14:paraId="5874DB23" w14:textId="77777777" w:rsidR="00DF2908" w:rsidRPr="00C362C1" w:rsidRDefault="00AC31DB">
      <w:pPr>
        <w:pStyle w:val="af2"/>
        <w:ind w:left="1417" w:hanging="472"/>
      </w:pPr>
      <w:r w:rsidRPr="00C362C1">
        <w:rPr>
          <w:rFonts w:hint="eastAsia"/>
        </w:rPr>
        <w:t>９、</w:t>
      </w:r>
      <w:r w:rsidR="00DF2908" w:rsidRPr="00C362C1">
        <w:rPr>
          <w:rFonts w:hint="eastAsia"/>
        </w:rPr>
        <w:t>供應於由外國貸款</w:t>
      </w:r>
      <w:proofErr w:type="gramStart"/>
      <w:r w:rsidR="00DF2908" w:rsidRPr="00C362C1">
        <w:rPr>
          <w:rFonts w:hint="eastAsia"/>
        </w:rPr>
        <w:t>信狀注</w:t>
      </w:r>
      <w:proofErr w:type="gramEnd"/>
      <w:r w:rsidR="00DF2908" w:rsidRPr="00C362C1">
        <w:rPr>
          <w:rFonts w:hint="eastAsia"/>
        </w:rPr>
        <w:t>資的本地工業或項目的當地產品將被視為間接出口品並可享有相關出口設施</w:t>
      </w:r>
      <w:r w:rsidR="00CD1449" w:rsidRPr="00C362C1">
        <w:rPr>
          <w:rFonts w:hint="eastAsia"/>
        </w:rPr>
        <w:t>；</w:t>
      </w:r>
    </w:p>
    <w:p w14:paraId="1607BAE3" w14:textId="77777777" w:rsidR="00DF2908" w:rsidRPr="00C362C1" w:rsidRDefault="00AC31DB">
      <w:pPr>
        <w:pStyle w:val="af2"/>
        <w:ind w:left="1417" w:hanging="472"/>
      </w:pPr>
      <w:r w:rsidRPr="00C362C1">
        <w:rPr>
          <w:rFonts w:ascii="華康細圓體" w:hint="eastAsia"/>
        </w:rPr>
        <w:t>10、</w:t>
      </w:r>
      <w:r w:rsidR="00DF2908" w:rsidRPr="00C362C1">
        <w:rPr>
          <w:rFonts w:hint="eastAsia"/>
        </w:rPr>
        <w:t>出口信貸擔保計畫</w:t>
      </w:r>
      <w:r w:rsidR="00CD1449" w:rsidRPr="00C362C1">
        <w:rPr>
          <w:rFonts w:hint="eastAsia"/>
        </w:rPr>
        <w:t>；</w:t>
      </w:r>
    </w:p>
    <w:p w14:paraId="419962E4" w14:textId="7685AB22" w:rsidR="00DF2908" w:rsidRPr="00C362C1" w:rsidRDefault="00AC31DB">
      <w:pPr>
        <w:pStyle w:val="af2"/>
        <w:ind w:left="1417" w:hanging="472"/>
      </w:pPr>
      <w:r w:rsidRPr="00C362C1">
        <w:rPr>
          <w:rFonts w:ascii="華康細圓體" w:hint="eastAsia"/>
        </w:rPr>
        <w:t>11、</w:t>
      </w:r>
      <w:r w:rsidR="00DF2908" w:rsidRPr="00C362C1">
        <w:rPr>
          <w:rFonts w:hint="eastAsia"/>
        </w:rPr>
        <w:t>處於公共和私營出口加工區的企業，可在提供外匯信用狀及支付關稅與稅收的情況下，獲准</w:t>
      </w:r>
      <w:r w:rsidR="00F13FD9" w:rsidRPr="00C362C1">
        <w:rPr>
          <w:rFonts w:hint="eastAsia"/>
        </w:rPr>
        <w:t>銷售</w:t>
      </w:r>
      <w:r w:rsidR="00DF2908" w:rsidRPr="00C362C1">
        <w:t>10</w:t>
      </w:r>
      <w:r w:rsidR="00C12BFE" w:rsidRPr="00C362C1">
        <w:t>%</w:t>
      </w:r>
      <w:r w:rsidR="00DF2908" w:rsidRPr="00C362C1">
        <w:rPr>
          <w:rFonts w:hint="eastAsia"/>
        </w:rPr>
        <w:t>產品到國內</w:t>
      </w:r>
      <w:r w:rsidR="00F13FD9" w:rsidRPr="00C362C1">
        <w:rPr>
          <w:rFonts w:hint="eastAsia"/>
        </w:rPr>
        <w:t>市場</w:t>
      </w:r>
      <w:r w:rsidR="00CD1449" w:rsidRPr="00C362C1">
        <w:rPr>
          <w:rFonts w:hint="eastAsia"/>
        </w:rPr>
        <w:t>；</w:t>
      </w:r>
    </w:p>
    <w:p w14:paraId="3473A928" w14:textId="77777777" w:rsidR="00DF2908" w:rsidRPr="00C362C1" w:rsidRDefault="00AC31DB">
      <w:pPr>
        <w:pStyle w:val="af2"/>
        <w:ind w:left="1417" w:hanging="472"/>
      </w:pPr>
      <w:r w:rsidRPr="00C362C1">
        <w:rPr>
          <w:rFonts w:ascii="華康細圓體" w:hint="eastAsia"/>
        </w:rPr>
        <w:t>12、</w:t>
      </w:r>
      <w:r w:rsidR="00DF2908" w:rsidRPr="00C362C1">
        <w:rPr>
          <w:rFonts w:hint="eastAsia"/>
        </w:rPr>
        <w:t>處於出口加工區外的</w:t>
      </w:r>
      <w:r w:rsidR="00DF2908" w:rsidRPr="00C362C1">
        <w:t>100</w:t>
      </w:r>
      <w:r w:rsidR="00C12BFE" w:rsidRPr="00C362C1">
        <w:t>%</w:t>
      </w:r>
      <w:r w:rsidR="00DF2908" w:rsidRPr="00C362C1">
        <w:rPr>
          <w:rFonts w:hint="eastAsia"/>
        </w:rPr>
        <w:t>出口產業，可在支付關稅與稅收的情況下，獲准在國內市場上售賣</w:t>
      </w:r>
      <w:r w:rsidR="00DF2908" w:rsidRPr="00C362C1">
        <w:t>20</w:t>
      </w:r>
      <w:r w:rsidR="00C12BFE" w:rsidRPr="00C362C1">
        <w:t>%</w:t>
      </w:r>
      <w:r w:rsidR="00DF2908" w:rsidRPr="00C362C1">
        <w:rPr>
          <w:rFonts w:hint="eastAsia"/>
        </w:rPr>
        <w:t>的產品</w:t>
      </w:r>
      <w:r w:rsidR="00CD1449" w:rsidRPr="00C362C1">
        <w:rPr>
          <w:rFonts w:hint="eastAsia"/>
        </w:rPr>
        <w:t>；</w:t>
      </w:r>
    </w:p>
    <w:p w14:paraId="542D45B0" w14:textId="77777777" w:rsidR="00DF2908" w:rsidRPr="00C362C1" w:rsidRDefault="00AC31DB">
      <w:pPr>
        <w:pStyle w:val="af2"/>
        <w:ind w:left="1417" w:hanging="472"/>
      </w:pPr>
      <w:r w:rsidRPr="00C362C1">
        <w:rPr>
          <w:rFonts w:ascii="華康細圓體" w:hint="eastAsia"/>
        </w:rPr>
        <w:t>13、</w:t>
      </w:r>
      <w:r w:rsidR="00DF2908" w:rsidRPr="00C362C1">
        <w:rPr>
          <w:rFonts w:hint="eastAsia"/>
        </w:rPr>
        <w:t>被視為指標性的出口產業將獲得特別的設施及創業金資助</w:t>
      </w:r>
      <w:r w:rsidR="00CD1449" w:rsidRPr="00C362C1">
        <w:rPr>
          <w:rFonts w:hint="eastAsia"/>
        </w:rPr>
        <w:t>。</w:t>
      </w:r>
    </w:p>
    <w:p w14:paraId="67D748D4" w14:textId="3D7C932C" w:rsidR="00DF2908" w:rsidRPr="00C362C1" w:rsidRDefault="00DF2908" w:rsidP="00FE22A3">
      <w:pPr>
        <w:pStyle w:val="ad"/>
      </w:pPr>
      <w:r w:rsidRPr="00C362C1">
        <w:rPr>
          <w:rFonts w:hint="eastAsia"/>
        </w:rPr>
        <w:lastRenderedPageBreak/>
        <w:t>（</w:t>
      </w:r>
      <w:r w:rsidR="00560E07" w:rsidRPr="00C362C1">
        <w:rPr>
          <w:rFonts w:hint="eastAsia"/>
        </w:rPr>
        <w:t>三</w:t>
      </w:r>
      <w:r w:rsidRPr="00C362C1">
        <w:rPr>
          <w:rFonts w:hint="eastAsia"/>
        </w:rPr>
        <w:t>）能源產業獎勵</w:t>
      </w:r>
    </w:p>
    <w:p w14:paraId="4911C954" w14:textId="77777777" w:rsidR="00DF2908" w:rsidRPr="00C362C1" w:rsidRDefault="00AC31DB" w:rsidP="00B622AC">
      <w:pPr>
        <w:pStyle w:val="af2"/>
        <w:ind w:left="1417" w:hanging="472"/>
      </w:pPr>
      <w:r w:rsidRPr="00C362C1">
        <w:rPr>
          <w:rFonts w:hint="eastAsia"/>
        </w:rPr>
        <w:t>１、</w:t>
      </w:r>
      <w:r w:rsidR="00DF2908" w:rsidRPr="00C362C1">
        <w:rPr>
          <w:rFonts w:hint="eastAsia"/>
        </w:rPr>
        <w:t>私營電力公司，可免徵企業所得稅，為期</w:t>
      </w:r>
      <w:r w:rsidR="00DF2908" w:rsidRPr="00C362C1">
        <w:t>15</w:t>
      </w:r>
      <w:r w:rsidR="00DF2908" w:rsidRPr="00C362C1">
        <w:rPr>
          <w:rFonts w:hint="eastAsia"/>
        </w:rPr>
        <w:t>年</w:t>
      </w:r>
      <w:r w:rsidR="00CD1449" w:rsidRPr="00C362C1">
        <w:rPr>
          <w:rFonts w:hint="eastAsia"/>
        </w:rPr>
        <w:t>；</w:t>
      </w:r>
    </w:p>
    <w:p w14:paraId="4A656CF6" w14:textId="77777777" w:rsidR="00DF2908" w:rsidRPr="00C362C1" w:rsidRDefault="00AC31DB" w:rsidP="00F672F8">
      <w:pPr>
        <w:pStyle w:val="af2"/>
        <w:ind w:left="1417" w:hanging="472"/>
      </w:pPr>
      <w:r w:rsidRPr="00C362C1">
        <w:rPr>
          <w:rFonts w:hint="eastAsia"/>
        </w:rPr>
        <w:t>２、</w:t>
      </w:r>
      <w:r w:rsidR="00DF2908" w:rsidRPr="00C362C1">
        <w:rPr>
          <w:rFonts w:hint="eastAsia"/>
        </w:rPr>
        <w:t>能源公司將獲准在</w:t>
      </w:r>
      <w:r w:rsidR="00DF2908" w:rsidRPr="00C362C1">
        <w:t>12</w:t>
      </w:r>
      <w:r w:rsidR="00DF2908" w:rsidRPr="00C362C1">
        <w:rPr>
          <w:rFonts w:hint="eastAsia"/>
        </w:rPr>
        <w:t>年商業經營期內，在免付關稅</w:t>
      </w:r>
      <w:r w:rsidR="00C10D9A" w:rsidRPr="00C362C1">
        <w:rPr>
          <w:rFonts w:hint="eastAsia"/>
        </w:rPr>
        <w:t>、</w:t>
      </w:r>
      <w:r w:rsidR="00DF2908" w:rsidRPr="00C362C1">
        <w:rPr>
          <w:rFonts w:hint="eastAsia"/>
        </w:rPr>
        <w:t>增值稅與其他附加費以及進口許可證的費用的情況下，進口最高可達廠房及設</w:t>
      </w:r>
      <w:r w:rsidR="007B68EB" w:rsidRPr="00C362C1">
        <w:rPr>
          <w:rFonts w:hint="eastAsia"/>
        </w:rPr>
        <w:t>備</w:t>
      </w:r>
      <w:r w:rsidR="00DF2908" w:rsidRPr="00C362C1">
        <w:rPr>
          <w:rFonts w:hint="eastAsia"/>
        </w:rPr>
        <w:t>原始總值</w:t>
      </w:r>
      <w:r w:rsidR="00DF2908" w:rsidRPr="00C362C1">
        <w:t>10</w:t>
      </w:r>
      <w:r w:rsidR="00C12BFE" w:rsidRPr="00C362C1">
        <w:t>%</w:t>
      </w:r>
      <w:r w:rsidR="00DF2908" w:rsidRPr="00C362C1">
        <w:rPr>
          <w:rFonts w:hint="eastAsia"/>
        </w:rPr>
        <w:t>的機器</w:t>
      </w:r>
      <w:r w:rsidR="00C10D9A" w:rsidRPr="00C362C1">
        <w:rPr>
          <w:rFonts w:hint="eastAsia"/>
        </w:rPr>
        <w:t>、</w:t>
      </w:r>
      <w:r w:rsidR="00DF2908" w:rsidRPr="00C362C1">
        <w:rPr>
          <w:rFonts w:hint="eastAsia"/>
        </w:rPr>
        <w:t>設備及備件（當地按國際標準製造的設備除外）</w:t>
      </w:r>
      <w:r w:rsidR="00CD1449" w:rsidRPr="00C362C1">
        <w:rPr>
          <w:rFonts w:hint="eastAsia"/>
        </w:rPr>
        <w:t>；</w:t>
      </w:r>
    </w:p>
    <w:p w14:paraId="30120437" w14:textId="77777777" w:rsidR="00DF2908" w:rsidRPr="00C362C1" w:rsidRDefault="00AC31DB" w:rsidP="00F672F8">
      <w:pPr>
        <w:pStyle w:val="af2"/>
        <w:ind w:left="1417" w:hanging="472"/>
      </w:pPr>
      <w:r w:rsidRPr="00C362C1">
        <w:rPr>
          <w:rFonts w:hint="eastAsia"/>
        </w:rPr>
        <w:t>３、</w:t>
      </w:r>
      <w:r w:rsidR="00DF2908" w:rsidRPr="00C362C1">
        <w:rPr>
          <w:rFonts w:hint="eastAsia"/>
        </w:rPr>
        <w:t>股票及股息將被獲准自由</w:t>
      </w:r>
      <w:proofErr w:type="gramStart"/>
      <w:r w:rsidR="00DF2908" w:rsidRPr="00C362C1">
        <w:rPr>
          <w:rFonts w:hint="eastAsia"/>
        </w:rPr>
        <w:t>匯</w:t>
      </w:r>
      <w:proofErr w:type="gramEnd"/>
      <w:r w:rsidR="00DF2908" w:rsidRPr="00C362C1">
        <w:rPr>
          <w:rFonts w:hint="eastAsia"/>
        </w:rPr>
        <w:t>回該國</w:t>
      </w:r>
      <w:r w:rsidR="00CD1449" w:rsidRPr="00C362C1">
        <w:rPr>
          <w:rFonts w:hint="eastAsia"/>
        </w:rPr>
        <w:t>；</w:t>
      </w:r>
    </w:p>
    <w:p w14:paraId="3E388C92" w14:textId="77777777" w:rsidR="00DF2908" w:rsidRPr="00C362C1" w:rsidRDefault="00AC31DB" w:rsidP="0077699E">
      <w:pPr>
        <w:pStyle w:val="af2"/>
        <w:ind w:left="1417" w:hanging="472"/>
      </w:pPr>
      <w:r w:rsidRPr="00C362C1">
        <w:rPr>
          <w:rFonts w:hint="eastAsia"/>
        </w:rPr>
        <w:t>４、</w:t>
      </w:r>
      <w:r w:rsidR="00DF2908" w:rsidRPr="00C362C1">
        <w:rPr>
          <w:rFonts w:hint="eastAsia"/>
        </w:rPr>
        <w:t>國外貸款可免徵所得稅</w:t>
      </w:r>
      <w:r w:rsidR="00CD1449" w:rsidRPr="00C362C1">
        <w:rPr>
          <w:rFonts w:hint="eastAsia"/>
        </w:rPr>
        <w:t>；</w:t>
      </w:r>
    </w:p>
    <w:p w14:paraId="1A7587AC" w14:textId="77777777" w:rsidR="00DF2908" w:rsidRPr="00C362C1" w:rsidRDefault="00AC31DB">
      <w:pPr>
        <w:pStyle w:val="af2"/>
        <w:ind w:left="1417" w:hanging="472"/>
      </w:pPr>
      <w:r w:rsidRPr="00C362C1">
        <w:rPr>
          <w:rFonts w:hint="eastAsia"/>
        </w:rPr>
        <w:t>５、</w:t>
      </w:r>
      <w:r w:rsidR="00DF2908" w:rsidRPr="00C362C1">
        <w:rPr>
          <w:rFonts w:hint="eastAsia"/>
        </w:rPr>
        <w:t>外國投資者將選擇性加入合資企業</w:t>
      </w:r>
      <w:r w:rsidR="00CD1449" w:rsidRPr="00C362C1">
        <w:rPr>
          <w:rFonts w:hint="eastAsia"/>
        </w:rPr>
        <w:t>；</w:t>
      </w:r>
    </w:p>
    <w:p w14:paraId="29E281AA" w14:textId="2984660F" w:rsidR="00DF2908" w:rsidRPr="00C362C1" w:rsidRDefault="00AC31DB">
      <w:pPr>
        <w:pStyle w:val="af2"/>
        <w:ind w:left="1417" w:hanging="472"/>
      </w:pPr>
      <w:r w:rsidRPr="00C362C1">
        <w:rPr>
          <w:rFonts w:hint="eastAsia"/>
        </w:rPr>
        <w:t>６、</w:t>
      </w:r>
      <w:r w:rsidR="00DF2908" w:rsidRPr="00C362C1">
        <w:rPr>
          <w:rFonts w:hint="eastAsia"/>
        </w:rPr>
        <w:t>該企業將豁免於國家保險公司，</w:t>
      </w:r>
      <w:proofErr w:type="spellStart"/>
      <w:r w:rsidR="00DF2908" w:rsidRPr="00C362C1">
        <w:t>Sadharan</w:t>
      </w:r>
      <w:proofErr w:type="spellEnd"/>
      <w:r w:rsidR="00DF2908" w:rsidRPr="00C362C1">
        <w:t xml:space="preserve"> </w:t>
      </w:r>
      <w:proofErr w:type="spellStart"/>
      <w:r w:rsidR="00DF2908" w:rsidRPr="00C362C1">
        <w:t>Biam</w:t>
      </w:r>
      <w:proofErr w:type="spellEnd"/>
      <w:r w:rsidR="00DF2908" w:rsidRPr="00C362C1">
        <w:t xml:space="preserve"> Corporation</w:t>
      </w:r>
      <w:r w:rsidR="008F2095" w:rsidRPr="00C362C1">
        <w:rPr>
          <w:rFonts w:hint="eastAsia"/>
        </w:rPr>
        <w:t>（</w:t>
      </w:r>
      <w:r w:rsidR="00DF2908" w:rsidRPr="00C362C1">
        <w:t>SBC</w:t>
      </w:r>
      <w:r w:rsidR="008F2095" w:rsidRPr="00C362C1">
        <w:rPr>
          <w:rFonts w:hint="eastAsia"/>
        </w:rPr>
        <w:t>）</w:t>
      </w:r>
      <w:r w:rsidR="00DF2908" w:rsidRPr="00C362C1">
        <w:rPr>
          <w:rFonts w:hint="eastAsia"/>
        </w:rPr>
        <w:t>獲取保險</w:t>
      </w:r>
      <w:r w:rsidR="00DF2908" w:rsidRPr="00C362C1">
        <w:t>/</w:t>
      </w:r>
      <w:r w:rsidR="00DF2908" w:rsidRPr="00C362C1">
        <w:rPr>
          <w:rFonts w:hint="eastAsia"/>
        </w:rPr>
        <w:t>再保險之規定並按貸款人規定和公用事業自由選擇購買保險</w:t>
      </w:r>
      <w:r w:rsidR="00CD1449" w:rsidRPr="00C362C1">
        <w:rPr>
          <w:rFonts w:hint="eastAsia"/>
        </w:rPr>
        <w:t>；</w:t>
      </w:r>
    </w:p>
    <w:p w14:paraId="719528BA" w14:textId="77777777" w:rsidR="00DF2908" w:rsidRPr="00C362C1" w:rsidRDefault="00AC31DB">
      <w:pPr>
        <w:pStyle w:val="af2"/>
        <w:ind w:left="1417" w:hanging="472"/>
      </w:pPr>
      <w:r w:rsidRPr="00C362C1">
        <w:rPr>
          <w:rFonts w:hint="eastAsia"/>
        </w:rPr>
        <w:t>７、</w:t>
      </w:r>
      <w:r w:rsidR="00DF2908" w:rsidRPr="00C362C1">
        <w:rPr>
          <w:rFonts w:hint="eastAsia"/>
        </w:rPr>
        <w:t>當地註冊登記所須的文書及契約可獲豁免印花稅</w:t>
      </w:r>
      <w:r w:rsidR="00CD1449" w:rsidRPr="00C362C1">
        <w:rPr>
          <w:rFonts w:hint="eastAsia"/>
        </w:rPr>
        <w:t>；</w:t>
      </w:r>
    </w:p>
    <w:p w14:paraId="02485CD6" w14:textId="77777777" w:rsidR="00DF2908" w:rsidRPr="00C362C1" w:rsidRDefault="00AC31DB">
      <w:pPr>
        <w:pStyle w:val="af2"/>
        <w:ind w:left="1417" w:hanging="472"/>
      </w:pPr>
      <w:r w:rsidRPr="00C362C1">
        <w:rPr>
          <w:rFonts w:hint="eastAsia"/>
        </w:rPr>
        <w:t>８、</w:t>
      </w:r>
      <w:r w:rsidR="00DF2908" w:rsidRPr="00C362C1">
        <w:rPr>
          <w:rFonts w:hint="eastAsia"/>
        </w:rPr>
        <w:t>發電業已被列為工業項目，並可獲得所有有關特許權</w:t>
      </w:r>
      <w:r w:rsidR="00CD1449" w:rsidRPr="00C362C1">
        <w:rPr>
          <w:rFonts w:hint="eastAsia"/>
        </w:rPr>
        <w:t>；</w:t>
      </w:r>
    </w:p>
    <w:p w14:paraId="2D1E3B8F" w14:textId="77777777" w:rsidR="00DF2908" w:rsidRPr="00C362C1" w:rsidRDefault="00AC31DB">
      <w:pPr>
        <w:pStyle w:val="af2"/>
        <w:ind w:left="1417" w:hanging="472"/>
      </w:pPr>
      <w:r w:rsidRPr="00C362C1">
        <w:rPr>
          <w:rFonts w:hint="eastAsia"/>
        </w:rPr>
        <w:t>９、</w:t>
      </w:r>
      <w:r w:rsidR="00DF2908" w:rsidRPr="00C362C1">
        <w:rPr>
          <w:rFonts w:hint="eastAsia"/>
        </w:rPr>
        <w:t>投資人可</w:t>
      </w:r>
      <w:proofErr w:type="gramStart"/>
      <w:r w:rsidR="00DF2908" w:rsidRPr="00C362C1">
        <w:rPr>
          <w:rFonts w:hint="eastAsia"/>
        </w:rPr>
        <w:t>按照孟國</w:t>
      </w:r>
      <w:proofErr w:type="gramEnd"/>
      <w:r w:rsidR="00DF2908" w:rsidRPr="00C362C1">
        <w:rPr>
          <w:rFonts w:hint="eastAsia"/>
        </w:rPr>
        <w:t>投資署規定籌募當地及外來資金</w:t>
      </w:r>
      <w:r w:rsidR="00CD1449" w:rsidRPr="00C362C1">
        <w:rPr>
          <w:rFonts w:hint="eastAsia"/>
        </w:rPr>
        <w:t>。</w:t>
      </w:r>
    </w:p>
    <w:p w14:paraId="7BDFB12B" w14:textId="26B8E2A3" w:rsidR="00DF2908" w:rsidRPr="00C362C1" w:rsidRDefault="00DF2908" w:rsidP="00FE22A3">
      <w:pPr>
        <w:pStyle w:val="ad"/>
      </w:pPr>
      <w:r w:rsidRPr="00C362C1">
        <w:rPr>
          <w:rFonts w:hint="eastAsia"/>
        </w:rPr>
        <w:t>（</w:t>
      </w:r>
      <w:r w:rsidR="00560E07" w:rsidRPr="00C362C1">
        <w:rPr>
          <w:rFonts w:hint="eastAsia"/>
        </w:rPr>
        <w:t>四</w:t>
      </w:r>
      <w:r w:rsidRPr="00C362C1">
        <w:rPr>
          <w:rFonts w:hint="eastAsia"/>
        </w:rPr>
        <w:t>）其他獎勵</w:t>
      </w:r>
    </w:p>
    <w:p w14:paraId="4F9CB5C2" w14:textId="7287667D" w:rsidR="00DF2908" w:rsidRPr="00C362C1" w:rsidRDefault="00AC31DB" w:rsidP="00B622AC">
      <w:pPr>
        <w:pStyle w:val="af2"/>
        <w:ind w:left="1417" w:hanging="472"/>
      </w:pPr>
      <w:r w:rsidRPr="00C362C1">
        <w:rPr>
          <w:rFonts w:hint="eastAsia"/>
        </w:rPr>
        <w:t>１、</w:t>
      </w:r>
      <w:r w:rsidR="00DF2908" w:rsidRPr="00C362C1">
        <w:rPr>
          <w:rFonts w:hint="eastAsia"/>
        </w:rPr>
        <w:t>國外合作者</w:t>
      </w:r>
      <w:r w:rsidR="00C10D9A" w:rsidRPr="00C362C1">
        <w:rPr>
          <w:rFonts w:hint="eastAsia"/>
        </w:rPr>
        <w:t>、</w:t>
      </w:r>
      <w:r w:rsidR="00DF2908" w:rsidRPr="00C362C1">
        <w:rPr>
          <w:rFonts w:hint="eastAsia"/>
        </w:rPr>
        <w:t>商號</w:t>
      </w:r>
      <w:r w:rsidR="00C10D9A" w:rsidRPr="00C362C1">
        <w:rPr>
          <w:rFonts w:hint="eastAsia"/>
        </w:rPr>
        <w:t>、</w:t>
      </w:r>
      <w:r w:rsidR="00DF2908" w:rsidRPr="00C362C1">
        <w:rPr>
          <w:rFonts w:hint="eastAsia"/>
        </w:rPr>
        <w:t>公司及專家</w:t>
      </w:r>
      <w:r w:rsidR="00560E07" w:rsidRPr="00C362C1">
        <w:rPr>
          <w:rFonts w:hint="eastAsia"/>
        </w:rPr>
        <w:t>經核准之技術合作費或顧問費可享免稅或減稅待遇</w:t>
      </w:r>
      <w:r w:rsidR="00CD1449" w:rsidRPr="00C362C1">
        <w:rPr>
          <w:rFonts w:hint="eastAsia"/>
        </w:rPr>
        <w:t>；</w:t>
      </w:r>
    </w:p>
    <w:p w14:paraId="49F5A61F" w14:textId="77777777" w:rsidR="00DF2908" w:rsidRPr="00C362C1" w:rsidRDefault="00AC31DB" w:rsidP="00F672F8">
      <w:pPr>
        <w:pStyle w:val="af2"/>
        <w:ind w:left="1417" w:hanging="472"/>
      </w:pPr>
      <w:r w:rsidRPr="00C362C1">
        <w:rPr>
          <w:rFonts w:hint="eastAsia"/>
        </w:rPr>
        <w:t>２、</w:t>
      </w:r>
      <w:r w:rsidR="00DF2908" w:rsidRPr="00C362C1">
        <w:rPr>
          <w:rFonts w:hint="eastAsia"/>
        </w:rPr>
        <w:t>國外貸款利息可在某些條件下享有免稅特權</w:t>
      </w:r>
      <w:r w:rsidR="00CD1449" w:rsidRPr="00C362C1">
        <w:rPr>
          <w:rFonts w:hint="eastAsia"/>
        </w:rPr>
        <w:t>；</w:t>
      </w:r>
    </w:p>
    <w:p w14:paraId="6FF2DA83" w14:textId="77777777" w:rsidR="00DF2908" w:rsidRPr="00C362C1" w:rsidRDefault="00AC31DB" w:rsidP="00F672F8">
      <w:pPr>
        <w:pStyle w:val="af2"/>
        <w:ind w:left="1417" w:hanging="472"/>
      </w:pPr>
      <w:r w:rsidRPr="00C362C1">
        <w:rPr>
          <w:rFonts w:hint="eastAsia"/>
        </w:rPr>
        <w:t>３、</w:t>
      </w:r>
      <w:r w:rsidR="00DF2908" w:rsidRPr="00C362C1">
        <w:rPr>
          <w:rFonts w:hint="eastAsia"/>
        </w:rPr>
        <w:t>新投資者可獲多次入境簽證</w:t>
      </w:r>
      <w:r w:rsidR="00CD1449" w:rsidRPr="00C362C1">
        <w:rPr>
          <w:rFonts w:hint="eastAsia"/>
        </w:rPr>
        <w:t>；</w:t>
      </w:r>
    </w:p>
    <w:p w14:paraId="52B5B8F8" w14:textId="77777777" w:rsidR="00DF2908" w:rsidRPr="00C362C1" w:rsidRDefault="00AC31DB" w:rsidP="0077699E">
      <w:pPr>
        <w:pStyle w:val="af2"/>
        <w:ind w:left="1417" w:hanging="472"/>
      </w:pPr>
      <w:r w:rsidRPr="00C362C1">
        <w:rPr>
          <w:rFonts w:hint="eastAsia"/>
        </w:rPr>
        <w:t>４、</w:t>
      </w:r>
      <w:r w:rsidR="00DF2908" w:rsidRPr="00C362C1">
        <w:rPr>
          <w:rFonts w:hint="eastAsia"/>
        </w:rPr>
        <w:t>可</w:t>
      </w:r>
      <w:proofErr w:type="gramStart"/>
      <w:r w:rsidR="00DF2908" w:rsidRPr="00C362C1">
        <w:rPr>
          <w:rFonts w:hint="eastAsia"/>
        </w:rPr>
        <w:t>匯</w:t>
      </w:r>
      <w:proofErr w:type="gramEnd"/>
      <w:r w:rsidR="00DF2908" w:rsidRPr="00C362C1">
        <w:rPr>
          <w:rFonts w:hint="eastAsia"/>
        </w:rPr>
        <w:t>回母國之股息若再投資將被視為新投資</w:t>
      </w:r>
      <w:r w:rsidR="00CD1449" w:rsidRPr="00C362C1">
        <w:rPr>
          <w:rFonts w:hint="eastAsia"/>
        </w:rPr>
        <w:t>；</w:t>
      </w:r>
    </w:p>
    <w:p w14:paraId="671037DD" w14:textId="3571FE65" w:rsidR="00DF2908" w:rsidRPr="00C362C1" w:rsidRDefault="00560E07" w:rsidP="00560E07">
      <w:pPr>
        <w:pStyle w:val="af2"/>
        <w:ind w:left="1417" w:hanging="472"/>
      </w:pPr>
      <w:r w:rsidRPr="00C362C1">
        <w:rPr>
          <w:rFonts w:hint="eastAsia"/>
        </w:rPr>
        <w:t>５、</w:t>
      </w:r>
      <w:r w:rsidR="00DF2908" w:rsidRPr="00C362C1">
        <w:rPr>
          <w:rFonts w:hint="eastAsia"/>
        </w:rPr>
        <w:t>上市公司若轉讓股份，可豁免繳付資本利得稅</w:t>
      </w:r>
      <w:r w:rsidR="00CD1449" w:rsidRPr="00C362C1">
        <w:rPr>
          <w:rFonts w:hint="eastAsia"/>
        </w:rPr>
        <w:t>。</w:t>
      </w:r>
      <w:r w:rsidRPr="00C362C1">
        <w:tab/>
      </w:r>
    </w:p>
    <w:p w14:paraId="743C0687" w14:textId="57DA788B" w:rsidR="00DF2908" w:rsidRPr="00C362C1" w:rsidRDefault="00AC31DB" w:rsidP="00FE22A3">
      <w:pPr>
        <w:pStyle w:val="ad"/>
      </w:pPr>
      <w:r w:rsidRPr="00C362C1">
        <w:rPr>
          <w:rFonts w:hint="eastAsia"/>
        </w:rPr>
        <w:t>（</w:t>
      </w:r>
      <w:r w:rsidR="00560E07" w:rsidRPr="00C362C1">
        <w:rPr>
          <w:rFonts w:hint="eastAsia"/>
        </w:rPr>
        <w:t>五</w:t>
      </w:r>
      <w:r w:rsidRPr="00C362C1">
        <w:rPr>
          <w:rFonts w:hint="eastAsia"/>
        </w:rPr>
        <w:t>）</w:t>
      </w:r>
      <w:r w:rsidR="00DF2908" w:rsidRPr="00C362C1">
        <w:rPr>
          <w:rFonts w:hint="eastAsia"/>
        </w:rPr>
        <w:t>出口至歐盟、加拿大</w:t>
      </w:r>
      <w:r w:rsidR="00F33DE3" w:rsidRPr="00C362C1">
        <w:rPr>
          <w:rFonts w:hint="eastAsia"/>
        </w:rPr>
        <w:t>、澳洲</w:t>
      </w:r>
      <w:r w:rsidR="00DF2908" w:rsidRPr="00C362C1">
        <w:rPr>
          <w:rFonts w:hint="eastAsia"/>
        </w:rPr>
        <w:t>及日本等多數先進國家可享有免配額及最惠國待遇關稅：</w:t>
      </w:r>
    </w:p>
    <w:p w14:paraId="68BF1CB3" w14:textId="77777777" w:rsidR="00560E07" w:rsidRPr="00C362C1" w:rsidRDefault="00AC31DB" w:rsidP="008E4907">
      <w:pPr>
        <w:pStyle w:val="af2"/>
        <w:ind w:left="1417" w:hanging="472"/>
      </w:pPr>
      <w:r w:rsidRPr="00C362C1">
        <w:rPr>
          <w:rFonts w:hint="eastAsia"/>
        </w:rPr>
        <w:t>１、</w:t>
      </w:r>
      <w:r w:rsidR="00560E07" w:rsidRPr="00C362C1">
        <w:rPr>
          <w:rFonts w:hint="eastAsia"/>
          <w:spacing w:val="-2"/>
        </w:rPr>
        <w:t>歐盟（</w:t>
      </w:r>
      <w:r w:rsidR="00560E07" w:rsidRPr="00C362C1">
        <w:rPr>
          <w:spacing w:val="-2"/>
        </w:rPr>
        <w:t>EU</w:t>
      </w:r>
      <w:r w:rsidR="00560E07" w:rsidRPr="00C362C1">
        <w:rPr>
          <w:rFonts w:hint="eastAsia"/>
          <w:spacing w:val="-2"/>
        </w:rPr>
        <w:t>）：根據「除武器外一切產品」（</w:t>
      </w:r>
      <w:r w:rsidR="00560E07" w:rsidRPr="00C362C1">
        <w:rPr>
          <w:spacing w:val="-2"/>
        </w:rPr>
        <w:t>Everything But Arms, EBA</w:t>
      </w:r>
      <w:r w:rsidR="00560E07" w:rsidRPr="00C362C1">
        <w:rPr>
          <w:rFonts w:hint="eastAsia"/>
          <w:spacing w:val="-2"/>
        </w:rPr>
        <w:t>）</w:t>
      </w:r>
      <w:r w:rsidR="00560E07" w:rsidRPr="00C362C1">
        <w:rPr>
          <w:rFonts w:hint="eastAsia"/>
        </w:rPr>
        <w:t>計畫，孟加拉出口至歐盟的產品可享免關稅、免配額待遇，惟軍火與</w:t>
      </w:r>
      <w:r w:rsidR="00560E07" w:rsidRPr="00C362C1">
        <w:rPr>
          <w:rFonts w:hint="eastAsia"/>
        </w:rPr>
        <w:lastRenderedPageBreak/>
        <w:t>軍事用途產品除外。</w:t>
      </w:r>
    </w:p>
    <w:p w14:paraId="189E8E61" w14:textId="018E074A" w:rsidR="00560E07" w:rsidRPr="00C362C1" w:rsidRDefault="00444181" w:rsidP="003C4B04">
      <w:pPr>
        <w:pStyle w:val="af2"/>
        <w:ind w:left="1417" w:hanging="472"/>
      </w:pPr>
      <w:r w:rsidRPr="00C362C1">
        <w:rPr>
          <w:rFonts w:hint="eastAsia"/>
        </w:rPr>
        <w:t>２、</w:t>
      </w:r>
      <w:r w:rsidR="00560E07" w:rsidRPr="00C362C1">
        <w:rPr>
          <w:rFonts w:hint="eastAsia"/>
        </w:rPr>
        <w:t>加拿大：依據加拿大對</w:t>
      </w:r>
      <w:r w:rsidRPr="00C362C1">
        <w:rPr>
          <w:rFonts w:hint="eastAsia"/>
        </w:rPr>
        <w:t>低度開發國家（</w:t>
      </w:r>
      <w:r w:rsidR="00560E07" w:rsidRPr="00C362C1">
        <w:t>LDC</w:t>
      </w:r>
      <w:r w:rsidRPr="00C362C1">
        <w:rPr>
          <w:rFonts w:hint="eastAsia"/>
        </w:rPr>
        <w:t>）</w:t>
      </w:r>
      <w:r w:rsidR="00560E07" w:rsidRPr="00C362C1">
        <w:rPr>
          <w:rFonts w:hint="eastAsia"/>
        </w:rPr>
        <w:t>的優惠關稅政策，</w:t>
      </w:r>
      <w:proofErr w:type="gramStart"/>
      <w:r w:rsidR="00560E07" w:rsidRPr="00C362C1">
        <w:rPr>
          <w:rFonts w:hint="eastAsia"/>
        </w:rPr>
        <w:t>除乳製品</w:t>
      </w:r>
      <w:proofErr w:type="gramEnd"/>
      <w:r w:rsidR="00560E07" w:rsidRPr="00C362C1">
        <w:rPr>
          <w:rFonts w:hint="eastAsia"/>
        </w:rPr>
        <w:t>、家禽及蛋類等少數敏感農產品外，其餘出口產品均可享免關稅、免配額待遇。</w:t>
      </w:r>
    </w:p>
    <w:p w14:paraId="56E64A05" w14:textId="34FABFCE" w:rsidR="00560E07" w:rsidRPr="00C362C1" w:rsidRDefault="00444181" w:rsidP="003C4B04">
      <w:pPr>
        <w:pStyle w:val="af2"/>
        <w:ind w:left="1417" w:hanging="472"/>
      </w:pPr>
      <w:r w:rsidRPr="00C362C1">
        <w:rPr>
          <w:rFonts w:hint="eastAsia"/>
        </w:rPr>
        <w:t>３、</w:t>
      </w:r>
      <w:r w:rsidR="00560E07" w:rsidRPr="00C362C1">
        <w:rPr>
          <w:rFonts w:hint="eastAsia"/>
        </w:rPr>
        <w:t>澳洲與挪威：對</w:t>
      </w:r>
      <w:r w:rsidR="00560E07" w:rsidRPr="00C362C1">
        <w:t>LDC</w:t>
      </w:r>
      <w:r w:rsidR="00560E07" w:rsidRPr="00C362C1">
        <w:rPr>
          <w:rFonts w:hint="eastAsia"/>
        </w:rPr>
        <w:t>提供全面的免關稅與免配額待遇。</w:t>
      </w:r>
    </w:p>
    <w:p w14:paraId="6902506B" w14:textId="57FF7B93" w:rsidR="00560E07" w:rsidRPr="00C362C1" w:rsidRDefault="00444181" w:rsidP="003C4B04">
      <w:pPr>
        <w:pStyle w:val="af2"/>
        <w:ind w:left="1417" w:hanging="472"/>
      </w:pPr>
      <w:r w:rsidRPr="00C362C1">
        <w:rPr>
          <w:rFonts w:hint="eastAsia"/>
        </w:rPr>
        <w:t>４、</w:t>
      </w:r>
      <w:r w:rsidR="00560E07" w:rsidRPr="00C362C1">
        <w:rPr>
          <w:rFonts w:hint="eastAsia"/>
        </w:rPr>
        <w:t>日本：透過對</w:t>
      </w:r>
      <w:r w:rsidR="00560E07" w:rsidRPr="00C362C1">
        <w:t>LDC</w:t>
      </w:r>
      <w:r w:rsidR="00560E07" w:rsidRPr="00C362C1">
        <w:rPr>
          <w:rFonts w:hint="eastAsia"/>
        </w:rPr>
        <w:t>之特惠制度，除特定負面表</w:t>
      </w:r>
      <w:proofErr w:type="gramStart"/>
      <w:r w:rsidR="00560E07" w:rsidRPr="00C362C1">
        <w:rPr>
          <w:rFonts w:hint="eastAsia"/>
        </w:rPr>
        <w:t>列品項外</w:t>
      </w:r>
      <w:proofErr w:type="gramEnd"/>
      <w:r w:rsidR="00560E07" w:rsidRPr="00C362C1">
        <w:rPr>
          <w:rFonts w:hint="eastAsia"/>
        </w:rPr>
        <w:t>，包括五百餘項農產品、水產品與皮革製品等，均可免關稅進口日本市場。</w:t>
      </w:r>
    </w:p>
    <w:p w14:paraId="3AAD898A" w14:textId="608504CB" w:rsidR="00560E07" w:rsidRPr="00C362C1" w:rsidRDefault="00444181" w:rsidP="003C4B04">
      <w:pPr>
        <w:pStyle w:val="af2"/>
        <w:ind w:left="1417" w:hanging="472"/>
      </w:pPr>
      <w:r w:rsidRPr="00C362C1">
        <w:rPr>
          <w:rFonts w:hint="eastAsia"/>
        </w:rPr>
        <w:t>５、</w:t>
      </w:r>
      <w:r w:rsidR="00560E07" w:rsidRPr="00C362C1">
        <w:rPr>
          <w:rFonts w:hint="eastAsia"/>
        </w:rPr>
        <w:t>世界貿易組織（</w:t>
      </w:r>
      <w:r w:rsidR="00560E07" w:rsidRPr="00C362C1">
        <w:t>WTO</w:t>
      </w:r>
      <w:r w:rsidR="00560E07" w:rsidRPr="00C362C1">
        <w:rPr>
          <w:rFonts w:hint="eastAsia"/>
        </w:rPr>
        <w:t>）多邊承諾：根據</w:t>
      </w:r>
      <w:r w:rsidR="00560E07" w:rsidRPr="00C362C1">
        <w:t>2005</w:t>
      </w:r>
      <w:r w:rsidR="00560E07" w:rsidRPr="00C362C1">
        <w:rPr>
          <w:rFonts w:hint="eastAsia"/>
        </w:rPr>
        <w:t>年</w:t>
      </w:r>
      <w:r w:rsidR="00560E07" w:rsidRPr="00C362C1">
        <w:t>WTO</w:t>
      </w:r>
      <w:r w:rsidR="00560E07" w:rsidRPr="00C362C1">
        <w:rPr>
          <w:rFonts w:hint="eastAsia"/>
        </w:rPr>
        <w:t>香港部長會議決議，已開發國家應自</w:t>
      </w:r>
      <w:r w:rsidR="00560E07" w:rsidRPr="00C362C1">
        <w:t>2008</w:t>
      </w:r>
      <w:r w:rsidR="00560E07" w:rsidRPr="00C362C1">
        <w:rPr>
          <w:rFonts w:hint="eastAsia"/>
        </w:rPr>
        <w:t>年起對包括孟加拉在內之</w:t>
      </w:r>
      <w:r w:rsidR="00560E07" w:rsidRPr="00C362C1">
        <w:t>LDC</w:t>
      </w:r>
      <w:r w:rsidR="00560E07" w:rsidRPr="00C362C1">
        <w:rPr>
          <w:rFonts w:hint="eastAsia"/>
        </w:rPr>
        <w:t>至少</w:t>
      </w:r>
      <w:r w:rsidR="00560E07" w:rsidRPr="00C362C1">
        <w:t>97%</w:t>
      </w:r>
      <w:r w:rsidR="00560E07" w:rsidRPr="00C362C1">
        <w:rPr>
          <w:rFonts w:hint="eastAsia"/>
        </w:rPr>
        <w:t>產品實施免關稅、免配額待遇。惟各會員國落實程度不一，例如美國雖對多數</w:t>
      </w:r>
      <w:r w:rsidR="00560E07" w:rsidRPr="00C362C1">
        <w:t>LDC</w:t>
      </w:r>
      <w:r w:rsidR="00560E07" w:rsidRPr="00C362C1">
        <w:rPr>
          <w:rFonts w:hint="eastAsia"/>
        </w:rPr>
        <w:t>產品提供關稅優惠，但紡織成衣產品仍未全面納入免稅範圍，對孟加拉出口構成限制</w:t>
      </w:r>
      <w:r w:rsidRPr="00C362C1">
        <w:rPr>
          <w:rFonts w:hint="eastAsia"/>
        </w:rPr>
        <w:t>。</w:t>
      </w:r>
    </w:p>
    <w:p w14:paraId="3D1D0883" w14:textId="03FFD9AB" w:rsidR="00620712" w:rsidRPr="00C362C1" w:rsidRDefault="00620712" w:rsidP="00620712">
      <w:pPr>
        <w:pStyle w:val="ad"/>
      </w:pPr>
      <w:r w:rsidRPr="00C362C1">
        <w:rPr>
          <w:rFonts w:hint="eastAsia"/>
        </w:rPr>
        <w:t>（</w:t>
      </w:r>
      <w:r w:rsidR="00560E07" w:rsidRPr="00C362C1">
        <w:rPr>
          <w:rFonts w:hint="eastAsia"/>
        </w:rPr>
        <w:t>六</w:t>
      </w:r>
      <w:r w:rsidRPr="00C362C1">
        <w:rPr>
          <w:rFonts w:hint="eastAsia"/>
        </w:rPr>
        <w:t>）</w:t>
      </w:r>
      <w:r w:rsidR="002D692C" w:rsidRPr="00C362C1">
        <w:rPr>
          <w:rFonts w:hint="eastAsia"/>
        </w:rPr>
        <w:t>針對</w:t>
      </w:r>
      <w:r w:rsidRPr="00C362C1">
        <w:rPr>
          <w:rFonts w:hint="eastAsia"/>
        </w:rPr>
        <w:t>後</w:t>
      </w:r>
      <w:r w:rsidR="0011026D" w:rsidRPr="00C362C1">
        <w:rPr>
          <w:rFonts w:hint="eastAsia"/>
        </w:rPr>
        <w:t>「嚴重特殊傳染性肺炎」（</w:t>
      </w:r>
      <w:r w:rsidR="0011026D" w:rsidRPr="00C362C1">
        <w:rPr>
          <w:rFonts w:hint="eastAsia"/>
        </w:rPr>
        <w:t>COVID-19</w:t>
      </w:r>
      <w:r w:rsidR="0011026D" w:rsidRPr="00C362C1">
        <w:rPr>
          <w:rFonts w:hint="eastAsia"/>
        </w:rPr>
        <w:t>）</w:t>
      </w:r>
      <w:proofErr w:type="gramStart"/>
      <w:r w:rsidRPr="00C362C1">
        <w:rPr>
          <w:rFonts w:hint="eastAsia"/>
        </w:rPr>
        <w:t>疫情</w:t>
      </w:r>
      <w:r w:rsidR="002D4CDC" w:rsidRPr="00C362C1">
        <w:rPr>
          <w:rFonts w:hint="eastAsia"/>
        </w:rPr>
        <w:t>後</w:t>
      </w:r>
      <w:proofErr w:type="gramEnd"/>
      <w:r w:rsidR="0014026D" w:rsidRPr="00C362C1">
        <w:rPr>
          <w:rFonts w:hint="eastAsia"/>
        </w:rPr>
        <w:t>國際</w:t>
      </w:r>
      <w:r w:rsidR="00665D03" w:rsidRPr="00C362C1">
        <w:rPr>
          <w:rFonts w:hint="eastAsia"/>
        </w:rPr>
        <w:t>情勢</w:t>
      </w:r>
      <w:r w:rsidRPr="00C362C1">
        <w:rPr>
          <w:rFonts w:hint="eastAsia"/>
        </w:rPr>
        <w:t>，</w:t>
      </w:r>
      <w:r w:rsidR="003F29BB" w:rsidRPr="00C362C1">
        <w:rPr>
          <w:rFonts w:hint="eastAsia"/>
        </w:rPr>
        <w:t>（</w:t>
      </w:r>
      <w:r w:rsidR="002D692C" w:rsidRPr="00C362C1">
        <w:t>2020</w:t>
      </w:r>
      <w:r w:rsidR="003F29BB" w:rsidRPr="00C362C1">
        <w:rPr>
          <w:rFonts w:hint="eastAsia"/>
        </w:rPr>
        <w:t>）</w:t>
      </w:r>
      <w:r w:rsidR="002D692C" w:rsidRPr="00C362C1">
        <w:rPr>
          <w:rFonts w:hint="eastAsia"/>
        </w:rPr>
        <w:t>年</w:t>
      </w:r>
      <w:r w:rsidR="002D692C" w:rsidRPr="00C362C1">
        <w:rPr>
          <w:rFonts w:hint="eastAsia"/>
        </w:rPr>
        <w:t>4</w:t>
      </w:r>
      <w:r w:rsidR="002D692C" w:rsidRPr="00C362C1">
        <w:rPr>
          <w:rFonts w:hint="eastAsia"/>
        </w:rPr>
        <w:t>月下旬，</w:t>
      </w:r>
      <w:r w:rsidRPr="00C362C1">
        <w:rPr>
          <w:rFonts w:hint="eastAsia"/>
        </w:rPr>
        <w:t>經濟特區</w:t>
      </w:r>
      <w:r w:rsidR="00A025E9" w:rsidRPr="00C362C1">
        <w:rPr>
          <w:rFonts w:hint="eastAsia"/>
        </w:rPr>
        <w:t>擬</w:t>
      </w:r>
      <w:r w:rsidRPr="00C362C1">
        <w:rPr>
          <w:rFonts w:hint="eastAsia"/>
        </w:rPr>
        <w:t>新增</w:t>
      </w:r>
      <w:r w:rsidR="002D692C" w:rsidRPr="00C362C1">
        <w:rPr>
          <w:rFonts w:hint="eastAsia"/>
        </w:rPr>
        <w:t>之</w:t>
      </w:r>
      <w:r w:rsidRPr="00C362C1">
        <w:rPr>
          <w:rFonts w:hint="eastAsia"/>
        </w:rPr>
        <w:t>優惠</w:t>
      </w:r>
      <w:r w:rsidR="0014026D" w:rsidRPr="00C362C1">
        <w:rPr>
          <w:rFonts w:hint="eastAsia"/>
        </w:rPr>
        <w:t>項目如下</w:t>
      </w:r>
      <w:r w:rsidRPr="00C362C1">
        <w:rPr>
          <w:rFonts w:hint="eastAsia"/>
        </w:rPr>
        <w:t>：</w:t>
      </w:r>
    </w:p>
    <w:p w14:paraId="6AA08967" w14:textId="6E4A5C4A" w:rsidR="004F6F05" w:rsidRPr="00C362C1" w:rsidRDefault="00620712" w:rsidP="003C4B04">
      <w:pPr>
        <w:pStyle w:val="af2"/>
        <w:ind w:left="1417" w:hanging="472"/>
      </w:pPr>
      <w:r w:rsidRPr="00C362C1">
        <w:rPr>
          <w:rFonts w:hint="eastAsia"/>
        </w:rPr>
        <w:t>１、</w:t>
      </w:r>
      <w:r w:rsidR="004F6F05" w:rsidRPr="00C362C1">
        <w:rPr>
          <w:rFonts w:hint="eastAsia"/>
        </w:rPr>
        <w:t>開放外國投資人進口生產所需之二手機械設備，惟須符合指定技術標準，並經主管機關審核認可；</w:t>
      </w:r>
    </w:p>
    <w:p w14:paraId="2193A464" w14:textId="1BB5EF2D" w:rsidR="004F6F05" w:rsidRPr="00C362C1" w:rsidRDefault="004F6F05" w:rsidP="003C4B04">
      <w:pPr>
        <w:pStyle w:val="af2"/>
        <w:ind w:left="1417" w:hanging="472"/>
      </w:pPr>
      <w:r w:rsidRPr="00C362C1">
        <w:rPr>
          <w:rFonts w:hint="eastAsia"/>
        </w:rPr>
        <w:t>２、於經濟特區內新設立企業可享有</w:t>
      </w:r>
      <w:r w:rsidRPr="00C362C1">
        <w:t xml:space="preserve"> 10 </w:t>
      </w:r>
      <w:r w:rsidRPr="00C362C1">
        <w:rPr>
          <w:rFonts w:hint="eastAsia"/>
        </w:rPr>
        <w:t>年公司所得稅免稅待遇，以降低初期營運成本並鼓勵長期投資。</w:t>
      </w:r>
    </w:p>
    <w:p w14:paraId="4DCBB29D" w14:textId="56FAF16B" w:rsidR="004F6F05" w:rsidRPr="00C362C1" w:rsidRDefault="004F6F05" w:rsidP="003C4B04">
      <w:pPr>
        <w:pStyle w:val="af2"/>
        <w:ind w:left="1417" w:hanging="472"/>
      </w:pPr>
      <w:r w:rsidRPr="00C362C1">
        <w:rPr>
          <w:rFonts w:hint="eastAsia"/>
        </w:rPr>
        <w:t>３、外資企業在經濟特區內</w:t>
      </w:r>
      <w:proofErr w:type="gramStart"/>
      <w:r w:rsidRPr="00C362C1">
        <w:rPr>
          <w:rFonts w:hint="eastAsia"/>
        </w:rPr>
        <w:t>設址者</w:t>
      </w:r>
      <w:proofErr w:type="gramEnd"/>
      <w:r w:rsidRPr="00C362C1">
        <w:rPr>
          <w:rFonts w:hint="eastAsia"/>
        </w:rPr>
        <w:t>，可享土地租金及相關稅賦減免，具體優惠內容依個案及所在區域政策而定。</w:t>
      </w:r>
    </w:p>
    <w:p w14:paraId="234BA18F" w14:textId="2CCC165C" w:rsidR="004F6F05" w:rsidRPr="00C362C1" w:rsidRDefault="004F6F05" w:rsidP="003C4B04">
      <w:pPr>
        <w:pStyle w:val="af2"/>
        <w:ind w:left="1417" w:hanging="472"/>
      </w:pPr>
      <w:r w:rsidRPr="00C362C1">
        <w:rPr>
          <w:rFonts w:hint="eastAsia"/>
        </w:rPr>
        <w:t>４、提供保稅倉儲設施，便利國內工業企業進口原物料與出口成品，支持出口導向型生產。</w:t>
      </w:r>
    </w:p>
    <w:p w14:paraId="24868AF8" w14:textId="0DE43EB4" w:rsidR="004F6F05" w:rsidRPr="00C362C1" w:rsidRDefault="004F6F05" w:rsidP="003C4B04">
      <w:pPr>
        <w:pStyle w:val="af2"/>
        <w:ind w:left="1417" w:hanging="472"/>
      </w:pPr>
      <w:r w:rsidRPr="00C362C1">
        <w:rPr>
          <w:rFonts w:hint="eastAsia"/>
        </w:rPr>
        <w:t>５、補助經濟特區內中央廢水處理設施（</w:t>
      </w:r>
      <w:r w:rsidRPr="00C362C1">
        <w:t>CETP</w:t>
      </w:r>
      <w:r w:rsidRPr="00C362C1">
        <w:rPr>
          <w:rFonts w:hint="eastAsia"/>
        </w:rPr>
        <w:t>）之建置與營運，促進綠色製造與環境永續發展。</w:t>
      </w:r>
    </w:p>
    <w:p w14:paraId="4C243505" w14:textId="77777777" w:rsidR="00DF2908" w:rsidRPr="00C362C1" w:rsidRDefault="00DF2908" w:rsidP="003C4B04">
      <w:pPr>
        <w:pStyle w:val="a4"/>
        <w:pageBreakBefore/>
        <w:spacing w:before="257" w:after="257"/>
        <w:ind w:left="632" w:hanging="632"/>
      </w:pPr>
      <w:r w:rsidRPr="00C362C1">
        <w:rPr>
          <w:rFonts w:hint="eastAsia"/>
        </w:rPr>
        <w:lastRenderedPageBreak/>
        <w:t>五、其他投資相關法令</w:t>
      </w:r>
    </w:p>
    <w:p w14:paraId="2412E958" w14:textId="77777777" w:rsidR="00DF2908" w:rsidRPr="00C362C1" w:rsidRDefault="00DF2908" w:rsidP="00F73FD8">
      <w:pPr>
        <w:pStyle w:val="ad"/>
      </w:pPr>
      <w:r w:rsidRPr="00C362C1">
        <w:rPr>
          <w:rFonts w:hint="eastAsia"/>
        </w:rPr>
        <w:t>（一）孟國政府於</w:t>
      </w:r>
      <w:r w:rsidRPr="00C362C1">
        <w:rPr>
          <w:rFonts w:hAnsi="Times New Roman"/>
        </w:rPr>
        <w:t>2007</w:t>
      </w:r>
      <w:r w:rsidRPr="00C362C1">
        <w:rPr>
          <w:rFonts w:hint="eastAsia"/>
        </w:rPr>
        <w:t>年規定，</w:t>
      </w:r>
      <w:proofErr w:type="gramStart"/>
      <w:r w:rsidRPr="00C362C1">
        <w:rPr>
          <w:rFonts w:hint="eastAsia"/>
        </w:rPr>
        <w:t>所有染</w:t>
      </w:r>
      <w:proofErr w:type="gramEnd"/>
      <w:r w:rsidRPr="00C362C1">
        <w:rPr>
          <w:rFonts w:hint="eastAsia"/>
        </w:rPr>
        <w:t>整廠及產生廢水之醫院、工廠皆須裝置廢水處理設備。</w:t>
      </w:r>
    </w:p>
    <w:p w14:paraId="048E975C" w14:textId="77777777" w:rsidR="00DF2908" w:rsidRPr="00C362C1" w:rsidRDefault="00DF2908" w:rsidP="00FE22A3">
      <w:pPr>
        <w:pStyle w:val="ad"/>
      </w:pPr>
      <w:r w:rsidRPr="00C362C1">
        <w:rPr>
          <w:rFonts w:hint="eastAsia"/>
        </w:rPr>
        <w:t>（二）加工出口區內土地，土地承租需付</w:t>
      </w:r>
      <w:r w:rsidR="00AC31DB" w:rsidRPr="00C362C1">
        <w:rPr>
          <w:rFonts w:hAnsi="Times New Roman"/>
        </w:rPr>
        <w:t>6</w:t>
      </w:r>
      <w:r w:rsidRPr="00C362C1">
        <w:rPr>
          <w:rFonts w:hint="eastAsia"/>
        </w:rPr>
        <w:t>個月租金之押金，標準廠房需付</w:t>
      </w:r>
      <w:r w:rsidR="00AC31DB" w:rsidRPr="00C362C1">
        <w:rPr>
          <w:rFonts w:hAnsi="Times New Roman"/>
        </w:rPr>
        <w:t>3</w:t>
      </w:r>
      <w:r w:rsidRPr="00C362C1">
        <w:rPr>
          <w:rFonts w:hint="eastAsia"/>
        </w:rPr>
        <w:t>個月租金之押金。區內廠商在依規定完稅後，可出售生產產品之</w:t>
      </w:r>
      <w:r w:rsidRPr="00C362C1">
        <w:rPr>
          <w:rFonts w:hAnsi="Times New Roman"/>
        </w:rPr>
        <w:t>10</w:t>
      </w:r>
      <w:r w:rsidR="00C12BFE" w:rsidRPr="00C362C1">
        <w:t>%</w:t>
      </w:r>
      <w:r w:rsidRPr="00C362C1">
        <w:rPr>
          <w:rFonts w:hint="eastAsia"/>
        </w:rPr>
        <w:t>至國內市場。</w:t>
      </w:r>
    </w:p>
    <w:p w14:paraId="6D515559" w14:textId="5B4407AC" w:rsidR="00DE413B" w:rsidRPr="00C362C1" w:rsidRDefault="00DE413B" w:rsidP="00FE22A3">
      <w:pPr>
        <w:ind w:left="472" w:firstLineChars="0" w:firstLine="0"/>
        <w:rPr>
          <w:lang w:eastAsia="zh-TW"/>
        </w:rPr>
      </w:pPr>
    </w:p>
    <w:p w14:paraId="14D9C269" w14:textId="5D9CEC45" w:rsidR="00E21D83" w:rsidRPr="00C362C1" w:rsidRDefault="00E21D83">
      <w:pPr>
        <w:widowControl/>
        <w:overflowPunct/>
        <w:autoSpaceDE/>
        <w:autoSpaceDN/>
        <w:ind w:firstLineChars="0" w:firstLine="0"/>
        <w:jc w:val="left"/>
        <w:rPr>
          <w:lang w:eastAsia="zh-TW"/>
        </w:rPr>
      </w:pPr>
    </w:p>
    <w:p w14:paraId="6DCA81B9" w14:textId="77777777" w:rsidR="00B42F92" w:rsidRPr="00C362C1" w:rsidRDefault="00B42F92">
      <w:pPr>
        <w:widowControl/>
        <w:overflowPunct/>
        <w:autoSpaceDE/>
        <w:autoSpaceDN/>
        <w:ind w:firstLineChars="0" w:firstLine="0"/>
        <w:jc w:val="left"/>
        <w:rPr>
          <w:lang w:eastAsia="zh-TW"/>
        </w:rPr>
      </w:pPr>
    </w:p>
    <w:bookmarkEnd w:id="4"/>
    <w:p w14:paraId="5EAAD897" w14:textId="77777777" w:rsidR="0011026D" w:rsidRPr="00C362C1" w:rsidRDefault="0011026D" w:rsidP="0011026D">
      <w:pPr>
        <w:ind w:left="472" w:firstLineChars="0" w:firstLine="0"/>
        <w:rPr>
          <w:lang w:eastAsia="zh-TW"/>
        </w:rPr>
        <w:sectPr w:rsidR="0011026D" w:rsidRPr="00C362C1" w:rsidSect="003E0BC3">
          <w:headerReference w:type="default" r:id="rId27"/>
          <w:pgSz w:w="11906" w:h="16838" w:code="9"/>
          <w:pgMar w:top="2268" w:right="1701" w:bottom="1701" w:left="1701" w:header="1134" w:footer="851" w:gutter="0"/>
          <w:cols w:space="425"/>
          <w:docGrid w:type="linesAndChars" w:linePitch="514" w:charSpace="-774"/>
        </w:sectPr>
      </w:pPr>
    </w:p>
    <w:p w14:paraId="4FDEFC33" w14:textId="309BA8E3" w:rsidR="00C9378A" w:rsidRPr="00C362C1" w:rsidRDefault="00C9378A" w:rsidP="00EB4D7F">
      <w:pPr>
        <w:pStyle w:val="a3"/>
        <w:spacing w:before="514" w:after="771"/>
        <w:rPr>
          <w:lang w:eastAsia="zh-TW"/>
        </w:rPr>
      </w:pPr>
      <w:bookmarkStart w:id="6" w:name="_Toc233579042"/>
      <w:r w:rsidRPr="00C362C1">
        <w:rPr>
          <w:rFonts w:hint="eastAsia"/>
          <w:lang w:eastAsia="zh-TW"/>
        </w:rPr>
        <w:lastRenderedPageBreak/>
        <w:t>第伍章　租稅及金融制度</w:t>
      </w:r>
      <w:bookmarkEnd w:id="6"/>
    </w:p>
    <w:p w14:paraId="387E00ED" w14:textId="77777777" w:rsidR="00DF2908" w:rsidRPr="00C362C1" w:rsidRDefault="00DF2908" w:rsidP="00F67BB1">
      <w:pPr>
        <w:pStyle w:val="a4"/>
        <w:spacing w:before="257" w:after="257"/>
        <w:ind w:left="632" w:hanging="632"/>
      </w:pPr>
      <w:r w:rsidRPr="00C362C1">
        <w:rPr>
          <w:rFonts w:hint="eastAsia"/>
        </w:rPr>
        <w:t>一、租稅</w:t>
      </w:r>
    </w:p>
    <w:p w14:paraId="54F65A1D" w14:textId="77777777" w:rsidR="00DF2908" w:rsidRPr="00C362C1" w:rsidRDefault="00DF2908" w:rsidP="00FE22A3">
      <w:pPr>
        <w:pStyle w:val="ad"/>
      </w:pPr>
      <w:r w:rsidRPr="00C362C1">
        <w:rPr>
          <w:rFonts w:hint="eastAsia"/>
        </w:rPr>
        <w:t>（一）賦稅</w:t>
      </w:r>
    </w:p>
    <w:p w14:paraId="18EE269D" w14:textId="1563560E" w:rsidR="00AC3F30" w:rsidRPr="00C362C1" w:rsidRDefault="00AC3F30" w:rsidP="003C4B04">
      <w:pPr>
        <w:pStyle w:val="af"/>
        <w:ind w:left="945" w:firstLine="472"/>
        <w:rPr>
          <w:lang w:eastAsia="zh-TW"/>
        </w:rPr>
      </w:pPr>
      <w:r w:rsidRPr="00C362C1">
        <w:rPr>
          <w:rFonts w:hint="eastAsia"/>
          <w:lang w:eastAsia="zh-TW"/>
        </w:rPr>
        <w:t>孟加拉公司所得稅依公司型態、上市狀態及產業別而異，多數企業稅率約介於</w:t>
      </w:r>
      <w:r w:rsidRPr="00C362C1">
        <w:rPr>
          <w:lang w:eastAsia="zh-TW"/>
        </w:rPr>
        <w:t>20%</w:t>
      </w:r>
      <w:r w:rsidRPr="00C362C1">
        <w:rPr>
          <w:rFonts w:hint="eastAsia"/>
          <w:lang w:eastAsia="zh-TW"/>
        </w:rPr>
        <w:t>至</w:t>
      </w:r>
      <w:r w:rsidRPr="00C362C1">
        <w:rPr>
          <w:lang w:eastAsia="zh-TW"/>
        </w:rPr>
        <w:t>45%</w:t>
      </w:r>
      <w:r w:rsidRPr="00C362C1">
        <w:rPr>
          <w:rFonts w:hint="eastAsia"/>
          <w:lang w:eastAsia="zh-TW"/>
        </w:rPr>
        <w:t>。一般非上市公司通常適用</w:t>
      </w:r>
      <w:r w:rsidRPr="00C362C1">
        <w:rPr>
          <w:lang w:eastAsia="zh-TW"/>
        </w:rPr>
        <w:t>27.5%</w:t>
      </w:r>
      <w:r w:rsidRPr="00C362C1">
        <w:rPr>
          <w:rFonts w:hint="eastAsia"/>
          <w:lang w:eastAsia="zh-TW"/>
        </w:rPr>
        <w:t>稅率；上市公司則依上市比例及合</w:t>
      </w:r>
      <w:proofErr w:type="gramStart"/>
      <w:r w:rsidRPr="00C362C1">
        <w:rPr>
          <w:rFonts w:hint="eastAsia"/>
          <w:lang w:eastAsia="zh-TW"/>
        </w:rPr>
        <w:t>規</w:t>
      </w:r>
      <w:proofErr w:type="gramEnd"/>
      <w:r w:rsidRPr="00C362C1">
        <w:rPr>
          <w:rFonts w:hint="eastAsia"/>
          <w:lang w:eastAsia="zh-TW"/>
        </w:rPr>
        <w:t>條件，可能適用</w:t>
      </w:r>
      <w:r w:rsidRPr="00C362C1">
        <w:rPr>
          <w:lang w:eastAsia="zh-TW"/>
        </w:rPr>
        <w:t>20%</w:t>
      </w:r>
      <w:r w:rsidRPr="00C362C1">
        <w:rPr>
          <w:rFonts w:hint="eastAsia"/>
          <w:lang w:eastAsia="zh-TW"/>
        </w:rPr>
        <w:t>、</w:t>
      </w:r>
      <w:r w:rsidRPr="00C362C1">
        <w:rPr>
          <w:lang w:eastAsia="zh-TW"/>
        </w:rPr>
        <w:t>22.5%</w:t>
      </w:r>
      <w:r w:rsidRPr="00C362C1">
        <w:rPr>
          <w:rFonts w:hint="eastAsia"/>
          <w:lang w:eastAsia="zh-TW"/>
        </w:rPr>
        <w:t>或</w:t>
      </w:r>
      <w:r w:rsidRPr="00C362C1">
        <w:rPr>
          <w:lang w:eastAsia="zh-TW"/>
        </w:rPr>
        <w:t xml:space="preserve">25% </w:t>
      </w:r>
      <w:r w:rsidRPr="00C362C1">
        <w:rPr>
          <w:rFonts w:hint="eastAsia"/>
          <w:lang w:eastAsia="zh-TW"/>
        </w:rPr>
        <w:t>稅率。銀行、保險、金融機構、電信及菸草等產業適用較高稅率；部分出口導向或特定產業則可能適用較低稅率或租稅優惠。個人所得稅</w:t>
      </w:r>
      <w:proofErr w:type="gramStart"/>
      <w:r w:rsidRPr="00C362C1">
        <w:rPr>
          <w:rFonts w:hint="eastAsia"/>
          <w:lang w:eastAsia="zh-TW"/>
        </w:rPr>
        <w:t>採</w:t>
      </w:r>
      <w:proofErr w:type="gramEnd"/>
      <w:r w:rsidRPr="00C362C1">
        <w:rPr>
          <w:rFonts w:hint="eastAsia"/>
          <w:lang w:eastAsia="zh-TW"/>
        </w:rPr>
        <w:t>累進稅制，最高稅率為</w:t>
      </w:r>
      <w:r w:rsidRPr="00C362C1">
        <w:rPr>
          <w:lang w:eastAsia="zh-TW"/>
        </w:rPr>
        <w:t>30%</w:t>
      </w:r>
      <w:r w:rsidRPr="00C362C1">
        <w:rPr>
          <w:rFonts w:hint="eastAsia"/>
          <w:lang w:eastAsia="zh-TW"/>
        </w:rPr>
        <w:t>。加值稅（</w:t>
      </w:r>
      <w:r w:rsidRPr="00C362C1">
        <w:rPr>
          <w:lang w:eastAsia="zh-TW"/>
        </w:rPr>
        <w:t>VAT</w:t>
      </w:r>
      <w:r w:rsidRPr="00C362C1">
        <w:rPr>
          <w:rFonts w:hint="eastAsia"/>
          <w:lang w:eastAsia="zh-TW"/>
        </w:rPr>
        <w:t>）標準稅率為</w:t>
      </w:r>
      <w:r w:rsidRPr="00C362C1">
        <w:rPr>
          <w:lang w:eastAsia="zh-TW"/>
        </w:rPr>
        <w:t>15%</w:t>
      </w:r>
      <w:r w:rsidRPr="00C362C1">
        <w:rPr>
          <w:rFonts w:hint="eastAsia"/>
          <w:lang w:eastAsia="zh-TW"/>
        </w:rPr>
        <w:t>，部分產品與服務適用</w:t>
      </w:r>
      <w:r w:rsidRPr="00C362C1">
        <w:rPr>
          <w:lang w:eastAsia="zh-TW"/>
        </w:rPr>
        <w:t>5%</w:t>
      </w:r>
      <w:r w:rsidRPr="00C362C1">
        <w:rPr>
          <w:rFonts w:hint="eastAsia"/>
          <w:lang w:eastAsia="zh-TW"/>
        </w:rPr>
        <w:t>、</w:t>
      </w:r>
      <w:r w:rsidRPr="00C362C1">
        <w:rPr>
          <w:lang w:eastAsia="zh-TW"/>
        </w:rPr>
        <w:t>7.5%</w:t>
      </w:r>
      <w:r w:rsidRPr="00C362C1">
        <w:rPr>
          <w:rFonts w:hint="eastAsia"/>
          <w:lang w:eastAsia="zh-TW"/>
        </w:rPr>
        <w:t>、</w:t>
      </w:r>
      <w:r w:rsidRPr="00C362C1">
        <w:rPr>
          <w:lang w:eastAsia="zh-TW"/>
        </w:rPr>
        <w:t>10%</w:t>
      </w:r>
      <w:r w:rsidRPr="00C362C1">
        <w:rPr>
          <w:rFonts w:hint="eastAsia"/>
          <w:lang w:eastAsia="zh-TW"/>
        </w:rPr>
        <w:t>等優惠稅率或特別稅制。政府另針對符合資格之出口產品提供現金獎勵（</w:t>
      </w:r>
      <w:r w:rsidRPr="00C362C1">
        <w:rPr>
          <w:lang w:eastAsia="zh-TW"/>
        </w:rPr>
        <w:t>cash incentive</w:t>
      </w:r>
      <w:r w:rsidRPr="00C362C1">
        <w:rPr>
          <w:rFonts w:hint="eastAsia"/>
          <w:lang w:eastAsia="zh-TW"/>
        </w:rPr>
        <w:t>），實際比例與適用</w:t>
      </w:r>
      <w:proofErr w:type="gramStart"/>
      <w:r w:rsidRPr="00C362C1">
        <w:rPr>
          <w:rFonts w:hint="eastAsia"/>
          <w:lang w:eastAsia="zh-TW"/>
        </w:rPr>
        <w:t>品項依年度</w:t>
      </w:r>
      <w:proofErr w:type="gramEnd"/>
      <w:r w:rsidRPr="00C362C1">
        <w:rPr>
          <w:rFonts w:hint="eastAsia"/>
          <w:lang w:eastAsia="zh-TW"/>
        </w:rPr>
        <w:t>政策及產品類別調整，以鼓勵外銷。</w:t>
      </w:r>
    </w:p>
    <w:p w14:paraId="3CA765E3" w14:textId="77777777" w:rsidR="00DF2908" w:rsidRPr="00C362C1" w:rsidRDefault="00DF2908" w:rsidP="00FE22A3">
      <w:pPr>
        <w:pStyle w:val="ad"/>
      </w:pPr>
      <w:r w:rsidRPr="00C362C1">
        <w:rPr>
          <w:rFonts w:hint="eastAsia"/>
        </w:rPr>
        <w:t>（二）加工出口區</w:t>
      </w:r>
      <w:r w:rsidR="008F2095" w:rsidRPr="00C362C1">
        <w:t>（</w:t>
      </w:r>
      <w:r w:rsidRPr="00C362C1">
        <w:rPr>
          <w:rFonts w:hAnsi="Times New Roman"/>
        </w:rPr>
        <w:t>EPZ</w:t>
      </w:r>
      <w:r w:rsidR="008F2095" w:rsidRPr="00C362C1">
        <w:t>）</w:t>
      </w:r>
      <w:r w:rsidRPr="00C362C1">
        <w:rPr>
          <w:rFonts w:hint="eastAsia"/>
        </w:rPr>
        <w:t>稅務獎勵</w:t>
      </w:r>
    </w:p>
    <w:p w14:paraId="2D8C72C3" w14:textId="463E1DD5" w:rsidR="000241DA" w:rsidRPr="00C362C1" w:rsidRDefault="00AC3F30" w:rsidP="000241DA">
      <w:pPr>
        <w:pStyle w:val="af2"/>
        <w:ind w:left="1417" w:hanging="472"/>
      </w:pPr>
      <w:r w:rsidRPr="00C362C1">
        <w:rPr>
          <w:rFonts w:hint="eastAsia"/>
        </w:rPr>
        <w:t>１、</w:t>
      </w:r>
      <w:r w:rsidR="000241DA" w:rsidRPr="00C362C1">
        <w:rPr>
          <w:rFonts w:hint="eastAsia"/>
        </w:rPr>
        <w:t>加工出口區企業可依投資時點、產業別及核准條件享有一定期間之企業所得稅減免；</w:t>
      </w:r>
      <w:r w:rsidR="000241DA" w:rsidRPr="00C362C1">
        <w:t xml:space="preserve">BEPZA </w:t>
      </w:r>
      <w:r w:rsidR="000241DA" w:rsidRPr="00C362C1">
        <w:rPr>
          <w:rFonts w:hint="eastAsia"/>
        </w:rPr>
        <w:t>現行資料概括列示為可享</w:t>
      </w:r>
      <w:r w:rsidR="000241DA" w:rsidRPr="00C362C1">
        <w:t>5</w:t>
      </w:r>
      <w:r w:rsidR="000241DA" w:rsidRPr="00C362C1">
        <w:rPr>
          <w:rFonts w:hint="eastAsia"/>
        </w:rPr>
        <w:t>至</w:t>
      </w:r>
      <w:r w:rsidR="000241DA" w:rsidRPr="00C362C1">
        <w:t>10</w:t>
      </w:r>
      <w:r w:rsidR="000241DA" w:rsidRPr="00C362C1">
        <w:rPr>
          <w:rFonts w:hint="eastAsia"/>
        </w:rPr>
        <w:t>年租稅假期，實際適用年限與條件應依</w:t>
      </w:r>
      <w:r w:rsidR="000241DA" w:rsidRPr="00C362C1">
        <w:t xml:space="preserve"> BEPZA </w:t>
      </w:r>
      <w:r w:rsidR="000241DA" w:rsidRPr="00C362C1">
        <w:rPr>
          <w:rFonts w:hint="eastAsia"/>
        </w:rPr>
        <w:t>及國家稅務局最新公告辦理。</w:t>
      </w:r>
    </w:p>
    <w:p w14:paraId="001B7B30" w14:textId="1A84E745" w:rsidR="000241DA" w:rsidRPr="00C362C1" w:rsidRDefault="000241DA" w:rsidP="000241DA">
      <w:pPr>
        <w:pStyle w:val="af2"/>
        <w:ind w:left="1417" w:hanging="472"/>
      </w:pPr>
      <w:r w:rsidRPr="00C362C1">
        <w:rPr>
          <w:rFonts w:hint="eastAsia"/>
        </w:rPr>
        <w:t>２、區內企業進口機器、設備、原物料及建廠所需材料，通常可依核准範圍享有關稅、加值稅及其他進口稅費減免。</w:t>
      </w:r>
    </w:p>
    <w:p w14:paraId="395181DB" w14:textId="7834A372" w:rsidR="000241DA" w:rsidRPr="00C362C1" w:rsidRDefault="000241DA" w:rsidP="000241DA">
      <w:pPr>
        <w:pStyle w:val="af2"/>
        <w:ind w:left="1417" w:hanging="472"/>
      </w:pPr>
      <w:r w:rsidRPr="00C362C1">
        <w:rPr>
          <w:rFonts w:hint="eastAsia"/>
        </w:rPr>
        <w:t>３、區內企業生產之成品出口，可依規定享有免稅出口待遇。</w:t>
      </w:r>
    </w:p>
    <w:p w14:paraId="06EF88DA" w14:textId="436E5080" w:rsidR="000241DA" w:rsidRPr="00C362C1" w:rsidRDefault="000241DA" w:rsidP="000241DA">
      <w:pPr>
        <w:pStyle w:val="af2"/>
        <w:ind w:left="1417" w:hanging="472"/>
      </w:pPr>
      <w:r w:rsidRPr="00C362C1">
        <w:rPr>
          <w:rFonts w:hint="eastAsia"/>
        </w:rPr>
        <w:t>４、孟加拉與投資人來源</w:t>
      </w:r>
      <w:proofErr w:type="gramStart"/>
      <w:r w:rsidRPr="00C362C1">
        <w:rPr>
          <w:rFonts w:hint="eastAsia"/>
        </w:rPr>
        <w:t>國如簽有</w:t>
      </w:r>
      <w:proofErr w:type="gramEnd"/>
      <w:r w:rsidRPr="00C362C1">
        <w:rPr>
          <w:rFonts w:hint="eastAsia"/>
        </w:rPr>
        <w:t>避免雙重課稅協定（</w:t>
      </w:r>
      <w:r w:rsidRPr="00C362C1">
        <w:t>DTA</w:t>
      </w:r>
      <w:r w:rsidRPr="00C362C1">
        <w:rPr>
          <w:rFonts w:hint="eastAsia"/>
        </w:rPr>
        <w:t>／</w:t>
      </w:r>
      <w:r w:rsidRPr="00C362C1">
        <w:t>DTAA</w:t>
      </w:r>
      <w:r w:rsidRPr="00C362C1">
        <w:rPr>
          <w:rFonts w:hint="eastAsia"/>
        </w:rPr>
        <w:t>），可依協定規定避免或減輕重複課稅。</w:t>
      </w:r>
    </w:p>
    <w:p w14:paraId="2E61D057" w14:textId="708D2306" w:rsidR="000241DA" w:rsidRPr="00C362C1" w:rsidRDefault="000241DA" w:rsidP="000241DA">
      <w:pPr>
        <w:pStyle w:val="af2"/>
        <w:ind w:left="1417" w:hanging="472"/>
      </w:pPr>
      <w:r w:rsidRPr="00C362C1">
        <w:rPr>
          <w:rFonts w:hint="eastAsia"/>
        </w:rPr>
        <w:lastRenderedPageBreak/>
        <w:t>５、外國投資人可依法匯出利潤、股利、資本及清算所得；股利稅或預扣稅優惠則須視租稅假期</w:t>
      </w:r>
      <w:proofErr w:type="gramStart"/>
      <w:r w:rsidRPr="00C362C1">
        <w:rPr>
          <w:rFonts w:hint="eastAsia"/>
        </w:rPr>
        <w:t>期間、</w:t>
      </w:r>
      <w:proofErr w:type="gramEnd"/>
      <w:r w:rsidRPr="00C362C1">
        <w:rPr>
          <w:rFonts w:hint="eastAsia"/>
        </w:rPr>
        <w:t>股東身分及適用法規而定。</w:t>
      </w:r>
    </w:p>
    <w:p w14:paraId="499E8ED3" w14:textId="2EAE55CC" w:rsidR="000241DA" w:rsidRPr="00C362C1" w:rsidRDefault="000241DA" w:rsidP="000241DA">
      <w:pPr>
        <w:pStyle w:val="af2"/>
        <w:ind w:left="1417" w:hanging="472"/>
      </w:pPr>
      <w:r w:rsidRPr="00C362C1">
        <w:rPr>
          <w:rFonts w:hint="eastAsia"/>
        </w:rPr>
        <w:t>６、部分企業可依核准條件享有加速折舊、出口現金獎勵或其他出口導向產業優惠；車輛進口優惠則多有限制條件，不宜視為一般性優惠。</w:t>
      </w:r>
    </w:p>
    <w:p w14:paraId="5067D78A" w14:textId="39D7495F" w:rsidR="001B6D1D" w:rsidRPr="00C362C1" w:rsidRDefault="001B6D1D" w:rsidP="001B6D1D">
      <w:pPr>
        <w:pStyle w:val="ad"/>
      </w:pPr>
      <w:r w:rsidRPr="00C362C1">
        <w:rPr>
          <w:rFonts w:hint="eastAsia"/>
        </w:rPr>
        <w:t>（三）經濟特區</w:t>
      </w:r>
      <w:r w:rsidR="003F29BB" w:rsidRPr="00C362C1">
        <w:rPr>
          <w:rFonts w:hint="eastAsia"/>
        </w:rPr>
        <w:t>（</w:t>
      </w:r>
      <w:r w:rsidRPr="00C362C1">
        <w:rPr>
          <w:rFonts w:hint="eastAsia"/>
        </w:rPr>
        <w:t>EZ</w:t>
      </w:r>
      <w:r w:rsidR="003F29BB" w:rsidRPr="00C362C1">
        <w:rPr>
          <w:rFonts w:hint="eastAsia"/>
        </w:rPr>
        <w:t>）</w:t>
      </w:r>
      <w:r w:rsidRPr="00C362C1">
        <w:rPr>
          <w:rFonts w:hint="eastAsia"/>
        </w:rPr>
        <w:t>稅務獎勵</w:t>
      </w:r>
    </w:p>
    <w:p w14:paraId="6DAB3761" w14:textId="77777777" w:rsidR="000241DA" w:rsidRPr="00C362C1" w:rsidRDefault="000241DA" w:rsidP="000241DA">
      <w:pPr>
        <w:pStyle w:val="af2"/>
        <w:ind w:left="1417" w:hanging="472"/>
      </w:pPr>
      <w:r w:rsidRPr="00C362C1">
        <w:rPr>
          <w:rFonts w:hint="eastAsia"/>
        </w:rPr>
        <w:t>１、經濟特區依開發商與區內投資企業身分提供不同租稅優惠。經濟特區開發商就特區開發所得</w:t>
      </w:r>
      <w:proofErr w:type="gramStart"/>
      <w:r w:rsidRPr="00C362C1">
        <w:rPr>
          <w:rFonts w:hint="eastAsia"/>
        </w:rPr>
        <w:t>可享分階段</w:t>
      </w:r>
      <w:proofErr w:type="gramEnd"/>
      <w:r w:rsidRPr="00C362C1">
        <w:rPr>
          <w:rFonts w:hint="eastAsia"/>
        </w:rPr>
        <w:t>所得稅減免，常見安排為前</w:t>
      </w:r>
      <w:r w:rsidRPr="00C362C1">
        <w:t>10</w:t>
      </w:r>
      <w:r w:rsidRPr="00C362C1">
        <w:rPr>
          <w:rFonts w:hint="eastAsia"/>
        </w:rPr>
        <w:t>年免稅，第</w:t>
      </w:r>
      <w:r w:rsidRPr="00C362C1">
        <w:t>11</w:t>
      </w:r>
      <w:r w:rsidRPr="00C362C1">
        <w:rPr>
          <w:rFonts w:hint="eastAsia"/>
        </w:rPr>
        <w:t>年享</w:t>
      </w:r>
      <w:r w:rsidRPr="00C362C1">
        <w:t>70%</w:t>
      </w:r>
      <w:r w:rsidRPr="00C362C1">
        <w:rPr>
          <w:rFonts w:hint="eastAsia"/>
        </w:rPr>
        <w:t>減免，第</w:t>
      </w:r>
      <w:r w:rsidRPr="00C362C1">
        <w:t>12</w:t>
      </w:r>
      <w:r w:rsidRPr="00C362C1">
        <w:rPr>
          <w:rFonts w:hint="eastAsia"/>
        </w:rPr>
        <w:t>年享</w:t>
      </w:r>
      <w:r w:rsidRPr="00C362C1">
        <w:t>30%</w:t>
      </w:r>
      <w:r w:rsidRPr="00C362C1">
        <w:rPr>
          <w:rFonts w:hint="eastAsia"/>
        </w:rPr>
        <w:t>減免。</w:t>
      </w:r>
    </w:p>
    <w:p w14:paraId="5C78765A" w14:textId="77777777" w:rsidR="000241DA" w:rsidRPr="00C362C1" w:rsidRDefault="000241DA" w:rsidP="000241DA">
      <w:pPr>
        <w:pStyle w:val="af2"/>
        <w:ind w:left="1417" w:hanging="472"/>
      </w:pPr>
      <w:r w:rsidRPr="00C362C1">
        <w:rPr>
          <w:rFonts w:hint="eastAsia"/>
        </w:rPr>
        <w:t>２、區內投資企業可依核准條件享有企業所得稅減免，實際年限、比例及適用產業須依</w:t>
      </w:r>
      <w:r w:rsidRPr="00C362C1">
        <w:t xml:space="preserve"> BEZA </w:t>
      </w:r>
      <w:r w:rsidRPr="00C362C1">
        <w:rPr>
          <w:rFonts w:hint="eastAsia"/>
        </w:rPr>
        <w:t>與國家稅務局最新規定辦理。</w:t>
      </w:r>
    </w:p>
    <w:p w14:paraId="14614D1D" w14:textId="77777777" w:rsidR="000241DA" w:rsidRPr="00C362C1" w:rsidRDefault="000241DA" w:rsidP="000241DA">
      <w:pPr>
        <w:pStyle w:val="af2"/>
        <w:ind w:left="1417" w:hanging="472"/>
      </w:pPr>
      <w:r w:rsidRPr="00C362C1">
        <w:rPr>
          <w:rFonts w:hint="eastAsia"/>
        </w:rPr>
        <w:t>３、經核准進口之機械設備、原材料及建廠資材，可依規定享有關稅、加值稅、附加稅或其他進口稅費減免。</w:t>
      </w:r>
    </w:p>
    <w:p w14:paraId="73D81305" w14:textId="77777777" w:rsidR="000241DA" w:rsidRPr="00C362C1" w:rsidRDefault="000241DA" w:rsidP="000241DA">
      <w:pPr>
        <w:pStyle w:val="af2"/>
        <w:ind w:left="1417" w:hanging="472"/>
      </w:pPr>
      <w:r w:rsidRPr="00C362C1">
        <w:rPr>
          <w:rFonts w:hint="eastAsia"/>
        </w:rPr>
        <w:t>４、特區內符合條件之投資，可享資本利得、股利、權利金、技術服務費或外籍技術人員薪資所得等相關稅務優惠，惟適用期間與條件須依個案核准及最新稅務公告辦理。</w:t>
      </w:r>
    </w:p>
    <w:p w14:paraId="435E9D94" w14:textId="77777777" w:rsidR="000241DA" w:rsidRPr="00C362C1" w:rsidRDefault="000241DA" w:rsidP="000241DA">
      <w:pPr>
        <w:pStyle w:val="af2"/>
        <w:ind w:left="1417" w:hanging="472"/>
      </w:pPr>
      <w:r w:rsidRPr="00C362C1">
        <w:rPr>
          <w:rFonts w:hint="eastAsia"/>
        </w:rPr>
        <w:t>５、特區土地、廠房租賃、土地登記、公共設施及其他行政費用可能依區域規劃與合約條件享有部分減免或優惠。</w:t>
      </w:r>
    </w:p>
    <w:p w14:paraId="1FD00CDC" w14:textId="77777777" w:rsidR="000241DA" w:rsidRPr="00C362C1" w:rsidRDefault="000241DA" w:rsidP="000241DA">
      <w:pPr>
        <w:pStyle w:val="af2"/>
        <w:ind w:left="1417" w:hanging="472"/>
      </w:pPr>
      <w:r w:rsidRPr="00C362C1">
        <w:rPr>
          <w:rFonts w:hint="eastAsia"/>
        </w:rPr>
        <w:t>６、特區內企業如涉及外籍人員聘用、進出口、保稅倉儲或公用事業連接，仍須依相關主管機關規定另行申請許可。</w:t>
      </w:r>
    </w:p>
    <w:p w14:paraId="3A77536E" w14:textId="62A480CC" w:rsidR="00AB680B" w:rsidRPr="00C362C1" w:rsidRDefault="00AB680B" w:rsidP="00AB680B">
      <w:pPr>
        <w:pStyle w:val="ad"/>
        <w:rPr>
          <w:rFonts w:hAnsi="Times New Roman"/>
          <w:szCs w:val="24"/>
        </w:rPr>
      </w:pPr>
      <w:r w:rsidRPr="00C362C1">
        <w:rPr>
          <w:rFonts w:hAnsi="Times New Roman" w:hint="eastAsia"/>
          <w:szCs w:val="24"/>
        </w:rPr>
        <w:t>（四）科技園區</w:t>
      </w:r>
    </w:p>
    <w:p w14:paraId="66F42369" w14:textId="130352F5" w:rsidR="000241DA" w:rsidRPr="00C362C1" w:rsidRDefault="000241DA" w:rsidP="0011026D">
      <w:pPr>
        <w:pStyle w:val="af"/>
        <w:ind w:left="945" w:firstLine="472"/>
        <w:rPr>
          <w:lang w:eastAsia="zh-TW"/>
        </w:rPr>
      </w:pPr>
      <w:r w:rsidRPr="00C362C1">
        <w:rPr>
          <w:rFonts w:hint="eastAsia"/>
          <w:lang w:eastAsia="zh-TW"/>
        </w:rPr>
        <w:t>高科技園區企業可依孟加拉高科技園區管理局（</w:t>
      </w:r>
      <w:r w:rsidRPr="00C362C1">
        <w:rPr>
          <w:lang w:eastAsia="zh-TW"/>
        </w:rPr>
        <w:t>BHTPA</w:t>
      </w:r>
      <w:r w:rsidRPr="00C362C1">
        <w:rPr>
          <w:rFonts w:hint="eastAsia"/>
          <w:lang w:eastAsia="zh-TW"/>
        </w:rPr>
        <w:t>）及國家稅務局相關規定享有所得稅減免、進口關稅優惠及其他投資誘因。依現行公告，符合條件之投資企業可自營運起享有分階段企業所得稅優惠，前</w:t>
      </w:r>
      <w:r w:rsidRPr="00C362C1">
        <w:rPr>
          <w:lang w:eastAsia="zh-TW"/>
        </w:rPr>
        <w:t>7</w:t>
      </w:r>
      <w:r w:rsidRPr="00C362C1">
        <w:rPr>
          <w:rFonts w:hint="eastAsia"/>
          <w:lang w:eastAsia="zh-TW"/>
        </w:rPr>
        <w:t>年</w:t>
      </w:r>
      <w:r w:rsidRPr="00C362C1">
        <w:rPr>
          <w:lang w:eastAsia="zh-TW"/>
        </w:rPr>
        <w:t>100%</w:t>
      </w:r>
      <w:r w:rsidRPr="00C362C1">
        <w:rPr>
          <w:rFonts w:hint="eastAsia"/>
          <w:lang w:eastAsia="zh-TW"/>
        </w:rPr>
        <w:t>免稅，第</w:t>
      </w:r>
      <w:r w:rsidRPr="00C362C1">
        <w:rPr>
          <w:lang w:eastAsia="zh-TW"/>
        </w:rPr>
        <w:t>8</w:t>
      </w:r>
      <w:r w:rsidRPr="00C362C1">
        <w:rPr>
          <w:rFonts w:hint="eastAsia"/>
          <w:lang w:eastAsia="zh-TW"/>
        </w:rPr>
        <w:t>至第</w:t>
      </w:r>
      <w:r w:rsidRPr="00C362C1">
        <w:rPr>
          <w:lang w:eastAsia="zh-TW"/>
        </w:rPr>
        <w:t>10</w:t>
      </w:r>
      <w:r w:rsidRPr="00C362C1">
        <w:rPr>
          <w:rFonts w:hint="eastAsia"/>
          <w:lang w:eastAsia="zh-TW"/>
        </w:rPr>
        <w:t>年</w:t>
      </w:r>
      <w:r w:rsidRPr="00C362C1">
        <w:rPr>
          <w:lang w:eastAsia="zh-TW"/>
        </w:rPr>
        <w:t>70%</w:t>
      </w:r>
      <w:r w:rsidRPr="00C362C1">
        <w:rPr>
          <w:rFonts w:hint="eastAsia"/>
          <w:lang w:eastAsia="zh-TW"/>
        </w:rPr>
        <w:t>免稅。相關優惠之適用須符合</w:t>
      </w:r>
      <w:r w:rsidRPr="00C362C1">
        <w:rPr>
          <w:lang w:eastAsia="zh-TW"/>
        </w:rPr>
        <w:t xml:space="preserve"> TIN </w:t>
      </w:r>
      <w:r w:rsidRPr="00C362C1">
        <w:rPr>
          <w:rFonts w:hint="eastAsia"/>
          <w:lang w:eastAsia="zh-TW"/>
        </w:rPr>
        <w:t>取得、帳簿保存、所得稅申報及主管機關核准等條件。</w:t>
      </w:r>
    </w:p>
    <w:p w14:paraId="22CC3FE4" w14:textId="3B3588FA" w:rsidR="00DF2908" w:rsidRPr="00C362C1" w:rsidRDefault="00DF2908" w:rsidP="000241DA">
      <w:pPr>
        <w:pStyle w:val="ad"/>
        <w:numPr>
          <w:ilvl w:val="0"/>
          <w:numId w:val="14"/>
        </w:numPr>
        <w:ind w:leftChars="0" w:firstLineChars="0"/>
      </w:pPr>
      <w:r w:rsidRPr="00C362C1">
        <w:rPr>
          <w:rFonts w:hint="eastAsia"/>
        </w:rPr>
        <w:lastRenderedPageBreak/>
        <w:t>國際稅收</w:t>
      </w:r>
    </w:p>
    <w:p w14:paraId="0D3149B7" w14:textId="295B0042" w:rsidR="000241DA" w:rsidRPr="00C362C1" w:rsidRDefault="000241DA" w:rsidP="000241DA">
      <w:pPr>
        <w:pStyle w:val="af2"/>
        <w:ind w:left="1417" w:hanging="472"/>
      </w:pPr>
      <w:r w:rsidRPr="00C362C1">
        <w:rPr>
          <w:rFonts w:hint="eastAsia"/>
        </w:rPr>
        <w:t>１、孟加拉自</w:t>
      </w:r>
      <w:r w:rsidRPr="00C362C1">
        <w:t xml:space="preserve"> 2006 </w:t>
      </w:r>
      <w:r w:rsidRPr="00C362C1">
        <w:rPr>
          <w:rFonts w:hint="eastAsia"/>
        </w:rPr>
        <w:t>年起適用南亞自由貿易協定（</w:t>
      </w:r>
      <w:r w:rsidRPr="00C362C1">
        <w:t>South Asian Free Trade Area, SAFTA</w:t>
      </w:r>
      <w:r w:rsidRPr="00C362C1">
        <w:rPr>
          <w:rFonts w:hint="eastAsia"/>
        </w:rPr>
        <w:t>）架構。</w:t>
      </w:r>
      <w:r w:rsidRPr="00C362C1">
        <w:t xml:space="preserve">SAFTA </w:t>
      </w:r>
      <w:r w:rsidRPr="00C362C1">
        <w:rPr>
          <w:rFonts w:hint="eastAsia"/>
        </w:rPr>
        <w:t>旨在推動南亞區域內貿易自由化，對符合原產地規則且未列入敏感清單之產品，逐步降低進口關稅，最終稅率原則上降至</w:t>
      </w:r>
      <w:r w:rsidRPr="00C362C1">
        <w:t>0%</w:t>
      </w:r>
      <w:r w:rsidRPr="00C362C1">
        <w:rPr>
          <w:rFonts w:hint="eastAsia"/>
        </w:rPr>
        <w:t>至</w:t>
      </w:r>
      <w:r w:rsidRPr="00C362C1">
        <w:t>5%</w:t>
      </w:r>
      <w:r w:rsidRPr="00C362C1">
        <w:rPr>
          <w:rFonts w:hint="eastAsia"/>
        </w:rPr>
        <w:t>區間；惟各成員國仍保留敏感清單，清單內產品不一定適用關稅減讓。</w:t>
      </w:r>
    </w:p>
    <w:p w14:paraId="23F0316D" w14:textId="2297967F" w:rsidR="000241DA" w:rsidRPr="00C362C1" w:rsidRDefault="000241DA" w:rsidP="000241DA">
      <w:pPr>
        <w:pStyle w:val="af2"/>
        <w:ind w:left="1417" w:hanging="472"/>
      </w:pPr>
      <w:r w:rsidRPr="00C362C1">
        <w:rPr>
          <w:rFonts w:hint="eastAsia"/>
        </w:rPr>
        <w:t>２、在美國市場方面，孟加拉產品過去並未享有</w:t>
      </w:r>
      <w:r w:rsidR="00D82F67" w:rsidRPr="00C362C1">
        <w:rPr>
          <w:rFonts w:hint="eastAsia"/>
        </w:rPr>
        <w:t>低度開發國家</w:t>
      </w:r>
      <w:r w:rsidRPr="00C362C1">
        <w:rPr>
          <w:rFonts w:hint="eastAsia"/>
        </w:rPr>
        <w:t>（</w:t>
      </w:r>
      <w:r w:rsidRPr="00C362C1">
        <w:t>LDC</w:t>
      </w:r>
      <w:r w:rsidRPr="00C362C1">
        <w:rPr>
          <w:rFonts w:hint="eastAsia"/>
        </w:rPr>
        <w:t>）免稅待遇，成衣與紡織品</w:t>
      </w:r>
      <w:proofErr w:type="gramStart"/>
      <w:r w:rsidRPr="00C362C1">
        <w:rPr>
          <w:rFonts w:hint="eastAsia"/>
        </w:rPr>
        <w:t>輸美原已</w:t>
      </w:r>
      <w:proofErr w:type="gramEnd"/>
      <w:r w:rsidRPr="00C362C1">
        <w:rPr>
          <w:rFonts w:hint="eastAsia"/>
        </w:rPr>
        <w:t>適用較高關稅。依</w:t>
      </w:r>
      <w:r w:rsidRPr="00C362C1">
        <w:t xml:space="preserve">2026 </w:t>
      </w:r>
      <w:r w:rsidRPr="00C362C1">
        <w:rPr>
          <w:rFonts w:hint="eastAsia"/>
        </w:rPr>
        <w:t>年</w:t>
      </w:r>
      <w:r w:rsidRPr="00C362C1">
        <w:t>2</w:t>
      </w:r>
      <w:r w:rsidRPr="00C362C1">
        <w:rPr>
          <w:rFonts w:hint="eastAsia"/>
        </w:rPr>
        <w:t>月美國與孟加拉簽署之對等貿易協議（</w:t>
      </w:r>
      <w:r w:rsidRPr="00C362C1">
        <w:t>reciprocal trade agreement</w:t>
      </w:r>
      <w:r w:rsidRPr="00C362C1">
        <w:rPr>
          <w:rFonts w:hint="eastAsia"/>
        </w:rPr>
        <w:t>），美方對孟加拉原產貨品維持</w:t>
      </w:r>
      <w:r w:rsidRPr="00C362C1">
        <w:t>19%</w:t>
      </w:r>
      <w:r w:rsidRPr="00C362C1">
        <w:rPr>
          <w:rFonts w:hint="eastAsia"/>
        </w:rPr>
        <w:t>對等關稅（</w:t>
      </w:r>
      <w:r w:rsidRPr="00C362C1">
        <w:t>reciprocal tariff</w:t>
      </w:r>
      <w:r w:rsidRPr="00C362C1">
        <w:rPr>
          <w:rFonts w:hint="eastAsia"/>
        </w:rPr>
        <w:t>）；其中部分符合條件、使用美國來源原料之紡織與成衣產品，可適用零對等關稅待遇。美國目前尚未恢復孟加拉之普遍優惠制（</w:t>
      </w:r>
      <w:r w:rsidRPr="00C362C1">
        <w:t>GSP</w:t>
      </w:r>
      <w:r w:rsidRPr="00C362C1">
        <w:rPr>
          <w:rFonts w:hint="eastAsia"/>
        </w:rPr>
        <w:t>）待遇，實際稅負仍須依產品稅則號列、原料來源及最新執行規定判定。</w:t>
      </w:r>
    </w:p>
    <w:p w14:paraId="22DAB3EE" w14:textId="4D172884" w:rsidR="000241DA" w:rsidRPr="00C362C1" w:rsidRDefault="000241DA" w:rsidP="000241DA">
      <w:pPr>
        <w:pStyle w:val="af2"/>
        <w:ind w:left="1417" w:hanging="472"/>
      </w:pPr>
      <w:r w:rsidRPr="00C362C1">
        <w:rPr>
          <w:rFonts w:hint="eastAsia"/>
        </w:rPr>
        <w:t>３、在歐盟市場方面，孟加拉作為</w:t>
      </w:r>
      <w:r w:rsidR="00D82F67" w:rsidRPr="00C362C1">
        <w:rPr>
          <w:rFonts w:hint="eastAsia"/>
        </w:rPr>
        <w:t>低度開發國家</w:t>
      </w:r>
      <w:r w:rsidRPr="00C362C1">
        <w:rPr>
          <w:rFonts w:hint="eastAsia"/>
        </w:rPr>
        <w:t>（</w:t>
      </w:r>
      <w:r w:rsidRPr="00C362C1">
        <w:t>LDC</w:t>
      </w:r>
      <w:r w:rsidRPr="00C362C1">
        <w:rPr>
          <w:rFonts w:hint="eastAsia"/>
        </w:rPr>
        <w:t>），目前可依歐盟「除武器外一切產品」（</w:t>
      </w:r>
      <w:r w:rsidRPr="00C362C1">
        <w:t>Everything But Arms, EBA</w:t>
      </w:r>
      <w:r w:rsidRPr="00C362C1">
        <w:rPr>
          <w:rFonts w:hint="eastAsia"/>
        </w:rPr>
        <w:t>）安排，享有多數產品免關稅、免配額待遇。歐盟自</w:t>
      </w:r>
      <w:r w:rsidRPr="00C362C1">
        <w:t>2011</w:t>
      </w:r>
      <w:r w:rsidRPr="00C362C1">
        <w:rPr>
          <w:rFonts w:hint="eastAsia"/>
        </w:rPr>
        <w:t>年起放寬</w:t>
      </w:r>
      <w:r w:rsidR="00D82F67" w:rsidRPr="00C362C1">
        <w:rPr>
          <w:rFonts w:hint="eastAsia"/>
        </w:rPr>
        <w:t>低度開發國家</w:t>
      </w:r>
      <w:r w:rsidRPr="00C362C1">
        <w:rPr>
          <w:rFonts w:hint="eastAsia"/>
        </w:rPr>
        <w:t>之紡織成衣原產地規則，允許成衣產品</w:t>
      </w:r>
      <w:proofErr w:type="gramStart"/>
      <w:r w:rsidRPr="00C362C1">
        <w:rPr>
          <w:rFonts w:hint="eastAsia"/>
        </w:rPr>
        <w:t>採</w:t>
      </w:r>
      <w:proofErr w:type="gramEnd"/>
      <w:r w:rsidRPr="00C362C1">
        <w:rPr>
          <w:rFonts w:hint="eastAsia"/>
        </w:rPr>
        <w:t>「單一轉型」標準，即使使用進口布料，只要在孟加拉境內完成主要成衣製程，仍可符合</w:t>
      </w:r>
      <w:r w:rsidRPr="00C362C1">
        <w:t>EBA</w:t>
      </w:r>
      <w:r w:rsidRPr="00C362C1">
        <w:rPr>
          <w:rFonts w:hint="eastAsia"/>
        </w:rPr>
        <w:t>原產地要求。該安排使孟加拉成衣出口歐盟得以免除約</w:t>
      </w:r>
      <w:r w:rsidRPr="00C362C1">
        <w:t>12%</w:t>
      </w:r>
      <w:r w:rsidRPr="00C362C1">
        <w:rPr>
          <w:rFonts w:hint="eastAsia"/>
        </w:rPr>
        <w:t>左右之一般最惠國關稅，對其成衣出口競爭力具有重要意義。</w:t>
      </w:r>
    </w:p>
    <w:p w14:paraId="626D6A16" w14:textId="610B97BB" w:rsidR="00DF2908" w:rsidRPr="00C362C1" w:rsidRDefault="00637806" w:rsidP="003C4B04">
      <w:pPr>
        <w:pStyle w:val="a4"/>
        <w:spacing w:before="257" w:after="257"/>
        <w:ind w:left="632" w:hanging="632"/>
      </w:pPr>
      <w:r w:rsidRPr="00C362C1">
        <w:rPr>
          <w:rFonts w:hint="eastAsia"/>
        </w:rPr>
        <w:t>二、</w:t>
      </w:r>
      <w:r w:rsidR="00DF2908" w:rsidRPr="00C362C1">
        <w:rPr>
          <w:rFonts w:hint="eastAsia"/>
        </w:rPr>
        <w:t>金融</w:t>
      </w:r>
    </w:p>
    <w:p w14:paraId="1A6256A4" w14:textId="32834D11" w:rsidR="001E33D1" w:rsidRPr="00C362C1" w:rsidRDefault="001E33D1" w:rsidP="001E33D1">
      <w:pPr>
        <w:ind w:firstLine="472"/>
        <w:rPr>
          <w:lang w:eastAsia="zh-TW"/>
        </w:rPr>
      </w:pPr>
      <w:r w:rsidRPr="00C362C1">
        <w:rPr>
          <w:rFonts w:hint="eastAsia"/>
          <w:lang w:eastAsia="zh-TW"/>
        </w:rPr>
        <w:t>孟加拉雖實施外匯管制，但銀行體系規模龐大。近年銀行業因整</w:t>
      </w:r>
      <w:proofErr w:type="gramStart"/>
      <w:r w:rsidRPr="00C362C1">
        <w:rPr>
          <w:rFonts w:hint="eastAsia"/>
          <w:lang w:eastAsia="zh-TW"/>
        </w:rPr>
        <w:t>併</w:t>
      </w:r>
      <w:proofErr w:type="gramEnd"/>
      <w:r w:rsidRPr="00C362C1">
        <w:rPr>
          <w:rFonts w:hint="eastAsia"/>
          <w:lang w:eastAsia="zh-TW"/>
        </w:rPr>
        <w:t>與監理改革而有所變動，目前全國約有</w:t>
      </w:r>
      <w:r w:rsidRPr="00C362C1">
        <w:rPr>
          <w:lang w:eastAsia="zh-TW"/>
        </w:rPr>
        <w:t xml:space="preserve"> 62 </w:t>
      </w:r>
      <w:proofErr w:type="gramStart"/>
      <w:r w:rsidRPr="00C362C1">
        <w:rPr>
          <w:rFonts w:hint="eastAsia"/>
          <w:lang w:eastAsia="zh-TW"/>
        </w:rPr>
        <w:t>家排程</w:t>
      </w:r>
      <w:proofErr w:type="gramEnd"/>
      <w:r w:rsidRPr="00C362C1">
        <w:rPr>
          <w:rFonts w:hint="eastAsia"/>
          <w:lang w:eastAsia="zh-TW"/>
        </w:rPr>
        <w:t>銀行（</w:t>
      </w:r>
      <w:r w:rsidRPr="00C362C1">
        <w:rPr>
          <w:lang w:eastAsia="zh-TW"/>
        </w:rPr>
        <w:t>scheduled banks</w:t>
      </w:r>
      <w:r w:rsidRPr="00C362C1">
        <w:rPr>
          <w:rFonts w:hint="eastAsia"/>
          <w:lang w:eastAsia="zh-TW"/>
        </w:rPr>
        <w:t>），包括國營商業銀行、專業銀行、私人商業銀行及外商銀行等類型；另有若干非排程銀行及非銀行金</w:t>
      </w:r>
      <w:r w:rsidRPr="00C362C1">
        <w:rPr>
          <w:rFonts w:hint="eastAsia"/>
          <w:lang w:eastAsia="zh-TW"/>
        </w:rPr>
        <w:lastRenderedPageBreak/>
        <w:t>融機構。外資銀行</w:t>
      </w:r>
      <w:proofErr w:type="gramStart"/>
      <w:r w:rsidRPr="00C362C1">
        <w:rPr>
          <w:rFonts w:hint="eastAsia"/>
          <w:lang w:eastAsia="zh-TW"/>
        </w:rPr>
        <w:t>中以渣打</w:t>
      </w:r>
      <w:proofErr w:type="gramEnd"/>
      <w:r w:rsidRPr="00C362C1">
        <w:rPr>
          <w:rFonts w:hint="eastAsia"/>
          <w:lang w:eastAsia="zh-TW"/>
        </w:rPr>
        <w:t>銀行（</w:t>
      </w:r>
      <w:r w:rsidRPr="00C362C1">
        <w:rPr>
          <w:lang w:eastAsia="zh-TW"/>
        </w:rPr>
        <w:t>Standard Chartered Bank</w:t>
      </w:r>
      <w:r w:rsidRPr="00C362C1">
        <w:rPr>
          <w:rFonts w:hint="eastAsia"/>
          <w:lang w:eastAsia="zh-TW"/>
        </w:rPr>
        <w:t>）最為</w:t>
      </w:r>
      <w:proofErr w:type="gramStart"/>
      <w:r w:rsidRPr="00C362C1">
        <w:rPr>
          <w:rFonts w:hint="eastAsia"/>
          <w:lang w:eastAsia="zh-TW"/>
        </w:rPr>
        <w:t>活躍，</w:t>
      </w:r>
      <w:proofErr w:type="gramEnd"/>
      <w:r w:rsidRPr="00C362C1">
        <w:rPr>
          <w:rFonts w:hint="eastAsia"/>
          <w:lang w:eastAsia="zh-TW"/>
        </w:rPr>
        <w:t>匯豐銀行（</w:t>
      </w:r>
      <w:r w:rsidRPr="00C362C1">
        <w:rPr>
          <w:lang w:eastAsia="zh-TW"/>
        </w:rPr>
        <w:t>HSBC</w:t>
      </w:r>
      <w:r w:rsidRPr="00C362C1">
        <w:rPr>
          <w:rFonts w:hint="eastAsia"/>
          <w:lang w:eastAsia="zh-TW"/>
        </w:rPr>
        <w:t>）與花旗銀行（</w:t>
      </w:r>
      <w:r w:rsidRPr="00C362C1">
        <w:rPr>
          <w:lang w:eastAsia="zh-TW"/>
        </w:rPr>
        <w:t>Citibank</w:t>
      </w:r>
      <w:r w:rsidRPr="00C362C1">
        <w:rPr>
          <w:rFonts w:hint="eastAsia"/>
          <w:lang w:eastAsia="zh-TW"/>
        </w:rPr>
        <w:t>）亦為外商熟悉。由於部分國營銀行服務效率與資產品質仍受關注，民眾與企業多偏好與大型私人銀行或外資銀行往來。</w:t>
      </w:r>
    </w:p>
    <w:p w14:paraId="7D38A056" w14:textId="72304EFA" w:rsidR="001E33D1" w:rsidRPr="00C362C1" w:rsidRDefault="001E33D1" w:rsidP="001E33D1">
      <w:pPr>
        <w:ind w:firstLine="472"/>
        <w:rPr>
          <w:lang w:eastAsia="zh-TW"/>
        </w:rPr>
      </w:pPr>
      <w:r w:rsidRPr="00C362C1">
        <w:rPr>
          <w:rFonts w:hint="eastAsia"/>
          <w:lang w:eastAsia="zh-TW"/>
        </w:rPr>
        <w:t>多數銀行提供提款卡、支票簿、網路銀行及行動銀行服務。相較早期跨行服務不便，孟加拉近年已建立較完整的電子支付基礎設施，包括電子資金轉帳網路（</w:t>
      </w:r>
      <w:r w:rsidRPr="00C362C1">
        <w:rPr>
          <w:lang w:eastAsia="zh-TW"/>
        </w:rPr>
        <w:t>Bangladesh Electronic Funds Transfer Network, BEFTN</w:t>
      </w:r>
      <w:r w:rsidRPr="00C362C1">
        <w:rPr>
          <w:rFonts w:hint="eastAsia"/>
          <w:lang w:eastAsia="zh-TW"/>
        </w:rPr>
        <w:t>）、即時總額清算系統（</w:t>
      </w:r>
      <w:r w:rsidRPr="00C362C1">
        <w:rPr>
          <w:lang w:eastAsia="zh-TW"/>
        </w:rPr>
        <w:t>Real Time Gross Settlement, RTGS</w:t>
      </w:r>
      <w:r w:rsidRPr="00C362C1">
        <w:rPr>
          <w:rFonts w:hint="eastAsia"/>
          <w:lang w:eastAsia="zh-TW"/>
        </w:rPr>
        <w:t>）及國家支付交換系統（</w:t>
      </w:r>
      <w:r w:rsidRPr="00C362C1">
        <w:rPr>
          <w:lang w:eastAsia="zh-TW"/>
        </w:rPr>
        <w:t>National Payment Switch Bangladesh, NPSB</w:t>
      </w:r>
      <w:r w:rsidRPr="00C362C1">
        <w:rPr>
          <w:rFonts w:hint="eastAsia"/>
          <w:lang w:eastAsia="zh-TW"/>
        </w:rPr>
        <w:t>），可支援薪資發放、公用事業繳費、政府稅費支付、跨行轉帳及卡片交易等。信用卡與數位支付使用逐漸</w:t>
      </w:r>
      <w:proofErr w:type="gramStart"/>
      <w:r w:rsidRPr="00C362C1">
        <w:rPr>
          <w:rFonts w:hint="eastAsia"/>
          <w:lang w:eastAsia="zh-TW"/>
        </w:rPr>
        <w:t>普及，</w:t>
      </w:r>
      <w:proofErr w:type="gramEnd"/>
      <w:r w:rsidRPr="00C362C1">
        <w:rPr>
          <w:rFonts w:hint="eastAsia"/>
          <w:lang w:eastAsia="zh-TW"/>
        </w:rPr>
        <w:t>但仍以都會區及正式經濟活動較為集中。</w:t>
      </w:r>
    </w:p>
    <w:p w14:paraId="4C092FEF" w14:textId="420C8AA0" w:rsidR="001E33D1" w:rsidRPr="00C362C1" w:rsidRDefault="001E33D1" w:rsidP="001E33D1">
      <w:pPr>
        <w:ind w:firstLine="472"/>
        <w:rPr>
          <w:lang w:eastAsia="zh-TW"/>
        </w:rPr>
      </w:pPr>
      <w:r w:rsidRPr="00C362C1">
        <w:rPr>
          <w:rFonts w:hint="eastAsia"/>
          <w:lang w:eastAsia="zh-TW"/>
        </w:rPr>
        <w:t>行動金融服務（</w:t>
      </w:r>
      <w:r w:rsidRPr="00C362C1">
        <w:rPr>
          <w:lang w:eastAsia="zh-TW"/>
        </w:rPr>
        <w:t>Mobile Financial Services, MFS</w:t>
      </w:r>
      <w:r w:rsidRPr="00C362C1">
        <w:rPr>
          <w:rFonts w:hint="eastAsia"/>
          <w:lang w:eastAsia="zh-TW"/>
        </w:rPr>
        <w:t>）是孟加拉金融普及的重要工具。根據孟加拉銀行資料，截至</w:t>
      </w:r>
      <w:r w:rsidRPr="00C362C1">
        <w:rPr>
          <w:lang w:eastAsia="zh-TW"/>
        </w:rPr>
        <w:t>2024</w:t>
      </w:r>
      <w:r w:rsidRPr="00C362C1">
        <w:rPr>
          <w:rFonts w:hint="eastAsia"/>
          <w:lang w:eastAsia="zh-TW"/>
        </w:rPr>
        <w:t>年底，</w:t>
      </w:r>
      <w:r w:rsidRPr="00C362C1">
        <w:rPr>
          <w:lang w:eastAsia="zh-TW"/>
        </w:rPr>
        <w:t>MFS</w:t>
      </w:r>
      <w:r w:rsidRPr="00C362C1">
        <w:rPr>
          <w:rFonts w:hint="eastAsia"/>
          <w:lang w:eastAsia="zh-TW"/>
        </w:rPr>
        <w:t>登記帳戶約</w:t>
      </w:r>
      <w:r w:rsidRPr="00C362C1">
        <w:rPr>
          <w:lang w:eastAsia="zh-TW"/>
        </w:rPr>
        <w:t>2.37</w:t>
      </w:r>
      <w:r w:rsidRPr="00C362C1">
        <w:rPr>
          <w:rFonts w:hint="eastAsia"/>
          <w:lang w:eastAsia="zh-TW"/>
        </w:rPr>
        <w:t>億戶，其中活躍帳戶約占</w:t>
      </w:r>
      <w:r w:rsidRPr="00C362C1">
        <w:rPr>
          <w:lang w:eastAsia="zh-TW"/>
        </w:rPr>
        <w:t>37.6%</w:t>
      </w:r>
      <w:r w:rsidRPr="00C362C1">
        <w:rPr>
          <w:rFonts w:hint="eastAsia"/>
          <w:lang w:eastAsia="zh-TW"/>
        </w:rPr>
        <w:t>，商戶帳戶約</w:t>
      </w:r>
      <w:r w:rsidRPr="00C362C1">
        <w:rPr>
          <w:lang w:eastAsia="zh-TW"/>
        </w:rPr>
        <w:t>154</w:t>
      </w:r>
      <w:r w:rsidRPr="00C362C1">
        <w:rPr>
          <w:rFonts w:hint="eastAsia"/>
          <w:lang w:eastAsia="zh-TW"/>
        </w:rPr>
        <w:t>萬戶；截至</w:t>
      </w:r>
      <w:r w:rsidRPr="00C362C1">
        <w:rPr>
          <w:lang w:eastAsia="zh-TW"/>
        </w:rPr>
        <w:t>2025</w:t>
      </w:r>
      <w:r w:rsidRPr="00C362C1">
        <w:rPr>
          <w:rFonts w:hint="eastAsia"/>
          <w:lang w:eastAsia="zh-TW"/>
        </w:rPr>
        <w:t>年初，活躍帳戶約</w:t>
      </w:r>
      <w:r w:rsidRPr="00C362C1">
        <w:rPr>
          <w:lang w:eastAsia="zh-TW"/>
        </w:rPr>
        <w:t>8,938</w:t>
      </w:r>
      <w:r w:rsidRPr="00C362C1">
        <w:rPr>
          <w:rFonts w:hint="eastAsia"/>
          <w:lang w:eastAsia="zh-TW"/>
        </w:rPr>
        <w:t>萬戶。當時共有</w:t>
      </w:r>
      <w:r w:rsidRPr="00C362C1">
        <w:rPr>
          <w:lang w:eastAsia="zh-TW"/>
        </w:rPr>
        <w:t>13</w:t>
      </w:r>
      <w:r w:rsidRPr="00C362C1">
        <w:rPr>
          <w:rFonts w:hint="eastAsia"/>
          <w:lang w:eastAsia="zh-TW"/>
        </w:rPr>
        <w:t>家</w:t>
      </w:r>
      <w:r w:rsidRPr="00C362C1">
        <w:rPr>
          <w:lang w:eastAsia="zh-TW"/>
        </w:rPr>
        <w:t>MFS</w:t>
      </w:r>
      <w:r w:rsidRPr="00C362C1">
        <w:rPr>
          <w:rFonts w:hint="eastAsia"/>
          <w:lang w:eastAsia="zh-TW"/>
        </w:rPr>
        <w:t>業者營運，主要服務包括現金存入、現金提取、個人對個人轉帳（</w:t>
      </w:r>
      <w:r w:rsidRPr="00C362C1">
        <w:rPr>
          <w:lang w:eastAsia="zh-TW"/>
        </w:rPr>
        <w:t>P2P</w:t>
      </w:r>
      <w:r w:rsidRPr="00C362C1">
        <w:rPr>
          <w:rFonts w:hint="eastAsia"/>
          <w:lang w:eastAsia="zh-TW"/>
        </w:rPr>
        <w:t>）、薪資支付、公用費繳納、政府付款、商戶支付及海外匯款</w:t>
      </w:r>
      <w:proofErr w:type="gramStart"/>
      <w:r w:rsidRPr="00C362C1">
        <w:rPr>
          <w:rFonts w:hint="eastAsia"/>
          <w:lang w:eastAsia="zh-TW"/>
        </w:rPr>
        <w:t>入帳</w:t>
      </w:r>
      <w:proofErr w:type="gramEnd"/>
      <w:r w:rsidRPr="00C362C1">
        <w:rPr>
          <w:rFonts w:hint="eastAsia"/>
          <w:lang w:eastAsia="zh-TW"/>
        </w:rPr>
        <w:t>等。</w:t>
      </w:r>
      <w:r w:rsidRPr="00C362C1">
        <w:rPr>
          <w:lang w:eastAsia="zh-TW"/>
        </w:rPr>
        <w:t>2024</w:t>
      </w:r>
      <w:r w:rsidRPr="00C362C1">
        <w:rPr>
          <w:rFonts w:hint="eastAsia"/>
          <w:lang w:eastAsia="zh-TW"/>
        </w:rPr>
        <w:t>年</w:t>
      </w:r>
      <w:r w:rsidRPr="00C362C1">
        <w:rPr>
          <w:lang w:eastAsia="zh-TW"/>
        </w:rPr>
        <w:t>12</w:t>
      </w:r>
      <w:r w:rsidRPr="00C362C1">
        <w:rPr>
          <w:rFonts w:hint="eastAsia"/>
          <w:lang w:eastAsia="zh-TW"/>
        </w:rPr>
        <w:t>月單月</w:t>
      </w:r>
      <w:r w:rsidRPr="00C362C1">
        <w:rPr>
          <w:lang w:eastAsia="zh-TW"/>
        </w:rPr>
        <w:t>MFS</w:t>
      </w:r>
      <w:r w:rsidRPr="00C362C1">
        <w:rPr>
          <w:rFonts w:hint="eastAsia"/>
          <w:lang w:eastAsia="zh-TW"/>
        </w:rPr>
        <w:t>交易額約達</w:t>
      </w:r>
      <w:r w:rsidRPr="00C362C1">
        <w:rPr>
          <w:lang w:eastAsia="zh-TW"/>
        </w:rPr>
        <w:t>1.65</w:t>
      </w:r>
      <w:proofErr w:type="gramStart"/>
      <w:r w:rsidRPr="00C362C1">
        <w:rPr>
          <w:rFonts w:hint="eastAsia"/>
          <w:lang w:eastAsia="zh-TW"/>
        </w:rPr>
        <w:t>兆塔卡</w:t>
      </w:r>
      <w:proofErr w:type="gramEnd"/>
      <w:r w:rsidRPr="00C362C1">
        <w:rPr>
          <w:rFonts w:hint="eastAsia"/>
          <w:lang w:eastAsia="zh-TW"/>
        </w:rPr>
        <w:t>，全年交易規模亦持續擴大。市場主要由</w:t>
      </w:r>
      <w:r w:rsidRPr="00C362C1">
        <w:rPr>
          <w:lang w:eastAsia="zh-TW"/>
        </w:rPr>
        <w:t>bKash</w:t>
      </w:r>
      <w:r w:rsidRPr="00C362C1">
        <w:rPr>
          <w:rFonts w:hint="eastAsia"/>
          <w:lang w:eastAsia="zh-TW"/>
        </w:rPr>
        <w:t>、</w:t>
      </w:r>
      <w:r w:rsidRPr="00C362C1">
        <w:rPr>
          <w:lang w:eastAsia="zh-TW"/>
        </w:rPr>
        <w:t>Nagad</w:t>
      </w:r>
      <w:r w:rsidRPr="00C362C1">
        <w:rPr>
          <w:rFonts w:hint="eastAsia"/>
          <w:lang w:eastAsia="zh-TW"/>
        </w:rPr>
        <w:t>與</w:t>
      </w:r>
      <w:r w:rsidRPr="00C362C1">
        <w:rPr>
          <w:lang w:eastAsia="zh-TW"/>
        </w:rPr>
        <w:t>Rocket</w:t>
      </w:r>
      <w:r w:rsidRPr="00C362C1">
        <w:rPr>
          <w:rFonts w:hint="eastAsia"/>
          <w:lang w:eastAsia="zh-TW"/>
        </w:rPr>
        <w:t>等業者主導，並在農村、非正式經濟與社會安全給付中扮演重要角色。</w:t>
      </w:r>
    </w:p>
    <w:p w14:paraId="4301487C" w14:textId="61FCF756" w:rsidR="001E33D1" w:rsidRPr="00C362C1" w:rsidRDefault="001E33D1" w:rsidP="001E33D1">
      <w:pPr>
        <w:ind w:firstLine="472"/>
        <w:rPr>
          <w:lang w:eastAsia="zh-TW"/>
        </w:rPr>
      </w:pPr>
      <w:r w:rsidRPr="00C362C1">
        <w:rPr>
          <w:rFonts w:hint="eastAsia"/>
          <w:lang w:eastAsia="zh-TW"/>
        </w:rPr>
        <w:t>海外匯款方面，孟加拉政府為鼓勵僑民透過合法管道匯款，仍提供匯款現金獎勵；近年常見獎勵率為</w:t>
      </w:r>
      <w:r w:rsidRPr="00C362C1">
        <w:rPr>
          <w:lang w:eastAsia="zh-TW"/>
        </w:rPr>
        <w:t>2.5%</w:t>
      </w:r>
      <w:r w:rsidRPr="00C362C1">
        <w:rPr>
          <w:rFonts w:hint="eastAsia"/>
          <w:lang w:eastAsia="zh-TW"/>
        </w:rPr>
        <w:t>。該獎勵主要適用於符合條件之海外薪資匯款，並非一般</w:t>
      </w:r>
      <w:r w:rsidRPr="00C362C1">
        <w:rPr>
          <w:lang w:eastAsia="zh-TW"/>
        </w:rPr>
        <w:t xml:space="preserve"> MFS </w:t>
      </w:r>
      <w:r w:rsidRPr="00C362C1">
        <w:rPr>
          <w:rFonts w:hint="eastAsia"/>
          <w:lang w:eastAsia="zh-TW"/>
        </w:rPr>
        <w:t>交易均可適用，但收款端可透過銀行帳戶、現金提領或行動錢包等方式取得款項。</w:t>
      </w:r>
    </w:p>
    <w:p w14:paraId="6805BDE4" w14:textId="40A44CF9" w:rsidR="001E33D1" w:rsidRPr="00C362C1" w:rsidRDefault="001E33D1" w:rsidP="001E33D1">
      <w:pPr>
        <w:ind w:firstLine="472"/>
        <w:rPr>
          <w:lang w:eastAsia="zh-TW"/>
        </w:rPr>
      </w:pPr>
      <w:r w:rsidRPr="00C362C1">
        <w:rPr>
          <w:rFonts w:hint="eastAsia"/>
          <w:lang w:eastAsia="zh-TW"/>
        </w:rPr>
        <w:t>利率與匯率制度方面，孟加拉曾自</w:t>
      </w:r>
      <w:r w:rsidRPr="00C362C1">
        <w:rPr>
          <w:lang w:eastAsia="zh-TW"/>
        </w:rPr>
        <w:t xml:space="preserve"> 2020 </w:t>
      </w:r>
      <w:r w:rsidRPr="00C362C1">
        <w:rPr>
          <w:rFonts w:hint="eastAsia"/>
          <w:lang w:eastAsia="zh-TW"/>
        </w:rPr>
        <w:t>年起對銀行貸款利率設</w:t>
      </w:r>
      <w:r w:rsidRPr="00C362C1">
        <w:rPr>
          <w:lang w:eastAsia="zh-TW"/>
        </w:rPr>
        <w:t>9%</w:t>
      </w:r>
      <w:r w:rsidRPr="00C362C1">
        <w:rPr>
          <w:rFonts w:hint="eastAsia"/>
          <w:lang w:eastAsia="zh-TW"/>
        </w:rPr>
        <w:t>上限，後在</w:t>
      </w:r>
      <w:r w:rsidRPr="00C362C1">
        <w:rPr>
          <w:lang w:eastAsia="zh-TW"/>
        </w:rPr>
        <w:t>IMF</w:t>
      </w:r>
      <w:r w:rsidRPr="00C362C1">
        <w:rPr>
          <w:rFonts w:hint="eastAsia"/>
          <w:lang w:eastAsia="zh-TW"/>
        </w:rPr>
        <w:t>改革要求下逐步取消固定上限。孟加拉中央銀行自</w:t>
      </w:r>
      <w:r w:rsidRPr="00C362C1">
        <w:rPr>
          <w:lang w:eastAsia="zh-TW"/>
        </w:rPr>
        <w:t>2023</w:t>
      </w:r>
      <w:r w:rsidRPr="00C362C1">
        <w:rPr>
          <w:rFonts w:hint="eastAsia"/>
          <w:lang w:eastAsia="zh-TW"/>
        </w:rPr>
        <w:t>年導入</w:t>
      </w:r>
      <w:r w:rsidRPr="00C362C1">
        <w:rPr>
          <w:lang w:eastAsia="zh-TW"/>
        </w:rPr>
        <w:t>SMART</w:t>
      </w:r>
      <w:r w:rsidRPr="00C362C1">
        <w:rPr>
          <w:rFonts w:hint="eastAsia"/>
          <w:lang w:eastAsia="zh-TW"/>
        </w:rPr>
        <w:t>利率制度，後續進一步放寬利率形成機制。匯率方面，孟加拉於</w:t>
      </w:r>
      <w:r w:rsidRPr="00C362C1">
        <w:rPr>
          <w:lang w:eastAsia="zh-TW"/>
        </w:rPr>
        <w:t>2024</w:t>
      </w:r>
      <w:r w:rsidRPr="00C362C1">
        <w:rPr>
          <w:rFonts w:hint="eastAsia"/>
          <w:lang w:eastAsia="zh-TW"/>
        </w:rPr>
        <w:t>年</w:t>
      </w:r>
      <w:r w:rsidRPr="00C362C1">
        <w:rPr>
          <w:lang w:eastAsia="zh-TW"/>
        </w:rPr>
        <w:t>5</w:t>
      </w:r>
      <w:r w:rsidRPr="00C362C1">
        <w:rPr>
          <w:rFonts w:hint="eastAsia"/>
          <w:lang w:eastAsia="zh-TW"/>
        </w:rPr>
        <w:t>月導入</w:t>
      </w:r>
      <w:proofErr w:type="gramStart"/>
      <w:r w:rsidRPr="00C362C1">
        <w:rPr>
          <w:rFonts w:hint="eastAsia"/>
          <w:lang w:eastAsia="zh-TW"/>
        </w:rPr>
        <w:t>爬行式盯</w:t>
      </w:r>
      <w:r w:rsidRPr="00C362C1">
        <w:rPr>
          <w:rFonts w:hint="eastAsia"/>
          <w:lang w:eastAsia="zh-TW"/>
        </w:rPr>
        <w:lastRenderedPageBreak/>
        <w:t>住</w:t>
      </w:r>
      <w:proofErr w:type="gramEnd"/>
      <w:r w:rsidRPr="00C362C1">
        <w:rPr>
          <w:rFonts w:hint="eastAsia"/>
          <w:lang w:eastAsia="zh-TW"/>
        </w:rPr>
        <w:t>匯率制度（</w:t>
      </w:r>
      <w:r w:rsidRPr="00C362C1">
        <w:rPr>
          <w:lang w:eastAsia="zh-TW"/>
        </w:rPr>
        <w:t>crawling peg</w:t>
      </w:r>
      <w:r w:rsidRPr="00C362C1">
        <w:rPr>
          <w:rFonts w:hint="eastAsia"/>
          <w:lang w:eastAsia="zh-TW"/>
        </w:rPr>
        <w:t>），並於</w:t>
      </w:r>
      <w:r w:rsidRPr="00C362C1">
        <w:rPr>
          <w:lang w:eastAsia="zh-TW"/>
        </w:rPr>
        <w:t>2025</w:t>
      </w:r>
      <w:r w:rsidRPr="00C362C1">
        <w:rPr>
          <w:rFonts w:hint="eastAsia"/>
          <w:lang w:eastAsia="zh-TW"/>
        </w:rPr>
        <w:t>年進一步提高匯率彈性，允許銀行依市場供需報價，央行則以外匯拍賣等方式進行干預。</w:t>
      </w:r>
    </w:p>
    <w:p w14:paraId="64CE68E8" w14:textId="297F689F" w:rsidR="001E33D1" w:rsidRPr="00C362C1" w:rsidRDefault="001E33D1" w:rsidP="001E33D1">
      <w:pPr>
        <w:ind w:firstLine="472"/>
        <w:rPr>
          <w:lang w:eastAsia="zh-TW"/>
        </w:rPr>
      </w:pPr>
      <w:r w:rsidRPr="00C362C1">
        <w:rPr>
          <w:rFonts w:hint="eastAsia"/>
          <w:lang w:eastAsia="zh-TW"/>
        </w:rPr>
        <w:t>為因應外匯存底下滑、通膨壓力及國際收支壓力，孟加拉於</w:t>
      </w:r>
      <w:r w:rsidRPr="00C362C1">
        <w:rPr>
          <w:lang w:eastAsia="zh-TW"/>
        </w:rPr>
        <w:t>2023</w:t>
      </w:r>
      <w:r w:rsidRPr="00C362C1">
        <w:rPr>
          <w:rFonts w:hint="eastAsia"/>
          <w:lang w:eastAsia="zh-TW"/>
        </w:rPr>
        <w:t>年取得</w:t>
      </w:r>
      <w:r w:rsidRPr="00C362C1">
        <w:rPr>
          <w:lang w:eastAsia="zh-TW"/>
        </w:rPr>
        <w:t>IMF</w:t>
      </w:r>
      <w:r w:rsidRPr="00C362C1">
        <w:rPr>
          <w:rFonts w:hint="eastAsia"/>
          <w:lang w:eastAsia="zh-TW"/>
        </w:rPr>
        <w:t>約</w:t>
      </w:r>
      <w:r w:rsidRPr="00C362C1">
        <w:rPr>
          <w:lang w:eastAsia="zh-TW"/>
        </w:rPr>
        <w:t>47</w:t>
      </w:r>
      <w:r w:rsidRPr="00C362C1">
        <w:rPr>
          <w:rFonts w:hint="eastAsia"/>
          <w:lang w:eastAsia="zh-TW"/>
        </w:rPr>
        <w:t>億美元貸款方案。</w:t>
      </w:r>
      <w:r w:rsidRPr="00C362C1">
        <w:rPr>
          <w:lang w:eastAsia="zh-TW"/>
        </w:rPr>
        <w:t>2025</w:t>
      </w:r>
      <w:r w:rsidRPr="00C362C1">
        <w:rPr>
          <w:rFonts w:hint="eastAsia"/>
          <w:lang w:eastAsia="zh-TW"/>
        </w:rPr>
        <w:t>年</w:t>
      </w:r>
      <w:r w:rsidRPr="00C362C1">
        <w:rPr>
          <w:lang w:eastAsia="zh-TW"/>
        </w:rPr>
        <w:t>6</w:t>
      </w:r>
      <w:r w:rsidRPr="00C362C1">
        <w:rPr>
          <w:rFonts w:hint="eastAsia"/>
          <w:lang w:eastAsia="zh-TW"/>
        </w:rPr>
        <w:t>月，</w:t>
      </w:r>
      <w:r w:rsidRPr="00C362C1">
        <w:rPr>
          <w:lang w:eastAsia="zh-TW"/>
        </w:rPr>
        <w:t>IMF</w:t>
      </w:r>
      <w:r w:rsidRPr="00C362C1">
        <w:rPr>
          <w:rFonts w:hint="eastAsia"/>
          <w:lang w:eastAsia="zh-TW"/>
        </w:rPr>
        <w:t>完成第三及第四次審查，核准撥付約</w:t>
      </w:r>
      <w:r w:rsidRPr="00C362C1">
        <w:rPr>
          <w:lang w:eastAsia="zh-TW"/>
        </w:rPr>
        <w:t>13.3</w:t>
      </w:r>
      <w:r w:rsidRPr="00C362C1">
        <w:rPr>
          <w:rFonts w:hint="eastAsia"/>
          <w:lang w:eastAsia="zh-TW"/>
        </w:rPr>
        <w:t>億美元，其中</w:t>
      </w:r>
      <w:r w:rsidRPr="00C362C1">
        <w:rPr>
          <w:lang w:eastAsia="zh-TW"/>
        </w:rPr>
        <w:t>8.84</w:t>
      </w:r>
      <w:r w:rsidRPr="00C362C1">
        <w:rPr>
          <w:rFonts w:hint="eastAsia"/>
          <w:lang w:eastAsia="zh-TW"/>
        </w:rPr>
        <w:t>億美元可立即撥付，並同步展延與增額相關融資安排；在此之前，孟加拉已取得約</w:t>
      </w:r>
      <w:r w:rsidRPr="00C362C1">
        <w:rPr>
          <w:lang w:eastAsia="zh-TW"/>
        </w:rPr>
        <w:t>23</w:t>
      </w:r>
      <w:r w:rsidRPr="00C362C1">
        <w:rPr>
          <w:rFonts w:hint="eastAsia"/>
          <w:lang w:eastAsia="zh-TW"/>
        </w:rPr>
        <w:t>億美元撥款。該方案亦配合稅務、匯率、金融監理與財政管理改革，包括推動國家稅務局（</w:t>
      </w:r>
      <w:r w:rsidRPr="00C362C1">
        <w:rPr>
          <w:lang w:eastAsia="zh-TW"/>
        </w:rPr>
        <w:t>NBR</w:t>
      </w:r>
      <w:r w:rsidRPr="00C362C1">
        <w:rPr>
          <w:rFonts w:hint="eastAsia"/>
          <w:lang w:eastAsia="zh-TW"/>
        </w:rPr>
        <w:t>）職能重組、提升稅收行政效率與透明度等。</w:t>
      </w:r>
    </w:p>
    <w:p w14:paraId="77BF9DA9" w14:textId="5D9B867D" w:rsidR="001E33D1" w:rsidRPr="00C362C1" w:rsidRDefault="001E33D1" w:rsidP="001E33D1">
      <w:pPr>
        <w:ind w:firstLine="472"/>
        <w:rPr>
          <w:lang w:eastAsia="zh-TW"/>
        </w:rPr>
      </w:pPr>
      <w:proofErr w:type="gramStart"/>
      <w:r w:rsidRPr="00C362C1">
        <w:rPr>
          <w:rFonts w:hint="eastAsia"/>
          <w:lang w:eastAsia="zh-TW"/>
        </w:rPr>
        <w:t>此外，</w:t>
      </w:r>
      <w:proofErr w:type="gramEnd"/>
      <w:r w:rsidRPr="00C362C1">
        <w:rPr>
          <w:rFonts w:hint="eastAsia"/>
          <w:lang w:eastAsia="zh-TW"/>
        </w:rPr>
        <w:t>孟加拉亦持續向世界銀行（</w:t>
      </w:r>
      <w:r w:rsidRPr="00C362C1">
        <w:rPr>
          <w:lang w:eastAsia="zh-TW"/>
        </w:rPr>
        <w:t>World Bank</w:t>
      </w:r>
      <w:r w:rsidRPr="00C362C1">
        <w:rPr>
          <w:rFonts w:hint="eastAsia"/>
          <w:lang w:eastAsia="zh-TW"/>
        </w:rPr>
        <w:t>）、亞洲開發銀行（</w:t>
      </w:r>
      <w:r w:rsidRPr="00C362C1">
        <w:rPr>
          <w:lang w:eastAsia="zh-TW"/>
        </w:rPr>
        <w:t>Asian Development Bank, ADB</w:t>
      </w:r>
      <w:r w:rsidRPr="00C362C1">
        <w:rPr>
          <w:rFonts w:hint="eastAsia"/>
          <w:lang w:eastAsia="zh-TW"/>
        </w:rPr>
        <w:t>）及其他發展夥伴爭取財政與技術支持，以穩定金融體系、改善外部收支並推動結構性改革。</w:t>
      </w:r>
    </w:p>
    <w:p w14:paraId="231D737F" w14:textId="757C6891" w:rsidR="00DF2908" w:rsidRPr="00C362C1" w:rsidRDefault="00DF2908" w:rsidP="00DC71F6">
      <w:pPr>
        <w:pStyle w:val="a4"/>
        <w:spacing w:before="257" w:after="257"/>
        <w:ind w:left="0" w:firstLineChars="0" w:firstLine="0"/>
      </w:pPr>
      <w:r w:rsidRPr="00C362C1">
        <w:rPr>
          <w:rFonts w:hint="eastAsia"/>
        </w:rPr>
        <w:t>三、匯兌</w:t>
      </w:r>
    </w:p>
    <w:p w14:paraId="607C7E75" w14:textId="0F0C638E" w:rsidR="008041F9" w:rsidRPr="00C362C1" w:rsidRDefault="008041F9" w:rsidP="008041F9">
      <w:pPr>
        <w:ind w:firstLine="472"/>
        <w:rPr>
          <w:lang w:eastAsia="zh-TW"/>
        </w:rPr>
      </w:pPr>
      <w:r w:rsidRPr="00C362C1">
        <w:rPr>
          <w:rFonts w:hint="eastAsia"/>
          <w:lang w:eastAsia="zh-TW"/>
        </w:rPr>
        <w:t>孟加拉為外匯管制國家，外匯交易須透過授權交易銀行（</w:t>
      </w:r>
      <w:r w:rsidRPr="00C362C1">
        <w:rPr>
          <w:lang w:eastAsia="zh-TW"/>
        </w:rPr>
        <w:t>Authorized Dealer Banks, AD Banks</w:t>
      </w:r>
      <w:r w:rsidRPr="00C362C1">
        <w:rPr>
          <w:rFonts w:hint="eastAsia"/>
          <w:lang w:eastAsia="zh-TW"/>
        </w:rPr>
        <w:t>）辦理，並依孟加拉中央銀行（</w:t>
      </w:r>
      <w:r w:rsidRPr="00C362C1">
        <w:rPr>
          <w:lang w:eastAsia="zh-TW"/>
        </w:rPr>
        <w:t>Bangladesh Bank</w:t>
      </w:r>
      <w:r w:rsidRPr="00C362C1">
        <w:rPr>
          <w:rFonts w:hint="eastAsia"/>
          <w:lang w:eastAsia="zh-TW"/>
        </w:rPr>
        <w:t>）外匯規定執行。一般旅費、醫療、教育等小額經常性支出，可依規定由授權銀行審核辦理；股利匯出通常可透過授權銀行辦理，惟須備妥董事會決議、審計報表、納稅證明及相關申報文件。技術服務費、特許權費、加盟費等對外付款，則須依合約登記、金額上限及主管機關規定辦理，超出規定範圍者可能需事前核准。</w:t>
      </w:r>
    </w:p>
    <w:p w14:paraId="29990E69" w14:textId="695405B1" w:rsidR="008041F9" w:rsidRPr="00C362C1" w:rsidRDefault="008041F9" w:rsidP="008041F9">
      <w:pPr>
        <w:ind w:firstLine="472"/>
        <w:rPr>
          <w:lang w:eastAsia="zh-TW"/>
        </w:rPr>
      </w:pPr>
      <w:r w:rsidRPr="00C362C1">
        <w:rPr>
          <w:rFonts w:hint="eastAsia"/>
          <w:lang w:eastAsia="zh-TW"/>
        </w:rPr>
        <w:t>外國旅客可於授權銀行或合法兌換所兌換美元及其他主要貨幣，並應保留兌換收據，以利出境時辦理未</w:t>
      </w:r>
      <w:proofErr w:type="gramStart"/>
      <w:r w:rsidRPr="00C362C1">
        <w:rPr>
          <w:rFonts w:hint="eastAsia"/>
          <w:lang w:eastAsia="zh-TW"/>
        </w:rPr>
        <w:t>用塔卡之兌</w:t>
      </w:r>
      <w:proofErr w:type="gramEnd"/>
      <w:r w:rsidRPr="00C362C1">
        <w:rPr>
          <w:rFonts w:hint="eastAsia"/>
          <w:lang w:eastAsia="zh-TW"/>
        </w:rPr>
        <w:t>回；旅行支票在實務上已不普遍使用。</w:t>
      </w:r>
    </w:p>
    <w:p w14:paraId="4BFE422F" w14:textId="17DD64D2" w:rsidR="008041F9" w:rsidRPr="00C362C1" w:rsidRDefault="008041F9" w:rsidP="008041F9">
      <w:pPr>
        <w:ind w:firstLine="472"/>
        <w:rPr>
          <w:lang w:eastAsia="zh-TW"/>
        </w:rPr>
      </w:pPr>
      <w:r w:rsidRPr="00C362C1">
        <w:rPr>
          <w:rFonts w:hint="eastAsia"/>
          <w:lang w:eastAsia="zh-TW"/>
        </w:rPr>
        <w:t>為鼓勵僑民透過合法管道匯款，孟加拉政府近年持續提供海外勞工匯款現金獎勵，目前常見獎勵率為</w:t>
      </w:r>
      <w:r w:rsidRPr="00C362C1">
        <w:rPr>
          <w:lang w:eastAsia="zh-TW"/>
        </w:rPr>
        <w:t>2.5%</w:t>
      </w:r>
      <w:r w:rsidRPr="00C362C1">
        <w:rPr>
          <w:rFonts w:hint="eastAsia"/>
          <w:lang w:eastAsia="zh-TW"/>
        </w:rPr>
        <w:t>，適用於符合條件之海外匯入款項；該獎勵並非一般國內行動金融服務（</w:t>
      </w:r>
      <w:r w:rsidRPr="00C362C1">
        <w:rPr>
          <w:lang w:eastAsia="zh-TW"/>
        </w:rPr>
        <w:t>Mobile Financial Services, MFS</w:t>
      </w:r>
      <w:r w:rsidRPr="00C362C1">
        <w:rPr>
          <w:rFonts w:hint="eastAsia"/>
          <w:lang w:eastAsia="zh-TW"/>
        </w:rPr>
        <w:t>）或商業匯款交易均可適用。</w:t>
      </w:r>
    </w:p>
    <w:p w14:paraId="0807615E" w14:textId="0EDA81B1" w:rsidR="008041F9" w:rsidRPr="00C362C1" w:rsidRDefault="008041F9" w:rsidP="008041F9">
      <w:pPr>
        <w:ind w:firstLine="472"/>
        <w:rPr>
          <w:lang w:eastAsia="zh-TW"/>
        </w:rPr>
      </w:pPr>
      <w:r w:rsidRPr="00C362C1">
        <w:rPr>
          <w:rFonts w:hint="eastAsia"/>
          <w:lang w:eastAsia="zh-TW"/>
        </w:rPr>
        <w:t>受進口付款壓力、美元走強、外匯供需失衡及國際收支壓力影響，孟加拉塔卡近年對美元明顯貶值。孟加拉於</w:t>
      </w:r>
      <w:r w:rsidRPr="00C362C1">
        <w:rPr>
          <w:lang w:eastAsia="zh-TW"/>
        </w:rPr>
        <w:t>2024</w:t>
      </w:r>
      <w:r w:rsidRPr="00C362C1">
        <w:rPr>
          <w:rFonts w:hint="eastAsia"/>
          <w:lang w:eastAsia="zh-TW"/>
        </w:rPr>
        <w:t>年</w:t>
      </w:r>
      <w:r w:rsidRPr="00C362C1">
        <w:rPr>
          <w:lang w:eastAsia="zh-TW"/>
        </w:rPr>
        <w:t>5</w:t>
      </w:r>
      <w:r w:rsidRPr="00C362C1">
        <w:rPr>
          <w:rFonts w:hint="eastAsia"/>
          <w:lang w:eastAsia="zh-TW"/>
        </w:rPr>
        <w:t>月導入</w:t>
      </w:r>
      <w:proofErr w:type="gramStart"/>
      <w:r w:rsidRPr="00C362C1">
        <w:rPr>
          <w:rFonts w:hint="eastAsia"/>
          <w:lang w:eastAsia="zh-TW"/>
        </w:rPr>
        <w:t>爬行式盯住</w:t>
      </w:r>
      <w:proofErr w:type="gramEnd"/>
      <w:r w:rsidRPr="00C362C1">
        <w:rPr>
          <w:rFonts w:hint="eastAsia"/>
          <w:lang w:eastAsia="zh-TW"/>
        </w:rPr>
        <w:t>匯率制度（</w:t>
      </w:r>
      <w:r w:rsidRPr="00C362C1">
        <w:rPr>
          <w:lang w:eastAsia="zh-TW"/>
        </w:rPr>
        <w:t xml:space="preserve">crawling </w:t>
      </w:r>
      <w:r w:rsidRPr="00C362C1">
        <w:rPr>
          <w:lang w:eastAsia="zh-TW"/>
        </w:rPr>
        <w:lastRenderedPageBreak/>
        <w:t>peg</w:t>
      </w:r>
      <w:r w:rsidRPr="00C362C1">
        <w:rPr>
          <w:rFonts w:hint="eastAsia"/>
          <w:lang w:eastAsia="zh-TW"/>
        </w:rPr>
        <w:t>），並於</w:t>
      </w:r>
      <w:r w:rsidRPr="00C362C1">
        <w:rPr>
          <w:lang w:eastAsia="zh-TW"/>
        </w:rPr>
        <w:t>2025</w:t>
      </w:r>
      <w:r w:rsidRPr="00C362C1">
        <w:rPr>
          <w:rFonts w:hint="eastAsia"/>
          <w:lang w:eastAsia="zh-TW"/>
        </w:rPr>
        <w:t>年進一步提高匯率彈性，允許銀行依市場供需報價，中央銀行則透過外匯拍賣等方式進行調節。</w:t>
      </w:r>
    </w:p>
    <w:p w14:paraId="2828C574" w14:textId="150CCFB6" w:rsidR="008041F9" w:rsidRPr="00C362C1" w:rsidRDefault="008041F9" w:rsidP="008041F9">
      <w:pPr>
        <w:ind w:firstLine="472"/>
        <w:rPr>
          <w:lang w:eastAsia="zh-TW"/>
        </w:rPr>
      </w:pPr>
      <w:r w:rsidRPr="00C362C1">
        <w:rPr>
          <w:rFonts w:hint="eastAsia"/>
          <w:lang w:eastAsia="zh-TW"/>
        </w:rPr>
        <w:t>外匯存底方面，孟加拉近年一度明顯下滑，惟</w:t>
      </w:r>
      <w:r w:rsidRPr="00C362C1">
        <w:rPr>
          <w:lang w:eastAsia="zh-TW"/>
        </w:rPr>
        <w:t>2025</w:t>
      </w:r>
      <w:r w:rsidRPr="00C362C1">
        <w:rPr>
          <w:rFonts w:hint="eastAsia"/>
          <w:lang w:eastAsia="zh-TW"/>
        </w:rPr>
        <w:t>年在匯率制度調整、海外匯款增加及外部融資支持下有所回升。依孟加拉銀行資料，截至</w:t>
      </w:r>
      <w:r w:rsidRPr="00C362C1">
        <w:rPr>
          <w:lang w:eastAsia="zh-TW"/>
        </w:rPr>
        <w:t>2025</w:t>
      </w:r>
      <w:r w:rsidRPr="00C362C1">
        <w:rPr>
          <w:rFonts w:hint="eastAsia"/>
          <w:lang w:eastAsia="zh-TW"/>
        </w:rPr>
        <w:t>年</w:t>
      </w:r>
      <w:r w:rsidRPr="00C362C1">
        <w:rPr>
          <w:lang w:eastAsia="zh-TW"/>
        </w:rPr>
        <w:t>12</w:t>
      </w:r>
      <w:r w:rsidRPr="00C362C1">
        <w:rPr>
          <w:rFonts w:hint="eastAsia"/>
          <w:lang w:eastAsia="zh-TW"/>
        </w:rPr>
        <w:t>月底，外匯存底總額約為</w:t>
      </w:r>
      <w:r w:rsidRPr="00C362C1">
        <w:rPr>
          <w:lang w:eastAsia="zh-TW"/>
        </w:rPr>
        <w:t>331.9</w:t>
      </w:r>
      <w:r w:rsidRPr="00C362C1">
        <w:rPr>
          <w:rFonts w:hint="eastAsia"/>
          <w:lang w:eastAsia="zh-TW"/>
        </w:rPr>
        <w:t>億美元；若按國際貨幣基金組織（</w:t>
      </w:r>
      <w:r w:rsidRPr="00C362C1">
        <w:rPr>
          <w:lang w:eastAsia="zh-TW"/>
        </w:rPr>
        <w:t>IMF</w:t>
      </w:r>
      <w:r w:rsidRPr="00C362C1">
        <w:rPr>
          <w:rFonts w:hint="eastAsia"/>
          <w:lang w:eastAsia="zh-TW"/>
        </w:rPr>
        <w:t>）</w:t>
      </w:r>
      <w:r w:rsidRPr="00C362C1">
        <w:rPr>
          <w:lang w:eastAsia="zh-TW"/>
        </w:rPr>
        <w:t>BPM6</w:t>
      </w:r>
      <w:r w:rsidRPr="00C362C1">
        <w:rPr>
          <w:rFonts w:hint="eastAsia"/>
          <w:lang w:eastAsia="zh-TW"/>
        </w:rPr>
        <w:t>計算方式，約為</w:t>
      </w:r>
      <w:r w:rsidRPr="00C362C1">
        <w:rPr>
          <w:lang w:eastAsia="zh-TW"/>
        </w:rPr>
        <w:t>285.2</w:t>
      </w:r>
      <w:r w:rsidRPr="00C362C1">
        <w:rPr>
          <w:rFonts w:hint="eastAsia"/>
          <w:lang w:eastAsia="zh-TW"/>
        </w:rPr>
        <w:t>億美元。整體而言，外匯水準雖較前期改善，但仍受出口表現、匯款流入、進口需求及國際金融情勢影響。</w:t>
      </w:r>
    </w:p>
    <w:p w14:paraId="5B882200" w14:textId="27894013" w:rsidR="003C4B04" w:rsidRPr="00C362C1" w:rsidRDefault="003C4B04">
      <w:pPr>
        <w:widowControl/>
        <w:overflowPunct/>
        <w:autoSpaceDE/>
        <w:autoSpaceDN/>
        <w:ind w:firstLineChars="0" w:firstLine="0"/>
        <w:jc w:val="left"/>
        <w:rPr>
          <w:lang w:eastAsia="zh-TW"/>
        </w:rPr>
      </w:pPr>
    </w:p>
    <w:p w14:paraId="3F940BF2" w14:textId="77777777" w:rsidR="00256B10" w:rsidRPr="00C362C1" w:rsidRDefault="00256B10" w:rsidP="003C4B04">
      <w:pPr>
        <w:ind w:firstLine="472"/>
        <w:rPr>
          <w:lang w:eastAsia="zh-TW"/>
        </w:rPr>
      </w:pPr>
    </w:p>
    <w:p w14:paraId="3F9F308F" w14:textId="1C98EB81" w:rsidR="00842943" w:rsidRPr="00C362C1" w:rsidRDefault="00842943" w:rsidP="00CD78FA">
      <w:pPr>
        <w:spacing w:before="100" w:beforeAutospacing="1" w:after="100" w:afterAutospacing="1"/>
        <w:ind w:firstLine="472"/>
        <w:rPr>
          <w:lang w:eastAsia="zh-TW"/>
        </w:rPr>
        <w:sectPr w:rsidR="00842943" w:rsidRPr="00C362C1" w:rsidSect="003E0BC3">
          <w:headerReference w:type="default" r:id="rId28"/>
          <w:pgSz w:w="11906" w:h="16838" w:code="9"/>
          <w:pgMar w:top="2268" w:right="1701" w:bottom="1701" w:left="1701" w:header="1134" w:footer="851" w:gutter="0"/>
          <w:cols w:space="425"/>
          <w:docGrid w:type="linesAndChars" w:linePitch="514" w:charSpace="-774"/>
        </w:sectPr>
      </w:pPr>
    </w:p>
    <w:p w14:paraId="5916BD8E" w14:textId="77777777" w:rsidR="002B6C78" w:rsidRPr="00C362C1" w:rsidRDefault="002B6C78" w:rsidP="00FE22A3">
      <w:pPr>
        <w:pStyle w:val="a3"/>
        <w:spacing w:before="514" w:after="771"/>
        <w:rPr>
          <w:lang w:eastAsia="zh-TW"/>
        </w:rPr>
      </w:pPr>
      <w:bookmarkStart w:id="7" w:name="_Toc233579043"/>
      <w:r w:rsidRPr="00C362C1">
        <w:rPr>
          <w:rFonts w:hint="eastAsia"/>
          <w:lang w:eastAsia="zh-TW"/>
        </w:rPr>
        <w:lastRenderedPageBreak/>
        <w:t>第陸章　基礎建設及成本</w:t>
      </w:r>
      <w:bookmarkEnd w:id="7"/>
    </w:p>
    <w:p w14:paraId="5872E818" w14:textId="77777777" w:rsidR="00DF2908" w:rsidRPr="00C362C1" w:rsidRDefault="00DF2908" w:rsidP="00F67BB1">
      <w:pPr>
        <w:pStyle w:val="a4"/>
        <w:spacing w:before="257" w:after="257"/>
        <w:ind w:left="632" w:hanging="632"/>
      </w:pPr>
      <w:r w:rsidRPr="00C362C1">
        <w:rPr>
          <w:rFonts w:hint="eastAsia"/>
        </w:rPr>
        <w:t>一、土地</w:t>
      </w:r>
    </w:p>
    <w:p w14:paraId="2C620546" w14:textId="2E06F6AF" w:rsidR="00027685" w:rsidRPr="00C362C1" w:rsidRDefault="00027685" w:rsidP="009A2F46">
      <w:pPr>
        <w:ind w:firstLine="472"/>
        <w:rPr>
          <w:lang w:eastAsia="zh-TW"/>
        </w:rPr>
      </w:pPr>
      <w:r w:rsidRPr="00C362C1">
        <w:rPr>
          <w:rFonts w:hint="eastAsia"/>
          <w:lang w:eastAsia="zh-TW"/>
        </w:rPr>
        <w:t>孟加拉國地勢平坦，主要由三大河流沖積而成的三角洲地形構成，僅在東南部（如吉大港丘陵地區）與東北部（</w:t>
      </w:r>
      <w:r w:rsidRPr="00C362C1">
        <w:rPr>
          <w:lang w:eastAsia="zh-TW"/>
        </w:rPr>
        <w:t>Sylhet</w:t>
      </w:r>
      <w:r w:rsidRPr="00C362C1">
        <w:rPr>
          <w:rFonts w:hint="eastAsia"/>
          <w:lang w:eastAsia="zh-TW"/>
        </w:rPr>
        <w:t>）可見丘陵起伏。外籍法人若於加工出口區（</w:t>
      </w:r>
      <w:r w:rsidRPr="00C362C1">
        <w:rPr>
          <w:lang w:eastAsia="zh-TW"/>
        </w:rPr>
        <w:t>EPZ</w:t>
      </w:r>
      <w:r w:rsidRPr="00C362C1">
        <w:rPr>
          <w:rFonts w:hint="eastAsia"/>
          <w:lang w:eastAsia="zh-TW"/>
        </w:rPr>
        <w:t>）以外設立公司，原則上得以購地自用，</w:t>
      </w:r>
      <w:proofErr w:type="gramStart"/>
      <w:r w:rsidRPr="00C362C1">
        <w:rPr>
          <w:rFonts w:hint="eastAsia"/>
          <w:lang w:eastAsia="zh-TW"/>
        </w:rPr>
        <w:t>惟所購</w:t>
      </w:r>
      <w:proofErr w:type="gramEnd"/>
      <w:r w:rsidRPr="00C362C1">
        <w:rPr>
          <w:rFonts w:hint="eastAsia"/>
          <w:lang w:eastAsia="zh-TW"/>
        </w:rPr>
        <w:t>土地常未整地，須自行填土墊高，並申請供電、天然氣等基礎設施接入。因政府部門行政效率</w:t>
      </w:r>
      <w:proofErr w:type="gramStart"/>
      <w:r w:rsidRPr="00C362C1">
        <w:rPr>
          <w:rFonts w:hint="eastAsia"/>
          <w:lang w:eastAsia="zh-TW"/>
        </w:rPr>
        <w:t>不</w:t>
      </w:r>
      <w:proofErr w:type="gramEnd"/>
      <w:r w:rsidRPr="00C362C1">
        <w:rPr>
          <w:rFonts w:hint="eastAsia"/>
          <w:lang w:eastAsia="zh-TW"/>
        </w:rPr>
        <w:t>彰，甚至偶有需應對不當請託，故應預留時間與心理準備。</w:t>
      </w:r>
    </w:p>
    <w:p w14:paraId="5BACAA87" w14:textId="5C3253BE" w:rsidR="00027685" w:rsidRPr="00C362C1" w:rsidRDefault="00027685" w:rsidP="009A2F46">
      <w:pPr>
        <w:ind w:firstLine="472"/>
        <w:rPr>
          <w:lang w:eastAsia="zh-TW"/>
        </w:rPr>
      </w:pPr>
      <w:r w:rsidRPr="00C362C1">
        <w:rPr>
          <w:rFonts w:hint="eastAsia"/>
          <w:lang w:eastAsia="zh-TW"/>
        </w:rPr>
        <w:t>房地產價格近年快速上升，原因包括人口成長、都市化、農村人口轉移、市場投機等，使得土地價格居高不下，對外資與工業發展形成壓力。政府並未提供統一公告地價或土地媒合服務，土地取得障礙頗多，政治與貪腐因素亦時有所見。</w:t>
      </w:r>
    </w:p>
    <w:p w14:paraId="4C736806" w14:textId="237490EA" w:rsidR="004D5794" w:rsidRPr="00C362C1" w:rsidRDefault="00027685" w:rsidP="009A2F46">
      <w:pPr>
        <w:ind w:firstLine="472"/>
        <w:rPr>
          <w:lang w:eastAsia="zh-TW"/>
        </w:rPr>
      </w:pPr>
      <w:r w:rsidRPr="00C362C1">
        <w:rPr>
          <w:rFonts w:hint="eastAsia"/>
          <w:lang w:eastAsia="zh-TW"/>
        </w:rPr>
        <w:t>當地以「</w:t>
      </w:r>
      <w:r w:rsidRPr="00C362C1">
        <w:rPr>
          <w:lang w:eastAsia="zh-TW"/>
        </w:rPr>
        <w:t>Bigha</w:t>
      </w:r>
      <w:r w:rsidRPr="00C362C1">
        <w:rPr>
          <w:rFonts w:hint="eastAsia"/>
          <w:lang w:eastAsia="zh-TW"/>
        </w:rPr>
        <w:t>」為土地面積單位（約</w:t>
      </w:r>
      <w:r w:rsidRPr="00C362C1">
        <w:rPr>
          <w:lang w:eastAsia="zh-TW"/>
        </w:rPr>
        <w:t>1,338</w:t>
      </w:r>
      <w:proofErr w:type="gramStart"/>
      <w:r w:rsidRPr="00C362C1">
        <w:rPr>
          <w:rFonts w:hint="eastAsia"/>
          <w:lang w:eastAsia="zh-TW"/>
        </w:rPr>
        <w:t>㎡</w:t>
      </w:r>
      <w:proofErr w:type="gramEnd"/>
      <w:r w:rsidRPr="00C362C1">
        <w:rPr>
          <w:rFonts w:hint="eastAsia"/>
          <w:lang w:eastAsia="zh-TW"/>
        </w:rPr>
        <w:t>），以達卡北郊</w:t>
      </w:r>
      <w:r w:rsidRPr="00C362C1">
        <w:rPr>
          <w:lang w:eastAsia="zh-TW"/>
        </w:rPr>
        <w:t>Gazipur</w:t>
      </w:r>
      <w:r w:rsidRPr="00C362C1">
        <w:rPr>
          <w:rFonts w:hint="eastAsia"/>
          <w:lang w:eastAsia="zh-TW"/>
        </w:rPr>
        <w:t>為例，每</w:t>
      </w:r>
      <w:r w:rsidRPr="00C362C1">
        <w:rPr>
          <w:lang w:eastAsia="zh-TW"/>
        </w:rPr>
        <w:t>Bigha</w:t>
      </w:r>
      <w:r w:rsidRPr="00C362C1">
        <w:rPr>
          <w:rFonts w:hint="eastAsia"/>
          <w:lang w:eastAsia="zh-TW"/>
        </w:rPr>
        <w:t>租金約為</w:t>
      </w:r>
      <w:r w:rsidRPr="00C362C1">
        <w:rPr>
          <w:lang w:eastAsia="zh-TW"/>
        </w:rPr>
        <w:t>50</w:t>
      </w:r>
      <w:proofErr w:type="gramStart"/>
      <w:r w:rsidRPr="00C362C1">
        <w:rPr>
          <w:lang w:eastAsia="zh-TW"/>
        </w:rPr>
        <w:t>–80</w:t>
      </w:r>
      <w:r w:rsidRPr="00C362C1">
        <w:rPr>
          <w:rFonts w:hint="eastAsia"/>
          <w:lang w:eastAsia="zh-TW"/>
        </w:rPr>
        <w:t>萬塔卡</w:t>
      </w:r>
      <w:proofErr w:type="gramEnd"/>
      <w:r w:rsidRPr="00C362C1">
        <w:rPr>
          <w:rFonts w:hint="eastAsia"/>
          <w:lang w:eastAsia="zh-TW"/>
        </w:rPr>
        <w:t>，買賣價格約為每</w:t>
      </w:r>
      <w:r w:rsidRPr="00C362C1">
        <w:rPr>
          <w:lang w:eastAsia="zh-TW"/>
        </w:rPr>
        <w:t>Bigha 2,</w:t>
      </w:r>
      <w:proofErr w:type="gramStart"/>
      <w:r w:rsidRPr="00C362C1">
        <w:rPr>
          <w:lang w:eastAsia="zh-TW"/>
        </w:rPr>
        <w:t>000</w:t>
      </w:r>
      <w:r w:rsidRPr="00C362C1">
        <w:rPr>
          <w:rFonts w:hint="eastAsia"/>
          <w:lang w:eastAsia="zh-TW"/>
        </w:rPr>
        <w:t>萬塔卡</w:t>
      </w:r>
      <w:proofErr w:type="gramEnd"/>
      <w:r w:rsidRPr="00C362C1">
        <w:rPr>
          <w:rFonts w:hint="eastAsia"/>
          <w:lang w:eastAsia="zh-TW"/>
        </w:rPr>
        <w:t>，惟實際價格因區位條件與用途差異甚大。政府已考慮對持有大量房地產者課稅，以遏制炒作風氣，避免干擾工業化發展。</w:t>
      </w:r>
    </w:p>
    <w:p w14:paraId="026A92D0" w14:textId="77777777" w:rsidR="00DF2908" w:rsidRPr="00C362C1" w:rsidRDefault="00DF2908" w:rsidP="00F67BB1">
      <w:pPr>
        <w:pStyle w:val="a4"/>
        <w:spacing w:before="257" w:after="257"/>
        <w:ind w:left="632" w:hanging="632"/>
      </w:pPr>
      <w:r w:rsidRPr="00C362C1">
        <w:rPr>
          <w:rFonts w:hint="eastAsia"/>
        </w:rPr>
        <w:t>二、能源</w:t>
      </w:r>
    </w:p>
    <w:p w14:paraId="05AA594A" w14:textId="7693B3D1" w:rsidR="00C938AB" w:rsidRPr="00C362C1" w:rsidRDefault="00C938AB" w:rsidP="00C938AB">
      <w:pPr>
        <w:ind w:firstLine="472"/>
        <w:rPr>
          <w:lang w:eastAsia="zh-TW"/>
        </w:rPr>
      </w:pPr>
      <w:r w:rsidRPr="00C362C1">
        <w:rPr>
          <w:rFonts w:hint="eastAsia"/>
          <w:lang w:eastAsia="zh-TW"/>
        </w:rPr>
        <w:t>孟加拉水資源總量豐富，但長期高度依賴地下水，部分地區地下水</w:t>
      </w:r>
      <w:proofErr w:type="gramStart"/>
      <w:r w:rsidRPr="00C362C1">
        <w:rPr>
          <w:rFonts w:hint="eastAsia"/>
          <w:lang w:eastAsia="zh-TW"/>
        </w:rPr>
        <w:t>砷</w:t>
      </w:r>
      <w:proofErr w:type="gramEnd"/>
      <w:r w:rsidRPr="00C362C1">
        <w:rPr>
          <w:rFonts w:hint="eastAsia"/>
          <w:lang w:eastAsia="zh-TW"/>
        </w:rPr>
        <w:t>污染與過度抽取問題仍對公共衛生、農業及工業用水形成壓力。雖全年水量充沛，乾季期間在達卡、吉大港等都市及工業區仍可能出現供水不足。達卡供水及下水道管理局（</w:t>
      </w:r>
      <w:r w:rsidRPr="00C362C1">
        <w:rPr>
          <w:lang w:eastAsia="zh-TW"/>
        </w:rPr>
        <w:t>Dhaka WASA</w:t>
      </w:r>
      <w:r w:rsidRPr="00C362C1">
        <w:rPr>
          <w:rFonts w:hint="eastAsia"/>
          <w:lang w:eastAsia="zh-TW"/>
        </w:rPr>
        <w:t>）自</w:t>
      </w:r>
      <w:r w:rsidRPr="00C362C1">
        <w:rPr>
          <w:lang w:eastAsia="zh-TW"/>
        </w:rPr>
        <w:t>2024</w:t>
      </w:r>
      <w:r w:rsidRPr="00C362C1">
        <w:rPr>
          <w:rFonts w:hint="eastAsia"/>
          <w:lang w:eastAsia="zh-TW"/>
        </w:rPr>
        <w:t>年</w:t>
      </w:r>
      <w:r w:rsidRPr="00C362C1">
        <w:rPr>
          <w:lang w:eastAsia="zh-TW"/>
        </w:rPr>
        <w:t>7</w:t>
      </w:r>
      <w:r w:rsidRPr="00C362C1">
        <w:rPr>
          <w:rFonts w:hint="eastAsia"/>
          <w:lang w:eastAsia="zh-TW"/>
        </w:rPr>
        <w:t>月起調整水費，住宅用水每</w:t>
      </w:r>
      <w:r w:rsidRPr="00C362C1">
        <w:rPr>
          <w:lang w:eastAsia="zh-TW"/>
        </w:rPr>
        <w:t>1,000</w:t>
      </w:r>
      <w:r w:rsidRPr="00C362C1">
        <w:rPr>
          <w:rFonts w:hint="eastAsia"/>
          <w:lang w:eastAsia="zh-TW"/>
        </w:rPr>
        <w:t>公升為</w:t>
      </w:r>
      <w:r w:rsidRPr="00C362C1">
        <w:rPr>
          <w:lang w:eastAsia="zh-TW"/>
        </w:rPr>
        <w:t>16.70</w:t>
      </w:r>
      <w:proofErr w:type="gramStart"/>
      <w:r w:rsidRPr="00C362C1">
        <w:rPr>
          <w:rFonts w:hint="eastAsia"/>
          <w:lang w:eastAsia="zh-TW"/>
        </w:rPr>
        <w:t>塔卡</w:t>
      </w:r>
      <w:proofErr w:type="gramEnd"/>
      <w:r w:rsidRPr="00C362C1">
        <w:rPr>
          <w:rFonts w:hint="eastAsia"/>
          <w:lang w:eastAsia="zh-TW"/>
        </w:rPr>
        <w:t>，商業用水每</w:t>
      </w:r>
      <w:r w:rsidRPr="00C362C1">
        <w:rPr>
          <w:lang w:eastAsia="zh-TW"/>
        </w:rPr>
        <w:t>1,000</w:t>
      </w:r>
      <w:r w:rsidRPr="00C362C1">
        <w:rPr>
          <w:rFonts w:hint="eastAsia"/>
          <w:lang w:eastAsia="zh-TW"/>
        </w:rPr>
        <w:t>公升為</w:t>
      </w:r>
      <w:r w:rsidRPr="00C362C1">
        <w:rPr>
          <w:lang w:eastAsia="zh-TW"/>
        </w:rPr>
        <w:t>46.20</w:t>
      </w:r>
      <w:proofErr w:type="gramStart"/>
      <w:r w:rsidRPr="00C362C1">
        <w:rPr>
          <w:rFonts w:hint="eastAsia"/>
          <w:lang w:eastAsia="zh-TW"/>
        </w:rPr>
        <w:t>塔卡</w:t>
      </w:r>
      <w:proofErr w:type="gramEnd"/>
      <w:r w:rsidRPr="00C362C1">
        <w:rPr>
          <w:rFonts w:hint="eastAsia"/>
          <w:lang w:eastAsia="zh-TW"/>
        </w:rPr>
        <w:t>。</w:t>
      </w:r>
    </w:p>
    <w:p w14:paraId="17BA0366" w14:textId="7C91ACAC" w:rsidR="00C938AB" w:rsidRPr="00C362C1" w:rsidRDefault="00C938AB" w:rsidP="00C938AB">
      <w:pPr>
        <w:ind w:firstLine="472"/>
        <w:rPr>
          <w:lang w:eastAsia="zh-TW"/>
        </w:rPr>
      </w:pPr>
      <w:r w:rsidRPr="00C362C1">
        <w:rPr>
          <w:rFonts w:hint="eastAsia"/>
          <w:lang w:eastAsia="zh-TW"/>
        </w:rPr>
        <w:lastRenderedPageBreak/>
        <w:t>燃油價格方面，孟加拉政府自</w:t>
      </w:r>
      <w:r w:rsidRPr="00C362C1">
        <w:rPr>
          <w:lang w:eastAsia="zh-TW"/>
        </w:rPr>
        <w:t>2024</w:t>
      </w:r>
      <w:r w:rsidRPr="00C362C1">
        <w:rPr>
          <w:rFonts w:hint="eastAsia"/>
          <w:lang w:eastAsia="zh-TW"/>
        </w:rPr>
        <w:t>年起推行燃油價格自動調整機制，依國際市場價格定期調整國內售價，以降低補貼壓力並反映進口成本。</w:t>
      </w:r>
      <w:r w:rsidRPr="00C362C1">
        <w:rPr>
          <w:lang w:eastAsia="zh-TW"/>
        </w:rPr>
        <w:t>2026</w:t>
      </w:r>
      <w:r w:rsidRPr="00C362C1">
        <w:rPr>
          <w:rFonts w:hint="eastAsia"/>
          <w:lang w:eastAsia="zh-TW"/>
        </w:rPr>
        <w:t>年初燃油價格曾因國際油價回落而下調，</w:t>
      </w:r>
      <w:r w:rsidRPr="00C362C1">
        <w:rPr>
          <w:lang w:eastAsia="zh-TW"/>
        </w:rPr>
        <w:t>2</w:t>
      </w:r>
      <w:r w:rsidRPr="00C362C1">
        <w:rPr>
          <w:rFonts w:hint="eastAsia"/>
          <w:lang w:eastAsia="zh-TW"/>
        </w:rPr>
        <w:t>月至</w:t>
      </w:r>
      <w:r w:rsidRPr="00C362C1">
        <w:rPr>
          <w:lang w:eastAsia="zh-TW"/>
        </w:rPr>
        <w:t>4</w:t>
      </w:r>
      <w:r w:rsidRPr="00C362C1">
        <w:rPr>
          <w:rFonts w:hint="eastAsia"/>
          <w:lang w:eastAsia="zh-TW"/>
        </w:rPr>
        <w:t>月初維持柴油每公升</w:t>
      </w:r>
      <w:r w:rsidRPr="00C362C1">
        <w:rPr>
          <w:lang w:eastAsia="zh-TW"/>
        </w:rPr>
        <w:t>100</w:t>
      </w:r>
      <w:proofErr w:type="gramStart"/>
      <w:r w:rsidRPr="00C362C1">
        <w:rPr>
          <w:rFonts w:hint="eastAsia"/>
          <w:lang w:eastAsia="zh-TW"/>
        </w:rPr>
        <w:t>塔卡</w:t>
      </w:r>
      <w:proofErr w:type="gramEnd"/>
      <w:r w:rsidRPr="00C362C1">
        <w:rPr>
          <w:rFonts w:hint="eastAsia"/>
          <w:lang w:eastAsia="zh-TW"/>
        </w:rPr>
        <w:t>、煤油</w:t>
      </w:r>
      <w:r w:rsidRPr="00C362C1">
        <w:rPr>
          <w:lang w:eastAsia="zh-TW"/>
        </w:rPr>
        <w:t>112</w:t>
      </w:r>
      <w:proofErr w:type="gramStart"/>
      <w:r w:rsidRPr="00C362C1">
        <w:rPr>
          <w:rFonts w:hint="eastAsia"/>
          <w:lang w:eastAsia="zh-TW"/>
        </w:rPr>
        <w:t>塔卡</w:t>
      </w:r>
      <w:proofErr w:type="gramEnd"/>
      <w:r w:rsidRPr="00C362C1">
        <w:rPr>
          <w:rFonts w:hint="eastAsia"/>
          <w:lang w:eastAsia="zh-TW"/>
        </w:rPr>
        <w:t>、汽油</w:t>
      </w:r>
      <w:r w:rsidRPr="00C362C1">
        <w:rPr>
          <w:lang w:eastAsia="zh-TW"/>
        </w:rPr>
        <w:t>116</w:t>
      </w:r>
      <w:proofErr w:type="gramStart"/>
      <w:r w:rsidRPr="00C362C1">
        <w:rPr>
          <w:rFonts w:hint="eastAsia"/>
          <w:lang w:eastAsia="zh-TW"/>
        </w:rPr>
        <w:t>塔卡</w:t>
      </w:r>
      <w:proofErr w:type="gramEnd"/>
      <w:r w:rsidRPr="00C362C1">
        <w:rPr>
          <w:rFonts w:hint="eastAsia"/>
          <w:lang w:eastAsia="zh-TW"/>
        </w:rPr>
        <w:t>、高級汽油／辛烷值汽油</w:t>
      </w:r>
      <w:r w:rsidRPr="00C362C1">
        <w:rPr>
          <w:lang w:eastAsia="zh-TW"/>
        </w:rPr>
        <w:t>120</w:t>
      </w:r>
      <w:proofErr w:type="gramStart"/>
      <w:r w:rsidRPr="00C362C1">
        <w:rPr>
          <w:rFonts w:hint="eastAsia"/>
          <w:lang w:eastAsia="zh-TW"/>
        </w:rPr>
        <w:t>塔卡</w:t>
      </w:r>
      <w:proofErr w:type="gramEnd"/>
      <w:r w:rsidRPr="00C362C1">
        <w:rPr>
          <w:rFonts w:hint="eastAsia"/>
          <w:lang w:eastAsia="zh-TW"/>
        </w:rPr>
        <w:t>。惟受中東局勢升溫及國際油價上漲影響，政府自</w:t>
      </w:r>
      <w:r w:rsidRPr="00C362C1">
        <w:rPr>
          <w:lang w:eastAsia="zh-TW"/>
        </w:rPr>
        <w:t>2026</w:t>
      </w:r>
      <w:r w:rsidRPr="00C362C1">
        <w:rPr>
          <w:rFonts w:hint="eastAsia"/>
          <w:lang w:eastAsia="zh-TW"/>
        </w:rPr>
        <w:t>年</w:t>
      </w:r>
      <w:r w:rsidRPr="00C362C1">
        <w:rPr>
          <w:lang w:eastAsia="zh-TW"/>
        </w:rPr>
        <w:t>4</w:t>
      </w:r>
      <w:r w:rsidRPr="00C362C1">
        <w:rPr>
          <w:rFonts w:hint="eastAsia"/>
          <w:lang w:eastAsia="zh-TW"/>
        </w:rPr>
        <w:t>月</w:t>
      </w:r>
      <w:r w:rsidRPr="00C362C1">
        <w:rPr>
          <w:lang w:eastAsia="zh-TW"/>
        </w:rPr>
        <w:t>19</w:t>
      </w:r>
      <w:r w:rsidRPr="00C362C1">
        <w:rPr>
          <w:rFonts w:hint="eastAsia"/>
          <w:lang w:eastAsia="zh-TW"/>
        </w:rPr>
        <w:t>日起大幅調高燃油價格，調整後柴油每公升</w:t>
      </w:r>
      <w:r w:rsidRPr="00C362C1">
        <w:rPr>
          <w:lang w:eastAsia="zh-TW"/>
        </w:rPr>
        <w:t>115</w:t>
      </w:r>
      <w:proofErr w:type="gramStart"/>
      <w:r w:rsidRPr="00C362C1">
        <w:rPr>
          <w:rFonts w:hint="eastAsia"/>
          <w:lang w:eastAsia="zh-TW"/>
        </w:rPr>
        <w:t>塔卡</w:t>
      </w:r>
      <w:proofErr w:type="gramEnd"/>
      <w:r w:rsidRPr="00C362C1">
        <w:rPr>
          <w:rFonts w:hint="eastAsia"/>
          <w:lang w:eastAsia="zh-TW"/>
        </w:rPr>
        <w:t>、煤油</w:t>
      </w:r>
      <w:r w:rsidRPr="00C362C1">
        <w:rPr>
          <w:lang w:eastAsia="zh-TW"/>
        </w:rPr>
        <w:t>130</w:t>
      </w:r>
      <w:proofErr w:type="gramStart"/>
      <w:r w:rsidRPr="00C362C1">
        <w:rPr>
          <w:rFonts w:hint="eastAsia"/>
          <w:lang w:eastAsia="zh-TW"/>
        </w:rPr>
        <w:t>塔卡</w:t>
      </w:r>
      <w:proofErr w:type="gramEnd"/>
      <w:r w:rsidRPr="00C362C1">
        <w:rPr>
          <w:rFonts w:hint="eastAsia"/>
          <w:lang w:eastAsia="zh-TW"/>
        </w:rPr>
        <w:t>、汽油</w:t>
      </w:r>
      <w:r w:rsidRPr="00C362C1">
        <w:rPr>
          <w:lang w:eastAsia="zh-TW"/>
        </w:rPr>
        <w:t>135</w:t>
      </w:r>
      <w:proofErr w:type="gramStart"/>
      <w:r w:rsidRPr="00C362C1">
        <w:rPr>
          <w:rFonts w:hint="eastAsia"/>
          <w:lang w:eastAsia="zh-TW"/>
        </w:rPr>
        <w:t>塔卡</w:t>
      </w:r>
      <w:proofErr w:type="gramEnd"/>
      <w:r w:rsidRPr="00C362C1">
        <w:rPr>
          <w:rFonts w:hint="eastAsia"/>
          <w:lang w:eastAsia="zh-TW"/>
        </w:rPr>
        <w:t>、高級汽油／辛烷值汽油</w:t>
      </w:r>
      <w:r w:rsidRPr="00C362C1">
        <w:rPr>
          <w:lang w:eastAsia="zh-TW"/>
        </w:rPr>
        <w:t>140</w:t>
      </w:r>
      <w:proofErr w:type="gramStart"/>
      <w:r w:rsidRPr="00C362C1">
        <w:rPr>
          <w:rFonts w:hint="eastAsia"/>
          <w:lang w:eastAsia="zh-TW"/>
        </w:rPr>
        <w:t>塔卡</w:t>
      </w:r>
      <w:proofErr w:type="gramEnd"/>
      <w:r w:rsidRPr="00C362C1">
        <w:rPr>
          <w:rFonts w:hint="eastAsia"/>
          <w:lang w:eastAsia="zh-TW"/>
        </w:rPr>
        <w:t>。燃油價格後續仍將隨國際油價、匯率及政府補貼政策調整。</w:t>
      </w:r>
    </w:p>
    <w:p w14:paraId="503BBFF4" w14:textId="6A9BEC32" w:rsidR="00C938AB" w:rsidRPr="00C362C1" w:rsidRDefault="00C938AB" w:rsidP="00C938AB">
      <w:pPr>
        <w:ind w:firstLine="472"/>
        <w:rPr>
          <w:lang w:eastAsia="zh-TW"/>
        </w:rPr>
      </w:pPr>
      <w:r w:rsidRPr="00C362C1">
        <w:rPr>
          <w:rFonts w:hint="eastAsia"/>
          <w:lang w:eastAsia="zh-TW"/>
        </w:rPr>
        <w:t>電力方面，孟加拉近年持續擴充發電裝置容量，但實際供電能力仍受天然氣供應不足、燃料進口成本、輸配電瓶頸及電廠可用率影響。雖全國發電裝置容量已超過</w:t>
      </w:r>
      <w:r w:rsidRPr="00C362C1">
        <w:rPr>
          <w:lang w:eastAsia="zh-TW"/>
        </w:rPr>
        <w:t>3</w:t>
      </w:r>
      <w:r w:rsidRPr="00C362C1">
        <w:rPr>
          <w:rFonts w:hint="eastAsia"/>
          <w:lang w:eastAsia="zh-TW"/>
        </w:rPr>
        <w:t>萬</w:t>
      </w:r>
      <w:r w:rsidRPr="00C362C1">
        <w:rPr>
          <w:lang w:eastAsia="zh-TW"/>
        </w:rPr>
        <w:t>MW</w:t>
      </w:r>
      <w:r w:rsidRPr="00C362C1">
        <w:rPr>
          <w:rFonts w:hint="eastAsia"/>
          <w:lang w:eastAsia="zh-TW"/>
        </w:rPr>
        <w:t>，但尖峰發電量明顯低於裝置容量，顯示名義容量與實際可供電量仍有落差；高溫季節及燃料短缺時，停電或限電風險仍可能影響工業生產。</w:t>
      </w:r>
    </w:p>
    <w:p w14:paraId="6F642636" w14:textId="39D56A96" w:rsidR="00C938AB" w:rsidRPr="00C362C1" w:rsidRDefault="00C938AB" w:rsidP="00C938AB">
      <w:pPr>
        <w:ind w:firstLine="472"/>
        <w:rPr>
          <w:lang w:eastAsia="zh-TW"/>
        </w:rPr>
      </w:pPr>
      <w:r w:rsidRPr="00C362C1">
        <w:rPr>
          <w:rFonts w:hint="eastAsia"/>
          <w:lang w:eastAsia="zh-TW"/>
        </w:rPr>
        <w:t>為提升長期供電能力，孟加拉與俄羅斯合作興建</w:t>
      </w:r>
      <w:proofErr w:type="spellStart"/>
      <w:r w:rsidRPr="00C362C1">
        <w:rPr>
          <w:lang w:eastAsia="zh-TW"/>
        </w:rPr>
        <w:t>Rooppur</w:t>
      </w:r>
      <w:proofErr w:type="spellEnd"/>
      <w:r w:rsidRPr="00C362C1">
        <w:rPr>
          <w:rFonts w:hint="eastAsia"/>
          <w:lang w:eastAsia="zh-TW"/>
        </w:rPr>
        <w:t>核能發電廠，該廠位於</w:t>
      </w:r>
      <w:r w:rsidRPr="00C362C1">
        <w:rPr>
          <w:lang w:eastAsia="zh-TW"/>
        </w:rPr>
        <w:t>Pabna</w:t>
      </w:r>
      <w:r w:rsidRPr="00C362C1">
        <w:rPr>
          <w:rFonts w:hint="eastAsia"/>
          <w:lang w:eastAsia="zh-TW"/>
        </w:rPr>
        <w:t>，規劃兩座各</w:t>
      </w:r>
      <w:r w:rsidRPr="00C362C1">
        <w:rPr>
          <w:lang w:eastAsia="zh-TW"/>
        </w:rPr>
        <w:t>1,200MW</w:t>
      </w:r>
      <w:r w:rsidRPr="00C362C1">
        <w:rPr>
          <w:rFonts w:hint="eastAsia"/>
          <w:lang w:eastAsia="zh-TW"/>
        </w:rPr>
        <w:t>之</w:t>
      </w:r>
      <w:r w:rsidRPr="00C362C1">
        <w:rPr>
          <w:lang w:eastAsia="zh-TW"/>
        </w:rPr>
        <w:t>VVER-1200</w:t>
      </w:r>
      <w:r w:rsidRPr="00C362C1">
        <w:rPr>
          <w:rFonts w:hint="eastAsia"/>
          <w:lang w:eastAsia="zh-TW"/>
        </w:rPr>
        <w:t>機組。第一機組已進入燃料裝填與測試階段，商轉目標以</w:t>
      </w:r>
      <w:r w:rsidRPr="00C362C1">
        <w:rPr>
          <w:lang w:eastAsia="zh-TW"/>
        </w:rPr>
        <w:t>2026</w:t>
      </w:r>
      <w:r w:rsidRPr="00C362C1">
        <w:rPr>
          <w:rFonts w:hint="eastAsia"/>
          <w:lang w:eastAsia="zh-TW"/>
        </w:rPr>
        <w:t>年底較為穩妥；第二機組則預計於</w:t>
      </w:r>
      <w:r w:rsidRPr="00C362C1">
        <w:rPr>
          <w:lang w:eastAsia="zh-TW"/>
        </w:rPr>
        <w:t>2027</w:t>
      </w:r>
      <w:r w:rsidRPr="00C362C1">
        <w:rPr>
          <w:rFonts w:hint="eastAsia"/>
          <w:lang w:eastAsia="zh-TW"/>
        </w:rPr>
        <w:t>年底商轉。該核電廠將成為孟加拉首座核能發電設施，未來可望提升基載供電能力，但短期內仍難</w:t>
      </w:r>
      <w:proofErr w:type="gramStart"/>
      <w:r w:rsidRPr="00C362C1">
        <w:rPr>
          <w:rFonts w:hint="eastAsia"/>
          <w:lang w:eastAsia="zh-TW"/>
        </w:rPr>
        <w:t>完全緩</w:t>
      </w:r>
      <w:proofErr w:type="gramEnd"/>
      <w:r w:rsidRPr="00C362C1">
        <w:rPr>
          <w:rFonts w:hint="eastAsia"/>
          <w:lang w:eastAsia="zh-TW"/>
        </w:rPr>
        <w:t>解現有供電壓力。</w:t>
      </w:r>
    </w:p>
    <w:p w14:paraId="701AE943" w14:textId="3158D735" w:rsidR="00C938AB" w:rsidRPr="00C362C1" w:rsidRDefault="00C938AB" w:rsidP="00C938AB">
      <w:pPr>
        <w:ind w:firstLine="472"/>
        <w:rPr>
          <w:lang w:eastAsia="zh-TW"/>
        </w:rPr>
      </w:pPr>
      <w:r w:rsidRPr="00C362C1">
        <w:rPr>
          <w:rFonts w:hint="eastAsia"/>
          <w:lang w:eastAsia="zh-TW"/>
        </w:rPr>
        <w:t>跨境電力方面，孟加拉持續自印度進口電力，並已開始透過印度電網自尼泊爾進口水力電力。尼泊爾對孟加拉之</w:t>
      </w:r>
      <w:r w:rsidRPr="00C362C1">
        <w:rPr>
          <w:lang w:eastAsia="zh-TW"/>
        </w:rPr>
        <w:t>40MW</w:t>
      </w:r>
      <w:r w:rsidRPr="00C362C1">
        <w:rPr>
          <w:rFonts w:hint="eastAsia"/>
          <w:lang w:eastAsia="zh-TW"/>
        </w:rPr>
        <w:t>電力出口於</w:t>
      </w:r>
      <w:r w:rsidRPr="00C362C1">
        <w:rPr>
          <w:lang w:eastAsia="zh-TW"/>
        </w:rPr>
        <w:t>2024</w:t>
      </w:r>
      <w:r w:rsidRPr="00C362C1">
        <w:rPr>
          <w:rFonts w:hint="eastAsia"/>
          <w:lang w:eastAsia="zh-TW"/>
        </w:rPr>
        <w:t>年</w:t>
      </w:r>
      <w:r w:rsidRPr="00C362C1">
        <w:rPr>
          <w:lang w:eastAsia="zh-TW"/>
        </w:rPr>
        <w:t>11</w:t>
      </w:r>
      <w:r w:rsidRPr="00C362C1">
        <w:rPr>
          <w:rFonts w:hint="eastAsia"/>
          <w:lang w:eastAsia="zh-TW"/>
        </w:rPr>
        <w:t>月啟動，並依協議於每年</w:t>
      </w:r>
      <w:r w:rsidRPr="00C362C1">
        <w:rPr>
          <w:lang w:eastAsia="zh-TW"/>
        </w:rPr>
        <w:t>6</w:t>
      </w:r>
      <w:r w:rsidRPr="00C362C1">
        <w:rPr>
          <w:rFonts w:hint="eastAsia"/>
          <w:lang w:eastAsia="zh-TW"/>
        </w:rPr>
        <w:t>月至</w:t>
      </w:r>
      <w:r w:rsidRPr="00C362C1">
        <w:rPr>
          <w:lang w:eastAsia="zh-TW"/>
        </w:rPr>
        <w:t>11</w:t>
      </w:r>
      <w:r w:rsidRPr="00C362C1">
        <w:rPr>
          <w:rFonts w:hint="eastAsia"/>
          <w:lang w:eastAsia="zh-TW"/>
        </w:rPr>
        <w:t>月供電，為南亞區域電力合作的重要案例。然而，跨境電力採購亦受付款能力與合約條件影響。孟加拉曾因外匯緊縮與電費積欠，與印度</w:t>
      </w:r>
      <w:r w:rsidRPr="00C362C1">
        <w:rPr>
          <w:lang w:eastAsia="zh-TW"/>
        </w:rPr>
        <w:t>Adani Power</w:t>
      </w:r>
      <w:r w:rsidRPr="00C362C1">
        <w:rPr>
          <w:rFonts w:hint="eastAsia"/>
          <w:lang w:eastAsia="zh-TW"/>
        </w:rPr>
        <w:t>發生付款及供電爭議，並一度出現約</w:t>
      </w:r>
      <w:r w:rsidRPr="00C362C1">
        <w:rPr>
          <w:lang w:eastAsia="zh-TW"/>
        </w:rPr>
        <w:t>9</w:t>
      </w:r>
      <w:r w:rsidRPr="00C362C1">
        <w:rPr>
          <w:rFonts w:hint="eastAsia"/>
          <w:lang w:eastAsia="zh-TW"/>
        </w:rPr>
        <w:t>億美元欠款與供電縮減情形；後續孟加拉陸續償付部分款項並恢復供電，但合約價格與付款安排仍受到審視。</w:t>
      </w:r>
    </w:p>
    <w:p w14:paraId="5373B516" w14:textId="77777777" w:rsidR="00C938AB" w:rsidRPr="00C362C1" w:rsidRDefault="00C938AB" w:rsidP="00C938AB">
      <w:pPr>
        <w:ind w:firstLine="472"/>
        <w:rPr>
          <w:lang w:eastAsia="zh-TW"/>
        </w:rPr>
      </w:pPr>
    </w:p>
    <w:p w14:paraId="54557BCA" w14:textId="22FBAE54" w:rsidR="00C938AB" w:rsidRPr="00C362C1" w:rsidRDefault="00C938AB" w:rsidP="00C938AB">
      <w:pPr>
        <w:ind w:firstLine="472"/>
        <w:rPr>
          <w:lang w:eastAsia="zh-TW"/>
        </w:rPr>
      </w:pPr>
      <w:r w:rsidRPr="00C362C1">
        <w:rPr>
          <w:rFonts w:hint="eastAsia"/>
          <w:lang w:eastAsia="zh-TW"/>
        </w:rPr>
        <w:t>天然氣方面，孟加拉過去仰賴國內氣田支撐發電與工業用能，但近年因氣田產量下滑、新氣田開發進度有限、</w:t>
      </w:r>
      <w:r w:rsidRPr="00C362C1">
        <w:rPr>
          <w:lang w:eastAsia="zh-TW"/>
        </w:rPr>
        <w:t>LNG</w:t>
      </w:r>
      <w:r w:rsidRPr="00C362C1">
        <w:rPr>
          <w:rFonts w:hint="eastAsia"/>
          <w:lang w:eastAsia="zh-TW"/>
        </w:rPr>
        <w:t>進口受外匯與價格影響，供氣壓力持續存</w:t>
      </w:r>
      <w:r w:rsidRPr="00C362C1">
        <w:rPr>
          <w:rFonts w:hint="eastAsia"/>
          <w:lang w:eastAsia="zh-TW"/>
        </w:rPr>
        <w:lastRenderedPageBreak/>
        <w:t>在。</w:t>
      </w:r>
      <w:r w:rsidRPr="00C362C1">
        <w:rPr>
          <w:lang w:eastAsia="zh-TW"/>
        </w:rPr>
        <w:t>2025</w:t>
      </w:r>
      <w:r w:rsidRPr="00C362C1">
        <w:rPr>
          <w:rFonts w:hint="eastAsia"/>
          <w:lang w:eastAsia="zh-TW"/>
        </w:rPr>
        <w:t>年起政府調整新工業與自備發電用戶之天然氣價格，新工業連接價格提高至每立方公尺</w:t>
      </w:r>
      <w:r w:rsidRPr="00C362C1">
        <w:rPr>
          <w:lang w:eastAsia="zh-TW"/>
        </w:rPr>
        <w:t>40</w:t>
      </w:r>
      <w:proofErr w:type="gramStart"/>
      <w:r w:rsidRPr="00C362C1">
        <w:rPr>
          <w:rFonts w:hint="eastAsia"/>
          <w:lang w:eastAsia="zh-TW"/>
        </w:rPr>
        <w:t>塔卡</w:t>
      </w:r>
      <w:proofErr w:type="gramEnd"/>
      <w:r w:rsidRPr="00C362C1">
        <w:rPr>
          <w:rFonts w:hint="eastAsia"/>
          <w:lang w:eastAsia="zh-TW"/>
        </w:rPr>
        <w:t>，新自備發電用戶則提高至每立方公尺</w:t>
      </w:r>
      <w:r w:rsidRPr="00C362C1">
        <w:rPr>
          <w:lang w:eastAsia="zh-TW"/>
        </w:rPr>
        <w:t>42</w:t>
      </w:r>
      <w:proofErr w:type="gramStart"/>
      <w:r w:rsidRPr="00C362C1">
        <w:rPr>
          <w:rFonts w:hint="eastAsia"/>
          <w:lang w:eastAsia="zh-TW"/>
        </w:rPr>
        <w:t>塔卡</w:t>
      </w:r>
      <w:proofErr w:type="gramEnd"/>
      <w:r w:rsidRPr="00C362C1">
        <w:rPr>
          <w:rFonts w:hint="eastAsia"/>
          <w:lang w:eastAsia="zh-TW"/>
        </w:rPr>
        <w:t>；既有工業連接價格多維持原價。天然氣供應不足與價格上升，對依賴天然氣作為製程燃料或自備發電來源的製造業形成成本壓力。</w:t>
      </w:r>
    </w:p>
    <w:p w14:paraId="095A066D" w14:textId="6E7ADA35" w:rsidR="00C938AB" w:rsidRPr="00C362C1" w:rsidRDefault="00C938AB" w:rsidP="00C938AB">
      <w:pPr>
        <w:ind w:firstLine="472"/>
        <w:rPr>
          <w:lang w:eastAsia="zh-TW"/>
        </w:rPr>
      </w:pPr>
      <w:r w:rsidRPr="00C362C1">
        <w:rPr>
          <w:rFonts w:hint="eastAsia"/>
          <w:lang w:eastAsia="zh-TW"/>
        </w:rPr>
        <w:t>煤炭方面，孟加拉雖有本土煤礦資源，但大規模開採長期受環境、社會及政策爭議限制，現階段仍主要依賴進口煤供應燃煤電廠。受國際煤價、融資限制、環境壓力及港口物流能力影響，燃煤發電可作為短中期補充電源，但難以單獨解決能源安全問題。</w:t>
      </w:r>
    </w:p>
    <w:p w14:paraId="480FDE1A" w14:textId="77777777" w:rsidR="00DF2908" w:rsidRPr="00C362C1" w:rsidRDefault="00DF2908" w:rsidP="00B42F92">
      <w:pPr>
        <w:pStyle w:val="a4"/>
        <w:spacing w:before="257" w:after="257"/>
        <w:ind w:left="632" w:hanging="632"/>
      </w:pPr>
      <w:r w:rsidRPr="00C362C1">
        <w:rPr>
          <w:rFonts w:hint="eastAsia"/>
        </w:rPr>
        <w:t>三、通訊</w:t>
      </w:r>
    </w:p>
    <w:p w14:paraId="5B569C0C" w14:textId="1C2A7F5D" w:rsidR="00C938AB" w:rsidRPr="00C362C1" w:rsidRDefault="00C938AB" w:rsidP="00C938AB">
      <w:pPr>
        <w:ind w:firstLine="472"/>
        <w:rPr>
          <w:lang w:eastAsia="zh-TW"/>
        </w:rPr>
      </w:pPr>
      <w:r w:rsidRPr="00C362C1">
        <w:rPr>
          <w:rFonts w:hint="eastAsia"/>
          <w:lang w:eastAsia="zh-TW"/>
        </w:rPr>
        <w:t>孟加拉固定電話市場已大幅式微，固定通訊服務主要由國營孟加拉電信公司（</w:t>
      </w:r>
      <w:r w:rsidRPr="00C362C1">
        <w:rPr>
          <w:lang w:eastAsia="zh-TW"/>
        </w:rPr>
        <w:t>Bangladesh Telecommunications Company Limited, BTCL</w:t>
      </w:r>
      <w:r w:rsidRPr="00C362C1">
        <w:rPr>
          <w:rFonts w:hint="eastAsia"/>
          <w:lang w:eastAsia="zh-TW"/>
        </w:rPr>
        <w:t>）提供，惟企業與民眾日常通訊多已轉向行動電話與網路服務。固定電話普及率長期偏低，鄉村地區尤其以行動通訊作為主要聯絡方式。若作為企業營運使用，外資企業通常會優先配置行動門號、商用寬頻及網路電話等服務，而非依賴傳統市話。</w:t>
      </w:r>
    </w:p>
    <w:p w14:paraId="29B58F00" w14:textId="19083325" w:rsidR="00C938AB" w:rsidRPr="00C362C1" w:rsidRDefault="00C938AB" w:rsidP="00C938AB">
      <w:pPr>
        <w:ind w:firstLine="472"/>
        <w:rPr>
          <w:lang w:eastAsia="zh-TW"/>
        </w:rPr>
      </w:pPr>
      <w:r w:rsidRPr="00C362C1">
        <w:rPr>
          <w:rFonts w:hint="eastAsia"/>
          <w:lang w:eastAsia="zh-TW"/>
        </w:rPr>
        <w:t>行動通訊方面，孟加拉目前主要電信業者包括</w:t>
      </w:r>
      <w:r w:rsidRPr="00C362C1">
        <w:rPr>
          <w:lang w:eastAsia="zh-TW"/>
        </w:rPr>
        <w:t>Grameenphone</w:t>
      </w:r>
      <w:r w:rsidRPr="00C362C1">
        <w:rPr>
          <w:rFonts w:hint="eastAsia"/>
          <w:lang w:eastAsia="zh-TW"/>
        </w:rPr>
        <w:t>、</w:t>
      </w:r>
      <w:r w:rsidRPr="00C362C1">
        <w:rPr>
          <w:lang w:eastAsia="zh-TW"/>
        </w:rPr>
        <w:t>Robi</w:t>
      </w:r>
      <w:r w:rsidRPr="00C362C1">
        <w:rPr>
          <w:rFonts w:hint="eastAsia"/>
          <w:lang w:eastAsia="zh-TW"/>
        </w:rPr>
        <w:t>、</w:t>
      </w:r>
      <w:r w:rsidRPr="00C362C1">
        <w:rPr>
          <w:lang w:eastAsia="zh-TW"/>
        </w:rPr>
        <w:t>Banglalink</w:t>
      </w:r>
      <w:r w:rsidRPr="00C362C1">
        <w:rPr>
          <w:rFonts w:hint="eastAsia"/>
          <w:lang w:eastAsia="zh-TW"/>
        </w:rPr>
        <w:t>與</w:t>
      </w:r>
      <w:proofErr w:type="spellStart"/>
      <w:r w:rsidRPr="00C362C1">
        <w:rPr>
          <w:lang w:eastAsia="zh-TW"/>
        </w:rPr>
        <w:t>Teletalk</w:t>
      </w:r>
      <w:proofErr w:type="spellEnd"/>
      <w:r w:rsidRPr="00C362C1">
        <w:rPr>
          <w:rFonts w:hint="eastAsia"/>
          <w:lang w:eastAsia="zh-TW"/>
        </w:rPr>
        <w:t>。根據孟加拉電信監理委員會（</w:t>
      </w:r>
      <w:r w:rsidRPr="00C362C1">
        <w:rPr>
          <w:lang w:eastAsia="zh-TW"/>
        </w:rPr>
        <w:t>Bangladesh Telecommunication Regulatory Commission, BTRC</w:t>
      </w:r>
      <w:r w:rsidRPr="00C362C1">
        <w:rPr>
          <w:rFonts w:hint="eastAsia"/>
          <w:lang w:eastAsia="zh-TW"/>
        </w:rPr>
        <w:t>）資料，截至</w:t>
      </w:r>
      <w:r w:rsidRPr="00C362C1">
        <w:rPr>
          <w:lang w:eastAsia="zh-TW"/>
        </w:rPr>
        <w:t>2026</w:t>
      </w:r>
      <w:r w:rsidRPr="00C362C1">
        <w:rPr>
          <w:rFonts w:hint="eastAsia"/>
          <w:lang w:eastAsia="zh-TW"/>
        </w:rPr>
        <w:t>年</w:t>
      </w:r>
      <w:r w:rsidRPr="00C362C1">
        <w:rPr>
          <w:lang w:eastAsia="zh-TW"/>
        </w:rPr>
        <w:t>3</w:t>
      </w:r>
      <w:r w:rsidRPr="00C362C1">
        <w:rPr>
          <w:rFonts w:hint="eastAsia"/>
          <w:lang w:eastAsia="zh-TW"/>
        </w:rPr>
        <w:t>月底，全國行動電話用戶約</w:t>
      </w:r>
      <w:r w:rsidRPr="00C362C1">
        <w:rPr>
          <w:lang w:eastAsia="zh-TW"/>
        </w:rPr>
        <w:t>1.86</w:t>
      </w:r>
      <w:r w:rsidRPr="00C362C1">
        <w:rPr>
          <w:rFonts w:hint="eastAsia"/>
          <w:lang w:eastAsia="zh-TW"/>
        </w:rPr>
        <w:t>億戶，行動通訊滲透率高，但因一人多卡情形普遍，門號數不等同於實際人口覆蓋率。行動訊號在主要城市與平原地區覆蓋良好，部分丘陵、偏遠或邊境地區訊號品質仍可能較弱。</w:t>
      </w:r>
    </w:p>
    <w:p w14:paraId="50765990" w14:textId="21BC33DB" w:rsidR="00C938AB" w:rsidRPr="00C362C1" w:rsidRDefault="00C938AB" w:rsidP="00C938AB">
      <w:pPr>
        <w:ind w:firstLine="472"/>
        <w:rPr>
          <w:lang w:eastAsia="zh-TW"/>
        </w:rPr>
      </w:pPr>
      <w:r w:rsidRPr="00C362C1">
        <w:rPr>
          <w:rFonts w:hint="eastAsia"/>
          <w:lang w:eastAsia="zh-TW"/>
        </w:rPr>
        <w:t>網路方面，孟加拉呈現明顯「行動優先」特徵。根據</w:t>
      </w:r>
      <w:r w:rsidRPr="00C362C1">
        <w:rPr>
          <w:lang w:eastAsia="zh-TW"/>
        </w:rPr>
        <w:t>BTRC</w:t>
      </w:r>
      <w:r w:rsidRPr="00C362C1">
        <w:rPr>
          <w:rFonts w:hint="eastAsia"/>
          <w:lang w:eastAsia="zh-TW"/>
        </w:rPr>
        <w:t>資料，截至</w:t>
      </w:r>
      <w:r w:rsidRPr="00C362C1">
        <w:rPr>
          <w:lang w:eastAsia="zh-TW"/>
        </w:rPr>
        <w:t>2026</w:t>
      </w:r>
      <w:r w:rsidRPr="00C362C1">
        <w:rPr>
          <w:rFonts w:hint="eastAsia"/>
          <w:lang w:eastAsia="zh-TW"/>
        </w:rPr>
        <w:t>年</w:t>
      </w:r>
      <w:r w:rsidRPr="00C362C1">
        <w:rPr>
          <w:lang w:eastAsia="zh-TW"/>
        </w:rPr>
        <w:t>3</w:t>
      </w:r>
      <w:r w:rsidRPr="00C362C1">
        <w:rPr>
          <w:rFonts w:hint="eastAsia"/>
          <w:lang w:eastAsia="zh-TW"/>
        </w:rPr>
        <w:t>月底，全國網路用戶約</w:t>
      </w:r>
      <w:r w:rsidRPr="00C362C1">
        <w:rPr>
          <w:lang w:eastAsia="zh-TW"/>
        </w:rPr>
        <w:t>1.296</w:t>
      </w:r>
      <w:r w:rsidRPr="00C362C1">
        <w:rPr>
          <w:rFonts w:hint="eastAsia"/>
          <w:lang w:eastAsia="zh-TW"/>
        </w:rPr>
        <w:t>億戶，其中行動網路用戶約</w:t>
      </w:r>
      <w:r w:rsidRPr="00C362C1">
        <w:rPr>
          <w:lang w:eastAsia="zh-TW"/>
        </w:rPr>
        <w:t>1.1485</w:t>
      </w:r>
      <w:r w:rsidRPr="00C362C1">
        <w:rPr>
          <w:rFonts w:hint="eastAsia"/>
          <w:lang w:eastAsia="zh-TW"/>
        </w:rPr>
        <w:t>億戶，</w:t>
      </w:r>
      <w:r w:rsidRPr="00C362C1">
        <w:rPr>
          <w:lang w:eastAsia="zh-TW"/>
        </w:rPr>
        <w:t>ISP</w:t>
      </w:r>
      <w:r w:rsidRPr="00C362C1">
        <w:rPr>
          <w:rFonts w:hint="eastAsia"/>
          <w:lang w:eastAsia="zh-TW"/>
        </w:rPr>
        <w:t>／</w:t>
      </w:r>
      <w:r w:rsidRPr="00C362C1">
        <w:rPr>
          <w:lang w:eastAsia="zh-TW"/>
        </w:rPr>
        <w:t>PSTN</w:t>
      </w:r>
      <w:r w:rsidRPr="00C362C1">
        <w:rPr>
          <w:rFonts w:hint="eastAsia"/>
          <w:lang w:eastAsia="zh-TW"/>
        </w:rPr>
        <w:t>固定寬頻用戶約</w:t>
      </w:r>
      <w:r w:rsidRPr="00C362C1">
        <w:rPr>
          <w:lang w:eastAsia="zh-TW"/>
        </w:rPr>
        <w:t>1,477</w:t>
      </w:r>
      <w:r w:rsidRPr="00C362C1">
        <w:rPr>
          <w:rFonts w:hint="eastAsia"/>
          <w:lang w:eastAsia="zh-TW"/>
        </w:rPr>
        <w:t>萬戶。都市地區光纖寬頻逐漸</w:t>
      </w:r>
      <w:proofErr w:type="gramStart"/>
      <w:r w:rsidRPr="00C362C1">
        <w:rPr>
          <w:rFonts w:hint="eastAsia"/>
          <w:lang w:eastAsia="zh-TW"/>
        </w:rPr>
        <w:t>普及，</w:t>
      </w:r>
      <w:proofErr w:type="gramEnd"/>
      <w:r w:rsidRPr="00C362C1">
        <w:rPr>
          <w:rFonts w:hint="eastAsia"/>
          <w:lang w:eastAsia="zh-TW"/>
        </w:rPr>
        <w:t>鄉村地區則仍以手機上網為主。</w:t>
      </w:r>
    </w:p>
    <w:p w14:paraId="08F944C8" w14:textId="3A553FDF" w:rsidR="00C938AB" w:rsidRPr="00C362C1" w:rsidRDefault="00C938AB" w:rsidP="00C938AB">
      <w:pPr>
        <w:ind w:firstLine="472"/>
        <w:rPr>
          <w:lang w:eastAsia="zh-TW"/>
        </w:rPr>
      </w:pPr>
      <w:r w:rsidRPr="00C362C1">
        <w:rPr>
          <w:rFonts w:hint="eastAsia"/>
          <w:lang w:eastAsia="zh-TW"/>
        </w:rPr>
        <w:lastRenderedPageBreak/>
        <w:t>資費方面，孟加拉行動數據價格在國際比較中仍屬低價市場，但網路品質與速度表現相對落後。</w:t>
      </w:r>
      <w:r w:rsidRPr="00C362C1">
        <w:rPr>
          <w:lang w:eastAsia="zh-TW"/>
        </w:rPr>
        <w:t>2025</w:t>
      </w:r>
      <w:r w:rsidRPr="00C362C1">
        <w:rPr>
          <w:rFonts w:hint="eastAsia"/>
          <w:lang w:eastAsia="zh-TW"/>
        </w:rPr>
        <w:t>年以來，孟加拉持續推動降低頻寬成本與改善寬頻服務，孟加拉海底電纜公司於</w:t>
      </w:r>
      <w:r w:rsidRPr="00C362C1">
        <w:rPr>
          <w:lang w:eastAsia="zh-TW"/>
        </w:rPr>
        <w:t>2025</w:t>
      </w:r>
      <w:r w:rsidRPr="00C362C1">
        <w:rPr>
          <w:rFonts w:hint="eastAsia"/>
          <w:lang w:eastAsia="zh-TW"/>
        </w:rPr>
        <w:t>年宣布調降各類網際網路頻寬價格</w:t>
      </w:r>
      <w:r w:rsidRPr="00C362C1">
        <w:rPr>
          <w:lang w:eastAsia="zh-TW"/>
        </w:rPr>
        <w:t>10%</w:t>
      </w:r>
      <w:r w:rsidRPr="00C362C1">
        <w:rPr>
          <w:rFonts w:hint="eastAsia"/>
          <w:lang w:eastAsia="zh-TW"/>
        </w:rPr>
        <w:t>，有助降低行動及固定寬頻業者成本。</w:t>
      </w:r>
    </w:p>
    <w:p w14:paraId="22861DD6" w14:textId="24D0A1A5" w:rsidR="00C938AB" w:rsidRPr="00C362C1" w:rsidRDefault="00C938AB" w:rsidP="00C938AB">
      <w:pPr>
        <w:ind w:firstLine="472"/>
        <w:rPr>
          <w:lang w:eastAsia="zh-TW"/>
        </w:rPr>
      </w:pPr>
      <w:r w:rsidRPr="00C362C1">
        <w:rPr>
          <w:rFonts w:hint="eastAsia"/>
          <w:lang w:eastAsia="zh-TW"/>
        </w:rPr>
        <w:t>網速方面，孟加拉固定寬頻表現優於行動網路。</w:t>
      </w:r>
      <w:r w:rsidRPr="00C362C1">
        <w:rPr>
          <w:lang w:eastAsia="zh-TW"/>
        </w:rPr>
        <w:t>2025</w:t>
      </w:r>
      <w:r w:rsidRPr="00C362C1">
        <w:rPr>
          <w:rFonts w:hint="eastAsia"/>
          <w:lang w:eastAsia="zh-TW"/>
        </w:rPr>
        <w:t>年底資料顯示，固定寬頻下載速度約</w:t>
      </w:r>
      <w:r w:rsidRPr="00C362C1">
        <w:rPr>
          <w:lang w:eastAsia="zh-TW"/>
        </w:rPr>
        <w:t>63 Mbps</w:t>
      </w:r>
      <w:r w:rsidRPr="00C362C1">
        <w:rPr>
          <w:rFonts w:hint="eastAsia"/>
          <w:lang w:eastAsia="zh-TW"/>
        </w:rPr>
        <w:t>，全球排名約第</w:t>
      </w:r>
      <w:r w:rsidRPr="00C362C1">
        <w:rPr>
          <w:lang w:eastAsia="zh-TW"/>
        </w:rPr>
        <w:t>99</w:t>
      </w:r>
      <w:r w:rsidRPr="00C362C1">
        <w:rPr>
          <w:rFonts w:hint="eastAsia"/>
          <w:lang w:eastAsia="zh-TW"/>
        </w:rPr>
        <w:t>名；行動網路速度雖逐年改善，但整體仍落後於多數區域競爭對手。對企業而言，若涉及即時通訊、雲端作業、外包服務或跨國資料傳輸，建議優先選擇商用光纖、備援行動網路及</w:t>
      </w:r>
      <w:proofErr w:type="gramStart"/>
      <w:r w:rsidRPr="00C362C1">
        <w:rPr>
          <w:rFonts w:hint="eastAsia"/>
          <w:lang w:eastAsia="zh-TW"/>
        </w:rPr>
        <w:t>不</w:t>
      </w:r>
      <w:proofErr w:type="gramEnd"/>
      <w:r w:rsidRPr="00C362C1">
        <w:rPr>
          <w:rFonts w:hint="eastAsia"/>
          <w:lang w:eastAsia="zh-TW"/>
        </w:rPr>
        <w:t>斷電設備，以降低通訊中斷風險。</w:t>
      </w:r>
    </w:p>
    <w:p w14:paraId="5751F382" w14:textId="0C62A446" w:rsidR="00DF2908" w:rsidRPr="00C362C1" w:rsidRDefault="00DF2908" w:rsidP="009A2F46">
      <w:pPr>
        <w:pStyle w:val="a4"/>
        <w:spacing w:before="257" w:after="257"/>
        <w:ind w:left="632" w:hanging="632"/>
      </w:pPr>
      <w:r w:rsidRPr="00C362C1">
        <w:rPr>
          <w:rFonts w:hint="eastAsia"/>
        </w:rPr>
        <w:t>四、運輸</w:t>
      </w:r>
    </w:p>
    <w:p w14:paraId="7DF7958B" w14:textId="77777777" w:rsidR="00DF2908" w:rsidRPr="00C362C1" w:rsidRDefault="00DF2908" w:rsidP="00FE22A3">
      <w:pPr>
        <w:pStyle w:val="ad"/>
      </w:pPr>
      <w:r w:rsidRPr="00C362C1">
        <w:rPr>
          <w:rFonts w:hint="eastAsia"/>
        </w:rPr>
        <w:t>（一）海運</w:t>
      </w:r>
    </w:p>
    <w:p w14:paraId="34032F24" w14:textId="5E6791DF" w:rsidR="00D330FC" w:rsidRPr="00C362C1" w:rsidRDefault="00D330FC" w:rsidP="00B122DE">
      <w:pPr>
        <w:pStyle w:val="af"/>
        <w:ind w:left="945" w:firstLine="472"/>
      </w:pPr>
      <w:r w:rsidRPr="00C362C1">
        <w:rPr>
          <w:rFonts w:hint="eastAsia"/>
        </w:rPr>
        <w:t>孟加拉目前主要海運門戶為吉大港（</w:t>
      </w:r>
      <w:r w:rsidRPr="00C362C1">
        <w:t>Chattogram Port</w:t>
      </w:r>
      <w:r w:rsidRPr="00C362C1">
        <w:rPr>
          <w:rFonts w:hint="eastAsia"/>
        </w:rPr>
        <w:t>）、孟拉港（</w:t>
      </w:r>
      <w:r w:rsidRPr="00C362C1">
        <w:t>Mongla Port</w:t>
      </w:r>
      <w:r w:rsidRPr="00C362C1">
        <w:rPr>
          <w:rFonts w:hint="eastAsia"/>
        </w:rPr>
        <w:t>）及帕亞拉港（</w:t>
      </w:r>
      <w:proofErr w:type="spellStart"/>
      <w:r w:rsidRPr="00C362C1">
        <w:t>Payra</w:t>
      </w:r>
      <w:proofErr w:type="spellEnd"/>
      <w:r w:rsidRPr="00C362C1">
        <w:t xml:space="preserve"> Port</w:t>
      </w:r>
      <w:r w:rsidRPr="00C362C1">
        <w:rPr>
          <w:rFonts w:hint="eastAsia"/>
        </w:rPr>
        <w:t>），其中吉大港仍為全國最重要港口，承擔絕大多數貨櫃及國際海運進出口業務；孟拉港為第二大港，近年貨櫃與散雜貨業務逐步成長；帕亞拉港雖已投入營運，但仍受航道、水深及配套基礎設施限制。另馬塔巴里深水港（</w:t>
      </w:r>
      <w:proofErr w:type="spellStart"/>
      <w:r w:rsidRPr="00C362C1">
        <w:t>Matarbari</w:t>
      </w:r>
      <w:proofErr w:type="spellEnd"/>
      <w:r w:rsidRPr="00C362C1">
        <w:t xml:space="preserve"> Deep Sea Port</w:t>
      </w:r>
      <w:r w:rsidRPr="00C362C1">
        <w:rPr>
          <w:rFonts w:hint="eastAsia"/>
        </w:rPr>
        <w:t>）正在開發中，未來可望改善孟加拉長期缺乏深水港的問題。</w:t>
      </w:r>
    </w:p>
    <w:p w14:paraId="64D33196" w14:textId="004A7ADF" w:rsidR="00D330FC" w:rsidRPr="00C362C1" w:rsidRDefault="00D330FC" w:rsidP="00B122DE">
      <w:pPr>
        <w:pStyle w:val="af"/>
        <w:ind w:left="945" w:firstLine="472"/>
      </w:pPr>
      <w:r w:rsidRPr="00C362C1">
        <w:rPr>
          <w:rFonts w:hint="eastAsia"/>
        </w:rPr>
        <w:t>吉大港為全國最大港口。</w:t>
      </w:r>
      <w:r w:rsidRPr="00C362C1">
        <w:t>2025</w:t>
      </w:r>
      <w:r w:rsidRPr="00C362C1">
        <w:rPr>
          <w:rFonts w:hint="eastAsia"/>
        </w:rPr>
        <w:t>年全年貨櫃處理量首次突破</w:t>
      </w:r>
      <w:r w:rsidRPr="00C362C1">
        <w:t>340</w:t>
      </w:r>
      <w:r w:rsidRPr="00C362C1">
        <w:rPr>
          <w:rFonts w:hint="eastAsia"/>
        </w:rPr>
        <w:t>萬</w:t>
      </w:r>
      <w:r w:rsidRPr="00C362C1">
        <w:t>TEU</w:t>
      </w:r>
      <w:r w:rsidRPr="00C362C1">
        <w:rPr>
          <w:rFonts w:hint="eastAsia"/>
        </w:rPr>
        <w:t>，貨物處理量約</w:t>
      </w:r>
      <w:r w:rsidRPr="00C362C1">
        <w:t>1.38</w:t>
      </w:r>
      <w:r w:rsidRPr="00C362C1">
        <w:rPr>
          <w:rFonts w:hint="eastAsia"/>
        </w:rPr>
        <w:t>億噸，船舶靠港數約</w:t>
      </w:r>
      <w:r w:rsidRPr="00C362C1">
        <w:t>4,273</w:t>
      </w:r>
      <w:r w:rsidRPr="00C362C1">
        <w:rPr>
          <w:rFonts w:hint="eastAsia"/>
        </w:rPr>
        <w:t>艘，均較</w:t>
      </w:r>
      <w:r w:rsidRPr="00C362C1">
        <w:t>2024</w:t>
      </w:r>
      <w:r w:rsidRPr="00C362C1">
        <w:rPr>
          <w:rFonts w:hint="eastAsia"/>
        </w:rPr>
        <w:t>年成長。雖然港口效率及設備近年有所改善，但因內陸運輸仍高度依賴公路，往返達卡與主要工業區的貨物流仍易受道路壅塞、通關效率及港區擁堵影響。</w:t>
      </w:r>
    </w:p>
    <w:p w14:paraId="17ABF0EB" w14:textId="1AB0F4A5" w:rsidR="00D330FC" w:rsidRPr="00C362C1" w:rsidRDefault="00D330FC" w:rsidP="00B122DE">
      <w:pPr>
        <w:pStyle w:val="af"/>
        <w:ind w:left="945" w:firstLine="472"/>
      </w:pPr>
      <w:r w:rsidRPr="00C362C1">
        <w:rPr>
          <w:rFonts w:hint="eastAsia"/>
        </w:rPr>
        <w:t>孟拉港為全國第二大港。</w:t>
      </w:r>
      <w:r w:rsidRPr="00C362C1">
        <w:t>2024–25</w:t>
      </w:r>
      <w:r w:rsidRPr="00C362C1">
        <w:rPr>
          <w:rFonts w:hint="eastAsia"/>
        </w:rPr>
        <w:t>財政年度貨物處理量約</w:t>
      </w:r>
      <w:r w:rsidRPr="00C362C1">
        <w:t>1,041</w:t>
      </w:r>
      <w:r w:rsidRPr="00C362C1">
        <w:rPr>
          <w:rFonts w:hint="eastAsia"/>
        </w:rPr>
        <w:t>萬噸，貨櫃處理量約</w:t>
      </w:r>
      <w:r w:rsidRPr="00C362C1">
        <w:t>21,456 TEU</w:t>
      </w:r>
      <w:r w:rsidRPr="00C362C1">
        <w:rPr>
          <w:rFonts w:hint="eastAsia"/>
        </w:rPr>
        <w:t>；</w:t>
      </w:r>
      <w:r w:rsidRPr="00C362C1">
        <w:t>2025–26</w:t>
      </w:r>
      <w:r w:rsidRPr="00C362C1">
        <w:rPr>
          <w:rFonts w:hint="eastAsia"/>
        </w:rPr>
        <w:t>財政年度前七個月貨櫃處理量已達</w:t>
      </w:r>
      <w:r w:rsidRPr="00C362C1">
        <w:lastRenderedPageBreak/>
        <w:t>21,651 TEU</w:t>
      </w:r>
      <w:r w:rsidRPr="00C362C1">
        <w:rPr>
          <w:rFonts w:hint="eastAsia"/>
        </w:rPr>
        <w:t>，顯示業務量持續增加。惟相較吉大港，孟拉港在航道深度、設備能力、班輪密度及內陸連接方面仍有差距，短期內主要仍作為輔助港口及西南部地區之物流節點。</w:t>
      </w:r>
    </w:p>
    <w:p w14:paraId="6782C85D" w14:textId="77777777" w:rsidR="00DF2908" w:rsidRPr="00C362C1" w:rsidRDefault="00AC31DB" w:rsidP="00FE22A3">
      <w:pPr>
        <w:pStyle w:val="ad"/>
      </w:pPr>
      <w:r w:rsidRPr="00C362C1">
        <w:rPr>
          <w:rFonts w:hint="eastAsia"/>
        </w:rPr>
        <w:t>（二）</w:t>
      </w:r>
      <w:r w:rsidR="00DF2908" w:rsidRPr="00C362C1">
        <w:rPr>
          <w:rFonts w:hint="eastAsia"/>
        </w:rPr>
        <w:t>陸運</w:t>
      </w:r>
    </w:p>
    <w:p w14:paraId="745657A9" w14:textId="68371ABB" w:rsidR="00D93509" w:rsidRPr="00C362C1" w:rsidRDefault="00D93509" w:rsidP="00B122DE">
      <w:pPr>
        <w:pStyle w:val="af"/>
        <w:ind w:left="945" w:firstLine="472"/>
      </w:pPr>
      <w:r w:rsidRPr="00C362C1">
        <w:rPr>
          <w:rFonts w:hint="eastAsia"/>
        </w:rPr>
        <w:t>孟加拉整體陸路交通基礎建設近年持續改善，但道路容量、交通管理及都市壅塞問題仍為主要挑戰。隨著經濟成長與車輛數量增加，達卡及主要都市交通壓力持續上升；加上部分道路品質、交通執法與駕駛習慣等因素影響，尖峰時段交通壅塞情形仍相當普遍。雨季期間部分地區亦可能因積水、道路損壞或施工因素影響通行效率。</w:t>
      </w:r>
    </w:p>
    <w:p w14:paraId="24311A51" w14:textId="6D9992B9" w:rsidR="00D93509" w:rsidRPr="00C362C1" w:rsidRDefault="00D93509" w:rsidP="00B122DE">
      <w:pPr>
        <w:pStyle w:val="af"/>
        <w:ind w:left="945" w:firstLine="472"/>
      </w:pPr>
      <w:r w:rsidRPr="00C362C1">
        <w:rPr>
          <w:rFonts w:hint="eastAsia"/>
        </w:rPr>
        <w:t>高速公路方面，孟加拉近年積極推動道路升級與快速道路建設。達卡－邦哈高速公路（</w:t>
      </w:r>
      <w:r w:rsidRPr="00C362C1">
        <w:t>Dhaka–Bhanga Expressway</w:t>
      </w:r>
      <w:r w:rsidRPr="00C362C1">
        <w:rPr>
          <w:rFonts w:hint="eastAsia"/>
        </w:rPr>
        <w:t>）為全國首條控制出入口之高速道路，全長約</w:t>
      </w:r>
      <w:r w:rsidRPr="00C362C1">
        <w:t>55</w:t>
      </w:r>
      <w:r w:rsidRPr="00C362C1">
        <w:rPr>
          <w:rFonts w:hint="eastAsia"/>
        </w:rPr>
        <w:t>公里，並為亞洲公路一號（</w:t>
      </w:r>
      <w:r w:rsidRPr="00C362C1">
        <w:t>Asian Highway 1, AH1</w:t>
      </w:r>
      <w:r w:rsidRPr="00C362C1">
        <w:rPr>
          <w:rFonts w:hint="eastAsia"/>
        </w:rPr>
        <w:t>）的一部分，大幅縮短首都與西南地區交通時間。達卡高架快速公路（</w:t>
      </w:r>
      <w:r w:rsidRPr="00C362C1">
        <w:t>Dhaka Elevated Expressway</w:t>
      </w:r>
      <w:r w:rsidRPr="00C362C1">
        <w:rPr>
          <w:rFonts w:hint="eastAsia"/>
        </w:rPr>
        <w:t>）為孟加拉首座高架快速道路，全長約</w:t>
      </w:r>
      <w:r w:rsidRPr="00C362C1">
        <w:t>19.73</w:t>
      </w:r>
      <w:r w:rsidRPr="00C362C1">
        <w:rPr>
          <w:rFonts w:hint="eastAsia"/>
        </w:rPr>
        <w:t>公里，主要路段已陸續開放通車，其餘工程持續推進中；達卡－阿舒利亞高架快速公路（</w:t>
      </w:r>
      <w:r w:rsidRPr="00C362C1">
        <w:t>Dhaka–</w:t>
      </w:r>
      <w:proofErr w:type="spellStart"/>
      <w:r w:rsidRPr="00C362C1">
        <w:t>Ashulia</w:t>
      </w:r>
      <w:proofErr w:type="spellEnd"/>
      <w:r w:rsidRPr="00C362C1">
        <w:t xml:space="preserve"> Elevated Expressway</w:t>
      </w:r>
      <w:r w:rsidRPr="00C362C1">
        <w:rPr>
          <w:rFonts w:hint="eastAsia"/>
        </w:rPr>
        <w:t>）亦持續施工，未來將串聯達卡周邊工業區、出口加工區及高速道路網絡。</w:t>
      </w:r>
    </w:p>
    <w:p w14:paraId="38DA3C7D" w14:textId="0651D642" w:rsidR="00D93509" w:rsidRPr="00C362C1" w:rsidRDefault="00D93509" w:rsidP="00B122DE">
      <w:pPr>
        <w:pStyle w:val="af"/>
        <w:ind w:left="945" w:firstLine="472"/>
      </w:pPr>
      <w:r w:rsidRPr="00C362C1">
        <w:rPr>
          <w:rFonts w:hint="eastAsia"/>
        </w:rPr>
        <w:t>市區與城際運輸方面，以達卡為中心的長途巴士系統仍為主要公共運輸方式，提供冷氣與普通車型服務，主要營運業者包括</w:t>
      </w:r>
      <w:r w:rsidRPr="00C362C1">
        <w:t>Green Line</w:t>
      </w:r>
      <w:r w:rsidRPr="00C362C1">
        <w:rPr>
          <w:rFonts w:hint="eastAsia"/>
        </w:rPr>
        <w:t>、</w:t>
      </w:r>
      <w:proofErr w:type="spellStart"/>
      <w:r w:rsidRPr="00C362C1">
        <w:t>Shohag</w:t>
      </w:r>
      <w:proofErr w:type="spellEnd"/>
      <w:r w:rsidRPr="00C362C1">
        <w:rPr>
          <w:rFonts w:hint="eastAsia"/>
        </w:rPr>
        <w:t>、</w:t>
      </w:r>
      <w:r w:rsidRPr="00C362C1">
        <w:t>Hanif</w:t>
      </w:r>
      <w:r w:rsidRPr="00C362C1">
        <w:rPr>
          <w:rFonts w:hint="eastAsia"/>
        </w:rPr>
        <w:t>與</w:t>
      </w:r>
      <w:r w:rsidRPr="00C362C1">
        <w:t xml:space="preserve">S. </w:t>
      </w:r>
      <w:proofErr w:type="spellStart"/>
      <w:r w:rsidRPr="00C362C1">
        <w:t>Alam</w:t>
      </w:r>
      <w:proofErr w:type="spellEnd"/>
      <w:r w:rsidRPr="00C362C1">
        <w:rPr>
          <w:rFonts w:hint="eastAsia"/>
        </w:rPr>
        <w:t>等。國營孟加拉公路運輸公司（</w:t>
      </w:r>
      <w:r w:rsidRPr="00C362C1">
        <w:t>Bangladesh Road Transport Corporation, BRTC</w:t>
      </w:r>
      <w:r w:rsidRPr="00C362C1">
        <w:rPr>
          <w:rFonts w:hint="eastAsia"/>
        </w:rPr>
        <w:t>）亦提供市區與跨城際巴士服務，但部分車輛較為老舊。整體而言，公路客運服務普及，但舒適度、班次穩定性及交通安全表現仍有改善空間。</w:t>
      </w:r>
    </w:p>
    <w:p w14:paraId="2ABA4CC7" w14:textId="4BED9820" w:rsidR="00D93509" w:rsidRPr="00C362C1" w:rsidRDefault="00D93509" w:rsidP="00D93509">
      <w:pPr>
        <w:pStyle w:val="af"/>
        <w:ind w:left="945" w:firstLine="472"/>
        <w:rPr>
          <w:lang w:eastAsia="zh-TW"/>
        </w:rPr>
      </w:pPr>
      <w:r w:rsidRPr="00C362C1">
        <w:rPr>
          <w:rFonts w:hint="eastAsia"/>
          <w:lang w:eastAsia="zh-TW"/>
        </w:rPr>
        <w:t>軌道運輸方面，由日本國際協力機構（</w:t>
      </w:r>
      <w:r w:rsidRPr="00C362C1">
        <w:rPr>
          <w:lang w:eastAsia="zh-TW"/>
        </w:rPr>
        <w:t>Japan International Cooperation Agency, JICA</w:t>
      </w:r>
      <w:r w:rsidRPr="00C362C1">
        <w:rPr>
          <w:rFonts w:hint="eastAsia"/>
          <w:lang w:eastAsia="zh-TW"/>
        </w:rPr>
        <w:t>）協助推動之達卡都市交通戰略（</w:t>
      </w:r>
      <w:r w:rsidRPr="00C362C1">
        <w:rPr>
          <w:lang w:eastAsia="zh-TW"/>
        </w:rPr>
        <w:t xml:space="preserve">Dhaka Urban Transport </w:t>
      </w:r>
      <w:r w:rsidRPr="00C362C1">
        <w:rPr>
          <w:lang w:eastAsia="zh-TW"/>
        </w:rPr>
        <w:lastRenderedPageBreak/>
        <w:t>Network Development Study, DHUTS</w:t>
      </w:r>
      <w:r w:rsidRPr="00C362C1">
        <w:rPr>
          <w:rFonts w:hint="eastAsia"/>
          <w:lang w:eastAsia="zh-TW"/>
        </w:rPr>
        <w:t>）持續推進多條捷運系統。達卡捷運六號線（</w:t>
      </w:r>
      <w:r w:rsidRPr="00C362C1">
        <w:rPr>
          <w:lang w:eastAsia="zh-TW"/>
        </w:rPr>
        <w:t>Mass Rapid Transit Line 6, MRT-6</w:t>
      </w:r>
      <w:r w:rsidRPr="00C362C1">
        <w:rPr>
          <w:rFonts w:hint="eastAsia"/>
          <w:lang w:eastAsia="zh-TW"/>
        </w:rPr>
        <w:t>）為首條投入營運路線，目前</w:t>
      </w:r>
      <w:r w:rsidRPr="00C362C1">
        <w:rPr>
          <w:lang w:eastAsia="zh-TW"/>
        </w:rPr>
        <w:t>Uttara</w:t>
      </w:r>
      <w:r w:rsidRPr="00C362C1">
        <w:rPr>
          <w:rFonts w:hint="eastAsia"/>
          <w:lang w:eastAsia="zh-TW"/>
        </w:rPr>
        <w:t>至</w:t>
      </w:r>
      <w:proofErr w:type="spellStart"/>
      <w:r w:rsidRPr="00C362C1">
        <w:rPr>
          <w:lang w:eastAsia="zh-TW"/>
        </w:rPr>
        <w:t>Motijheel</w:t>
      </w:r>
      <w:proofErr w:type="spellEnd"/>
      <w:r w:rsidRPr="00C362C1">
        <w:rPr>
          <w:rFonts w:hint="eastAsia"/>
          <w:lang w:eastAsia="zh-TW"/>
        </w:rPr>
        <w:t>路段已通車，並持續推動延伸至</w:t>
      </w:r>
      <w:proofErr w:type="spellStart"/>
      <w:r w:rsidRPr="00C362C1">
        <w:rPr>
          <w:lang w:eastAsia="zh-TW"/>
        </w:rPr>
        <w:t>Kamalapur</w:t>
      </w:r>
      <w:proofErr w:type="spellEnd"/>
      <w:r w:rsidRPr="00C362C1">
        <w:rPr>
          <w:rFonts w:hint="eastAsia"/>
          <w:lang w:eastAsia="zh-TW"/>
        </w:rPr>
        <w:t>火車站，以與全國鐵路系統銜接。其他捷運路線如</w:t>
      </w:r>
      <w:r w:rsidRPr="00C362C1">
        <w:rPr>
          <w:lang w:eastAsia="zh-TW"/>
        </w:rPr>
        <w:t>MRT-1</w:t>
      </w:r>
      <w:r w:rsidRPr="00C362C1">
        <w:rPr>
          <w:rFonts w:hint="eastAsia"/>
          <w:lang w:eastAsia="zh-TW"/>
        </w:rPr>
        <w:t>、</w:t>
      </w:r>
      <w:r w:rsidRPr="00C362C1">
        <w:rPr>
          <w:lang w:eastAsia="zh-TW"/>
        </w:rPr>
        <w:t>MRT-5</w:t>
      </w:r>
      <w:r w:rsidRPr="00C362C1">
        <w:rPr>
          <w:rFonts w:hint="eastAsia"/>
          <w:lang w:eastAsia="zh-TW"/>
        </w:rPr>
        <w:t>等亦持續規劃或施工中，作為改善達卡交通壅塞的重要措施。</w:t>
      </w:r>
    </w:p>
    <w:p w14:paraId="17A7871B" w14:textId="00B88BCA" w:rsidR="00D93509" w:rsidRPr="00C362C1" w:rsidRDefault="00D93509" w:rsidP="00D93509">
      <w:pPr>
        <w:pStyle w:val="af"/>
        <w:ind w:left="945" w:firstLine="472"/>
        <w:rPr>
          <w:lang w:eastAsia="zh-TW"/>
        </w:rPr>
      </w:pPr>
      <w:r w:rsidRPr="00C362C1">
        <w:rPr>
          <w:rFonts w:hint="eastAsia"/>
          <w:lang w:eastAsia="zh-TW"/>
        </w:rPr>
        <w:t>鐵路貨運方面，孟加拉長期受限於設備老化、機車頭不足及貨運能力有限等問題，對港口與內陸物流效率造成影響。近年政府持續增購機車、改善訊號系統及提升港口聯外鐵路運輸能力，以降低吉大港（</w:t>
      </w:r>
      <w:r w:rsidRPr="00C362C1">
        <w:rPr>
          <w:lang w:eastAsia="zh-TW"/>
        </w:rPr>
        <w:t>Chattogram</w:t>
      </w:r>
      <w:r w:rsidRPr="00C362C1">
        <w:rPr>
          <w:rFonts w:hint="eastAsia"/>
          <w:lang w:eastAsia="zh-TW"/>
        </w:rPr>
        <w:t>）港區及達卡內陸貨櫃集散站（</w:t>
      </w:r>
      <w:r w:rsidRPr="00C362C1">
        <w:rPr>
          <w:lang w:eastAsia="zh-TW"/>
        </w:rPr>
        <w:t>Inland Container Depot, ICD</w:t>
      </w:r>
      <w:r w:rsidRPr="00C362C1">
        <w:rPr>
          <w:rFonts w:hint="eastAsia"/>
          <w:lang w:eastAsia="zh-TW"/>
        </w:rPr>
        <w:t>）之物流壓力。</w:t>
      </w:r>
    </w:p>
    <w:p w14:paraId="69982336" w14:textId="27C18E0B" w:rsidR="00D93509" w:rsidRPr="00C362C1" w:rsidRDefault="00D93509" w:rsidP="00D93509">
      <w:pPr>
        <w:pStyle w:val="af"/>
        <w:ind w:left="945" w:firstLine="472"/>
        <w:rPr>
          <w:lang w:eastAsia="zh-TW"/>
        </w:rPr>
      </w:pPr>
      <w:r w:rsidRPr="00C362C1">
        <w:rPr>
          <w:rFonts w:hint="eastAsia"/>
          <w:lang w:eastAsia="zh-TW"/>
        </w:rPr>
        <w:t>大型基礎建設方面，帕德</w:t>
      </w:r>
      <w:proofErr w:type="gramStart"/>
      <w:r w:rsidRPr="00C362C1">
        <w:rPr>
          <w:rFonts w:hint="eastAsia"/>
          <w:lang w:eastAsia="zh-TW"/>
        </w:rPr>
        <w:t>瑪</w:t>
      </w:r>
      <w:proofErr w:type="gramEnd"/>
      <w:r w:rsidRPr="00C362C1">
        <w:rPr>
          <w:rFonts w:hint="eastAsia"/>
          <w:lang w:eastAsia="zh-TW"/>
        </w:rPr>
        <w:t>大橋（</w:t>
      </w:r>
      <w:r w:rsidRPr="00C362C1">
        <w:rPr>
          <w:lang w:eastAsia="zh-TW"/>
        </w:rPr>
        <w:t>Padma Bridge</w:t>
      </w:r>
      <w:r w:rsidRPr="00C362C1">
        <w:rPr>
          <w:rFonts w:hint="eastAsia"/>
          <w:lang w:eastAsia="zh-TW"/>
        </w:rPr>
        <w:t>）已成為孟加拉近年最具代表性的交通建設之</w:t>
      </w:r>
      <w:proofErr w:type="gramStart"/>
      <w:r w:rsidRPr="00C362C1">
        <w:rPr>
          <w:rFonts w:hint="eastAsia"/>
          <w:lang w:eastAsia="zh-TW"/>
        </w:rPr>
        <w:t>一</w:t>
      </w:r>
      <w:proofErr w:type="gramEnd"/>
      <w:r w:rsidRPr="00C362C1">
        <w:rPr>
          <w:rFonts w:hint="eastAsia"/>
          <w:lang w:eastAsia="zh-TW"/>
        </w:rPr>
        <w:t>。該橋全長約</w:t>
      </w:r>
      <w:r w:rsidRPr="00C362C1">
        <w:rPr>
          <w:lang w:eastAsia="zh-TW"/>
        </w:rPr>
        <w:t>6.15</w:t>
      </w:r>
      <w:r w:rsidRPr="00C362C1">
        <w:rPr>
          <w:rFonts w:hint="eastAsia"/>
          <w:lang w:eastAsia="zh-TW"/>
        </w:rPr>
        <w:t>公里，上層為四線道公路，下層規劃鐵路系統，公路部分已於</w:t>
      </w:r>
      <w:r w:rsidRPr="00C362C1">
        <w:rPr>
          <w:lang w:eastAsia="zh-TW"/>
        </w:rPr>
        <w:t>2022</w:t>
      </w:r>
      <w:r w:rsidRPr="00C362C1">
        <w:rPr>
          <w:rFonts w:hint="eastAsia"/>
          <w:lang w:eastAsia="zh-TW"/>
        </w:rPr>
        <w:t>年通車。配合帕德</w:t>
      </w:r>
      <w:proofErr w:type="gramStart"/>
      <w:r w:rsidRPr="00C362C1">
        <w:rPr>
          <w:rFonts w:hint="eastAsia"/>
          <w:lang w:eastAsia="zh-TW"/>
        </w:rPr>
        <w:t>瑪</w:t>
      </w:r>
      <w:proofErr w:type="gramEnd"/>
      <w:r w:rsidRPr="00C362C1">
        <w:rPr>
          <w:rFonts w:hint="eastAsia"/>
          <w:lang w:eastAsia="zh-TW"/>
        </w:rPr>
        <w:t>鐵路連接計畫（</w:t>
      </w:r>
      <w:r w:rsidRPr="00C362C1">
        <w:rPr>
          <w:lang w:eastAsia="zh-TW"/>
        </w:rPr>
        <w:t>Padma Rail Link Project</w:t>
      </w:r>
      <w:r w:rsidRPr="00C362C1">
        <w:rPr>
          <w:rFonts w:hint="eastAsia"/>
          <w:lang w:eastAsia="zh-TW"/>
        </w:rPr>
        <w:t>）持續推進，西南地區與首都達卡之交通聯繫已顯著改善，並有助促進印度邊境及西南地區物流運輸。</w:t>
      </w:r>
    </w:p>
    <w:p w14:paraId="16DDEB03" w14:textId="4772FAC9" w:rsidR="00DF2908" w:rsidRPr="00C362C1" w:rsidRDefault="00D93509" w:rsidP="00B122DE">
      <w:pPr>
        <w:pStyle w:val="af"/>
        <w:ind w:left="945" w:firstLine="472"/>
      </w:pPr>
      <w:r w:rsidRPr="00C362C1">
        <w:rPr>
          <w:rFonts w:hint="eastAsia"/>
        </w:rPr>
        <w:t>此外，多項重大道路計畫亦同步推動，包括達卡繞道高速公路（</w:t>
      </w:r>
      <w:r w:rsidRPr="00C362C1">
        <w:t>Dhaka Bypass Expressway</w:t>
      </w:r>
      <w:r w:rsidRPr="00C362C1">
        <w:rPr>
          <w:rFonts w:hint="eastAsia"/>
        </w:rPr>
        <w:t>）、達卡－錫爾赫特高速公路（</w:t>
      </w:r>
      <w:r w:rsidRPr="00C362C1">
        <w:t>Dhaka–Sylhet Expressway</w:t>
      </w:r>
      <w:r w:rsidRPr="00C362C1">
        <w:rPr>
          <w:rFonts w:hint="eastAsia"/>
        </w:rPr>
        <w:t>）升級工程，以及邦哈－本那波爾高速公路（</w:t>
      </w:r>
      <w:r w:rsidRPr="00C362C1">
        <w:t>Bhanga–</w:t>
      </w:r>
      <w:proofErr w:type="spellStart"/>
      <w:r w:rsidRPr="00C362C1">
        <w:t>Benapole</w:t>
      </w:r>
      <w:proofErr w:type="spellEnd"/>
      <w:r w:rsidRPr="00C362C1">
        <w:t xml:space="preserve"> Expressway</w:t>
      </w:r>
      <w:r w:rsidRPr="00C362C1">
        <w:rPr>
          <w:rFonts w:hint="eastAsia"/>
        </w:rPr>
        <w:t>）等。其中，本那波爾（</w:t>
      </w:r>
      <w:proofErr w:type="spellStart"/>
      <w:r w:rsidRPr="00C362C1">
        <w:t>Benapole</w:t>
      </w:r>
      <w:proofErr w:type="spellEnd"/>
      <w:r w:rsidRPr="00C362C1">
        <w:rPr>
          <w:rFonts w:hint="eastAsia"/>
        </w:rPr>
        <w:t>）為孟印邊境最重要陸路口岸之一，相關建設完成後可望提升跨境物流效率、強化區域連結，並支援出口導向產業發展。</w:t>
      </w:r>
    </w:p>
    <w:p w14:paraId="5A8D9047" w14:textId="77777777" w:rsidR="00DF2908" w:rsidRPr="00C362C1" w:rsidRDefault="00DF2908" w:rsidP="00FE22A3">
      <w:pPr>
        <w:pStyle w:val="ad"/>
      </w:pPr>
      <w:r w:rsidRPr="00C362C1">
        <w:rPr>
          <w:rFonts w:hint="eastAsia"/>
        </w:rPr>
        <w:t>（三）空運</w:t>
      </w:r>
    </w:p>
    <w:p w14:paraId="33466691" w14:textId="60EBCF8D" w:rsidR="00D93509" w:rsidRPr="00C362C1" w:rsidRDefault="00D93509" w:rsidP="00D93509">
      <w:pPr>
        <w:pStyle w:val="af"/>
        <w:ind w:left="945" w:firstLine="472"/>
        <w:rPr>
          <w:lang w:eastAsia="zh-TW"/>
        </w:rPr>
      </w:pPr>
      <w:r w:rsidRPr="00C362C1">
        <w:rPr>
          <w:rFonts w:hint="eastAsia"/>
          <w:lang w:eastAsia="zh-TW"/>
        </w:rPr>
        <w:t>孟加拉目前主要國際機場包括達卡哈茲拉特沙阿賈拉勒國際機場（</w:t>
      </w:r>
      <w:r w:rsidRPr="00C362C1">
        <w:rPr>
          <w:lang w:eastAsia="zh-TW"/>
        </w:rPr>
        <w:t>Hazrat Shahjalal International Airport</w:t>
      </w:r>
      <w:r w:rsidRPr="00C362C1">
        <w:rPr>
          <w:rFonts w:hint="eastAsia"/>
          <w:lang w:eastAsia="zh-TW"/>
        </w:rPr>
        <w:t>）、吉大港沙阿阿馬納特國際機場（</w:t>
      </w:r>
      <w:r w:rsidRPr="00C362C1">
        <w:rPr>
          <w:lang w:eastAsia="zh-TW"/>
        </w:rPr>
        <w:t>Shah Amanat International Airport</w:t>
      </w:r>
      <w:r w:rsidRPr="00C362C1">
        <w:rPr>
          <w:rFonts w:hint="eastAsia"/>
          <w:lang w:eastAsia="zh-TW"/>
        </w:rPr>
        <w:t>）及錫爾赫特奧斯馬尼國際機場</w:t>
      </w:r>
      <w:r w:rsidRPr="00C362C1">
        <w:rPr>
          <w:rFonts w:hint="eastAsia"/>
          <w:lang w:eastAsia="zh-TW"/>
        </w:rPr>
        <w:lastRenderedPageBreak/>
        <w:t>（</w:t>
      </w:r>
      <w:r w:rsidRPr="00C362C1">
        <w:rPr>
          <w:lang w:eastAsia="zh-TW"/>
        </w:rPr>
        <w:t>Osmani International Airport</w:t>
      </w:r>
      <w:r w:rsidRPr="00C362C1">
        <w:rPr>
          <w:rFonts w:hint="eastAsia"/>
          <w:lang w:eastAsia="zh-TW"/>
        </w:rPr>
        <w:t>）。其中達卡國際機場為全國最主要航空門戶，國際航班最為密集，航線涵蓋中東、東南亞、南亞及歐洲部分城市；由於孟加拉有大量海外勞工前往中東地區，國際航班仍以</w:t>
      </w:r>
      <w:proofErr w:type="gramStart"/>
      <w:r w:rsidRPr="00C362C1">
        <w:rPr>
          <w:rFonts w:hint="eastAsia"/>
          <w:lang w:eastAsia="zh-TW"/>
        </w:rPr>
        <w:t>中東線占重要</w:t>
      </w:r>
      <w:proofErr w:type="gramEnd"/>
      <w:r w:rsidRPr="00C362C1">
        <w:rPr>
          <w:rFonts w:hint="eastAsia"/>
          <w:lang w:eastAsia="zh-TW"/>
        </w:rPr>
        <w:t>比重。吉大港與錫爾赫特國際機場則以區域及中東航線為主。</w:t>
      </w:r>
    </w:p>
    <w:p w14:paraId="6EA3EEF7" w14:textId="5186419E" w:rsidR="00D93509" w:rsidRPr="00C362C1" w:rsidRDefault="00D93509" w:rsidP="00D93509">
      <w:pPr>
        <w:pStyle w:val="af"/>
        <w:ind w:left="945" w:firstLine="472"/>
        <w:rPr>
          <w:lang w:eastAsia="zh-TW"/>
        </w:rPr>
      </w:pPr>
      <w:r w:rsidRPr="00C362C1">
        <w:rPr>
          <w:rFonts w:hint="eastAsia"/>
          <w:lang w:eastAsia="zh-TW"/>
        </w:rPr>
        <w:t>國內航空方面，主要營運城市包括</w:t>
      </w:r>
      <w:r w:rsidRPr="00C362C1">
        <w:rPr>
          <w:lang w:eastAsia="zh-TW"/>
        </w:rPr>
        <w:t xml:space="preserve"> Cox</w:t>
      </w:r>
      <w:proofErr w:type="gramStart"/>
      <w:r w:rsidRPr="00C362C1">
        <w:rPr>
          <w:lang w:eastAsia="zh-TW"/>
        </w:rPr>
        <w:t>’</w:t>
      </w:r>
      <w:proofErr w:type="gramEnd"/>
      <w:r w:rsidRPr="00C362C1">
        <w:rPr>
          <w:lang w:eastAsia="zh-TW"/>
        </w:rPr>
        <w:t>s Bazar</w:t>
      </w:r>
      <w:r w:rsidRPr="00C362C1">
        <w:rPr>
          <w:rFonts w:hint="eastAsia"/>
          <w:lang w:eastAsia="zh-TW"/>
        </w:rPr>
        <w:t>、</w:t>
      </w:r>
      <w:r w:rsidRPr="00C362C1">
        <w:rPr>
          <w:lang w:eastAsia="zh-TW"/>
        </w:rPr>
        <w:t>Saidpur</w:t>
      </w:r>
      <w:r w:rsidRPr="00C362C1">
        <w:rPr>
          <w:rFonts w:hint="eastAsia"/>
          <w:lang w:eastAsia="zh-TW"/>
        </w:rPr>
        <w:t>、</w:t>
      </w:r>
      <w:proofErr w:type="spellStart"/>
      <w:r w:rsidRPr="00C362C1">
        <w:rPr>
          <w:lang w:eastAsia="zh-TW"/>
        </w:rPr>
        <w:t>Jashore</w:t>
      </w:r>
      <w:proofErr w:type="spellEnd"/>
      <w:r w:rsidRPr="00C362C1">
        <w:rPr>
          <w:rFonts w:hint="eastAsia"/>
          <w:lang w:eastAsia="zh-TW"/>
        </w:rPr>
        <w:t>、</w:t>
      </w:r>
      <w:proofErr w:type="spellStart"/>
      <w:r w:rsidRPr="00C362C1">
        <w:rPr>
          <w:lang w:eastAsia="zh-TW"/>
        </w:rPr>
        <w:t>Rajshahi</w:t>
      </w:r>
      <w:proofErr w:type="spellEnd"/>
      <w:r w:rsidRPr="00C362C1">
        <w:rPr>
          <w:rFonts w:hint="eastAsia"/>
          <w:lang w:eastAsia="zh-TW"/>
        </w:rPr>
        <w:t>、</w:t>
      </w:r>
      <w:proofErr w:type="spellStart"/>
      <w:r w:rsidRPr="00C362C1">
        <w:rPr>
          <w:lang w:eastAsia="zh-TW"/>
        </w:rPr>
        <w:t>Barishal</w:t>
      </w:r>
      <w:proofErr w:type="spellEnd"/>
      <w:r w:rsidRPr="00C362C1">
        <w:rPr>
          <w:rFonts w:hint="eastAsia"/>
          <w:lang w:eastAsia="zh-TW"/>
        </w:rPr>
        <w:t>、</w:t>
      </w:r>
      <w:r w:rsidRPr="00C362C1">
        <w:rPr>
          <w:lang w:eastAsia="zh-TW"/>
        </w:rPr>
        <w:t xml:space="preserve">Sylhet </w:t>
      </w:r>
      <w:r w:rsidRPr="00C362C1">
        <w:rPr>
          <w:rFonts w:hint="eastAsia"/>
          <w:lang w:eastAsia="zh-TW"/>
        </w:rPr>
        <w:t>及</w:t>
      </w:r>
      <w:r w:rsidRPr="00C362C1">
        <w:rPr>
          <w:lang w:eastAsia="zh-TW"/>
        </w:rPr>
        <w:t xml:space="preserve"> Chattogram </w:t>
      </w:r>
      <w:r w:rsidRPr="00C362C1">
        <w:rPr>
          <w:rFonts w:hint="eastAsia"/>
          <w:lang w:eastAsia="zh-TW"/>
        </w:rPr>
        <w:t>等地。主要航空公司包括孟加拉航空（</w:t>
      </w:r>
      <w:r w:rsidRPr="00C362C1">
        <w:rPr>
          <w:lang w:eastAsia="zh-TW"/>
        </w:rPr>
        <w:t>Biman Bangladesh Airlines</w:t>
      </w:r>
      <w:r w:rsidRPr="00C362C1">
        <w:rPr>
          <w:rFonts w:hint="eastAsia"/>
          <w:lang w:eastAsia="zh-TW"/>
        </w:rPr>
        <w:t>）、</w:t>
      </w:r>
      <w:r w:rsidRPr="00C362C1">
        <w:rPr>
          <w:lang w:eastAsia="zh-TW"/>
        </w:rPr>
        <w:t>US-Bangla Airlines</w:t>
      </w:r>
      <w:r w:rsidRPr="00C362C1">
        <w:rPr>
          <w:rFonts w:hint="eastAsia"/>
          <w:lang w:eastAsia="zh-TW"/>
        </w:rPr>
        <w:t>、</w:t>
      </w:r>
      <w:r w:rsidRPr="00C362C1">
        <w:rPr>
          <w:lang w:eastAsia="zh-TW"/>
        </w:rPr>
        <w:t xml:space="preserve">NOVOAIR </w:t>
      </w:r>
      <w:r w:rsidRPr="00C362C1">
        <w:rPr>
          <w:rFonts w:hint="eastAsia"/>
          <w:lang w:eastAsia="zh-TW"/>
        </w:rPr>
        <w:t>及</w:t>
      </w:r>
      <w:r w:rsidRPr="00C362C1">
        <w:rPr>
          <w:lang w:eastAsia="zh-TW"/>
        </w:rPr>
        <w:t xml:space="preserve"> Air Astra </w:t>
      </w:r>
      <w:r w:rsidRPr="00C362C1">
        <w:rPr>
          <w:rFonts w:hint="eastAsia"/>
          <w:lang w:eastAsia="zh-TW"/>
        </w:rPr>
        <w:t>等。國內線以達卡為中心，往返</w:t>
      </w:r>
      <w:r w:rsidRPr="00C362C1">
        <w:rPr>
          <w:lang w:eastAsia="zh-TW"/>
        </w:rPr>
        <w:t xml:space="preserve"> Chattogram</w:t>
      </w:r>
      <w:r w:rsidRPr="00C362C1">
        <w:rPr>
          <w:rFonts w:hint="eastAsia"/>
          <w:lang w:eastAsia="zh-TW"/>
        </w:rPr>
        <w:t>、</w:t>
      </w:r>
      <w:r w:rsidRPr="00C362C1">
        <w:rPr>
          <w:lang w:eastAsia="zh-TW"/>
        </w:rPr>
        <w:t>Cox</w:t>
      </w:r>
      <w:proofErr w:type="gramStart"/>
      <w:r w:rsidRPr="00C362C1">
        <w:rPr>
          <w:lang w:eastAsia="zh-TW"/>
        </w:rPr>
        <w:t>’</w:t>
      </w:r>
      <w:proofErr w:type="gramEnd"/>
      <w:r w:rsidRPr="00C362C1">
        <w:rPr>
          <w:lang w:eastAsia="zh-TW"/>
        </w:rPr>
        <w:t>s Bazar</w:t>
      </w:r>
      <w:r w:rsidRPr="00C362C1">
        <w:rPr>
          <w:rFonts w:hint="eastAsia"/>
          <w:lang w:eastAsia="zh-TW"/>
        </w:rPr>
        <w:t>、</w:t>
      </w:r>
      <w:r w:rsidRPr="00C362C1">
        <w:rPr>
          <w:lang w:eastAsia="zh-TW"/>
        </w:rPr>
        <w:t>Saidpur</w:t>
      </w:r>
      <w:r w:rsidRPr="00C362C1">
        <w:rPr>
          <w:rFonts w:hint="eastAsia"/>
          <w:lang w:eastAsia="zh-TW"/>
        </w:rPr>
        <w:t>、</w:t>
      </w:r>
      <w:proofErr w:type="spellStart"/>
      <w:r w:rsidRPr="00C362C1">
        <w:rPr>
          <w:lang w:eastAsia="zh-TW"/>
        </w:rPr>
        <w:t>Jashore</w:t>
      </w:r>
      <w:proofErr w:type="spellEnd"/>
      <w:r w:rsidRPr="00C362C1">
        <w:rPr>
          <w:lang w:eastAsia="zh-TW"/>
        </w:rPr>
        <w:t xml:space="preserve"> </w:t>
      </w:r>
      <w:r w:rsidRPr="00C362C1">
        <w:rPr>
          <w:rFonts w:hint="eastAsia"/>
          <w:lang w:eastAsia="zh-TW"/>
        </w:rPr>
        <w:t>等航線較為頻繁，但航班仍可能因天候、營運調度或機場容量限制而延誤或異動，商務</w:t>
      </w:r>
      <w:proofErr w:type="gramStart"/>
      <w:r w:rsidRPr="00C362C1">
        <w:rPr>
          <w:rFonts w:hint="eastAsia"/>
          <w:lang w:eastAsia="zh-TW"/>
        </w:rPr>
        <w:t>行程宜預留</w:t>
      </w:r>
      <w:proofErr w:type="gramEnd"/>
      <w:r w:rsidRPr="00C362C1">
        <w:rPr>
          <w:rFonts w:hint="eastAsia"/>
          <w:lang w:eastAsia="zh-TW"/>
        </w:rPr>
        <w:t>彈性。</w:t>
      </w:r>
    </w:p>
    <w:p w14:paraId="0FD67A37" w14:textId="1B6FF7B2" w:rsidR="00D93509" w:rsidRPr="00C362C1" w:rsidRDefault="00D93509" w:rsidP="00D93509">
      <w:pPr>
        <w:pStyle w:val="af"/>
        <w:ind w:left="945" w:firstLine="472"/>
        <w:rPr>
          <w:lang w:eastAsia="zh-TW"/>
        </w:rPr>
      </w:pPr>
      <w:r w:rsidRPr="00C362C1">
        <w:rPr>
          <w:rFonts w:hint="eastAsia"/>
          <w:lang w:eastAsia="zh-TW"/>
        </w:rPr>
        <w:t>機場建設方面，達卡國際機場第三航廈已完成主體建設並進入設備測試與營運準備階段，全面啟用後可望提升旅客與貨運處理能力。另一方面，位於</w:t>
      </w:r>
      <w:r w:rsidRPr="00C362C1">
        <w:rPr>
          <w:lang w:eastAsia="zh-TW"/>
        </w:rPr>
        <w:t>Bagerhat Rampal</w:t>
      </w:r>
      <w:r w:rsidRPr="00C362C1">
        <w:rPr>
          <w:rFonts w:hint="eastAsia"/>
          <w:lang w:eastAsia="zh-TW"/>
        </w:rPr>
        <w:t>地區的汗賈漢阿里機場（</w:t>
      </w:r>
      <w:r w:rsidRPr="00C362C1">
        <w:rPr>
          <w:lang w:eastAsia="zh-TW"/>
        </w:rPr>
        <w:t>Khan Jahan Ali Airport</w:t>
      </w:r>
      <w:r w:rsidRPr="00C362C1">
        <w:rPr>
          <w:rFonts w:hint="eastAsia"/>
          <w:lang w:eastAsia="zh-TW"/>
        </w:rPr>
        <w:t>）長期規劃作為</w:t>
      </w:r>
      <w:r w:rsidRPr="00C362C1">
        <w:rPr>
          <w:lang w:eastAsia="zh-TW"/>
        </w:rPr>
        <w:t>Khulna</w:t>
      </w:r>
      <w:r w:rsidRPr="00C362C1">
        <w:rPr>
          <w:rFonts w:hint="eastAsia"/>
          <w:lang w:eastAsia="zh-TW"/>
        </w:rPr>
        <w:t>、</w:t>
      </w:r>
      <w:r w:rsidRPr="00C362C1">
        <w:rPr>
          <w:lang w:eastAsia="zh-TW"/>
        </w:rPr>
        <w:t>Mongla Port</w:t>
      </w:r>
      <w:r w:rsidRPr="00C362C1">
        <w:rPr>
          <w:rFonts w:hint="eastAsia"/>
          <w:lang w:eastAsia="zh-TW"/>
        </w:rPr>
        <w:t>及</w:t>
      </w:r>
      <w:r w:rsidRPr="00C362C1">
        <w:rPr>
          <w:lang w:eastAsia="zh-TW"/>
        </w:rPr>
        <w:t>Sundarbans</w:t>
      </w:r>
      <w:r w:rsidRPr="00C362C1">
        <w:rPr>
          <w:rFonts w:hint="eastAsia"/>
          <w:lang w:eastAsia="zh-TW"/>
        </w:rPr>
        <w:t>周邊地區之航空節點，但工程進展緩慢，短期內仍難以提供穩定商業航班服務。</w:t>
      </w:r>
    </w:p>
    <w:p w14:paraId="0B66395D" w14:textId="77777777" w:rsidR="00B42F92" w:rsidRPr="00C362C1" w:rsidRDefault="00B42F92" w:rsidP="00324415">
      <w:pPr>
        <w:pStyle w:val="af"/>
        <w:ind w:left="945" w:firstLine="472"/>
        <w:rPr>
          <w:lang w:eastAsia="zh-TW"/>
        </w:rPr>
      </w:pPr>
      <w:bookmarkStart w:id="8" w:name="_Toc300325768"/>
    </w:p>
    <w:p w14:paraId="32BD99EC" w14:textId="1AEAFD5B" w:rsidR="00B42F92" w:rsidRPr="00C362C1" w:rsidRDefault="00B42F92">
      <w:pPr>
        <w:widowControl/>
        <w:overflowPunct/>
        <w:autoSpaceDE/>
        <w:autoSpaceDN/>
        <w:ind w:firstLineChars="0" w:firstLine="0"/>
        <w:jc w:val="left"/>
        <w:rPr>
          <w:lang w:eastAsia="zh-TW"/>
        </w:rPr>
      </w:pPr>
      <w:r w:rsidRPr="00C362C1">
        <w:rPr>
          <w:lang w:eastAsia="zh-TW"/>
        </w:rPr>
        <w:br w:type="page"/>
      </w:r>
    </w:p>
    <w:p w14:paraId="44063A4A" w14:textId="77777777" w:rsidR="00B42F92" w:rsidRPr="00C362C1" w:rsidRDefault="00B42F92" w:rsidP="00324415">
      <w:pPr>
        <w:pStyle w:val="af"/>
        <w:ind w:left="945" w:firstLine="472"/>
        <w:rPr>
          <w:lang w:eastAsia="zh-TW"/>
        </w:rPr>
      </w:pPr>
    </w:p>
    <w:p w14:paraId="2EC6C7C8" w14:textId="77777777" w:rsidR="00B42F92" w:rsidRPr="00C362C1" w:rsidRDefault="00B42F92" w:rsidP="00324415">
      <w:pPr>
        <w:pStyle w:val="af"/>
        <w:ind w:left="945" w:firstLine="472"/>
        <w:rPr>
          <w:lang w:eastAsia="zh-TW"/>
        </w:rPr>
      </w:pPr>
    </w:p>
    <w:p w14:paraId="29F1FF29" w14:textId="77777777" w:rsidR="00B33117" w:rsidRPr="00C362C1" w:rsidRDefault="00B33117" w:rsidP="00FE22A3">
      <w:pPr>
        <w:ind w:left="472" w:firstLineChars="0" w:firstLine="0"/>
        <w:rPr>
          <w:lang w:eastAsia="zh-TW"/>
        </w:rPr>
        <w:sectPr w:rsidR="00B33117" w:rsidRPr="00C362C1" w:rsidSect="003E0BC3">
          <w:headerReference w:type="default" r:id="rId29"/>
          <w:pgSz w:w="11906" w:h="16838" w:code="9"/>
          <w:pgMar w:top="2268" w:right="1701" w:bottom="1701" w:left="1701" w:header="1134" w:footer="851" w:gutter="0"/>
          <w:cols w:space="425"/>
          <w:docGrid w:type="linesAndChars" w:linePitch="514" w:charSpace="-774"/>
        </w:sectPr>
      </w:pPr>
    </w:p>
    <w:p w14:paraId="43D69CCA" w14:textId="14BAB3C5" w:rsidR="00AE328A" w:rsidRPr="00C362C1" w:rsidRDefault="00AE328A" w:rsidP="00FE22A3">
      <w:pPr>
        <w:pStyle w:val="a3"/>
        <w:spacing w:before="514" w:after="771"/>
        <w:rPr>
          <w:lang w:eastAsia="zh-TW"/>
        </w:rPr>
      </w:pPr>
      <w:bookmarkStart w:id="9" w:name="_Toc233579044"/>
      <w:bookmarkEnd w:id="8"/>
      <w:r w:rsidRPr="00C362C1">
        <w:rPr>
          <w:rFonts w:hint="eastAsia"/>
          <w:lang w:eastAsia="zh-TW"/>
        </w:rPr>
        <w:lastRenderedPageBreak/>
        <w:t>第柒章</w:t>
      </w:r>
      <w:r w:rsidR="00C60DC4" w:rsidRPr="00C362C1">
        <w:rPr>
          <w:rFonts w:hint="eastAsia"/>
          <w:lang w:eastAsia="zh-TW"/>
        </w:rPr>
        <w:t xml:space="preserve">　</w:t>
      </w:r>
      <w:r w:rsidRPr="00C362C1">
        <w:rPr>
          <w:rFonts w:hint="eastAsia"/>
          <w:lang w:eastAsia="zh-TW"/>
        </w:rPr>
        <w:t>勞工</w:t>
      </w:r>
      <w:bookmarkEnd w:id="9"/>
    </w:p>
    <w:p w14:paraId="1B49C382" w14:textId="77777777" w:rsidR="00DF2908" w:rsidRPr="00C362C1" w:rsidRDefault="00DF2908" w:rsidP="00F67BB1">
      <w:pPr>
        <w:pStyle w:val="a4"/>
        <w:spacing w:before="257" w:after="257"/>
        <w:ind w:left="632" w:hanging="632"/>
      </w:pPr>
      <w:r w:rsidRPr="00C362C1">
        <w:rPr>
          <w:rFonts w:hint="eastAsia"/>
        </w:rPr>
        <w:t>一、勞工素質及結構</w:t>
      </w:r>
    </w:p>
    <w:p w14:paraId="1740B2E4" w14:textId="3C3306A1" w:rsidR="00D82F67" w:rsidRPr="00C362C1" w:rsidRDefault="00D82F67" w:rsidP="00B122DE">
      <w:pPr>
        <w:ind w:firstLine="472"/>
        <w:rPr>
          <w:lang w:eastAsia="zh-TW"/>
        </w:rPr>
      </w:pPr>
      <w:r w:rsidRPr="00C362C1">
        <w:rPr>
          <w:rFonts w:hint="eastAsia"/>
          <w:lang w:eastAsia="zh-TW"/>
        </w:rPr>
        <w:t>孟加拉勞力密集產業的基層勞工多來自鄉村地區及經濟較弱勢族群，整體薪資水準相對低廉，為其吸引外資製造業的重要因素之</w:t>
      </w:r>
      <w:proofErr w:type="gramStart"/>
      <w:r w:rsidRPr="00C362C1">
        <w:rPr>
          <w:rFonts w:hint="eastAsia"/>
          <w:lang w:eastAsia="zh-TW"/>
        </w:rPr>
        <w:t>一</w:t>
      </w:r>
      <w:proofErr w:type="gramEnd"/>
      <w:r w:rsidRPr="00C362C1">
        <w:rPr>
          <w:rFonts w:hint="eastAsia"/>
          <w:lang w:eastAsia="zh-TW"/>
        </w:rPr>
        <w:t>。然而，基層勞工教育程度與技能落差仍較明顯，部分應徵者可能缺乏完整職業訓練或正式證照。企業在聘僱時宜建立基本識字、計算能力及崗位技能測試制度，並透過內部訓練提升穩定性與生產效率。</w:t>
      </w:r>
    </w:p>
    <w:p w14:paraId="4459FDB9" w14:textId="0C922303" w:rsidR="00D82F67" w:rsidRPr="00C362C1" w:rsidRDefault="00D82F67" w:rsidP="00B122DE">
      <w:pPr>
        <w:ind w:firstLine="472"/>
        <w:rPr>
          <w:lang w:eastAsia="zh-TW"/>
        </w:rPr>
      </w:pPr>
      <w:r w:rsidRPr="00C362C1">
        <w:rPr>
          <w:rFonts w:hint="eastAsia"/>
          <w:lang w:eastAsia="zh-TW"/>
        </w:rPr>
        <w:t>在年齡與勞動合</w:t>
      </w:r>
      <w:proofErr w:type="gramStart"/>
      <w:r w:rsidRPr="00C362C1">
        <w:rPr>
          <w:rFonts w:hint="eastAsia"/>
          <w:lang w:eastAsia="zh-TW"/>
        </w:rPr>
        <w:t>規</w:t>
      </w:r>
      <w:proofErr w:type="gramEnd"/>
      <w:r w:rsidRPr="00C362C1">
        <w:rPr>
          <w:rFonts w:hint="eastAsia"/>
          <w:lang w:eastAsia="zh-TW"/>
        </w:rPr>
        <w:t>方面，孟加拉勞動法一般規定最低就業年齡為</w:t>
      </w:r>
      <w:r w:rsidRPr="00C362C1">
        <w:rPr>
          <w:lang w:eastAsia="zh-TW"/>
        </w:rPr>
        <w:t xml:space="preserve"> 14 </w:t>
      </w:r>
      <w:r w:rsidRPr="00C362C1">
        <w:rPr>
          <w:rFonts w:hint="eastAsia"/>
          <w:lang w:eastAsia="zh-TW"/>
        </w:rPr>
        <w:t>歲，並禁止</w:t>
      </w:r>
      <w:r w:rsidRPr="00C362C1">
        <w:rPr>
          <w:lang w:eastAsia="zh-TW"/>
        </w:rPr>
        <w:t xml:space="preserve"> 18 </w:t>
      </w:r>
      <w:r w:rsidRPr="00C362C1">
        <w:rPr>
          <w:rFonts w:hint="eastAsia"/>
          <w:lang w:eastAsia="zh-TW"/>
        </w:rPr>
        <w:t>歲以下者從事危險性工作。由於部分勞工身分或出生文件可能不完整，雇主應建立嚴格的身分與年齡查核程序，以降低誤用未成年勞工之風險。對出口導向企業而言，未成年勞工、工時、加班、薪資及職業安全衛生等議題，亦可能影響國際買主稽核與供應鏈合</w:t>
      </w:r>
      <w:proofErr w:type="gramStart"/>
      <w:r w:rsidRPr="00C362C1">
        <w:rPr>
          <w:rFonts w:hint="eastAsia"/>
          <w:lang w:eastAsia="zh-TW"/>
        </w:rPr>
        <w:t>規</w:t>
      </w:r>
      <w:proofErr w:type="gramEnd"/>
      <w:r w:rsidRPr="00C362C1">
        <w:rPr>
          <w:rFonts w:hint="eastAsia"/>
          <w:lang w:eastAsia="zh-TW"/>
        </w:rPr>
        <w:t>評分。</w:t>
      </w:r>
    </w:p>
    <w:p w14:paraId="5ACF9863" w14:textId="5D55D95E" w:rsidR="00D82F67" w:rsidRPr="00C362C1" w:rsidRDefault="00D82F67" w:rsidP="00B122DE">
      <w:pPr>
        <w:ind w:firstLine="472"/>
        <w:rPr>
          <w:lang w:eastAsia="zh-TW"/>
        </w:rPr>
      </w:pPr>
      <w:r w:rsidRPr="00C362C1">
        <w:rPr>
          <w:rFonts w:hint="eastAsia"/>
          <w:lang w:eastAsia="zh-TW"/>
        </w:rPr>
        <w:t>孟加拉工廠工人流動率普遍偏高，基層工人或學徒在掌握基本技術後，若其他工廠提供較佳薪資或福利，便可能轉職。勞資爭議與罷工亦為企業營運中需關注的風險之一，尤其在成衣、紡織及出口導向製造業中，薪資、獎金、工時或工作環境爭議可能快速擴散，影響鄰近工廠及生產進度。雇主若能依法提供合理待遇、按時發放薪資與節日獎金，並建立透明申訴與勞資溝通機制，通常較有助於降低人員流動與勞資衝突。</w:t>
      </w:r>
    </w:p>
    <w:p w14:paraId="07E94155" w14:textId="4180DC97" w:rsidR="00D82F67" w:rsidRPr="00C362C1" w:rsidRDefault="00D82F67" w:rsidP="00B122DE">
      <w:pPr>
        <w:ind w:firstLine="472"/>
        <w:rPr>
          <w:lang w:eastAsia="zh-TW"/>
        </w:rPr>
      </w:pPr>
      <w:r w:rsidRPr="00C362C1">
        <w:rPr>
          <w:rFonts w:hint="eastAsia"/>
          <w:lang w:eastAsia="zh-TW"/>
        </w:rPr>
        <w:t>根據國際工會聯合會（</w:t>
      </w:r>
      <w:r w:rsidRPr="00C362C1">
        <w:rPr>
          <w:lang w:eastAsia="zh-TW"/>
        </w:rPr>
        <w:t>International Trade Union Confederation, ITUC</w:t>
      </w:r>
      <w:r w:rsidRPr="00C362C1">
        <w:rPr>
          <w:rFonts w:hint="eastAsia"/>
          <w:lang w:eastAsia="zh-TW"/>
        </w:rPr>
        <w:t>）</w:t>
      </w:r>
      <w:r w:rsidRPr="00C362C1">
        <w:rPr>
          <w:lang w:eastAsia="zh-TW"/>
        </w:rPr>
        <w:t xml:space="preserve">2025 </w:t>
      </w:r>
      <w:r w:rsidRPr="00C362C1">
        <w:rPr>
          <w:rFonts w:hint="eastAsia"/>
          <w:lang w:eastAsia="zh-TW"/>
        </w:rPr>
        <w:t>年《全球工人權利指數》（</w:t>
      </w:r>
      <w:r w:rsidRPr="00C362C1">
        <w:rPr>
          <w:lang w:eastAsia="zh-TW"/>
        </w:rPr>
        <w:t>Global Rights Index</w:t>
      </w:r>
      <w:r w:rsidRPr="00C362C1">
        <w:rPr>
          <w:rFonts w:hint="eastAsia"/>
          <w:lang w:eastAsia="zh-TW"/>
        </w:rPr>
        <w:t>），孟加拉仍被列為全球勞工權益保障表現最差的十個國家之一，評級為第</w:t>
      </w:r>
      <w:r w:rsidRPr="00C362C1">
        <w:rPr>
          <w:lang w:eastAsia="zh-TW"/>
        </w:rPr>
        <w:t xml:space="preserve"> 5 </w:t>
      </w:r>
      <w:r w:rsidRPr="00C362C1">
        <w:rPr>
          <w:rFonts w:hint="eastAsia"/>
          <w:lang w:eastAsia="zh-TW"/>
        </w:rPr>
        <w:t>級，意指法律雖有保障，但實務上勞工權利未</w:t>
      </w:r>
      <w:r w:rsidRPr="00C362C1">
        <w:rPr>
          <w:rFonts w:hint="eastAsia"/>
          <w:lang w:eastAsia="zh-TW"/>
        </w:rPr>
        <w:lastRenderedPageBreak/>
        <w:t>能有效落實。相關問題包括工會登記與活動限制、罷工權與集體協商權執行困難，以及勞工抗議或組織活動可能面臨壓力等。另一方面，孟加拉政府、國際勞工組織（</w:t>
      </w:r>
      <w:r w:rsidRPr="00C362C1">
        <w:rPr>
          <w:lang w:eastAsia="zh-TW"/>
        </w:rPr>
        <w:t>ILO</w:t>
      </w:r>
      <w:r w:rsidRPr="00C362C1">
        <w:rPr>
          <w:rFonts w:hint="eastAsia"/>
          <w:lang w:eastAsia="zh-TW"/>
        </w:rPr>
        <w:t>）及成衣產業組織近年亦持續推動勞動法修正、工廠安全、工會登記及勞動監理改革，惟實際成效仍需持續觀察。</w:t>
      </w:r>
    </w:p>
    <w:p w14:paraId="23139980" w14:textId="079B66D9" w:rsidR="00D82F67" w:rsidRPr="00C362C1" w:rsidRDefault="00D82F67" w:rsidP="00D82F67">
      <w:pPr>
        <w:ind w:firstLine="472"/>
        <w:rPr>
          <w:lang w:eastAsia="zh-TW"/>
        </w:rPr>
      </w:pPr>
      <w:r w:rsidRPr="00C362C1">
        <w:rPr>
          <w:rFonts w:hint="eastAsia"/>
          <w:lang w:eastAsia="zh-TW"/>
        </w:rPr>
        <w:t>孟加拉擁有龐大且成本具競爭力的勞動力資源，對外資企業而言具有明顯吸引力。不過，在投資評估上，企業仍須同時考量勞動力素質、管理成本、工會與勞資關係、基礎設施及能源供應等因素。對技術密集或品質要求較高的產業而言，建立職前訓練、技能認證、主管培訓及員工留任制度，將是降低營運風險與提升生產效率的關鍵。</w:t>
      </w:r>
    </w:p>
    <w:p w14:paraId="7FBAB32A" w14:textId="41F49446" w:rsidR="00D82F67" w:rsidRPr="00C362C1" w:rsidRDefault="00D82F67" w:rsidP="00D82F67">
      <w:pPr>
        <w:ind w:firstLine="472"/>
        <w:rPr>
          <w:lang w:eastAsia="zh-TW"/>
        </w:rPr>
      </w:pPr>
      <w:proofErr w:type="gramStart"/>
      <w:r w:rsidRPr="00C362C1">
        <w:rPr>
          <w:rFonts w:hint="eastAsia"/>
          <w:lang w:eastAsia="zh-TW"/>
        </w:rPr>
        <w:t>此外，</w:t>
      </w:r>
      <w:proofErr w:type="gramEnd"/>
      <w:r w:rsidRPr="00C362C1">
        <w:rPr>
          <w:rFonts w:hint="eastAsia"/>
          <w:lang w:eastAsia="zh-TW"/>
        </w:rPr>
        <w:t>孟加拉每年輸出大量海外勞工，是全球重要勞工輸出國之</w:t>
      </w:r>
      <w:proofErr w:type="gramStart"/>
      <w:r w:rsidRPr="00C362C1">
        <w:rPr>
          <w:rFonts w:hint="eastAsia"/>
          <w:lang w:eastAsia="zh-TW"/>
        </w:rPr>
        <w:t>一</w:t>
      </w:r>
      <w:proofErr w:type="gramEnd"/>
      <w:r w:rsidRPr="00C362C1">
        <w:rPr>
          <w:rFonts w:hint="eastAsia"/>
          <w:lang w:eastAsia="zh-TW"/>
        </w:rPr>
        <w:t>。依孟加拉人力、就業及培訓局（</w:t>
      </w:r>
      <w:r w:rsidRPr="00C362C1">
        <w:rPr>
          <w:lang w:eastAsia="zh-TW"/>
        </w:rPr>
        <w:t>Bureau of Manpower, Employment and Training, BMET</w:t>
      </w:r>
      <w:r w:rsidRPr="00C362C1">
        <w:rPr>
          <w:rFonts w:hint="eastAsia"/>
          <w:lang w:eastAsia="zh-TW"/>
        </w:rPr>
        <w:t>）資料，</w:t>
      </w:r>
      <w:r w:rsidRPr="00C362C1">
        <w:rPr>
          <w:lang w:eastAsia="zh-TW"/>
        </w:rPr>
        <w:t xml:space="preserve">2025 </w:t>
      </w:r>
      <w:r w:rsidRPr="00C362C1">
        <w:rPr>
          <w:rFonts w:hint="eastAsia"/>
          <w:lang w:eastAsia="zh-TW"/>
        </w:rPr>
        <w:t>年約有</w:t>
      </w:r>
      <w:r w:rsidRPr="00C362C1">
        <w:rPr>
          <w:lang w:eastAsia="zh-TW"/>
        </w:rPr>
        <w:t xml:space="preserve"> 113 </w:t>
      </w:r>
      <w:r w:rsidRPr="00C362C1">
        <w:rPr>
          <w:rFonts w:hint="eastAsia"/>
          <w:lang w:eastAsia="zh-TW"/>
        </w:rPr>
        <w:t>萬名孟加拉勞工赴海外工作，較</w:t>
      </w:r>
      <w:r w:rsidRPr="00C362C1">
        <w:rPr>
          <w:lang w:eastAsia="zh-TW"/>
        </w:rPr>
        <w:t xml:space="preserve"> 2024 </w:t>
      </w:r>
      <w:r w:rsidRPr="00C362C1">
        <w:rPr>
          <w:rFonts w:hint="eastAsia"/>
          <w:lang w:eastAsia="zh-TW"/>
        </w:rPr>
        <w:t>年約</w:t>
      </w:r>
      <w:r w:rsidRPr="00C362C1">
        <w:rPr>
          <w:lang w:eastAsia="zh-TW"/>
        </w:rPr>
        <w:t xml:space="preserve"> 101 </w:t>
      </w:r>
      <w:r w:rsidRPr="00C362C1">
        <w:rPr>
          <w:rFonts w:hint="eastAsia"/>
          <w:lang w:eastAsia="zh-TW"/>
        </w:rPr>
        <w:t>萬人增加約一成。主要目的地仍以中東國家為主，其中沙烏地阿拉伯為最重要市場，另卡達、科威特、新加坡、馬來西亞、阿曼及阿拉伯聯合大公國等亦為主要勞工輸出目的地。海外就業雖有助創造大量僑匯收入，但亦面臨技能層次偏低、仲介制度、勞工保障及目的國政策變動等挑戰。</w:t>
      </w:r>
    </w:p>
    <w:p w14:paraId="4D02814F" w14:textId="77777777" w:rsidR="00DF2908" w:rsidRPr="00C362C1" w:rsidRDefault="00DF2908" w:rsidP="00F67BB1">
      <w:pPr>
        <w:pStyle w:val="a4"/>
        <w:spacing w:before="257" w:after="257"/>
        <w:ind w:left="632" w:hanging="632"/>
      </w:pPr>
      <w:r w:rsidRPr="00C362C1">
        <w:rPr>
          <w:rFonts w:hint="eastAsia"/>
        </w:rPr>
        <w:t>二、勞工法令</w:t>
      </w:r>
    </w:p>
    <w:p w14:paraId="1064E989" w14:textId="0D5426CB" w:rsidR="00827F14" w:rsidRPr="00C362C1" w:rsidRDefault="00827F14" w:rsidP="009A2F46">
      <w:pPr>
        <w:ind w:firstLine="472"/>
        <w:rPr>
          <w:lang w:eastAsia="zh-TW"/>
        </w:rPr>
      </w:pPr>
      <w:r w:rsidRPr="00C362C1">
        <w:rPr>
          <w:rFonts w:hint="eastAsia"/>
          <w:lang w:eastAsia="zh-TW"/>
        </w:rPr>
        <w:t>孟加拉出口加工區（</w:t>
      </w:r>
      <w:r w:rsidRPr="00C362C1">
        <w:rPr>
          <w:lang w:eastAsia="zh-TW"/>
        </w:rPr>
        <w:t>EPZ</w:t>
      </w:r>
      <w:r w:rsidRPr="00C362C1">
        <w:rPr>
          <w:rFonts w:hint="eastAsia"/>
          <w:lang w:eastAsia="zh-TW"/>
        </w:rPr>
        <w:t>）所適用的勞工法規與一般地區有所不同，前者由出口加工區管理局（</w:t>
      </w:r>
      <w:r w:rsidRPr="00C362C1">
        <w:rPr>
          <w:lang w:eastAsia="zh-TW"/>
        </w:rPr>
        <w:t>BEPZA</w:t>
      </w:r>
      <w:r w:rsidRPr="00C362C1">
        <w:rPr>
          <w:rFonts w:hint="eastAsia"/>
          <w:lang w:eastAsia="zh-TW"/>
        </w:rPr>
        <w:t>）根據其獨立的法規體系管理，並不適用全國通行的《</w:t>
      </w:r>
      <w:r w:rsidRPr="00C362C1">
        <w:rPr>
          <w:lang w:eastAsia="zh-TW"/>
        </w:rPr>
        <w:t xml:space="preserve">Bangladesh </w:t>
      </w:r>
      <w:proofErr w:type="spellStart"/>
      <w:r w:rsidRPr="00C362C1">
        <w:rPr>
          <w:lang w:eastAsia="zh-TW"/>
        </w:rPr>
        <w:t>Labour</w:t>
      </w:r>
      <w:proofErr w:type="spellEnd"/>
      <w:r w:rsidRPr="00C362C1">
        <w:rPr>
          <w:lang w:eastAsia="zh-TW"/>
        </w:rPr>
        <w:t xml:space="preserve"> Act</w:t>
      </w:r>
      <w:r w:rsidRPr="00C362C1">
        <w:rPr>
          <w:rFonts w:hint="eastAsia"/>
          <w:lang w:eastAsia="zh-TW"/>
        </w:rPr>
        <w:t>》。一般而言，孟加拉政府機關、公私立銀行以及大多數產業機構皆遵循由政府制定的《勞工法》規定（可參考《</w:t>
      </w:r>
      <w:proofErr w:type="spellStart"/>
      <w:r w:rsidRPr="00C362C1">
        <w:rPr>
          <w:lang w:eastAsia="zh-TW"/>
        </w:rPr>
        <w:t>Labour</w:t>
      </w:r>
      <w:proofErr w:type="spellEnd"/>
      <w:r w:rsidRPr="00C362C1">
        <w:rPr>
          <w:lang w:eastAsia="zh-TW"/>
        </w:rPr>
        <w:t xml:space="preserve"> and Industrial Laws of Bangladesh</w:t>
      </w:r>
      <w:r w:rsidRPr="00C362C1">
        <w:rPr>
          <w:rFonts w:hint="eastAsia"/>
          <w:lang w:eastAsia="zh-TW"/>
        </w:rPr>
        <w:t>》，</w:t>
      </w:r>
      <w:proofErr w:type="spellStart"/>
      <w:r w:rsidRPr="00C362C1">
        <w:rPr>
          <w:lang w:eastAsia="zh-TW"/>
        </w:rPr>
        <w:t>ReMiSi</w:t>
      </w:r>
      <w:proofErr w:type="spellEnd"/>
      <w:r w:rsidRPr="00C362C1">
        <w:rPr>
          <w:lang w:eastAsia="zh-TW"/>
        </w:rPr>
        <w:t xml:space="preserve"> Publishers </w:t>
      </w:r>
      <w:r w:rsidRPr="00C362C1">
        <w:rPr>
          <w:rFonts w:hint="eastAsia"/>
          <w:lang w:eastAsia="zh-TW"/>
        </w:rPr>
        <w:t>出版）。部分私人企業會依自身需求制定內部規章，但仍需符合法定最低標準；而如紡織成衣業協會（</w:t>
      </w:r>
      <w:r w:rsidRPr="00C362C1">
        <w:rPr>
          <w:lang w:eastAsia="zh-TW"/>
        </w:rPr>
        <w:t>BGMEA</w:t>
      </w:r>
      <w:r w:rsidRPr="00C362C1">
        <w:rPr>
          <w:rFonts w:hint="eastAsia"/>
          <w:lang w:eastAsia="zh-TW"/>
        </w:rPr>
        <w:t>）亦可能對薪資結構、工作條件提出行業性建議或自律標準。不同規範間主要差異集中於薪資水準及</w:t>
      </w:r>
      <w:r w:rsidRPr="00C362C1">
        <w:rPr>
          <w:rFonts w:hint="eastAsia"/>
          <w:lang w:eastAsia="zh-TW"/>
        </w:rPr>
        <w:lastRenderedPageBreak/>
        <w:t>退休金</w:t>
      </w:r>
      <w:proofErr w:type="gramStart"/>
      <w:r w:rsidRPr="00C362C1">
        <w:rPr>
          <w:rFonts w:hint="eastAsia"/>
          <w:lang w:eastAsia="zh-TW"/>
        </w:rPr>
        <w:t>提撥</w:t>
      </w:r>
      <w:proofErr w:type="gramEnd"/>
      <w:r w:rsidRPr="00C362C1">
        <w:rPr>
          <w:rFonts w:hint="eastAsia"/>
          <w:lang w:eastAsia="zh-TW"/>
        </w:rPr>
        <w:t>，其餘如休假天數、解聘與僱用流程則大致相似。</w:t>
      </w:r>
    </w:p>
    <w:p w14:paraId="0A5FF77A" w14:textId="77777777" w:rsidR="00827F14" w:rsidRPr="00C362C1" w:rsidRDefault="00827F14" w:rsidP="009A2F46">
      <w:pPr>
        <w:ind w:firstLine="472"/>
        <w:rPr>
          <w:lang w:eastAsia="zh-TW"/>
        </w:rPr>
      </w:pPr>
      <w:proofErr w:type="gramStart"/>
      <w:r w:rsidRPr="00C362C1">
        <w:rPr>
          <w:rFonts w:hint="eastAsia"/>
          <w:lang w:eastAsia="zh-TW"/>
        </w:rPr>
        <w:t>此外，</w:t>
      </w:r>
      <w:proofErr w:type="gramEnd"/>
      <w:r w:rsidRPr="00C362C1">
        <w:rPr>
          <w:rFonts w:hint="eastAsia"/>
          <w:lang w:eastAsia="zh-TW"/>
        </w:rPr>
        <w:t>孟加拉政府已於</w:t>
      </w:r>
      <w:r w:rsidRPr="00C362C1">
        <w:rPr>
          <w:lang w:eastAsia="zh-TW"/>
        </w:rPr>
        <w:t>2023</w:t>
      </w:r>
      <w:r w:rsidRPr="00C362C1">
        <w:rPr>
          <w:rFonts w:hint="eastAsia"/>
          <w:lang w:eastAsia="zh-TW"/>
        </w:rPr>
        <w:t>年</w:t>
      </w:r>
      <w:r w:rsidRPr="00C362C1">
        <w:rPr>
          <w:lang w:eastAsia="zh-TW"/>
        </w:rPr>
        <w:t>11</w:t>
      </w:r>
      <w:r w:rsidRPr="00C362C1">
        <w:rPr>
          <w:rFonts w:hint="eastAsia"/>
          <w:lang w:eastAsia="zh-TW"/>
        </w:rPr>
        <w:t>月公告新的成衣業最低工資標準，自</w:t>
      </w:r>
      <w:r w:rsidRPr="00C362C1">
        <w:rPr>
          <w:lang w:eastAsia="zh-TW"/>
        </w:rPr>
        <w:t>2023</w:t>
      </w:r>
      <w:r w:rsidRPr="00C362C1">
        <w:rPr>
          <w:rFonts w:hint="eastAsia"/>
          <w:lang w:eastAsia="zh-TW"/>
        </w:rPr>
        <w:t>年</w:t>
      </w:r>
      <w:r w:rsidRPr="00C362C1">
        <w:rPr>
          <w:lang w:eastAsia="zh-TW"/>
        </w:rPr>
        <w:t>12</w:t>
      </w:r>
      <w:r w:rsidRPr="00C362C1">
        <w:rPr>
          <w:rFonts w:hint="eastAsia"/>
          <w:lang w:eastAsia="zh-TW"/>
        </w:rPr>
        <w:t>月</w:t>
      </w:r>
      <w:r w:rsidRPr="00C362C1">
        <w:rPr>
          <w:lang w:eastAsia="zh-TW"/>
        </w:rPr>
        <w:t>1</w:t>
      </w:r>
      <w:r w:rsidRPr="00C362C1">
        <w:rPr>
          <w:rFonts w:hint="eastAsia"/>
          <w:lang w:eastAsia="zh-TW"/>
        </w:rPr>
        <w:t>日起實施。根據新制，五級工（助理操作員）每月最低工資為</w:t>
      </w:r>
      <w:r w:rsidRPr="00C362C1">
        <w:rPr>
          <w:lang w:eastAsia="zh-TW"/>
        </w:rPr>
        <w:t>12,500</w:t>
      </w:r>
      <w:proofErr w:type="gramStart"/>
      <w:r w:rsidRPr="00C362C1">
        <w:rPr>
          <w:rFonts w:hint="eastAsia"/>
          <w:lang w:eastAsia="zh-TW"/>
        </w:rPr>
        <w:t>塔卡</w:t>
      </w:r>
      <w:proofErr w:type="gramEnd"/>
      <w:r w:rsidRPr="00C362C1">
        <w:rPr>
          <w:rFonts w:hint="eastAsia"/>
          <w:lang w:eastAsia="zh-TW"/>
        </w:rPr>
        <w:t>（約</w:t>
      </w:r>
      <w:r w:rsidRPr="00C362C1">
        <w:rPr>
          <w:lang w:eastAsia="zh-TW"/>
        </w:rPr>
        <w:t>113</w:t>
      </w:r>
      <w:r w:rsidRPr="00C362C1">
        <w:rPr>
          <w:rFonts w:hint="eastAsia"/>
          <w:lang w:eastAsia="zh-TW"/>
        </w:rPr>
        <w:t>美元），並規定基本薪資每年調增</w:t>
      </w:r>
      <w:r w:rsidRPr="00C362C1">
        <w:rPr>
          <w:lang w:eastAsia="zh-TW"/>
        </w:rPr>
        <w:t>5%</w:t>
      </w:r>
      <w:r w:rsidRPr="00C362C1">
        <w:rPr>
          <w:rFonts w:hint="eastAsia"/>
          <w:lang w:eastAsia="zh-TW"/>
        </w:rPr>
        <w:t>。該薪資結構包含基本薪資</w:t>
      </w:r>
      <w:r w:rsidRPr="00C362C1">
        <w:rPr>
          <w:lang w:eastAsia="zh-TW"/>
        </w:rPr>
        <w:t>6,700</w:t>
      </w:r>
      <w:proofErr w:type="gramStart"/>
      <w:r w:rsidRPr="00C362C1">
        <w:rPr>
          <w:rFonts w:hint="eastAsia"/>
          <w:lang w:eastAsia="zh-TW"/>
        </w:rPr>
        <w:t>塔卡</w:t>
      </w:r>
      <w:proofErr w:type="gramEnd"/>
      <w:r w:rsidRPr="00C362C1">
        <w:rPr>
          <w:rFonts w:hint="eastAsia"/>
          <w:lang w:eastAsia="zh-TW"/>
        </w:rPr>
        <w:t>，房租津貼</w:t>
      </w:r>
      <w:r w:rsidRPr="00C362C1">
        <w:rPr>
          <w:lang w:eastAsia="zh-TW"/>
        </w:rPr>
        <w:t>3,350</w:t>
      </w:r>
      <w:proofErr w:type="gramStart"/>
      <w:r w:rsidRPr="00C362C1">
        <w:rPr>
          <w:rFonts w:hint="eastAsia"/>
          <w:lang w:eastAsia="zh-TW"/>
        </w:rPr>
        <w:t>塔卡</w:t>
      </w:r>
      <w:proofErr w:type="gramEnd"/>
      <w:r w:rsidRPr="00C362C1">
        <w:rPr>
          <w:rFonts w:hint="eastAsia"/>
          <w:lang w:eastAsia="zh-TW"/>
        </w:rPr>
        <w:t>、醫療津貼</w:t>
      </w:r>
      <w:r w:rsidRPr="00C362C1">
        <w:rPr>
          <w:lang w:eastAsia="zh-TW"/>
        </w:rPr>
        <w:t>750</w:t>
      </w:r>
      <w:proofErr w:type="gramStart"/>
      <w:r w:rsidRPr="00C362C1">
        <w:rPr>
          <w:rFonts w:hint="eastAsia"/>
          <w:lang w:eastAsia="zh-TW"/>
        </w:rPr>
        <w:t>塔卡</w:t>
      </w:r>
      <w:proofErr w:type="gramEnd"/>
      <w:r w:rsidRPr="00C362C1">
        <w:rPr>
          <w:rFonts w:hint="eastAsia"/>
          <w:lang w:eastAsia="zh-TW"/>
        </w:rPr>
        <w:t>、交通津貼</w:t>
      </w:r>
      <w:r w:rsidRPr="00C362C1">
        <w:rPr>
          <w:lang w:eastAsia="zh-TW"/>
        </w:rPr>
        <w:t>450</w:t>
      </w:r>
      <w:proofErr w:type="gramStart"/>
      <w:r w:rsidRPr="00C362C1">
        <w:rPr>
          <w:rFonts w:hint="eastAsia"/>
          <w:lang w:eastAsia="zh-TW"/>
        </w:rPr>
        <w:t>塔卡及</w:t>
      </w:r>
      <w:proofErr w:type="gramEnd"/>
      <w:r w:rsidRPr="00C362C1">
        <w:rPr>
          <w:rFonts w:hint="eastAsia"/>
          <w:lang w:eastAsia="zh-TW"/>
        </w:rPr>
        <w:t>食物津貼</w:t>
      </w:r>
      <w:r w:rsidRPr="00C362C1">
        <w:rPr>
          <w:lang w:eastAsia="zh-TW"/>
        </w:rPr>
        <w:t>1,250</w:t>
      </w:r>
      <w:proofErr w:type="gramStart"/>
      <w:r w:rsidRPr="00C362C1">
        <w:rPr>
          <w:rFonts w:hint="eastAsia"/>
          <w:lang w:eastAsia="zh-TW"/>
        </w:rPr>
        <w:t>塔卡</w:t>
      </w:r>
      <w:proofErr w:type="gramEnd"/>
      <w:r w:rsidRPr="00C362C1">
        <w:rPr>
          <w:rFonts w:hint="eastAsia"/>
          <w:lang w:eastAsia="zh-TW"/>
        </w:rPr>
        <w:t>。</w:t>
      </w:r>
    </w:p>
    <w:p w14:paraId="2C28BBE9" w14:textId="77777777" w:rsidR="00DF2908" w:rsidRPr="00C362C1" w:rsidRDefault="00B5431B" w:rsidP="00F67BB1">
      <w:pPr>
        <w:pStyle w:val="a4"/>
        <w:spacing w:before="257" w:after="257"/>
        <w:ind w:left="632" w:hanging="632"/>
      </w:pPr>
      <w:r w:rsidRPr="00C362C1">
        <w:rPr>
          <w:rFonts w:hint="eastAsia"/>
        </w:rPr>
        <w:t>三、</w:t>
      </w:r>
      <w:r w:rsidR="00DF2908" w:rsidRPr="00C362C1">
        <w:rPr>
          <w:rFonts w:hint="eastAsia"/>
        </w:rPr>
        <w:t>加工出口區勞工相關規定</w:t>
      </w:r>
    </w:p>
    <w:p w14:paraId="31BDA300" w14:textId="279D8C31" w:rsidR="00DF2908" w:rsidRPr="00C362C1" w:rsidRDefault="00B5431B" w:rsidP="00FE22A3">
      <w:pPr>
        <w:pStyle w:val="ad"/>
      </w:pPr>
      <w:r w:rsidRPr="00C362C1">
        <w:rPr>
          <w:rFonts w:hint="eastAsia"/>
        </w:rPr>
        <w:t>（一）</w:t>
      </w:r>
      <w:r w:rsidR="00487F1E" w:rsidRPr="00C362C1">
        <w:rPr>
          <w:rFonts w:hint="eastAsia"/>
        </w:rPr>
        <w:t>區內最低工資與年資調薪制度</w:t>
      </w:r>
    </w:p>
    <w:p w14:paraId="201F5D63" w14:textId="01058C69" w:rsidR="00487F1E" w:rsidRPr="00C362C1" w:rsidRDefault="00487F1E" w:rsidP="009A2F46">
      <w:pPr>
        <w:pStyle w:val="af"/>
        <w:ind w:left="945" w:firstLine="472"/>
        <w:rPr>
          <w:lang w:eastAsia="zh-TW"/>
        </w:rPr>
      </w:pPr>
      <w:r w:rsidRPr="00C362C1">
        <w:rPr>
          <w:rFonts w:hint="eastAsia"/>
          <w:lang w:eastAsia="zh-TW"/>
        </w:rPr>
        <w:t>自</w:t>
      </w:r>
      <w:r w:rsidRPr="00C362C1">
        <w:rPr>
          <w:lang w:eastAsia="zh-TW"/>
        </w:rPr>
        <w:t>2023</w:t>
      </w:r>
      <w:r w:rsidRPr="00C362C1">
        <w:rPr>
          <w:rFonts w:hint="eastAsia"/>
          <w:lang w:eastAsia="zh-TW"/>
        </w:rPr>
        <w:t>年</w:t>
      </w:r>
      <w:r w:rsidRPr="00C362C1">
        <w:rPr>
          <w:lang w:eastAsia="zh-TW"/>
        </w:rPr>
        <w:t>12</w:t>
      </w:r>
      <w:r w:rsidRPr="00C362C1">
        <w:rPr>
          <w:rFonts w:hint="eastAsia"/>
          <w:lang w:eastAsia="zh-TW"/>
        </w:rPr>
        <w:t>月</w:t>
      </w:r>
      <w:r w:rsidRPr="00C362C1">
        <w:rPr>
          <w:lang w:eastAsia="zh-TW"/>
        </w:rPr>
        <w:t>1</w:t>
      </w:r>
      <w:r w:rsidRPr="00C362C1">
        <w:rPr>
          <w:rFonts w:hint="eastAsia"/>
          <w:lang w:eastAsia="zh-TW"/>
        </w:rPr>
        <w:t>日起，孟加拉出口加工區管理局（</w:t>
      </w:r>
      <w:r w:rsidRPr="00C362C1">
        <w:rPr>
          <w:lang w:eastAsia="zh-TW"/>
        </w:rPr>
        <w:t>BEPZA</w:t>
      </w:r>
      <w:r w:rsidRPr="00C362C1">
        <w:rPr>
          <w:rFonts w:hint="eastAsia"/>
          <w:lang w:eastAsia="zh-TW"/>
        </w:rPr>
        <w:t>）正式實施新的最低工資結構，涵蓋多個產業類別。以下為主要產業的工資標準：</w:t>
      </w:r>
    </w:p>
    <w:p w14:paraId="36BDAC1D" w14:textId="137715A5" w:rsidR="00487F1E" w:rsidRPr="00C362C1" w:rsidRDefault="00487F1E" w:rsidP="009A2F46">
      <w:pPr>
        <w:pStyle w:val="af2"/>
        <w:ind w:left="1417" w:hanging="472"/>
      </w:pPr>
      <w:r w:rsidRPr="00C362C1">
        <w:rPr>
          <w:rFonts w:hint="eastAsia"/>
        </w:rPr>
        <w:t>一般工業（如成衣、鞋類、塑膠、玩具等）：</w:t>
      </w:r>
    </w:p>
    <w:p w14:paraId="61933A7F" w14:textId="22639799" w:rsidR="0030318F" w:rsidRPr="00C362C1" w:rsidRDefault="00E734CA" w:rsidP="009A2F46">
      <w:pPr>
        <w:pStyle w:val="af2"/>
        <w:ind w:left="1417" w:hanging="472"/>
      </w:pPr>
      <w:r w:rsidRPr="00C362C1">
        <w:rPr>
          <w:rFonts w:hint="eastAsia"/>
        </w:rPr>
        <w:t>◆</w:t>
      </w:r>
      <w:r w:rsidR="0030318F" w:rsidRPr="00C362C1">
        <w:rPr>
          <w:rFonts w:hint="eastAsia"/>
        </w:rPr>
        <w:t>學徒：月薪</w:t>
      </w:r>
      <w:r w:rsidR="0030318F" w:rsidRPr="00C362C1">
        <w:t>10,175</w:t>
      </w:r>
      <w:r w:rsidR="0030318F" w:rsidRPr="00C362C1">
        <w:rPr>
          <w:rFonts w:hint="eastAsia"/>
        </w:rPr>
        <w:t>塔卡</w:t>
      </w:r>
    </w:p>
    <w:p w14:paraId="612419F5" w14:textId="61BB7D68" w:rsidR="0030318F" w:rsidRPr="00C362C1" w:rsidRDefault="0030318F" w:rsidP="009A2F46">
      <w:pPr>
        <w:pStyle w:val="af2"/>
        <w:ind w:left="1417" w:hanging="472"/>
      </w:pPr>
      <w:r w:rsidRPr="00C362C1">
        <w:rPr>
          <w:rFonts w:hint="eastAsia"/>
        </w:rPr>
        <w:t>◆助手：月薪</w:t>
      </w:r>
      <w:r w:rsidRPr="00C362C1">
        <w:t>12,800</w:t>
      </w:r>
      <w:r w:rsidRPr="00C362C1">
        <w:rPr>
          <w:rFonts w:hint="eastAsia"/>
        </w:rPr>
        <w:t>塔卡</w:t>
      </w:r>
    </w:p>
    <w:p w14:paraId="37CC913A" w14:textId="677D039E" w:rsidR="0030318F" w:rsidRPr="00C362C1" w:rsidRDefault="0030318F" w:rsidP="009A2F46">
      <w:pPr>
        <w:pStyle w:val="af2"/>
        <w:ind w:left="1417" w:hanging="472"/>
      </w:pPr>
      <w:r w:rsidRPr="00C362C1">
        <w:rPr>
          <w:rFonts w:hint="eastAsia"/>
        </w:rPr>
        <w:t>◆高技能工人：月薪</w:t>
      </w:r>
      <w:r w:rsidRPr="00C362C1">
        <w:t>17,000</w:t>
      </w:r>
      <w:r w:rsidRPr="00C362C1">
        <w:rPr>
          <w:rFonts w:hint="eastAsia"/>
        </w:rPr>
        <w:t>塔卡</w:t>
      </w:r>
    </w:p>
    <w:p w14:paraId="41BB486C" w14:textId="77777777" w:rsidR="0030318F" w:rsidRPr="00C362C1" w:rsidRDefault="0030318F" w:rsidP="009A2F46">
      <w:pPr>
        <w:pStyle w:val="af2"/>
        <w:ind w:left="1417" w:hanging="472"/>
      </w:pPr>
      <w:r w:rsidRPr="00C362C1">
        <w:rPr>
          <w:rFonts w:hint="eastAsia"/>
        </w:rPr>
        <w:t>電子、電氣產品、軟體等產業：</w:t>
      </w:r>
    </w:p>
    <w:p w14:paraId="59CF9DF0" w14:textId="73BDE062" w:rsidR="0030318F" w:rsidRPr="00C362C1" w:rsidRDefault="0030318F" w:rsidP="009A2F46">
      <w:pPr>
        <w:pStyle w:val="af2"/>
        <w:ind w:left="1417" w:hanging="472"/>
      </w:pPr>
      <w:r w:rsidRPr="00C362C1">
        <w:rPr>
          <w:rFonts w:hint="eastAsia"/>
        </w:rPr>
        <w:t>◆初級操作員：月薪</w:t>
      </w:r>
      <w:r w:rsidRPr="00C362C1">
        <w:t>14,025</w:t>
      </w:r>
      <w:r w:rsidRPr="00C362C1">
        <w:rPr>
          <w:rFonts w:hint="eastAsia"/>
        </w:rPr>
        <w:t>塔卡</w:t>
      </w:r>
    </w:p>
    <w:p w14:paraId="29702812" w14:textId="1AB08344" w:rsidR="0030318F" w:rsidRPr="00C362C1" w:rsidRDefault="0030318F" w:rsidP="009A2F46">
      <w:pPr>
        <w:pStyle w:val="af2"/>
        <w:ind w:left="1417" w:hanging="472"/>
      </w:pPr>
      <w:r w:rsidRPr="00C362C1">
        <w:rPr>
          <w:rFonts w:hint="eastAsia"/>
        </w:rPr>
        <w:t>◆高級操作員：月薪</w:t>
      </w:r>
      <w:r w:rsidRPr="00C362C1">
        <w:t>15,950</w:t>
      </w:r>
      <w:r w:rsidRPr="00C362C1">
        <w:rPr>
          <w:rFonts w:hint="eastAsia"/>
        </w:rPr>
        <w:t>塔卡</w:t>
      </w:r>
    </w:p>
    <w:p w14:paraId="68A5B282" w14:textId="77777777" w:rsidR="0030318F" w:rsidRPr="00C362C1" w:rsidRDefault="0030318F" w:rsidP="009A2F46">
      <w:pPr>
        <w:pStyle w:val="af2"/>
        <w:ind w:left="1417" w:hanging="472"/>
      </w:pPr>
      <w:r w:rsidRPr="00C362C1">
        <w:rPr>
          <w:rFonts w:hint="eastAsia"/>
        </w:rPr>
        <w:t>紡織、化工、染料等相關產業：</w:t>
      </w:r>
    </w:p>
    <w:p w14:paraId="13D16898" w14:textId="589E520B" w:rsidR="0030318F" w:rsidRPr="00C362C1" w:rsidRDefault="0030318F" w:rsidP="009A2F46">
      <w:pPr>
        <w:pStyle w:val="af2"/>
        <w:ind w:left="1417" w:hanging="472"/>
      </w:pPr>
      <w:r w:rsidRPr="00C362C1">
        <w:rPr>
          <w:rFonts w:hint="eastAsia"/>
        </w:rPr>
        <w:t>◆非技術工人：月薪</w:t>
      </w:r>
      <w:r w:rsidRPr="00C362C1">
        <w:t>13,250</w:t>
      </w:r>
      <w:r w:rsidRPr="00C362C1">
        <w:rPr>
          <w:rFonts w:hint="eastAsia"/>
        </w:rPr>
        <w:t>塔卡</w:t>
      </w:r>
    </w:p>
    <w:p w14:paraId="2DB1F119" w14:textId="18C62690" w:rsidR="0030318F" w:rsidRPr="00C362C1" w:rsidRDefault="0030318F" w:rsidP="009A2F46">
      <w:pPr>
        <w:pStyle w:val="af2"/>
        <w:ind w:left="1417" w:hanging="472"/>
      </w:pPr>
      <w:r w:rsidRPr="00C362C1">
        <w:rPr>
          <w:rFonts w:hint="eastAsia"/>
        </w:rPr>
        <w:t>◆高技能工人：月薪</w:t>
      </w:r>
      <w:r w:rsidRPr="00C362C1">
        <w:t>17,000</w:t>
      </w:r>
      <w:r w:rsidRPr="00C362C1">
        <w:rPr>
          <w:rFonts w:hint="eastAsia"/>
        </w:rPr>
        <w:t>塔卡</w:t>
      </w:r>
    </w:p>
    <w:p w14:paraId="3493F836" w14:textId="1F99CC3C" w:rsidR="00DF2908" w:rsidRPr="00C362C1" w:rsidRDefault="009E0DF9" w:rsidP="009A2F46">
      <w:pPr>
        <w:pStyle w:val="af2"/>
        <w:ind w:left="1417" w:hanging="472"/>
      </w:pPr>
      <w:r w:rsidRPr="00C362C1">
        <w:rPr>
          <w:rFonts w:hint="eastAsia"/>
        </w:rPr>
        <w:t>這些工資包括基本工資、房租補貼以及醫療津貼。</w:t>
      </w:r>
    </w:p>
    <w:p w14:paraId="45EF7096" w14:textId="26E7B58A" w:rsidR="0030318F" w:rsidRPr="00C362C1" w:rsidRDefault="0030318F" w:rsidP="009A2F46">
      <w:pPr>
        <w:pStyle w:val="af"/>
        <w:ind w:left="945" w:firstLine="472"/>
        <w:rPr>
          <w:lang w:eastAsia="zh-TW"/>
        </w:rPr>
      </w:pPr>
      <w:proofErr w:type="gramStart"/>
      <w:r w:rsidRPr="00C362C1">
        <w:rPr>
          <w:rFonts w:hint="eastAsia"/>
          <w:lang w:eastAsia="zh-TW"/>
        </w:rPr>
        <w:t>此外，</w:t>
      </w:r>
      <w:proofErr w:type="gramEnd"/>
      <w:r w:rsidRPr="00C362C1">
        <w:rPr>
          <w:rFonts w:hint="eastAsia"/>
          <w:lang w:eastAsia="zh-TW"/>
        </w:rPr>
        <w:t>根據《孟加拉出口加工區勞工法</w:t>
      </w:r>
      <w:r w:rsidRPr="00C362C1">
        <w:rPr>
          <w:lang w:eastAsia="zh-TW"/>
        </w:rPr>
        <w:t>2019</w:t>
      </w:r>
      <w:r w:rsidRPr="00C362C1">
        <w:rPr>
          <w:rFonts w:hint="eastAsia"/>
          <w:lang w:eastAsia="zh-TW"/>
        </w:rPr>
        <w:t>》第</w:t>
      </w:r>
      <w:r w:rsidRPr="00C362C1">
        <w:rPr>
          <w:lang w:eastAsia="zh-TW"/>
        </w:rPr>
        <w:t>65</w:t>
      </w:r>
      <w:r w:rsidRPr="00C362C1">
        <w:rPr>
          <w:rFonts w:hint="eastAsia"/>
          <w:lang w:eastAsia="zh-TW"/>
        </w:rPr>
        <w:t>條，</w:t>
      </w:r>
      <w:r w:rsidRPr="00C362C1">
        <w:rPr>
          <w:lang w:eastAsia="zh-TW"/>
        </w:rPr>
        <w:t>BEPZA</w:t>
      </w:r>
      <w:r w:rsidRPr="00C362C1">
        <w:rPr>
          <w:rFonts w:hint="eastAsia"/>
          <w:lang w:eastAsia="zh-TW"/>
        </w:rPr>
        <w:t>建議實施年度薪資調整制度：</w:t>
      </w:r>
      <w:r w:rsidRPr="00C362C1">
        <w:rPr>
          <w:lang w:eastAsia="zh-TW"/>
        </w:rPr>
        <w:t>50%</w:t>
      </w:r>
      <w:r w:rsidRPr="00C362C1">
        <w:rPr>
          <w:rFonts w:hint="eastAsia"/>
          <w:lang w:eastAsia="zh-TW"/>
        </w:rPr>
        <w:t>的工人應獲得</w:t>
      </w:r>
      <w:r w:rsidRPr="00C362C1">
        <w:rPr>
          <w:lang w:eastAsia="zh-TW"/>
        </w:rPr>
        <w:t>10%</w:t>
      </w:r>
      <w:r w:rsidRPr="00C362C1">
        <w:rPr>
          <w:rFonts w:hint="eastAsia"/>
          <w:lang w:eastAsia="zh-TW"/>
        </w:rPr>
        <w:t>的年度薪資增幅。其餘工人則根據績效評估，獲得</w:t>
      </w:r>
      <w:r w:rsidRPr="00C362C1">
        <w:rPr>
          <w:lang w:eastAsia="zh-TW"/>
        </w:rPr>
        <w:t>9%</w:t>
      </w:r>
      <w:r w:rsidRPr="00C362C1">
        <w:rPr>
          <w:rFonts w:hint="eastAsia"/>
          <w:lang w:eastAsia="zh-TW"/>
        </w:rPr>
        <w:t>至</w:t>
      </w:r>
      <w:r w:rsidRPr="00C362C1">
        <w:rPr>
          <w:lang w:eastAsia="zh-TW"/>
        </w:rPr>
        <w:t>10%</w:t>
      </w:r>
      <w:r w:rsidRPr="00C362C1">
        <w:rPr>
          <w:rFonts w:hint="eastAsia"/>
          <w:lang w:eastAsia="zh-TW"/>
        </w:rPr>
        <w:t>的薪資增幅。所有工人每年最低薪資增幅不得低於</w:t>
      </w:r>
      <w:r w:rsidRPr="00C362C1">
        <w:rPr>
          <w:lang w:eastAsia="zh-TW"/>
        </w:rPr>
        <w:t>5%</w:t>
      </w:r>
      <w:r w:rsidRPr="00C362C1">
        <w:rPr>
          <w:rFonts w:hint="eastAsia"/>
          <w:lang w:eastAsia="zh-TW"/>
        </w:rPr>
        <w:t>。</w:t>
      </w:r>
    </w:p>
    <w:p w14:paraId="2BA605C9" w14:textId="77777777" w:rsidR="00DF2908" w:rsidRPr="00C362C1" w:rsidRDefault="00B5431B" w:rsidP="00FE22A3">
      <w:pPr>
        <w:pStyle w:val="ad"/>
      </w:pPr>
      <w:r w:rsidRPr="00C362C1">
        <w:rPr>
          <w:rFonts w:hint="eastAsia"/>
        </w:rPr>
        <w:lastRenderedPageBreak/>
        <w:t>（二）工</w:t>
      </w:r>
      <w:r w:rsidR="00DF2908" w:rsidRPr="00C362C1">
        <w:rPr>
          <w:rFonts w:hint="eastAsia"/>
        </w:rPr>
        <w:t>作時數：工廠</w:t>
      </w:r>
      <w:r w:rsidR="00DF2908" w:rsidRPr="00C362C1">
        <w:rPr>
          <w:rFonts w:hAnsi="Times New Roman"/>
        </w:rPr>
        <w:t>48</w:t>
      </w:r>
      <w:r w:rsidR="00DF2908" w:rsidRPr="00C362C1">
        <w:rPr>
          <w:rFonts w:hint="eastAsia"/>
        </w:rPr>
        <w:t>小時</w:t>
      </w:r>
      <w:r w:rsidR="00DF2908" w:rsidRPr="00C362C1">
        <w:t>/</w:t>
      </w:r>
      <w:proofErr w:type="gramStart"/>
      <w:r w:rsidR="00DF2908" w:rsidRPr="00C362C1">
        <w:rPr>
          <w:rFonts w:hint="eastAsia"/>
        </w:rPr>
        <w:t>週</w:t>
      </w:r>
      <w:proofErr w:type="gramEnd"/>
      <w:r w:rsidR="00DF2908" w:rsidRPr="00C362C1">
        <w:rPr>
          <w:rFonts w:hint="eastAsia"/>
        </w:rPr>
        <w:t>、辦公室</w:t>
      </w:r>
      <w:r w:rsidR="00DF2908" w:rsidRPr="00C362C1">
        <w:rPr>
          <w:rFonts w:hAnsi="Times New Roman"/>
        </w:rPr>
        <w:t>39</w:t>
      </w:r>
      <w:r w:rsidR="00DF2908" w:rsidRPr="00C362C1">
        <w:rPr>
          <w:rFonts w:hint="eastAsia"/>
        </w:rPr>
        <w:t>小時</w:t>
      </w:r>
      <w:r w:rsidR="00DF2908" w:rsidRPr="00C362C1">
        <w:t>/</w:t>
      </w:r>
      <w:proofErr w:type="gramStart"/>
      <w:r w:rsidR="00DF2908" w:rsidRPr="00C362C1">
        <w:rPr>
          <w:rFonts w:hint="eastAsia"/>
        </w:rPr>
        <w:t>週</w:t>
      </w:r>
      <w:proofErr w:type="gramEnd"/>
      <w:r w:rsidR="00DF2908" w:rsidRPr="00C362C1">
        <w:rPr>
          <w:rFonts w:hint="eastAsia"/>
        </w:rPr>
        <w:t>（每週工作</w:t>
      </w:r>
      <w:r w:rsidR="00DF2908" w:rsidRPr="00C362C1">
        <w:rPr>
          <w:rFonts w:hAnsi="Times New Roman"/>
        </w:rPr>
        <w:t>6</w:t>
      </w:r>
      <w:r w:rsidR="00DF2908" w:rsidRPr="00C362C1">
        <w:rPr>
          <w:rFonts w:hint="eastAsia"/>
        </w:rPr>
        <w:t>日計算）</w:t>
      </w:r>
    </w:p>
    <w:p w14:paraId="1B38C584" w14:textId="77777777" w:rsidR="00DF2908" w:rsidRPr="00C362C1" w:rsidRDefault="00B5431B" w:rsidP="00FE22A3">
      <w:pPr>
        <w:pStyle w:val="ad"/>
      </w:pPr>
      <w:r w:rsidRPr="00C362C1">
        <w:rPr>
          <w:rFonts w:hint="eastAsia"/>
        </w:rPr>
        <w:t>（三）員</w:t>
      </w:r>
      <w:r w:rsidR="00DF2908" w:rsidRPr="00C362C1">
        <w:rPr>
          <w:rFonts w:hint="eastAsia"/>
        </w:rPr>
        <w:t>工可請假天數：事假</w:t>
      </w:r>
      <w:r w:rsidR="00DF2908" w:rsidRPr="00C362C1">
        <w:rPr>
          <w:rFonts w:hAnsi="Times New Roman"/>
        </w:rPr>
        <w:t>10</w:t>
      </w:r>
      <w:r w:rsidR="00DF2908" w:rsidRPr="00C362C1">
        <w:rPr>
          <w:rFonts w:hint="eastAsia"/>
        </w:rPr>
        <w:t>日</w:t>
      </w:r>
      <w:r w:rsidR="00DF2908" w:rsidRPr="00C362C1">
        <w:t>/</w:t>
      </w:r>
      <w:r w:rsidR="00DF2908" w:rsidRPr="00C362C1">
        <w:rPr>
          <w:rFonts w:hint="eastAsia"/>
        </w:rPr>
        <w:t>年、休假</w:t>
      </w:r>
      <w:r w:rsidR="00DF2908" w:rsidRPr="00C362C1">
        <w:rPr>
          <w:rFonts w:hAnsi="Times New Roman"/>
        </w:rPr>
        <w:t>17</w:t>
      </w:r>
      <w:r w:rsidR="00DF2908" w:rsidRPr="00C362C1">
        <w:rPr>
          <w:rFonts w:hint="eastAsia"/>
        </w:rPr>
        <w:t>日</w:t>
      </w:r>
      <w:r w:rsidR="00DF2908" w:rsidRPr="00C362C1">
        <w:t>/</w:t>
      </w:r>
      <w:r w:rsidR="00DF2908" w:rsidRPr="00C362C1">
        <w:rPr>
          <w:rFonts w:hint="eastAsia"/>
        </w:rPr>
        <w:t>年</w:t>
      </w:r>
      <w:r w:rsidR="00DF2908" w:rsidRPr="00C362C1">
        <w:t xml:space="preserve">  </w:t>
      </w:r>
    </w:p>
    <w:p w14:paraId="35780606" w14:textId="45188B67" w:rsidR="0030318F" w:rsidRPr="00C362C1" w:rsidRDefault="00B5431B" w:rsidP="00FE22A3">
      <w:pPr>
        <w:pStyle w:val="ad"/>
      </w:pPr>
      <w:r w:rsidRPr="00C362C1">
        <w:rPr>
          <w:rFonts w:hint="eastAsia"/>
        </w:rPr>
        <w:t>（四）</w:t>
      </w:r>
      <w:r w:rsidR="0030318F" w:rsidRPr="00C362C1">
        <w:rPr>
          <w:rFonts w:hint="eastAsia"/>
        </w:rPr>
        <w:t>工會與集會權利</w:t>
      </w:r>
    </w:p>
    <w:p w14:paraId="49DF72AD" w14:textId="5805ECF1" w:rsidR="00353E20" w:rsidRPr="00C362C1" w:rsidRDefault="00353E20" w:rsidP="009A2F46">
      <w:pPr>
        <w:pStyle w:val="af"/>
        <w:ind w:left="945" w:firstLine="472"/>
        <w:rPr>
          <w:lang w:eastAsia="zh-TW"/>
        </w:rPr>
      </w:pPr>
      <w:r w:rsidRPr="00C362C1">
        <w:rPr>
          <w:rFonts w:hint="eastAsia"/>
          <w:lang w:eastAsia="zh-TW"/>
        </w:rPr>
        <w:t>孟加拉憲法保障工人有集會與組織工會的自由。出口加工區（</w:t>
      </w:r>
      <w:r w:rsidRPr="00C362C1">
        <w:rPr>
          <w:lang w:eastAsia="zh-TW"/>
        </w:rPr>
        <w:t>EPZ</w:t>
      </w:r>
      <w:r w:rsidRPr="00C362C1">
        <w:rPr>
          <w:rFonts w:hint="eastAsia"/>
          <w:lang w:eastAsia="zh-TW"/>
        </w:rPr>
        <w:t>）內原本不允許成立工會，但自</w:t>
      </w:r>
      <w:r w:rsidRPr="00C362C1">
        <w:rPr>
          <w:lang w:eastAsia="zh-TW"/>
        </w:rPr>
        <w:t>2004</w:t>
      </w:r>
      <w:r w:rsidRPr="00C362C1">
        <w:rPr>
          <w:rFonts w:hint="eastAsia"/>
          <w:lang w:eastAsia="zh-TW"/>
        </w:rPr>
        <w:t>年在美國與國際勞工組織（</w:t>
      </w:r>
      <w:r w:rsidRPr="00C362C1">
        <w:rPr>
          <w:lang w:eastAsia="zh-TW"/>
        </w:rPr>
        <w:t>ILO</w:t>
      </w:r>
      <w:r w:rsidRPr="00C362C1">
        <w:rPr>
          <w:rFonts w:hint="eastAsia"/>
          <w:lang w:eastAsia="zh-TW"/>
        </w:rPr>
        <w:t>）壓力下，政府立法允許區內工人組織「工人福利協會」（</w:t>
      </w:r>
      <w:r w:rsidRPr="00C362C1">
        <w:rPr>
          <w:lang w:eastAsia="zh-TW"/>
        </w:rPr>
        <w:t>Workers’ Welfare Associations</w:t>
      </w:r>
      <w:r w:rsidRPr="00C362C1">
        <w:rPr>
          <w:rFonts w:hint="eastAsia"/>
          <w:lang w:eastAsia="zh-TW"/>
        </w:rPr>
        <w:t>，</w:t>
      </w:r>
      <w:r w:rsidRPr="00C362C1">
        <w:rPr>
          <w:lang w:eastAsia="zh-TW"/>
        </w:rPr>
        <w:t>WWA</w:t>
      </w:r>
      <w:r w:rsidRPr="00C362C1">
        <w:rPr>
          <w:rFonts w:hint="eastAsia"/>
          <w:lang w:eastAsia="zh-TW"/>
        </w:rPr>
        <w:t>），以保障其基本勞動權益。每</w:t>
      </w:r>
      <w:proofErr w:type="gramStart"/>
      <w:r w:rsidRPr="00C362C1">
        <w:rPr>
          <w:rFonts w:hint="eastAsia"/>
          <w:lang w:eastAsia="zh-TW"/>
        </w:rPr>
        <w:t>個</w:t>
      </w:r>
      <w:proofErr w:type="gramEnd"/>
      <w:r w:rsidRPr="00C362C1">
        <w:rPr>
          <w:rFonts w:hint="eastAsia"/>
          <w:lang w:eastAsia="zh-TW"/>
        </w:rPr>
        <w:t>加工區原則上僅允許成立一個</w:t>
      </w:r>
      <w:r w:rsidRPr="00C362C1">
        <w:rPr>
          <w:lang w:eastAsia="zh-TW"/>
        </w:rPr>
        <w:t>WWA</w:t>
      </w:r>
      <w:r w:rsidRPr="00C362C1">
        <w:rPr>
          <w:rFonts w:hint="eastAsia"/>
          <w:lang w:eastAsia="zh-TW"/>
        </w:rPr>
        <w:t>，若該協會違反自身章程、出口加工區法規，或未依規定向</w:t>
      </w:r>
      <w:r w:rsidRPr="00C362C1">
        <w:rPr>
          <w:lang w:eastAsia="zh-TW"/>
        </w:rPr>
        <w:t>BEPZA</w:t>
      </w:r>
      <w:r w:rsidRPr="00C362C1">
        <w:rPr>
          <w:rFonts w:hint="eastAsia"/>
          <w:lang w:eastAsia="zh-TW"/>
        </w:rPr>
        <w:t>提交報告，</w:t>
      </w:r>
      <w:r w:rsidRPr="00C362C1">
        <w:rPr>
          <w:lang w:eastAsia="zh-TW"/>
        </w:rPr>
        <w:t>BEPZA</w:t>
      </w:r>
      <w:r w:rsidRPr="00C362C1">
        <w:rPr>
          <w:rFonts w:hint="eastAsia"/>
          <w:lang w:eastAsia="zh-TW"/>
        </w:rPr>
        <w:t>有權撤銷其登記資格。</w:t>
      </w:r>
    </w:p>
    <w:p w14:paraId="40C56FE4" w14:textId="04B95B1C" w:rsidR="00353E20" w:rsidRPr="00C362C1" w:rsidRDefault="00353E20" w:rsidP="009A2F46">
      <w:pPr>
        <w:pStyle w:val="af"/>
        <w:ind w:left="945" w:firstLine="472"/>
        <w:rPr>
          <w:lang w:eastAsia="zh-TW"/>
        </w:rPr>
      </w:pPr>
      <w:r w:rsidRPr="00C362C1">
        <w:rPr>
          <w:rFonts w:hint="eastAsia"/>
          <w:lang w:eastAsia="zh-TW"/>
        </w:rPr>
        <w:t>根據</w:t>
      </w:r>
      <w:r w:rsidRPr="00C362C1">
        <w:rPr>
          <w:lang w:eastAsia="zh-TW"/>
        </w:rPr>
        <w:t>2018</w:t>
      </w:r>
      <w:r w:rsidRPr="00C362C1">
        <w:rPr>
          <w:rFonts w:hint="eastAsia"/>
          <w:lang w:eastAsia="zh-TW"/>
        </w:rPr>
        <w:t>年修訂之《勞工法》，工會可在有超過</w:t>
      </w:r>
      <w:r w:rsidRPr="00C362C1">
        <w:rPr>
          <w:lang w:eastAsia="zh-TW"/>
        </w:rPr>
        <w:t>20%</w:t>
      </w:r>
      <w:r w:rsidRPr="00C362C1">
        <w:rPr>
          <w:rFonts w:hint="eastAsia"/>
          <w:lang w:eastAsia="zh-TW"/>
        </w:rPr>
        <w:t>勞工支持下申請成立，罷工須經</w:t>
      </w:r>
      <w:r w:rsidRPr="00C362C1">
        <w:rPr>
          <w:lang w:eastAsia="zh-TW"/>
        </w:rPr>
        <w:t>51%</w:t>
      </w:r>
      <w:r w:rsidRPr="00C362C1">
        <w:rPr>
          <w:rFonts w:hint="eastAsia"/>
          <w:lang w:eastAsia="zh-TW"/>
        </w:rPr>
        <w:t>以上的工會會員表決通過。若屬非法罷工，相關責任人經法院裁定後可面臨最高</w:t>
      </w:r>
      <w:r w:rsidRPr="00C362C1">
        <w:rPr>
          <w:lang w:eastAsia="zh-TW"/>
        </w:rPr>
        <w:t>6</w:t>
      </w:r>
      <w:r w:rsidRPr="00C362C1">
        <w:rPr>
          <w:rFonts w:hint="eastAsia"/>
          <w:lang w:eastAsia="zh-TW"/>
        </w:rPr>
        <w:t>個月監禁或罰款處分。勞工於年滿</w:t>
      </w:r>
      <w:r w:rsidRPr="00C362C1">
        <w:rPr>
          <w:lang w:eastAsia="zh-TW"/>
        </w:rPr>
        <w:t>60</w:t>
      </w:r>
      <w:r w:rsidRPr="00C362C1">
        <w:rPr>
          <w:rFonts w:hint="eastAsia"/>
          <w:lang w:eastAsia="zh-TW"/>
        </w:rPr>
        <w:t>歲離職或退休時，可依服務年資領取退休補貼，標準為每滿一年給予</w:t>
      </w:r>
      <w:r w:rsidRPr="00C362C1">
        <w:rPr>
          <w:lang w:eastAsia="zh-TW"/>
        </w:rPr>
        <w:t>45</w:t>
      </w:r>
      <w:r w:rsidRPr="00C362C1">
        <w:rPr>
          <w:rFonts w:hint="eastAsia"/>
          <w:lang w:eastAsia="zh-TW"/>
        </w:rPr>
        <w:t>天基本薪資，部分企業對滿</w:t>
      </w:r>
      <w:r w:rsidRPr="00C362C1">
        <w:rPr>
          <w:lang w:eastAsia="zh-TW"/>
        </w:rPr>
        <w:t>25</w:t>
      </w:r>
      <w:r w:rsidRPr="00C362C1">
        <w:rPr>
          <w:rFonts w:hint="eastAsia"/>
          <w:lang w:eastAsia="zh-TW"/>
        </w:rPr>
        <w:t>年資深員工提供以「全薪」計算的額外給付。女性勞工依法享有產前與產後各</w:t>
      </w:r>
      <w:r w:rsidRPr="00C362C1">
        <w:rPr>
          <w:lang w:eastAsia="zh-TW"/>
        </w:rPr>
        <w:t>8</w:t>
      </w:r>
      <w:proofErr w:type="gramStart"/>
      <w:r w:rsidRPr="00C362C1">
        <w:rPr>
          <w:rFonts w:hint="eastAsia"/>
          <w:lang w:eastAsia="zh-TW"/>
        </w:rPr>
        <w:t>週</w:t>
      </w:r>
      <w:proofErr w:type="gramEnd"/>
      <w:r w:rsidRPr="00C362C1">
        <w:rPr>
          <w:rFonts w:hint="eastAsia"/>
          <w:lang w:eastAsia="zh-TW"/>
        </w:rPr>
        <w:t>，共計</w:t>
      </w:r>
      <w:r w:rsidRPr="00C362C1">
        <w:rPr>
          <w:lang w:eastAsia="zh-TW"/>
        </w:rPr>
        <w:t>16</w:t>
      </w:r>
      <w:proofErr w:type="gramStart"/>
      <w:r w:rsidRPr="00C362C1">
        <w:rPr>
          <w:rFonts w:hint="eastAsia"/>
          <w:lang w:eastAsia="zh-TW"/>
        </w:rPr>
        <w:t>週</w:t>
      </w:r>
      <w:proofErr w:type="gramEnd"/>
      <w:r w:rsidRPr="00C362C1">
        <w:rPr>
          <w:rFonts w:hint="eastAsia"/>
          <w:lang w:eastAsia="zh-TW"/>
        </w:rPr>
        <w:t>的產假，期間薪資照常發放。勞工若自然死亡，雇主應給予</w:t>
      </w:r>
      <w:proofErr w:type="gramStart"/>
      <w:r w:rsidRPr="00C362C1">
        <w:rPr>
          <w:lang w:eastAsia="zh-TW"/>
        </w:rPr>
        <w:t>20</w:t>
      </w:r>
      <w:r w:rsidRPr="00C362C1">
        <w:rPr>
          <w:rFonts w:hint="eastAsia"/>
          <w:lang w:eastAsia="zh-TW"/>
        </w:rPr>
        <w:t>萬塔卡補償</w:t>
      </w:r>
      <w:proofErr w:type="gramEnd"/>
      <w:r w:rsidRPr="00C362C1">
        <w:rPr>
          <w:rFonts w:hint="eastAsia"/>
          <w:lang w:eastAsia="zh-TW"/>
        </w:rPr>
        <w:t>；因工傷死亡者則為</w:t>
      </w:r>
      <w:r w:rsidRPr="00C362C1">
        <w:rPr>
          <w:lang w:eastAsia="zh-TW"/>
        </w:rPr>
        <w:t>25</w:t>
      </w:r>
      <w:r w:rsidRPr="00C362C1">
        <w:rPr>
          <w:rFonts w:hint="eastAsia"/>
          <w:lang w:eastAsia="zh-TW"/>
        </w:rPr>
        <w:t>萬</w:t>
      </w:r>
      <w:proofErr w:type="gramStart"/>
      <w:r w:rsidRPr="00C362C1">
        <w:rPr>
          <w:rFonts w:hint="eastAsia"/>
          <w:lang w:eastAsia="zh-TW"/>
        </w:rPr>
        <w:t>塔卡，均為</w:t>
      </w:r>
      <w:proofErr w:type="gramEnd"/>
      <w:r w:rsidRPr="00C362C1">
        <w:rPr>
          <w:lang w:eastAsia="zh-TW"/>
        </w:rPr>
        <w:t>2018</w:t>
      </w:r>
      <w:r w:rsidRPr="00C362C1">
        <w:rPr>
          <w:rFonts w:hint="eastAsia"/>
          <w:lang w:eastAsia="zh-TW"/>
        </w:rPr>
        <w:t>年修法後提高之標準。</w:t>
      </w:r>
    </w:p>
    <w:p w14:paraId="3DF7057F" w14:textId="77777777" w:rsidR="00B42F92" w:rsidRPr="00C362C1" w:rsidRDefault="00B42F92" w:rsidP="00621EF2">
      <w:pPr>
        <w:pStyle w:val="ad"/>
        <w:ind w:leftChars="400" w:firstLineChars="200" w:firstLine="472"/>
        <w:rPr>
          <w:rFonts w:hAnsi="Times New Roman"/>
        </w:rPr>
      </w:pPr>
    </w:p>
    <w:p w14:paraId="489AA018" w14:textId="77777777" w:rsidR="00B42F92" w:rsidRPr="00C362C1" w:rsidRDefault="00B42F92" w:rsidP="00621EF2">
      <w:pPr>
        <w:pStyle w:val="ad"/>
        <w:ind w:leftChars="400" w:firstLineChars="200" w:firstLine="472"/>
        <w:rPr>
          <w:rFonts w:hAnsi="Times New Roman"/>
        </w:rPr>
      </w:pPr>
    </w:p>
    <w:p w14:paraId="6EFC9314" w14:textId="77777777" w:rsidR="00B42F92" w:rsidRPr="00C362C1" w:rsidRDefault="00B42F92" w:rsidP="00621EF2">
      <w:pPr>
        <w:pStyle w:val="ad"/>
        <w:ind w:leftChars="400" w:firstLineChars="200" w:firstLine="472"/>
      </w:pPr>
    </w:p>
    <w:p w14:paraId="2D06E137" w14:textId="77777777" w:rsidR="00DE413B" w:rsidRPr="00C362C1" w:rsidRDefault="00DE413B" w:rsidP="00FE22A3">
      <w:pPr>
        <w:ind w:left="472" w:firstLineChars="0" w:firstLine="0"/>
        <w:rPr>
          <w:lang w:eastAsia="zh-TW"/>
        </w:rPr>
        <w:sectPr w:rsidR="00DE413B" w:rsidRPr="00C362C1" w:rsidSect="003E0BC3">
          <w:headerReference w:type="default" r:id="rId30"/>
          <w:pgSz w:w="11906" w:h="16838" w:code="9"/>
          <w:pgMar w:top="2268" w:right="1701" w:bottom="1701" w:left="1701" w:header="1134" w:footer="851" w:gutter="0"/>
          <w:cols w:space="425"/>
          <w:docGrid w:type="linesAndChars" w:linePitch="514" w:charSpace="-774"/>
        </w:sectPr>
      </w:pPr>
    </w:p>
    <w:p w14:paraId="7BFAB3C6" w14:textId="77777777" w:rsidR="009948CB" w:rsidRPr="00C362C1" w:rsidRDefault="009948CB" w:rsidP="00FE22A3">
      <w:pPr>
        <w:pStyle w:val="a3"/>
        <w:spacing w:before="514" w:after="771"/>
        <w:rPr>
          <w:lang w:eastAsia="zh-TW"/>
        </w:rPr>
      </w:pPr>
      <w:bookmarkStart w:id="10" w:name="_Toc233579045"/>
      <w:bookmarkStart w:id="11" w:name="_Toc300325769"/>
      <w:r w:rsidRPr="00C362C1">
        <w:rPr>
          <w:rFonts w:hint="eastAsia"/>
          <w:lang w:eastAsia="zh-TW"/>
        </w:rPr>
        <w:lastRenderedPageBreak/>
        <w:t>第捌章</w:t>
      </w:r>
      <w:r w:rsidR="00F035B3" w:rsidRPr="00C362C1">
        <w:rPr>
          <w:rFonts w:hint="eastAsia"/>
          <w:lang w:eastAsia="zh-TW"/>
        </w:rPr>
        <w:t xml:space="preserve">　</w:t>
      </w:r>
      <w:r w:rsidR="00CA0695" w:rsidRPr="00C362C1">
        <w:rPr>
          <w:rFonts w:hint="eastAsia"/>
          <w:lang w:eastAsia="zh-TW"/>
        </w:rPr>
        <w:t>簽證、</w:t>
      </w:r>
      <w:r w:rsidRPr="00C362C1">
        <w:rPr>
          <w:rFonts w:hint="eastAsia"/>
          <w:lang w:eastAsia="zh-TW"/>
        </w:rPr>
        <w:t>居留及移民</w:t>
      </w:r>
      <w:bookmarkEnd w:id="10"/>
    </w:p>
    <w:bookmarkEnd w:id="11"/>
    <w:p w14:paraId="5BCFA6FE" w14:textId="77777777" w:rsidR="00DF2908" w:rsidRPr="00C362C1" w:rsidRDefault="00DF2908" w:rsidP="00F67BB1">
      <w:pPr>
        <w:pStyle w:val="a4"/>
        <w:spacing w:before="257" w:after="257"/>
        <w:ind w:left="632" w:hanging="632"/>
      </w:pPr>
      <w:r w:rsidRPr="00C362C1">
        <w:rPr>
          <w:rFonts w:hint="eastAsia"/>
        </w:rPr>
        <w:t>一、居留及移民規定</w:t>
      </w:r>
    </w:p>
    <w:p w14:paraId="0FDE8D19" w14:textId="77777777" w:rsidR="0069664D" w:rsidRPr="00C362C1" w:rsidRDefault="0069664D" w:rsidP="00B122DE">
      <w:pPr>
        <w:ind w:firstLine="472"/>
        <w:rPr>
          <w:lang w:eastAsia="zh-TW"/>
        </w:rPr>
      </w:pPr>
      <w:r w:rsidRPr="00C362C1">
        <w:rPr>
          <w:rFonts w:hint="eastAsia"/>
          <w:lang w:eastAsia="zh-TW"/>
        </w:rPr>
        <w:t>孟加拉目前尚未全面開放外國人移民制度，但提供特定的投資途徑，允許外國人在符合條件的情況下申請永久居留或公民身分。根據現行政策，外國人若在孟加拉的工業或商業項目中投資金額達</w:t>
      </w:r>
      <w:r w:rsidRPr="00C362C1">
        <w:rPr>
          <w:lang w:eastAsia="zh-TW"/>
        </w:rPr>
        <w:t>500</w:t>
      </w:r>
      <w:r w:rsidRPr="00C362C1">
        <w:rPr>
          <w:rFonts w:hint="eastAsia"/>
          <w:lang w:eastAsia="zh-TW"/>
        </w:rPr>
        <w:t>萬美元以上，或將至少</w:t>
      </w:r>
      <w:r w:rsidRPr="00C362C1">
        <w:rPr>
          <w:lang w:eastAsia="zh-TW"/>
        </w:rPr>
        <w:t>1,000</w:t>
      </w:r>
      <w:r w:rsidRPr="00C362C1">
        <w:rPr>
          <w:rFonts w:hint="eastAsia"/>
          <w:lang w:eastAsia="zh-TW"/>
        </w:rPr>
        <w:t>萬美元的不可撤回資金存入經政府認可的金融機構，則可具備申請孟加拉國籍的資格。若投資金額達</w:t>
      </w:r>
      <w:r w:rsidRPr="00C362C1">
        <w:rPr>
          <w:lang w:eastAsia="zh-TW"/>
        </w:rPr>
        <w:t>7</w:t>
      </w:r>
      <w:r w:rsidRPr="00C362C1">
        <w:rPr>
          <w:rFonts w:hint="eastAsia"/>
          <w:lang w:eastAsia="zh-TW"/>
        </w:rPr>
        <w:t>萬</w:t>
      </w:r>
      <w:r w:rsidRPr="00C362C1">
        <w:rPr>
          <w:lang w:eastAsia="zh-TW"/>
        </w:rPr>
        <w:t>5,000</w:t>
      </w:r>
      <w:r w:rsidRPr="00C362C1">
        <w:rPr>
          <w:rFonts w:hint="eastAsia"/>
          <w:lang w:eastAsia="zh-TW"/>
        </w:rPr>
        <w:t>美元，則可申請永久居留，並享有長期在孟加拉居住及自由出入境的權利。</w:t>
      </w:r>
    </w:p>
    <w:p w14:paraId="59FF860C" w14:textId="77777777" w:rsidR="0069664D" w:rsidRPr="00C362C1" w:rsidRDefault="0069664D" w:rsidP="00B122DE">
      <w:pPr>
        <w:ind w:firstLine="472"/>
        <w:rPr>
          <w:lang w:eastAsia="zh-TW"/>
        </w:rPr>
      </w:pPr>
      <w:proofErr w:type="gramStart"/>
      <w:r w:rsidRPr="00C362C1">
        <w:rPr>
          <w:rFonts w:hint="eastAsia"/>
          <w:lang w:eastAsia="zh-TW"/>
        </w:rPr>
        <w:t>此外，</w:t>
      </w:r>
      <w:proofErr w:type="gramEnd"/>
      <w:r w:rsidRPr="00C362C1">
        <w:rPr>
          <w:rFonts w:hint="eastAsia"/>
          <w:lang w:eastAsia="zh-TW"/>
        </w:rPr>
        <w:t>具有孟加拉血統的外籍人士及其配偶與子女，可申請「免簽證入境許可」（</w:t>
      </w:r>
      <w:r w:rsidRPr="00C362C1">
        <w:rPr>
          <w:lang w:eastAsia="zh-TW"/>
        </w:rPr>
        <w:t>No Visa Required, NVR</w:t>
      </w:r>
      <w:r w:rsidRPr="00C362C1">
        <w:rPr>
          <w:rFonts w:hint="eastAsia"/>
          <w:lang w:eastAsia="zh-TW"/>
        </w:rPr>
        <w:t>）貼紙，憑以在護照有效期內多次進出孟加拉，每次停留無時間限制。</w:t>
      </w:r>
      <w:proofErr w:type="gramStart"/>
      <w:r w:rsidRPr="00C362C1">
        <w:rPr>
          <w:rFonts w:hint="eastAsia"/>
          <w:lang w:eastAsia="zh-TW"/>
        </w:rPr>
        <w:t>惟</w:t>
      </w:r>
      <w:proofErr w:type="gramEnd"/>
      <w:r w:rsidRPr="00C362C1">
        <w:rPr>
          <w:rFonts w:hint="eastAsia"/>
          <w:lang w:eastAsia="zh-TW"/>
        </w:rPr>
        <w:t>對於非孟加拉裔的外籍配偶，特別是外籍男性與孟加拉女性通婚者，目前政策仍設有適用限制，是否核發</w:t>
      </w:r>
      <w:r w:rsidRPr="00C362C1">
        <w:rPr>
          <w:lang w:eastAsia="zh-TW"/>
        </w:rPr>
        <w:t>NVR</w:t>
      </w:r>
      <w:r w:rsidRPr="00C362C1">
        <w:rPr>
          <w:rFonts w:hint="eastAsia"/>
          <w:lang w:eastAsia="zh-TW"/>
        </w:rPr>
        <w:t>需視個案審查結果而定。</w:t>
      </w:r>
    </w:p>
    <w:p w14:paraId="5E9D8A4F" w14:textId="68EBD3EB" w:rsidR="0069664D" w:rsidRPr="00C362C1" w:rsidRDefault="0069664D" w:rsidP="00B122DE">
      <w:pPr>
        <w:ind w:firstLine="472"/>
        <w:rPr>
          <w:lang w:eastAsia="zh-TW"/>
        </w:rPr>
      </w:pPr>
      <w:r w:rsidRPr="00C362C1">
        <w:rPr>
          <w:rFonts w:hint="eastAsia"/>
          <w:lang w:eastAsia="zh-TW"/>
        </w:rPr>
        <w:t>根據現行國籍法，孟加拉原則上不承認非孟加拉裔外國人擁有雙重國籍。唯有具孟加拉血統的僑民，方可在符合特定條件下申請雙重國籍證書，合法持有孟加拉與其他國家護照。</w:t>
      </w:r>
    </w:p>
    <w:p w14:paraId="4AFA2A27" w14:textId="77777777" w:rsidR="00DF2908" w:rsidRPr="00C362C1" w:rsidRDefault="00DF2908" w:rsidP="00F67BB1">
      <w:pPr>
        <w:pStyle w:val="a4"/>
        <w:spacing w:before="257" w:after="257"/>
        <w:ind w:left="632" w:hanging="632"/>
      </w:pPr>
      <w:r w:rsidRPr="00C362C1">
        <w:rPr>
          <w:rFonts w:hint="eastAsia"/>
        </w:rPr>
        <w:t>二、聘用外籍員工</w:t>
      </w:r>
    </w:p>
    <w:p w14:paraId="7A2FF44E" w14:textId="77777777" w:rsidR="00DF2908" w:rsidRPr="00C362C1" w:rsidRDefault="00DF2908" w:rsidP="00FE22A3">
      <w:pPr>
        <w:ind w:firstLine="472"/>
        <w:rPr>
          <w:lang w:eastAsia="zh-TW"/>
        </w:rPr>
      </w:pPr>
      <w:r w:rsidRPr="00C362C1">
        <w:rPr>
          <w:rFonts w:hint="eastAsia"/>
          <w:lang w:eastAsia="zh-TW"/>
        </w:rPr>
        <w:t>為保障孟加拉人民工作權益，孟國政府規定任何外國公司行號若聘請</w:t>
      </w:r>
      <w:r w:rsidRPr="00C362C1">
        <w:rPr>
          <w:lang w:eastAsia="zh-TW"/>
        </w:rPr>
        <w:t>1</w:t>
      </w:r>
      <w:r w:rsidRPr="00C362C1">
        <w:rPr>
          <w:rFonts w:hint="eastAsia"/>
          <w:lang w:eastAsia="zh-TW"/>
        </w:rPr>
        <w:t>名外籍員工，則必須聘請</w:t>
      </w:r>
      <w:r w:rsidRPr="00C362C1">
        <w:rPr>
          <w:lang w:eastAsia="zh-TW"/>
        </w:rPr>
        <w:t>5</w:t>
      </w:r>
      <w:r w:rsidRPr="00C362C1">
        <w:rPr>
          <w:rFonts w:hint="eastAsia"/>
          <w:lang w:eastAsia="zh-TW"/>
        </w:rPr>
        <w:t>名當地籍員工。申請工作證及工作簽證程序表如下：</w:t>
      </w:r>
      <w:r w:rsidRPr="00C362C1">
        <w:rPr>
          <w:lang w:eastAsia="zh-TW"/>
        </w:rPr>
        <w:t xml:space="preserve"> </w:t>
      </w:r>
    </w:p>
    <w:p w14:paraId="1CBC41E2" w14:textId="77777777" w:rsidR="00DF2908" w:rsidRPr="00C362C1" w:rsidRDefault="00B5431B" w:rsidP="00FE22A3">
      <w:pPr>
        <w:pStyle w:val="ad"/>
      </w:pPr>
      <w:r w:rsidRPr="00C362C1">
        <w:rPr>
          <w:rFonts w:hint="eastAsia"/>
        </w:rPr>
        <w:t>（一）公</w:t>
      </w:r>
      <w:r w:rsidR="00DF2908" w:rsidRPr="00C362C1">
        <w:rPr>
          <w:rFonts w:hint="eastAsia"/>
        </w:rPr>
        <w:t>司必</w:t>
      </w:r>
      <w:r w:rsidR="00C1755B" w:rsidRPr="00C362C1">
        <w:rPr>
          <w:rFonts w:hint="eastAsia"/>
        </w:rPr>
        <w:t>須</w:t>
      </w:r>
      <w:r w:rsidR="00DF2908" w:rsidRPr="00C362C1">
        <w:rPr>
          <w:rFonts w:hint="eastAsia"/>
        </w:rPr>
        <w:t>在本地的任何一家英文報紙刊登徵人啟事</w:t>
      </w:r>
      <w:r w:rsidR="00C1755B" w:rsidRPr="00C362C1">
        <w:rPr>
          <w:rFonts w:hint="eastAsia"/>
        </w:rPr>
        <w:t>：</w:t>
      </w:r>
    </w:p>
    <w:p w14:paraId="7D384427" w14:textId="77777777" w:rsidR="00DF2908" w:rsidRPr="00C362C1" w:rsidRDefault="00B5431B" w:rsidP="00B622AC">
      <w:pPr>
        <w:pStyle w:val="af2"/>
        <w:ind w:left="1417" w:hanging="472"/>
      </w:pPr>
      <w:r w:rsidRPr="00C362C1">
        <w:rPr>
          <w:rFonts w:hint="eastAsia"/>
        </w:rPr>
        <w:t>１、職</w:t>
      </w:r>
      <w:r w:rsidR="00DF2908" w:rsidRPr="00C362C1">
        <w:rPr>
          <w:rFonts w:hint="eastAsia"/>
        </w:rPr>
        <w:t>位及項目：即是刊登公司需要聘請外國人的職位及項目</w:t>
      </w:r>
    </w:p>
    <w:p w14:paraId="729B9030" w14:textId="77777777" w:rsidR="00DF2908" w:rsidRPr="00C362C1" w:rsidRDefault="00B5431B" w:rsidP="00F672F8">
      <w:pPr>
        <w:pStyle w:val="af2"/>
        <w:ind w:left="1417" w:hanging="472"/>
      </w:pPr>
      <w:r w:rsidRPr="00C362C1">
        <w:rPr>
          <w:rFonts w:hint="eastAsia"/>
        </w:rPr>
        <w:lastRenderedPageBreak/>
        <w:t>２、刊</w:t>
      </w:r>
      <w:r w:rsidR="00DF2908" w:rsidRPr="00C362C1">
        <w:rPr>
          <w:rFonts w:hint="eastAsia"/>
        </w:rPr>
        <w:t>登英文報紙的</w:t>
      </w:r>
      <w:r w:rsidR="00CA0695" w:rsidRPr="00C362C1">
        <w:rPr>
          <w:rFonts w:hint="eastAsia"/>
        </w:rPr>
        <w:t>篇</w:t>
      </w:r>
      <w:r w:rsidR="00DF2908" w:rsidRPr="00C362C1">
        <w:rPr>
          <w:rFonts w:hint="eastAsia"/>
        </w:rPr>
        <w:t>幅尺寸不能太小，大約以</w:t>
      </w:r>
      <w:r w:rsidR="00DF2908" w:rsidRPr="00C362C1">
        <w:t>B5</w:t>
      </w:r>
      <w:r w:rsidR="00DF2908" w:rsidRPr="00C362C1">
        <w:rPr>
          <w:rFonts w:hint="eastAsia"/>
        </w:rPr>
        <w:t>規格即可</w:t>
      </w:r>
    </w:p>
    <w:p w14:paraId="54F783BD" w14:textId="77777777" w:rsidR="00DF2908" w:rsidRPr="00C362C1" w:rsidRDefault="00B5431B" w:rsidP="00FE22A3">
      <w:pPr>
        <w:pStyle w:val="ad"/>
      </w:pPr>
      <w:r w:rsidRPr="00C362C1">
        <w:rPr>
          <w:rFonts w:hint="eastAsia"/>
        </w:rPr>
        <w:t>（二）刊</w:t>
      </w:r>
      <w:r w:rsidR="00DF2908" w:rsidRPr="00C362C1">
        <w:rPr>
          <w:rFonts w:hint="eastAsia"/>
        </w:rPr>
        <w:t>登英文報紙大約一星期後，請準備以下資料並向</w:t>
      </w:r>
      <w:r w:rsidR="00F73B9E" w:rsidRPr="00C362C1">
        <w:rPr>
          <w:rFonts w:hAnsi="Times New Roman"/>
        </w:rPr>
        <w:t>B</w:t>
      </w:r>
      <w:r w:rsidR="00DF2908" w:rsidRPr="00C362C1">
        <w:rPr>
          <w:rFonts w:hAnsi="Times New Roman"/>
        </w:rPr>
        <w:t>I</w:t>
      </w:r>
      <w:r w:rsidR="00F73B9E" w:rsidRPr="00C362C1">
        <w:rPr>
          <w:rFonts w:hAnsi="Times New Roman"/>
        </w:rPr>
        <w:t>DA</w:t>
      </w:r>
      <w:r w:rsidR="00F73B9E" w:rsidRPr="00C362C1">
        <w:rPr>
          <w:rFonts w:hint="eastAsia"/>
        </w:rPr>
        <w:t>（</w:t>
      </w:r>
      <w:r w:rsidR="008A64FE" w:rsidRPr="00C362C1">
        <w:rPr>
          <w:rFonts w:hint="eastAsia"/>
        </w:rPr>
        <w:t>投資發展管理局</w:t>
      </w:r>
      <w:r w:rsidR="00CA0695" w:rsidRPr="00C362C1">
        <w:rPr>
          <w:rFonts w:hint="eastAsia"/>
        </w:rPr>
        <w:t>）</w:t>
      </w:r>
      <w:r w:rsidR="00B60B4B" w:rsidRPr="00C362C1">
        <w:rPr>
          <w:rFonts w:hint="eastAsia"/>
        </w:rPr>
        <w:t>或加工出口區管理局</w:t>
      </w:r>
      <w:r w:rsidR="005C413A" w:rsidRPr="00C362C1">
        <w:rPr>
          <w:rFonts w:hint="eastAsia"/>
        </w:rPr>
        <w:t>（</w:t>
      </w:r>
      <w:r w:rsidR="00B60B4B" w:rsidRPr="00C362C1">
        <w:t>BEPZA</w:t>
      </w:r>
      <w:r w:rsidR="005C413A" w:rsidRPr="00C362C1">
        <w:rPr>
          <w:rFonts w:hint="eastAsia"/>
        </w:rPr>
        <w:t>）</w:t>
      </w:r>
      <w:r w:rsidR="00DF2908" w:rsidRPr="00C362C1">
        <w:rPr>
          <w:rFonts w:hint="eastAsia"/>
        </w:rPr>
        <w:t>索取推薦函</w:t>
      </w:r>
      <w:r w:rsidR="005C413A" w:rsidRPr="00C362C1">
        <w:rPr>
          <w:rFonts w:hint="eastAsia"/>
        </w:rPr>
        <w:t>：</w:t>
      </w:r>
    </w:p>
    <w:p w14:paraId="3685BEB4" w14:textId="77777777" w:rsidR="00DF2908" w:rsidRPr="00C362C1" w:rsidRDefault="00B5431B" w:rsidP="00B622AC">
      <w:pPr>
        <w:pStyle w:val="af2"/>
        <w:ind w:left="1417" w:hanging="472"/>
      </w:pPr>
      <w:r w:rsidRPr="00C362C1">
        <w:rPr>
          <w:rFonts w:hint="eastAsia"/>
        </w:rPr>
        <w:t>１、公</w:t>
      </w:r>
      <w:r w:rsidR="00DF2908" w:rsidRPr="00C362C1">
        <w:rPr>
          <w:rFonts w:hint="eastAsia"/>
        </w:rPr>
        <w:t>司向投資署申請推薦函的信件</w:t>
      </w:r>
    </w:p>
    <w:p w14:paraId="43F1DF73" w14:textId="77777777" w:rsidR="00DF2908" w:rsidRPr="00C362C1" w:rsidRDefault="00B5431B" w:rsidP="00F672F8">
      <w:pPr>
        <w:pStyle w:val="af2"/>
        <w:ind w:left="1417" w:hanging="472"/>
      </w:pPr>
      <w:r w:rsidRPr="00C362C1">
        <w:rPr>
          <w:rFonts w:hint="eastAsia"/>
        </w:rPr>
        <w:t>２、刊</w:t>
      </w:r>
      <w:r w:rsidR="00DF2908" w:rsidRPr="00C362C1">
        <w:rPr>
          <w:rFonts w:hint="eastAsia"/>
        </w:rPr>
        <w:t>登英文報紙正本一份</w:t>
      </w:r>
    </w:p>
    <w:p w14:paraId="3116135F" w14:textId="77777777" w:rsidR="00DF2908" w:rsidRPr="00C362C1" w:rsidRDefault="00B5431B" w:rsidP="00F672F8">
      <w:pPr>
        <w:pStyle w:val="af2"/>
        <w:ind w:left="1417" w:hanging="472"/>
      </w:pPr>
      <w:r w:rsidRPr="00C362C1">
        <w:rPr>
          <w:rFonts w:hint="eastAsia"/>
        </w:rPr>
        <w:t>３、聘</w:t>
      </w:r>
      <w:r w:rsidR="00CA0695" w:rsidRPr="00C362C1">
        <w:rPr>
          <w:rFonts w:hint="eastAsia"/>
        </w:rPr>
        <w:t>書（邀請函）</w:t>
      </w:r>
    </w:p>
    <w:p w14:paraId="36F20020" w14:textId="77777777" w:rsidR="00DF2908" w:rsidRPr="00C362C1" w:rsidRDefault="00B5431B" w:rsidP="0077699E">
      <w:pPr>
        <w:pStyle w:val="af2"/>
        <w:ind w:left="1417" w:hanging="472"/>
      </w:pPr>
      <w:r w:rsidRPr="00C362C1">
        <w:rPr>
          <w:rFonts w:hint="eastAsia"/>
        </w:rPr>
        <w:t>４、</w:t>
      </w:r>
      <w:r w:rsidR="00770D4E" w:rsidRPr="00C362C1">
        <w:rPr>
          <w:rFonts w:hint="eastAsia"/>
        </w:rPr>
        <w:t>僱用</w:t>
      </w:r>
      <w:r w:rsidRPr="00C362C1">
        <w:rPr>
          <w:rFonts w:hint="eastAsia"/>
        </w:rPr>
        <w:t>合</w:t>
      </w:r>
      <w:r w:rsidR="00770D4E" w:rsidRPr="00C362C1">
        <w:rPr>
          <w:rFonts w:hint="eastAsia"/>
        </w:rPr>
        <w:t>約</w:t>
      </w:r>
    </w:p>
    <w:p w14:paraId="7CFB9294" w14:textId="77777777" w:rsidR="00DF2908" w:rsidRPr="00C362C1" w:rsidRDefault="00B5431B">
      <w:pPr>
        <w:pStyle w:val="af2"/>
        <w:ind w:left="1417" w:hanging="472"/>
      </w:pPr>
      <w:r w:rsidRPr="00C362C1">
        <w:rPr>
          <w:rFonts w:hint="eastAsia"/>
        </w:rPr>
        <w:t>５、二</w:t>
      </w:r>
      <w:r w:rsidR="00DF2908" w:rsidRPr="00C362C1">
        <w:rPr>
          <w:rFonts w:hint="eastAsia"/>
        </w:rPr>
        <w:t>張相片</w:t>
      </w:r>
    </w:p>
    <w:p w14:paraId="5A33387E" w14:textId="77777777" w:rsidR="00DF2908" w:rsidRPr="00C362C1" w:rsidRDefault="00B5431B">
      <w:pPr>
        <w:pStyle w:val="af2"/>
        <w:ind w:left="1417" w:hanging="472"/>
      </w:pPr>
      <w:r w:rsidRPr="00C362C1">
        <w:rPr>
          <w:rFonts w:hint="eastAsia"/>
        </w:rPr>
        <w:t>６、公</w:t>
      </w:r>
      <w:r w:rsidR="00DF2908" w:rsidRPr="00C362C1">
        <w:rPr>
          <w:rFonts w:hint="eastAsia"/>
        </w:rPr>
        <w:t>司登記證</w:t>
      </w:r>
      <w:r w:rsidR="008F2095" w:rsidRPr="00C362C1">
        <w:rPr>
          <w:rFonts w:hint="eastAsia"/>
        </w:rPr>
        <w:t>（</w:t>
      </w:r>
      <w:r w:rsidR="00DF2908" w:rsidRPr="00C362C1">
        <w:t>Corporate Registration Certificate</w:t>
      </w:r>
      <w:r w:rsidR="008F2095" w:rsidRPr="00C362C1">
        <w:rPr>
          <w:rFonts w:hint="eastAsia"/>
        </w:rPr>
        <w:t>）</w:t>
      </w:r>
    </w:p>
    <w:p w14:paraId="7A0B1602" w14:textId="77777777" w:rsidR="00DF2908" w:rsidRPr="00C362C1" w:rsidRDefault="00B5431B">
      <w:pPr>
        <w:pStyle w:val="af2"/>
        <w:ind w:left="1417" w:hanging="472"/>
      </w:pPr>
      <w:r w:rsidRPr="00C362C1">
        <w:rPr>
          <w:rFonts w:hint="eastAsia"/>
        </w:rPr>
        <w:t>７、公</w:t>
      </w:r>
      <w:r w:rsidR="00DF2908" w:rsidRPr="00C362C1">
        <w:rPr>
          <w:rFonts w:hint="eastAsia"/>
        </w:rPr>
        <w:t>司執照</w:t>
      </w:r>
      <w:r w:rsidR="008F2095" w:rsidRPr="00C362C1">
        <w:rPr>
          <w:rFonts w:hint="eastAsia"/>
        </w:rPr>
        <w:t>（</w:t>
      </w:r>
      <w:r w:rsidR="00DF2908" w:rsidRPr="00C362C1">
        <w:t>Incorporation Certificate</w:t>
      </w:r>
      <w:r w:rsidR="008F2095" w:rsidRPr="00C362C1">
        <w:rPr>
          <w:rFonts w:hint="eastAsia"/>
        </w:rPr>
        <w:t>）</w:t>
      </w:r>
    </w:p>
    <w:p w14:paraId="16583B92" w14:textId="77777777" w:rsidR="00DF2908" w:rsidRPr="00C362C1" w:rsidRDefault="00B5431B">
      <w:pPr>
        <w:pStyle w:val="af2"/>
        <w:ind w:left="1417" w:hanging="472"/>
      </w:pPr>
      <w:r w:rsidRPr="00C362C1">
        <w:rPr>
          <w:rFonts w:hint="eastAsia"/>
        </w:rPr>
        <w:t>８、董</w:t>
      </w:r>
      <w:r w:rsidR="00DF2908" w:rsidRPr="00C362C1">
        <w:rPr>
          <w:rFonts w:hint="eastAsia"/>
        </w:rPr>
        <w:t>事會決議書</w:t>
      </w:r>
      <w:r w:rsidR="008F2095" w:rsidRPr="00C362C1">
        <w:rPr>
          <w:rFonts w:hint="eastAsia"/>
        </w:rPr>
        <w:t>（</w:t>
      </w:r>
      <w:r w:rsidR="00DF2908" w:rsidRPr="00C362C1">
        <w:t>Board of Resolutions</w:t>
      </w:r>
      <w:r w:rsidR="008F2095" w:rsidRPr="00C362C1">
        <w:rPr>
          <w:rFonts w:hint="eastAsia"/>
        </w:rPr>
        <w:t>）</w:t>
      </w:r>
    </w:p>
    <w:p w14:paraId="51F218CB" w14:textId="77777777" w:rsidR="00DF2908" w:rsidRPr="00C362C1" w:rsidRDefault="00B5431B">
      <w:pPr>
        <w:pStyle w:val="af2"/>
        <w:ind w:left="1417" w:hanging="472"/>
      </w:pPr>
      <w:r w:rsidRPr="00C362C1">
        <w:rPr>
          <w:rFonts w:hint="eastAsia"/>
        </w:rPr>
        <w:t>９、公</w:t>
      </w:r>
      <w:r w:rsidR="00DF2908" w:rsidRPr="00C362C1">
        <w:rPr>
          <w:rFonts w:hint="eastAsia"/>
        </w:rPr>
        <w:t>司備忘錄</w:t>
      </w:r>
      <w:r w:rsidR="008F2095" w:rsidRPr="00C362C1">
        <w:rPr>
          <w:rFonts w:hint="eastAsia"/>
        </w:rPr>
        <w:t>（</w:t>
      </w:r>
      <w:r w:rsidR="00DF2908" w:rsidRPr="00C362C1">
        <w:t>Company Memorandum</w:t>
      </w:r>
      <w:r w:rsidR="008F2095" w:rsidRPr="00C362C1">
        <w:rPr>
          <w:rFonts w:hint="eastAsia"/>
        </w:rPr>
        <w:t>）</w:t>
      </w:r>
    </w:p>
    <w:p w14:paraId="4FAE0BE5" w14:textId="77777777" w:rsidR="00DF2908" w:rsidRPr="00C362C1" w:rsidRDefault="00DF2908">
      <w:pPr>
        <w:pStyle w:val="af2"/>
        <w:ind w:left="1417" w:hanging="472"/>
      </w:pPr>
      <w:r w:rsidRPr="00C362C1">
        <w:rPr>
          <w:rFonts w:ascii="華康細圓體"/>
        </w:rPr>
        <w:t>10</w:t>
      </w:r>
      <w:r w:rsidR="00B5431B" w:rsidRPr="00C362C1">
        <w:rPr>
          <w:rFonts w:ascii="華康細圓體" w:hint="eastAsia"/>
        </w:rPr>
        <w:t>、</w:t>
      </w:r>
      <w:r w:rsidRPr="00C362C1">
        <w:rPr>
          <w:rFonts w:hint="eastAsia"/>
        </w:rPr>
        <w:t>護照影本</w:t>
      </w:r>
    </w:p>
    <w:p w14:paraId="630B3C76" w14:textId="77777777" w:rsidR="00DF2908" w:rsidRPr="00C362C1" w:rsidRDefault="00DF2908">
      <w:pPr>
        <w:pStyle w:val="af2"/>
        <w:ind w:left="1417" w:hanging="472"/>
      </w:pPr>
      <w:r w:rsidRPr="00C362C1">
        <w:rPr>
          <w:rFonts w:ascii="華康細圓體"/>
        </w:rPr>
        <w:t>11</w:t>
      </w:r>
      <w:r w:rsidR="00B5431B" w:rsidRPr="00C362C1">
        <w:rPr>
          <w:rFonts w:ascii="華康細圓體" w:hint="eastAsia"/>
        </w:rPr>
        <w:t>、</w:t>
      </w:r>
      <w:r w:rsidR="00B60B4B" w:rsidRPr="00C362C1">
        <w:rPr>
          <w:rFonts w:hint="eastAsia"/>
        </w:rPr>
        <w:t>公司完稅證明</w:t>
      </w:r>
    </w:p>
    <w:p w14:paraId="411B66C4" w14:textId="77777777" w:rsidR="00DF2908" w:rsidRPr="00C362C1" w:rsidRDefault="00DF2908" w:rsidP="00FE22A3">
      <w:pPr>
        <w:pStyle w:val="ad"/>
      </w:pPr>
      <w:r w:rsidRPr="00C362C1">
        <w:rPr>
          <w:rFonts w:hint="eastAsia"/>
        </w:rPr>
        <w:t>（三）當事人必需持推薦函及以上資料，至孟加拉駐該國或鄰近地區之領事館辦理</w:t>
      </w:r>
      <w:r w:rsidR="005C413A" w:rsidRPr="00C362C1">
        <w:rPr>
          <w:rFonts w:hint="eastAsia"/>
        </w:rPr>
        <w:t>：</w:t>
      </w:r>
    </w:p>
    <w:p w14:paraId="53423642" w14:textId="77777777" w:rsidR="00DF2908" w:rsidRPr="00C362C1" w:rsidRDefault="00B5431B" w:rsidP="00B622AC">
      <w:pPr>
        <w:pStyle w:val="af2"/>
        <w:ind w:left="1417" w:hanging="472"/>
      </w:pPr>
      <w:r w:rsidRPr="00C362C1">
        <w:rPr>
          <w:rFonts w:hint="eastAsia"/>
        </w:rPr>
        <w:t>１、申</w:t>
      </w:r>
      <w:r w:rsidR="00DF2908" w:rsidRPr="00C362C1">
        <w:rPr>
          <w:rFonts w:hint="eastAsia"/>
        </w:rPr>
        <w:t>請</w:t>
      </w:r>
      <w:r w:rsidR="00DF2908" w:rsidRPr="00C362C1">
        <w:t>E-Visa</w:t>
      </w:r>
      <w:proofErr w:type="gramStart"/>
      <w:r w:rsidRPr="00C362C1">
        <w:rPr>
          <w:rFonts w:hint="eastAsia"/>
        </w:rPr>
        <w:t>（</w:t>
      </w:r>
      <w:proofErr w:type="gramEnd"/>
      <w:r w:rsidR="00DF2908" w:rsidRPr="00C362C1">
        <w:rPr>
          <w:rFonts w:hint="eastAsia"/>
        </w:rPr>
        <w:t>即：臨時的三個月多次進出工作簽</w:t>
      </w:r>
      <w:r w:rsidRPr="00C362C1">
        <w:rPr>
          <w:rFonts w:hint="eastAsia"/>
        </w:rPr>
        <w:t>證</w:t>
      </w:r>
      <w:proofErr w:type="gramStart"/>
      <w:r w:rsidRPr="00C362C1">
        <w:rPr>
          <w:rFonts w:hint="eastAsia"/>
        </w:rPr>
        <w:t>）</w:t>
      </w:r>
      <w:proofErr w:type="gramEnd"/>
    </w:p>
    <w:p w14:paraId="2E285FA3" w14:textId="77777777" w:rsidR="00DF2908" w:rsidRPr="00C362C1" w:rsidRDefault="00B5431B" w:rsidP="00F672F8">
      <w:pPr>
        <w:pStyle w:val="af2"/>
        <w:ind w:left="1417" w:hanging="472"/>
      </w:pPr>
      <w:r w:rsidRPr="00C362C1">
        <w:rPr>
          <w:rFonts w:hint="eastAsia"/>
        </w:rPr>
        <w:t>２、費</w:t>
      </w:r>
      <w:r w:rsidR="00DF2908" w:rsidRPr="00C362C1">
        <w:rPr>
          <w:rFonts w:hint="eastAsia"/>
        </w:rPr>
        <w:t>用：依申請領事館規定</w:t>
      </w:r>
    </w:p>
    <w:p w14:paraId="5DE9CC00" w14:textId="77777777" w:rsidR="00DF2908" w:rsidRPr="00C362C1" w:rsidRDefault="00B5431B" w:rsidP="00F672F8">
      <w:pPr>
        <w:pStyle w:val="af2"/>
        <w:ind w:left="1417" w:hanging="472"/>
      </w:pPr>
      <w:r w:rsidRPr="00C362C1">
        <w:rPr>
          <w:rFonts w:hint="eastAsia"/>
        </w:rPr>
        <w:t>３、申</w:t>
      </w:r>
      <w:r w:rsidR="00DF2908" w:rsidRPr="00C362C1">
        <w:rPr>
          <w:rFonts w:hint="eastAsia"/>
        </w:rPr>
        <w:t>請工作天數：</w:t>
      </w:r>
      <w:r w:rsidR="00770D4E" w:rsidRPr="00C362C1">
        <w:t>4</w:t>
      </w:r>
      <w:r w:rsidR="00DF2908" w:rsidRPr="00C362C1">
        <w:rPr>
          <w:rFonts w:hint="eastAsia"/>
        </w:rPr>
        <w:t>天</w:t>
      </w:r>
    </w:p>
    <w:p w14:paraId="6D440965" w14:textId="77777777" w:rsidR="00DF2908" w:rsidRPr="00C362C1" w:rsidRDefault="00DF2908" w:rsidP="0077699E">
      <w:pPr>
        <w:pStyle w:val="af2"/>
        <w:ind w:left="1417" w:hanging="472"/>
      </w:pPr>
      <w:r w:rsidRPr="00C362C1">
        <w:rPr>
          <w:rFonts w:hint="eastAsia"/>
        </w:rPr>
        <w:t>孟加拉駐香港領事館：</w:t>
      </w:r>
      <w:r w:rsidRPr="00C362C1">
        <w:t xml:space="preserve"> </w:t>
      </w:r>
    </w:p>
    <w:p w14:paraId="66294905" w14:textId="77777777" w:rsidR="00684AF7" w:rsidRPr="00C362C1" w:rsidRDefault="00DF2908">
      <w:pPr>
        <w:pStyle w:val="af2"/>
        <w:ind w:left="1417" w:hanging="472"/>
      </w:pPr>
      <w:r w:rsidRPr="00C362C1">
        <w:t xml:space="preserve">Consulate General of Bangladesh in Hong Kong </w:t>
      </w:r>
    </w:p>
    <w:p w14:paraId="04C308CA" w14:textId="238FE9F4" w:rsidR="00F34D94" w:rsidRPr="00C362C1" w:rsidRDefault="00F34D94">
      <w:pPr>
        <w:pStyle w:val="af2"/>
        <w:ind w:left="1417" w:hanging="472"/>
      </w:pPr>
      <w:r w:rsidRPr="00C362C1">
        <w:rPr>
          <w:rFonts w:hint="eastAsia"/>
        </w:rPr>
        <w:t>2</w:t>
      </w:r>
      <w:r w:rsidRPr="00C362C1">
        <w:t>4/F, SUP Tower, 75~83, King’s Road, North Point, Hong Kong</w:t>
      </w:r>
    </w:p>
    <w:p w14:paraId="2196A598" w14:textId="05C8D5E9" w:rsidR="00DF2908" w:rsidRPr="00C362C1" w:rsidRDefault="00DF2908">
      <w:pPr>
        <w:pStyle w:val="af2"/>
        <w:ind w:left="1417" w:hanging="472"/>
      </w:pPr>
      <w:r w:rsidRPr="00C362C1">
        <w:t xml:space="preserve">Phone: </w:t>
      </w:r>
      <w:r w:rsidR="008F2095" w:rsidRPr="00C362C1">
        <w:rPr>
          <w:rFonts w:hint="eastAsia"/>
        </w:rPr>
        <w:t>（</w:t>
      </w:r>
      <w:r w:rsidRPr="00C362C1">
        <w:t>+852</w:t>
      </w:r>
      <w:r w:rsidR="008F2095" w:rsidRPr="00C362C1">
        <w:rPr>
          <w:rFonts w:hint="eastAsia"/>
        </w:rPr>
        <w:t>）</w:t>
      </w:r>
      <w:r w:rsidRPr="00C362C1">
        <w:t xml:space="preserve"> 2827-4278</w:t>
      </w:r>
      <w:r w:rsidRPr="00C362C1">
        <w:rPr>
          <w:rFonts w:hint="eastAsia"/>
        </w:rPr>
        <w:t>、</w:t>
      </w:r>
      <w:r w:rsidR="008F2095" w:rsidRPr="00C362C1">
        <w:rPr>
          <w:rFonts w:hint="eastAsia"/>
        </w:rPr>
        <w:t>（</w:t>
      </w:r>
      <w:r w:rsidRPr="00C362C1">
        <w:t>+852</w:t>
      </w:r>
      <w:r w:rsidR="008F2095" w:rsidRPr="00C362C1">
        <w:rPr>
          <w:rFonts w:hint="eastAsia"/>
        </w:rPr>
        <w:t>）</w:t>
      </w:r>
      <w:r w:rsidRPr="00C362C1">
        <w:t xml:space="preserve"> 2827-4279 </w:t>
      </w:r>
    </w:p>
    <w:p w14:paraId="2B5B816D" w14:textId="6DCAA24F" w:rsidR="00DF2908" w:rsidRPr="00C362C1" w:rsidRDefault="00DF2908">
      <w:pPr>
        <w:pStyle w:val="af2"/>
        <w:ind w:left="1417" w:hanging="472"/>
      </w:pPr>
      <w:r w:rsidRPr="00C362C1">
        <w:t xml:space="preserve">Fax: </w:t>
      </w:r>
      <w:r w:rsidR="008F2095" w:rsidRPr="00C362C1">
        <w:rPr>
          <w:rFonts w:hint="eastAsia"/>
        </w:rPr>
        <w:t>（</w:t>
      </w:r>
      <w:r w:rsidRPr="00C362C1">
        <w:t>+852</w:t>
      </w:r>
      <w:r w:rsidR="008F2095" w:rsidRPr="00C362C1">
        <w:rPr>
          <w:rFonts w:hint="eastAsia"/>
        </w:rPr>
        <w:t>）</w:t>
      </w:r>
      <w:r w:rsidRPr="00C362C1">
        <w:t xml:space="preserve"> 2827-1916</w:t>
      </w:r>
    </w:p>
    <w:p w14:paraId="11C1ABF6" w14:textId="412637ED" w:rsidR="000E5B15" w:rsidRPr="00C362C1" w:rsidRDefault="000E5B15">
      <w:pPr>
        <w:pStyle w:val="af2"/>
        <w:ind w:left="1417" w:hanging="472"/>
      </w:pPr>
      <w:r w:rsidRPr="00C362C1">
        <w:rPr>
          <w:rFonts w:hint="eastAsia"/>
        </w:rPr>
        <w:t>E-m</w:t>
      </w:r>
      <w:r w:rsidRPr="00C362C1">
        <w:t>ail: mission.hongkong@mofa.gov.bd</w:t>
      </w:r>
    </w:p>
    <w:p w14:paraId="7080F7D4" w14:textId="00CB5E7D" w:rsidR="00DF2908" w:rsidRPr="00C362C1" w:rsidRDefault="00684AF7" w:rsidP="00FE22A3">
      <w:pPr>
        <w:pStyle w:val="ad"/>
      </w:pPr>
      <w:r w:rsidRPr="00C362C1">
        <w:rPr>
          <w:rFonts w:hint="eastAsia"/>
        </w:rPr>
        <w:lastRenderedPageBreak/>
        <w:t>（四）當</w:t>
      </w:r>
      <w:r w:rsidR="00DF2908" w:rsidRPr="00C362C1">
        <w:rPr>
          <w:rFonts w:hint="eastAsia"/>
        </w:rPr>
        <w:t>事人</w:t>
      </w:r>
      <w:r w:rsidR="00770D4E" w:rsidRPr="00C362C1">
        <w:rPr>
          <w:rFonts w:hint="eastAsia"/>
        </w:rPr>
        <w:t>抵</w:t>
      </w:r>
      <w:r w:rsidR="00DF2908" w:rsidRPr="00C362C1">
        <w:rPr>
          <w:rFonts w:hint="eastAsia"/>
        </w:rPr>
        <w:t>孟加拉後，</w:t>
      </w:r>
      <w:r w:rsidR="00770D4E" w:rsidRPr="00C362C1">
        <w:t>14</w:t>
      </w:r>
      <w:r w:rsidR="00770D4E" w:rsidRPr="00C362C1">
        <w:rPr>
          <w:rFonts w:hint="eastAsia"/>
        </w:rPr>
        <w:t>天內</w:t>
      </w:r>
      <w:proofErr w:type="gramStart"/>
      <w:r w:rsidR="00DF2908" w:rsidRPr="00C362C1">
        <w:rPr>
          <w:rFonts w:hint="eastAsia"/>
        </w:rPr>
        <w:t>必</w:t>
      </w:r>
      <w:r w:rsidR="00CA0695" w:rsidRPr="00C362C1">
        <w:rPr>
          <w:rFonts w:hint="eastAsia"/>
        </w:rPr>
        <w:t>須</w:t>
      </w:r>
      <w:r w:rsidR="00DF2908" w:rsidRPr="00C362C1">
        <w:rPr>
          <w:rFonts w:hint="eastAsia"/>
        </w:rPr>
        <w:t>攜此臨時</w:t>
      </w:r>
      <w:proofErr w:type="gramEnd"/>
      <w:r w:rsidR="00DF2908" w:rsidRPr="00C362C1">
        <w:rPr>
          <w:rFonts w:hint="eastAsia"/>
        </w:rPr>
        <w:t>簽證</w:t>
      </w:r>
      <w:r w:rsidR="005C413A" w:rsidRPr="00C362C1">
        <w:rPr>
          <w:rFonts w:hint="eastAsia"/>
        </w:rPr>
        <w:t>（</w:t>
      </w:r>
      <w:r w:rsidR="005C413A" w:rsidRPr="00C362C1">
        <w:t>E-visa</w:t>
      </w:r>
      <w:r w:rsidR="005C413A" w:rsidRPr="00C362C1">
        <w:rPr>
          <w:rFonts w:hint="eastAsia"/>
        </w:rPr>
        <w:t>）</w:t>
      </w:r>
      <w:r w:rsidR="00F73B9E" w:rsidRPr="00C362C1">
        <w:rPr>
          <w:rFonts w:hint="eastAsia"/>
        </w:rPr>
        <w:t>向</w:t>
      </w:r>
      <w:r w:rsidR="008A64FE" w:rsidRPr="00C362C1">
        <w:rPr>
          <w:rFonts w:hint="eastAsia"/>
        </w:rPr>
        <w:t>投資發展管理局</w:t>
      </w:r>
      <w:r w:rsidR="008F2095" w:rsidRPr="00C362C1">
        <w:rPr>
          <w:rFonts w:hint="eastAsia"/>
        </w:rPr>
        <w:t>（</w:t>
      </w:r>
      <w:r w:rsidR="00F73B9E" w:rsidRPr="00C362C1">
        <w:rPr>
          <w:rFonts w:hAnsi="Times New Roman"/>
        </w:rPr>
        <w:t>BIDA</w:t>
      </w:r>
      <w:r w:rsidR="008F2095" w:rsidRPr="00C362C1">
        <w:rPr>
          <w:rFonts w:hint="eastAsia"/>
        </w:rPr>
        <w:t>）</w:t>
      </w:r>
      <w:r w:rsidR="00DF2908" w:rsidRPr="00C362C1">
        <w:rPr>
          <w:rFonts w:hint="eastAsia"/>
        </w:rPr>
        <w:t>申請</w:t>
      </w:r>
      <w:r w:rsidR="00154255" w:rsidRPr="00C362C1">
        <w:rPr>
          <w:rFonts w:hAnsi="Times New Roman"/>
        </w:rPr>
        <w:t>2</w:t>
      </w:r>
      <w:r w:rsidR="00154255" w:rsidRPr="00C362C1">
        <w:rPr>
          <w:rFonts w:hint="eastAsia"/>
        </w:rPr>
        <w:t>年效期</w:t>
      </w:r>
      <w:r w:rsidR="00DF2908" w:rsidRPr="00C362C1">
        <w:rPr>
          <w:rFonts w:hint="eastAsia"/>
        </w:rPr>
        <w:t>工作證</w:t>
      </w:r>
      <w:r w:rsidR="00467435" w:rsidRPr="00C362C1">
        <w:rPr>
          <w:rFonts w:hint="eastAsia"/>
        </w:rPr>
        <w:t>。</w:t>
      </w:r>
    </w:p>
    <w:p w14:paraId="1EB079ED" w14:textId="77777777" w:rsidR="00DF2908" w:rsidRPr="00C362C1" w:rsidRDefault="00684AF7" w:rsidP="00614615">
      <w:pPr>
        <w:pStyle w:val="ad"/>
      </w:pPr>
      <w:r w:rsidRPr="00C362C1">
        <w:rPr>
          <w:rFonts w:hint="eastAsia"/>
        </w:rPr>
        <w:t>（五）取</w:t>
      </w:r>
      <w:r w:rsidR="00DF2908" w:rsidRPr="00C362C1">
        <w:rPr>
          <w:rFonts w:hint="eastAsia"/>
        </w:rPr>
        <w:t>得工作證後，必</w:t>
      </w:r>
      <w:r w:rsidR="00CA0695" w:rsidRPr="00C362C1">
        <w:rPr>
          <w:rFonts w:hint="eastAsia"/>
        </w:rPr>
        <w:t>須</w:t>
      </w:r>
      <w:r w:rsidR="00DF2908" w:rsidRPr="00C362C1">
        <w:rPr>
          <w:rFonts w:hint="eastAsia"/>
        </w:rPr>
        <w:t>向內政部申請安全調查面談</w:t>
      </w:r>
      <w:r w:rsidRPr="00C362C1">
        <w:rPr>
          <w:rFonts w:hint="eastAsia"/>
        </w:rPr>
        <w:t>（</w:t>
      </w:r>
      <w:r w:rsidR="00DF2908" w:rsidRPr="00C362C1">
        <w:rPr>
          <w:rFonts w:hint="eastAsia"/>
        </w:rPr>
        <w:t>必須拿到</w:t>
      </w:r>
      <w:r w:rsidR="00DF2908" w:rsidRPr="00C362C1">
        <w:rPr>
          <w:rFonts w:hAnsi="Times New Roman"/>
        </w:rPr>
        <w:t>NSI</w:t>
      </w:r>
      <w:r w:rsidR="00DF2908" w:rsidRPr="00C362C1">
        <w:rPr>
          <w:rFonts w:hint="eastAsia"/>
        </w:rPr>
        <w:t>及</w:t>
      </w:r>
      <w:r w:rsidR="00DF2908" w:rsidRPr="00C362C1">
        <w:rPr>
          <w:rFonts w:hAnsi="Times New Roman"/>
        </w:rPr>
        <w:t>SB</w:t>
      </w:r>
      <w:r w:rsidR="00DF2908" w:rsidRPr="00C362C1">
        <w:rPr>
          <w:rFonts w:hint="eastAsia"/>
        </w:rPr>
        <w:t>兩個</w:t>
      </w:r>
      <w:r w:rsidRPr="00C362C1">
        <w:rPr>
          <w:rFonts w:hint="eastAsia"/>
        </w:rPr>
        <w:t>單位之面</w:t>
      </w:r>
      <w:r w:rsidR="00DF2908" w:rsidRPr="00C362C1">
        <w:rPr>
          <w:rFonts w:hint="eastAsia"/>
        </w:rPr>
        <w:t>談調查報告</w:t>
      </w:r>
      <w:r w:rsidRPr="00C362C1">
        <w:rPr>
          <w:rFonts w:hint="eastAsia"/>
        </w:rPr>
        <w:t>）</w:t>
      </w:r>
      <w:r w:rsidR="00E24D88" w:rsidRPr="00C362C1">
        <w:rPr>
          <w:rFonts w:hint="eastAsia"/>
        </w:rPr>
        <w:t>。</w:t>
      </w:r>
    </w:p>
    <w:p w14:paraId="734240F3" w14:textId="038556B9" w:rsidR="00DF2908" w:rsidRPr="00C362C1" w:rsidRDefault="00684AF7" w:rsidP="00614615">
      <w:pPr>
        <w:pStyle w:val="ad"/>
      </w:pPr>
      <w:r w:rsidRPr="00C362C1">
        <w:rPr>
          <w:rFonts w:hint="eastAsia"/>
        </w:rPr>
        <w:t>（六）取</w:t>
      </w:r>
      <w:r w:rsidR="00DF2908" w:rsidRPr="00C362C1">
        <w:rPr>
          <w:rFonts w:hint="eastAsia"/>
        </w:rPr>
        <w:t>得安全調查後，即可以申請</w:t>
      </w:r>
      <w:r w:rsidR="00DF2908" w:rsidRPr="00C362C1">
        <w:rPr>
          <w:rFonts w:hAnsi="Times New Roman"/>
        </w:rPr>
        <w:t>1</w:t>
      </w:r>
      <w:r w:rsidR="00DF2908" w:rsidRPr="00C362C1">
        <w:rPr>
          <w:rFonts w:hint="eastAsia"/>
        </w:rPr>
        <w:t>年多次簽證</w:t>
      </w:r>
      <w:r w:rsidR="00467435" w:rsidRPr="00C362C1">
        <w:rPr>
          <w:rFonts w:hint="eastAsia"/>
        </w:rPr>
        <w:t>。</w:t>
      </w:r>
    </w:p>
    <w:p w14:paraId="3864B1AB" w14:textId="399269A8" w:rsidR="00BF20EA" w:rsidRPr="00C362C1" w:rsidRDefault="00DF2908" w:rsidP="00BF20EA">
      <w:pPr>
        <w:pStyle w:val="ad"/>
      </w:pPr>
      <w:r w:rsidRPr="00C362C1">
        <w:rPr>
          <w:rFonts w:hint="eastAsia"/>
        </w:rPr>
        <w:t>備註：以上申請工作證及工作簽證程</w:t>
      </w:r>
      <w:r w:rsidR="00E44324" w:rsidRPr="00C362C1">
        <w:rPr>
          <w:rFonts w:hint="eastAsia"/>
        </w:rPr>
        <w:t>序</w:t>
      </w:r>
      <w:r w:rsidRPr="00C362C1">
        <w:rPr>
          <w:rFonts w:hint="eastAsia"/>
        </w:rPr>
        <w:t>，僅限於第一次到孟加拉工作或在孟加拉同一公司工作滿五年以上者適用。</w:t>
      </w:r>
    </w:p>
    <w:p w14:paraId="7B2F95B3" w14:textId="0912FC46" w:rsidR="00DF2908" w:rsidRPr="00C362C1" w:rsidRDefault="00DF2908" w:rsidP="009A2F46">
      <w:pPr>
        <w:pStyle w:val="a4"/>
        <w:spacing w:before="257" w:after="257"/>
        <w:ind w:left="632" w:hanging="632"/>
      </w:pPr>
      <w:r w:rsidRPr="00C362C1">
        <w:rPr>
          <w:rFonts w:hint="eastAsia"/>
        </w:rPr>
        <w:t>三、子女教育</w:t>
      </w:r>
    </w:p>
    <w:p w14:paraId="1AB48AF8" w14:textId="4919DAD5" w:rsidR="00A83923" w:rsidRPr="00C362C1" w:rsidRDefault="00A83923" w:rsidP="009A2F46">
      <w:pPr>
        <w:ind w:firstLine="472"/>
        <w:rPr>
          <w:lang w:eastAsia="zh-TW"/>
        </w:rPr>
      </w:pPr>
      <w:r w:rsidRPr="00C362C1">
        <w:rPr>
          <w:rFonts w:hint="eastAsia"/>
          <w:lang w:eastAsia="zh-TW"/>
        </w:rPr>
        <w:t>孟加拉擁有完整的國民教育體系，其課程設計與教材主要以孟加拉語為基礎。學生在學業上普遍面臨高度競爭，升學壓力相當明顯，程度可與</w:t>
      </w:r>
      <w:r w:rsidR="00FD1D91" w:rsidRPr="00C362C1">
        <w:rPr>
          <w:rFonts w:hint="eastAsia"/>
          <w:lang w:eastAsia="zh-TW"/>
        </w:rPr>
        <w:t>臺灣</w:t>
      </w:r>
      <w:r w:rsidRPr="00C362C1">
        <w:rPr>
          <w:rFonts w:hint="eastAsia"/>
          <w:lang w:eastAsia="zh-TW"/>
        </w:rPr>
        <w:t>相較。由於公立學校師資資源有限，且部分教師在課後另行兼職授課，導致學生普遍需參與補習或課後輔導，以應付升學考試。國家每年舉辦兩項主要升學考試，分別為國中程度的中學畢業考試（</w:t>
      </w:r>
      <w:r w:rsidRPr="00C362C1">
        <w:rPr>
          <w:lang w:eastAsia="zh-TW"/>
        </w:rPr>
        <w:t>Secondary School Certificate, SSC</w:t>
      </w:r>
      <w:r w:rsidRPr="00C362C1">
        <w:rPr>
          <w:rFonts w:hint="eastAsia"/>
          <w:lang w:eastAsia="zh-TW"/>
        </w:rPr>
        <w:t>）與高中程度的高等中學畢業考試（</w:t>
      </w:r>
      <w:r w:rsidRPr="00C362C1">
        <w:rPr>
          <w:lang w:eastAsia="zh-TW"/>
        </w:rPr>
        <w:t>Higher Secondary Certificate, HSC</w:t>
      </w:r>
      <w:r w:rsidRPr="00C362C1">
        <w:rPr>
          <w:rFonts w:hint="eastAsia"/>
          <w:lang w:eastAsia="zh-TW"/>
        </w:rPr>
        <w:t>）。</w:t>
      </w:r>
    </w:p>
    <w:p w14:paraId="6B8EE95D" w14:textId="2888203B" w:rsidR="00DF2908" w:rsidRPr="00C362C1" w:rsidRDefault="00A83923" w:rsidP="009A2F46">
      <w:pPr>
        <w:ind w:firstLine="472"/>
        <w:rPr>
          <w:lang w:eastAsia="zh-TW"/>
        </w:rPr>
      </w:pPr>
      <w:r w:rsidRPr="00C362C1">
        <w:rPr>
          <w:rFonts w:hint="eastAsia"/>
          <w:lang w:eastAsia="zh-TW"/>
        </w:rPr>
        <w:t>受殖民歷史影響，英式教育體系至今在孟加拉仍相當普遍。修習該體系課程的學生，通常參加劍橋</w:t>
      </w:r>
      <w:proofErr w:type="gramStart"/>
      <w:r w:rsidRPr="00C362C1">
        <w:rPr>
          <w:rFonts w:hint="eastAsia"/>
          <w:lang w:eastAsia="zh-TW"/>
        </w:rPr>
        <w:t>大學或培生</w:t>
      </w:r>
      <w:proofErr w:type="gramEnd"/>
      <w:r w:rsidRPr="00C362C1">
        <w:rPr>
          <w:rFonts w:hint="eastAsia"/>
          <w:lang w:eastAsia="zh-TW"/>
        </w:rPr>
        <w:t>教育所主辦的</w:t>
      </w:r>
      <w:r w:rsidRPr="00C362C1">
        <w:rPr>
          <w:lang w:eastAsia="zh-TW"/>
        </w:rPr>
        <w:t>O Level</w:t>
      </w:r>
      <w:r w:rsidRPr="00C362C1">
        <w:rPr>
          <w:rFonts w:hint="eastAsia"/>
          <w:lang w:eastAsia="zh-TW"/>
        </w:rPr>
        <w:t>與</w:t>
      </w:r>
      <w:r w:rsidRPr="00C362C1">
        <w:rPr>
          <w:lang w:eastAsia="zh-TW"/>
        </w:rPr>
        <w:t>A Level</w:t>
      </w:r>
      <w:r w:rsidRPr="00C362C1">
        <w:rPr>
          <w:rFonts w:hint="eastAsia"/>
          <w:lang w:eastAsia="zh-TW"/>
        </w:rPr>
        <w:t>學力檢定，其學歷廣受國際大學承認。</w:t>
      </w:r>
      <w:proofErr w:type="gramStart"/>
      <w:r w:rsidRPr="00C362C1">
        <w:rPr>
          <w:rFonts w:hint="eastAsia"/>
          <w:lang w:eastAsia="zh-TW"/>
        </w:rPr>
        <w:t>此外，</w:t>
      </w:r>
      <w:proofErr w:type="gramEnd"/>
      <w:r w:rsidRPr="00C362C1">
        <w:rPr>
          <w:rFonts w:hint="eastAsia"/>
          <w:lang w:eastAsia="zh-TW"/>
        </w:rPr>
        <w:t>孟加拉亦設有多所國際學校，服務在地外籍家庭或持有外國國籍的孟加拉學生。此類學校多</w:t>
      </w:r>
      <w:proofErr w:type="gramStart"/>
      <w:r w:rsidRPr="00C362C1">
        <w:rPr>
          <w:rFonts w:hint="eastAsia"/>
          <w:lang w:eastAsia="zh-TW"/>
        </w:rPr>
        <w:t>採</w:t>
      </w:r>
      <w:proofErr w:type="gramEnd"/>
      <w:r w:rsidRPr="00C362C1">
        <w:rPr>
          <w:rFonts w:hint="eastAsia"/>
          <w:lang w:eastAsia="zh-TW"/>
        </w:rPr>
        <w:t>行國際學制，課程設計、師資背景、校園管理與教學語言皆貼近國際標準，整體教學環境較適合在孟加拉工作的</w:t>
      </w:r>
      <w:proofErr w:type="gramStart"/>
      <w:r w:rsidR="003C4B04" w:rsidRPr="00C362C1">
        <w:rPr>
          <w:rFonts w:hint="eastAsia"/>
          <w:lang w:eastAsia="zh-TW"/>
        </w:rPr>
        <w:t>臺</w:t>
      </w:r>
      <w:proofErr w:type="gramEnd"/>
      <w:r w:rsidRPr="00C362C1">
        <w:rPr>
          <w:rFonts w:hint="eastAsia"/>
          <w:lang w:eastAsia="zh-TW"/>
        </w:rPr>
        <w:t>商子女就讀，茲列舉各校資訊如下：</w:t>
      </w:r>
    </w:p>
    <w:p w14:paraId="649B8001" w14:textId="77777777" w:rsidR="00DF2908" w:rsidRPr="00C362C1" w:rsidRDefault="00BA72A3" w:rsidP="00BA72A3">
      <w:pPr>
        <w:ind w:leftChars="200" w:left="826" w:hangingChars="150" w:hanging="354"/>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American School In Dhaka </w:t>
      </w:r>
      <w:r w:rsidR="00DF2908" w:rsidRPr="00C362C1">
        <w:rPr>
          <w:rFonts w:hint="eastAsia"/>
        </w:rPr>
        <w:t>美國學校</w:t>
      </w:r>
    </w:p>
    <w:p w14:paraId="3C8AA3DE" w14:textId="77777777" w:rsidR="00DF2908" w:rsidRPr="00C362C1" w:rsidRDefault="00BA72A3" w:rsidP="00BA72A3">
      <w:pPr>
        <w:ind w:leftChars="200" w:left="826" w:hangingChars="150" w:hanging="354"/>
      </w:pPr>
      <w:r w:rsidRPr="00C362C1">
        <w:rPr>
          <w:lang w:eastAsia="zh-TW"/>
        </w:rPr>
        <w:tab/>
      </w:r>
      <w:hyperlink r:id="rId31" w:history="1">
        <w:r w:rsidR="00DF2908" w:rsidRPr="00C362C1">
          <w:t>http://www.ais-dhaka.net/</w:t>
        </w:r>
      </w:hyperlink>
    </w:p>
    <w:p w14:paraId="2DBD5F01" w14:textId="77777777" w:rsidR="00DF2908" w:rsidRPr="00C362C1" w:rsidRDefault="00BA72A3" w:rsidP="00BA72A3">
      <w:pPr>
        <w:ind w:leftChars="200" w:left="826" w:hangingChars="150" w:hanging="354"/>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Grace International School in Dhaka </w:t>
      </w:r>
      <w:r w:rsidR="00DF2908" w:rsidRPr="00C362C1">
        <w:rPr>
          <w:rFonts w:hint="eastAsia"/>
        </w:rPr>
        <w:t>英國學校</w:t>
      </w:r>
    </w:p>
    <w:p w14:paraId="54F27DA8" w14:textId="77777777" w:rsidR="00DF2908" w:rsidRPr="00C362C1" w:rsidRDefault="00BA72A3" w:rsidP="00BA72A3">
      <w:pPr>
        <w:ind w:leftChars="200" w:left="826" w:hangingChars="150" w:hanging="354"/>
      </w:pPr>
      <w:r w:rsidRPr="00C362C1">
        <w:rPr>
          <w:lang w:eastAsia="zh-TW"/>
        </w:rPr>
        <w:tab/>
      </w:r>
      <w:hyperlink r:id="rId32" w:history="1">
        <w:r w:rsidR="00DF2908" w:rsidRPr="00C362C1">
          <w:t>http://www.graceinternationalschool.org/</w:t>
        </w:r>
      </w:hyperlink>
    </w:p>
    <w:p w14:paraId="75CB7D21" w14:textId="77777777" w:rsidR="00DF2908" w:rsidRPr="00C362C1" w:rsidRDefault="00BA72A3" w:rsidP="00BA72A3">
      <w:pPr>
        <w:ind w:leftChars="200" w:left="826" w:hangingChars="150" w:hanging="354"/>
      </w:pPr>
      <w:r w:rsidRPr="00C362C1">
        <w:rPr>
          <w:rFonts w:ascii="華康細圓體" w:hAnsi="新細明體" w:cs="新細明體" w:hint="eastAsia"/>
        </w:rPr>
        <w:lastRenderedPageBreak/>
        <w:t>˙</w:t>
      </w:r>
      <w:r w:rsidRPr="00C362C1">
        <w:rPr>
          <w:rFonts w:ascii="華康細圓體" w:hAnsi="新細明體" w:cs="新細明體"/>
        </w:rPr>
        <w:tab/>
      </w:r>
      <w:r w:rsidR="00DF2908" w:rsidRPr="00C362C1">
        <w:t xml:space="preserve">Australian International School </w:t>
      </w:r>
      <w:r w:rsidR="00DF2908" w:rsidRPr="00C362C1">
        <w:rPr>
          <w:rFonts w:hint="eastAsia"/>
        </w:rPr>
        <w:t>澳洲學校</w:t>
      </w:r>
    </w:p>
    <w:p w14:paraId="1A8C58CC" w14:textId="77777777" w:rsidR="00DF2908" w:rsidRPr="00C362C1" w:rsidRDefault="00BA72A3" w:rsidP="00BA72A3">
      <w:pPr>
        <w:ind w:leftChars="200" w:left="826" w:hangingChars="150" w:hanging="354"/>
      </w:pPr>
      <w:r w:rsidRPr="00C362C1">
        <w:rPr>
          <w:lang w:eastAsia="zh-TW"/>
        </w:rPr>
        <w:tab/>
      </w:r>
      <w:hyperlink r:id="rId33" w:history="1">
        <w:r w:rsidR="00DF2908" w:rsidRPr="00C362C1">
          <w:t>http://www.ausisdhaka.net/</w:t>
        </w:r>
      </w:hyperlink>
    </w:p>
    <w:p w14:paraId="15373CB0" w14:textId="77777777" w:rsidR="0077354B" w:rsidRPr="00C362C1" w:rsidRDefault="00BA72A3" w:rsidP="00BA72A3">
      <w:pPr>
        <w:ind w:leftChars="200" w:left="826" w:hangingChars="150" w:hanging="354"/>
        <w:rPr>
          <w:lang w:eastAsia="zh-TW"/>
        </w:rPr>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French International School in Dhaka </w:t>
      </w:r>
      <w:r w:rsidR="00DF2908" w:rsidRPr="00C362C1">
        <w:rPr>
          <w:rFonts w:hint="eastAsia"/>
        </w:rPr>
        <w:t>法國學校</w:t>
      </w:r>
    </w:p>
    <w:p w14:paraId="031FF6B8" w14:textId="77777777" w:rsidR="00DF2908" w:rsidRPr="00C362C1" w:rsidRDefault="00BA72A3" w:rsidP="00BA72A3">
      <w:pPr>
        <w:ind w:leftChars="200" w:left="826" w:hangingChars="150" w:hanging="354"/>
      </w:pPr>
      <w:r w:rsidRPr="00C362C1">
        <w:rPr>
          <w:lang w:eastAsia="zh-TW"/>
        </w:rPr>
        <w:tab/>
      </w:r>
      <w:hyperlink r:id="rId34" w:history="1">
        <w:r w:rsidR="00DF2908" w:rsidRPr="00C362C1">
          <w:t>http://pedagogie.ac-toulouse.fr/eco-francaise-dacca/main_en.html</w:t>
        </w:r>
      </w:hyperlink>
    </w:p>
    <w:p w14:paraId="7C48AEF5" w14:textId="77777777" w:rsidR="00DF2908" w:rsidRPr="00C362C1" w:rsidRDefault="00BA72A3" w:rsidP="00BA72A3">
      <w:pPr>
        <w:ind w:leftChars="200" w:left="826" w:hangingChars="150" w:hanging="354"/>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Canadian International School in Dhaka </w:t>
      </w:r>
      <w:r w:rsidR="00DF2908" w:rsidRPr="00C362C1">
        <w:rPr>
          <w:rFonts w:hint="eastAsia"/>
        </w:rPr>
        <w:t>加拿大學校</w:t>
      </w:r>
    </w:p>
    <w:p w14:paraId="0B6CDD1A" w14:textId="77777777" w:rsidR="00DF2908" w:rsidRPr="00C362C1" w:rsidRDefault="00BA72A3" w:rsidP="00BA72A3">
      <w:pPr>
        <w:ind w:leftChars="200" w:left="826" w:hangingChars="150" w:hanging="354"/>
      </w:pPr>
      <w:r w:rsidRPr="00C362C1">
        <w:rPr>
          <w:lang w:eastAsia="zh-TW"/>
        </w:rPr>
        <w:tab/>
      </w:r>
      <w:hyperlink r:id="rId35" w:history="1">
        <w:r w:rsidR="00DF2908" w:rsidRPr="00C362C1">
          <w:t>http://www.canadaeducationbd.com/</w:t>
        </w:r>
      </w:hyperlink>
    </w:p>
    <w:p w14:paraId="6A6AEECE" w14:textId="77777777" w:rsidR="00DF2908" w:rsidRPr="00C362C1" w:rsidRDefault="00BA72A3" w:rsidP="00BA72A3">
      <w:pPr>
        <w:ind w:leftChars="200" w:left="826" w:hangingChars="150" w:hanging="354"/>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International School Dhaka </w:t>
      </w:r>
      <w:r w:rsidR="00DF2908" w:rsidRPr="00C362C1">
        <w:rPr>
          <w:rFonts w:hint="eastAsia"/>
        </w:rPr>
        <w:t>達卡國際學校</w:t>
      </w:r>
    </w:p>
    <w:p w14:paraId="2358562A" w14:textId="77777777" w:rsidR="00DF2908" w:rsidRPr="00C362C1" w:rsidRDefault="00BA72A3" w:rsidP="00BA72A3">
      <w:pPr>
        <w:ind w:leftChars="200" w:left="826" w:hangingChars="150" w:hanging="354"/>
      </w:pPr>
      <w:r w:rsidRPr="00C362C1">
        <w:rPr>
          <w:lang w:eastAsia="zh-TW"/>
        </w:rPr>
        <w:tab/>
      </w:r>
      <w:hyperlink r:id="rId36" w:history="1">
        <w:r w:rsidR="00DF2908" w:rsidRPr="00C362C1">
          <w:t>http://www.isdbd.org/</w:t>
        </w:r>
      </w:hyperlink>
    </w:p>
    <w:p w14:paraId="0EEE505E" w14:textId="77777777" w:rsidR="0077354B" w:rsidRPr="00C362C1" w:rsidRDefault="00BA72A3" w:rsidP="00BA72A3">
      <w:pPr>
        <w:ind w:leftChars="200" w:left="826" w:hangingChars="150" w:hanging="354"/>
        <w:rPr>
          <w:lang w:eastAsia="zh-TW"/>
        </w:rPr>
      </w:pPr>
      <w:r w:rsidRPr="00C362C1">
        <w:rPr>
          <w:rFonts w:ascii="華康細圓體" w:hAnsi="新細明體" w:cs="新細明體" w:hint="eastAsia"/>
        </w:rPr>
        <w:t>˙</w:t>
      </w:r>
      <w:r w:rsidRPr="00C362C1">
        <w:rPr>
          <w:rFonts w:ascii="華康細圓體" w:hAnsi="新細明體" w:cs="新細明體"/>
        </w:rPr>
        <w:tab/>
      </w:r>
      <w:r w:rsidR="00DF2908" w:rsidRPr="00C362C1">
        <w:t xml:space="preserve">International Turkish Hope School </w:t>
      </w:r>
      <w:r w:rsidR="00DF2908" w:rsidRPr="00C362C1">
        <w:rPr>
          <w:rFonts w:hint="eastAsia"/>
        </w:rPr>
        <w:t>土耳其希望學校</w:t>
      </w:r>
    </w:p>
    <w:p w14:paraId="678DE815" w14:textId="77777777" w:rsidR="00DF2908" w:rsidRPr="00C362C1" w:rsidRDefault="00BA72A3" w:rsidP="00BA72A3">
      <w:pPr>
        <w:wordWrap w:val="0"/>
        <w:ind w:leftChars="200" w:left="826" w:hangingChars="150" w:hanging="354"/>
      </w:pPr>
      <w:r w:rsidRPr="00C362C1">
        <w:rPr>
          <w:lang w:eastAsia="zh-TW"/>
        </w:rPr>
        <w:tab/>
      </w:r>
      <w:hyperlink r:id="rId37" w:history="1">
        <w:r w:rsidR="00DF2908" w:rsidRPr="00C362C1">
          <w:t>http://www.international-schoolfriends.com/schools-International_Turkish_Hope_School-Dhaka-Bangladesh-9276-show.html</w:t>
        </w:r>
      </w:hyperlink>
    </w:p>
    <w:p w14:paraId="7F556065" w14:textId="40EC202F" w:rsidR="003E0BC3" w:rsidRPr="00C362C1" w:rsidRDefault="00DF2908" w:rsidP="00FE22A3">
      <w:pPr>
        <w:ind w:firstLine="472"/>
        <w:rPr>
          <w:lang w:eastAsia="zh-TW"/>
        </w:rPr>
      </w:pPr>
      <w:r w:rsidRPr="00C362C1">
        <w:rPr>
          <w:rFonts w:hint="eastAsia"/>
          <w:lang w:eastAsia="zh-TW"/>
        </w:rPr>
        <w:t>然而因各家學校席次有限，常出現需要在前一年先報名</w:t>
      </w:r>
      <w:r w:rsidR="00E44324" w:rsidRPr="00C362C1">
        <w:rPr>
          <w:rFonts w:hint="eastAsia"/>
          <w:lang w:eastAsia="zh-TW"/>
        </w:rPr>
        <w:t>候</w:t>
      </w:r>
      <w:r w:rsidRPr="00C362C1">
        <w:rPr>
          <w:rFonts w:hint="eastAsia"/>
          <w:lang w:eastAsia="zh-TW"/>
        </w:rPr>
        <w:t>補的情形，尤以幼稚園到小學教育最常發生。上列各校大多開課至</w:t>
      </w:r>
      <w:r w:rsidRPr="00C362C1">
        <w:rPr>
          <w:lang w:eastAsia="zh-TW"/>
        </w:rPr>
        <w:t>12</w:t>
      </w:r>
      <w:r w:rsidRPr="00C362C1">
        <w:rPr>
          <w:rFonts w:hint="eastAsia"/>
          <w:lang w:eastAsia="zh-TW"/>
        </w:rPr>
        <w:t>年級，即</w:t>
      </w:r>
      <w:r w:rsidR="00B65726" w:rsidRPr="00C362C1">
        <w:rPr>
          <w:rFonts w:hint="eastAsia"/>
          <w:lang w:eastAsia="zh-TW"/>
        </w:rPr>
        <w:t>臺灣</w:t>
      </w:r>
      <w:r w:rsidRPr="00C362C1">
        <w:rPr>
          <w:rFonts w:hint="eastAsia"/>
          <w:lang w:eastAsia="zh-TW"/>
        </w:rPr>
        <w:t>高中畢業。</w:t>
      </w:r>
    </w:p>
    <w:p w14:paraId="031ACBF1" w14:textId="77777777" w:rsidR="00B42F92" w:rsidRPr="00C362C1" w:rsidRDefault="00B42F92" w:rsidP="00FE22A3">
      <w:pPr>
        <w:ind w:firstLine="472"/>
        <w:rPr>
          <w:lang w:eastAsia="zh-TW"/>
        </w:rPr>
      </w:pPr>
    </w:p>
    <w:p w14:paraId="360EA0A9" w14:textId="77777777" w:rsidR="00B42F92" w:rsidRPr="00C362C1" w:rsidRDefault="00B42F92" w:rsidP="00FE22A3">
      <w:pPr>
        <w:ind w:firstLine="472"/>
        <w:rPr>
          <w:lang w:eastAsia="zh-TW"/>
        </w:rPr>
      </w:pPr>
    </w:p>
    <w:p w14:paraId="6A365181" w14:textId="77777777" w:rsidR="00B42F92" w:rsidRPr="00C362C1" w:rsidRDefault="00B42F92" w:rsidP="00FE22A3">
      <w:pPr>
        <w:ind w:firstLine="472"/>
        <w:rPr>
          <w:lang w:eastAsia="zh-TW"/>
        </w:rPr>
      </w:pPr>
    </w:p>
    <w:p w14:paraId="095FF2DD" w14:textId="77777777" w:rsidR="003E0BC3" w:rsidRPr="00C362C1" w:rsidRDefault="003E0BC3" w:rsidP="00CA435B">
      <w:pPr>
        <w:ind w:left="472" w:firstLineChars="0" w:firstLine="0"/>
        <w:rPr>
          <w:lang w:eastAsia="zh-TW"/>
        </w:rPr>
        <w:sectPr w:rsidR="003E0BC3" w:rsidRPr="00C362C1" w:rsidSect="003E0BC3">
          <w:headerReference w:type="default" r:id="rId38"/>
          <w:pgSz w:w="11906" w:h="16838" w:code="9"/>
          <w:pgMar w:top="2268" w:right="1701" w:bottom="1701" w:left="1701" w:header="1134" w:footer="851" w:gutter="0"/>
          <w:cols w:space="425"/>
          <w:docGrid w:type="linesAndChars" w:linePitch="514" w:charSpace="-774"/>
        </w:sectPr>
      </w:pPr>
    </w:p>
    <w:p w14:paraId="40F4B89D" w14:textId="77777777" w:rsidR="002E4B69" w:rsidRPr="00C362C1" w:rsidRDefault="002E4B69" w:rsidP="00CA435B">
      <w:pPr>
        <w:pStyle w:val="a3"/>
        <w:spacing w:beforeLines="150" w:before="771" w:after="771"/>
        <w:rPr>
          <w:lang w:eastAsia="zh-TW"/>
        </w:rPr>
      </w:pPr>
      <w:bookmarkStart w:id="12" w:name="_Toc233579046"/>
      <w:r w:rsidRPr="00C362C1">
        <w:rPr>
          <w:rFonts w:hint="eastAsia"/>
          <w:lang w:eastAsia="zh-TW"/>
        </w:rPr>
        <w:lastRenderedPageBreak/>
        <w:t>第玖章</w:t>
      </w:r>
      <w:r w:rsidR="00DB23A3" w:rsidRPr="00C362C1">
        <w:rPr>
          <w:rFonts w:hint="eastAsia"/>
          <w:lang w:eastAsia="zh-TW"/>
        </w:rPr>
        <w:t xml:space="preserve">　</w:t>
      </w:r>
      <w:r w:rsidRPr="00C362C1">
        <w:rPr>
          <w:rFonts w:hint="eastAsia"/>
          <w:lang w:eastAsia="zh-TW"/>
        </w:rPr>
        <w:t>結論</w:t>
      </w:r>
      <w:bookmarkEnd w:id="12"/>
    </w:p>
    <w:p w14:paraId="19A563D0" w14:textId="2F3F33BD" w:rsidR="00D82F67" w:rsidRPr="00C362C1" w:rsidRDefault="00D82F67" w:rsidP="00D82F67">
      <w:pPr>
        <w:ind w:firstLine="472"/>
        <w:rPr>
          <w:lang w:eastAsia="zh-TW"/>
        </w:rPr>
      </w:pPr>
      <w:r w:rsidRPr="00C362C1">
        <w:rPr>
          <w:rFonts w:hint="eastAsia"/>
          <w:lang w:eastAsia="zh-TW"/>
        </w:rPr>
        <w:t>儘管孟加拉目前仍列名為聯合國低度開發國家（</w:t>
      </w:r>
      <w:r w:rsidRPr="00C362C1">
        <w:rPr>
          <w:lang w:eastAsia="zh-TW"/>
        </w:rPr>
        <w:t>LDC</w:t>
      </w:r>
      <w:r w:rsidRPr="00C362C1">
        <w:rPr>
          <w:rFonts w:hint="eastAsia"/>
          <w:lang w:eastAsia="zh-TW"/>
        </w:rPr>
        <w:t>），但憑藉龐大且成本具競爭力的勞動力、出口導向的產業政策、人口紅利，以及逐步擴大的內需市場，仍具備新興投資市場的吸引力。特別是在歐盟「除武器外一切產品」（</w:t>
      </w:r>
      <w:r w:rsidRPr="00C362C1">
        <w:rPr>
          <w:lang w:eastAsia="zh-TW"/>
        </w:rPr>
        <w:t>Everything But Arms, EBA</w:t>
      </w:r>
      <w:r w:rsidRPr="00C362C1">
        <w:rPr>
          <w:rFonts w:hint="eastAsia"/>
          <w:lang w:eastAsia="zh-TW"/>
        </w:rPr>
        <w:t>）等優惠安排下，孟加拉對成衣、紡織及其他勞力密集型製造業仍具一定競爭優勢。相較於中國大陸及部分東南亞國家面臨勞動成本上升與產能調整壓力，孟加拉仍具備成本與人力供給優勢。</w:t>
      </w:r>
    </w:p>
    <w:p w14:paraId="194335B3" w14:textId="26B0ADCE" w:rsidR="00D82F67" w:rsidRPr="00C362C1" w:rsidRDefault="00D82F67" w:rsidP="00D82F67">
      <w:pPr>
        <w:ind w:firstLine="472"/>
        <w:rPr>
          <w:lang w:eastAsia="zh-TW"/>
        </w:rPr>
      </w:pPr>
      <w:r w:rsidRPr="00C362C1">
        <w:rPr>
          <w:rFonts w:hint="eastAsia"/>
          <w:lang w:eastAsia="zh-TW"/>
        </w:rPr>
        <w:t>孟加拉已達成自</w:t>
      </w:r>
      <w:r w:rsidRPr="00C362C1">
        <w:rPr>
          <w:lang w:eastAsia="zh-TW"/>
        </w:rPr>
        <w:t xml:space="preserve"> LDC </w:t>
      </w:r>
      <w:r w:rsidRPr="00C362C1">
        <w:rPr>
          <w:rFonts w:hint="eastAsia"/>
          <w:lang w:eastAsia="zh-TW"/>
        </w:rPr>
        <w:t>國家畢業所需標準，原定於</w:t>
      </w:r>
      <w:r w:rsidRPr="00C362C1">
        <w:rPr>
          <w:lang w:eastAsia="zh-TW"/>
        </w:rPr>
        <w:t xml:space="preserve"> 2026 </w:t>
      </w:r>
      <w:r w:rsidRPr="00C362C1">
        <w:rPr>
          <w:rFonts w:hint="eastAsia"/>
          <w:lang w:eastAsia="zh-TW"/>
        </w:rPr>
        <w:t>年</w:t>
      </w:r>
      <w:r w:rsidRPr="00C362C1">
        <w:rPr>
          <w:lang w:eastAsia="zh-TW"/>
        </w:rPr>
        <w:t xml:space="preserve"> 11 </w:t>
      </w:r>
      <w:r w:rsidRPr="00C362C1">
        <w:rPr>
          <w:rFonts w:hint="eastAsia"/>
          <w:lang w:eastAsia="zh-TW"/>
        </w:rPr>
        <w:t>月</w:t>
      </w:r>
      <w:r w:rsidRPr="00C362C1">
        <w:rPr>
          <w:lang w:eastAsia="zh-TW"/>
        </w:rPr>
        <w:t xml:space="preserve"> 24 </w:t>
      </w:r>
      <w:r w:rsidRPr="00C362C1">
        <w:rPr>
          <w:rFonts w:hint="eastAsia"/>
          <w:lang w:eastAsia="zh-TW"/>
        </w:rPr>
        <w:t>日自</w:t>
      </w:r>
      <w:r w:rsidRPr="00C362C1">
        <w:rPr>
          <w:lang w:eastAsia="zh-TW"/>
        </w:rPr>
        <w:t xml:space="preserve"> LDC </w:t>
      </w:r>
      <w:r w:rsidRPr="00C362C1">
        <w:rPr>
          <w:rFonts w:hint="eastAsia"/>
          <w:lang w:eastAsia="zh-TW"/>
        </w:rPr>
        <w:t>國家畢業；</w:t>
      </w:r>
      <w:proofErr w:type="gramStart"/>
      <w:r w:rsidRPr="00C362C1">
        <w:rPr>
          <w:rFonts w:hint="eastAsia"/>
          <w:lang w:eastAsia="zh-TW"/>
        </w:rPr>
        <w:t>惟</w:t>
      </w:r>
      <w:proofErr w:type="gramEnd"/>
      <w:r w:rsidRPr="00C362C1">
        <w:rPr>
          <w:rFonts w:hint="eastAsia"/>
          <w:lang w:eastAsia="zh-TW"/>
        </w:rPr>
        <w:t>政府已向聯合國發展政策委員會（</w:t>
      </w:r>
      <w:r w:rsidRPr="00C362C1">
        <w:rPr>
          <w:lang w:eastAsia="zh-TW"/>
        </w:rPr>
        <w:t>UN CDP</w:t>
      </w:r>
      <w:r w:rsidRPr="00C362C1">
        <w:rPr>
          <w:rFonts w:hint="eastAsia"/>
          <w:lang w:eastAsia="zh-TW"/>
        </w:rPr>
        <w:t>）申請延後至</w:t>
      </w:r>
      <w:r w:rsidRPr="00C362C1">
        <w:rPr>
          <w:lang w:eastAsia="zh-TW"/>
        </w:rPr>
        <w:t xml:space="preserve"> 2029 </w:t>
      </w:r>
      <w:r w:rsidRPr="00C362C1">
        <w:rPr>
          <w:rFonts w:hint="eastAsia"/>
          <w:lang w:eastAsia="zh-TW"/>
        </w:rPr>
        <w:t>年</w:t>
      </w:r>
      <w:r w:rsidRPr="00C362C1">
        <w:rPr>
          <w:lang w:eastAsia="zh-TW"/>
        </w:rPr>
        <w:t xml:space="preserve"> 11 </w:t>
      </w:r>
      <w:r w:rsidRPr="00C362C1">
        <w:rPr>
          <w:rFonts w:hint="eastAsia"/>
          <w:lang w:eastAsia="zh-TW"/>
        </w:rPr>
        <w:t>月</w:t>
      </w:r>
      <w:r w:rsidRPr="00C362C1">
        <w:rPr>
          <w:lang w:eastAsia="zh-TW"/>
        </w:rPr>
        <w:t xml:space="preserve"> 24 </w:t>
      </w:r>
      <w:r w:rsidRPr="00C362C1">
        <w:rPr>
          <w:rFonts w:hint="eastAsia"/>
          <w:lang w:eastAsia="zh-TW"/>
        </w:rPr>
        <w:t>日，以爭取更多政策調適空間，相關申請仍待審議。為推動中長期轉型，孟加拉政府持續推動基礎設施建設、投資行政電子化、經濟特區與高科技園區開發，以提升對外資的吸引力。當前外資主要集中於電力與能源、電信、紡織成衣、製造業、金融及基礎建設等領域，資金來源則包括美國、英國、新加坡、韓國、中國大陸、荷蘭、印度及日本等。</w:t>
      </w:r>
    </w:p>
    <w:p w14:paraId="596741F1" w14:textId="63089100" w:rsidR="00D82F67" w:rsidRPr="00C362C1" w:rsidRDefault="00D82F67" w:rsidP="00D82F67">
      <w:pPr>
        <w:ind w:firstLine="472"/>
        <w:rPr>
          <w:lang w:eastAsia="zh-TW"/>
        </w:rPr>
      </w:pPr>
      <w:r w:rsidRPr="00C362C1">
        <w:rPr>
          <w:rFonts w:hint="eastAsia"/>
          <w:lang w:eastAsia="zh-TW"/>
        </w:rPr>
        <w:t>然而，孟加拉仍面臨多項結構性挑戰，包括基礎建設不足、電力與天然氣供應不穩、外匯管制與金融體系壓力、土地取得困難與成本攀升、行政效率不一及法規執行落差等問題。</w:t>
      </w:r>
      <w:r w:rsidRPr="00C362C1">
        <w:rPr>
          <w:lang w:eastAsia="zh-TW"/>
        </w:rPr>
        <w:t xml:space="preserve">2024 </w:t>
      </w:r>
      <w:r w:rsidRPr="00C362C1">
        <w:rPr>
          <w:rFonts w:hint="eastAsia"/>
          <w:lang w:eastAsia="zh-TW"/>
        </w:rPr>
        <w:t>年政局變動後，孟加拉由臨時政府推動改革與選舉準備，政治轉型過程仍可能伴隨抗議、罷工、勞資爭議及政策調整風險，企業營運須保留彈性。</w:t>
      </w:r>
    </w:p>
    <w:p w14:paraId="4DEE5DEE" w14:textId="6959A5EC" w:rsidR="00D82F67" w:rsidRPr="00C362C1" w:rsidRDefault="00D82F67" w:rsidP="00D82F67">
      <w:pPr>
        <w:ind w:firstLine="472"/>
        <w:rPr>
          <w:lang w:eastAsia="zh-TW"/>
        </w:rPr>
      </w:pPr>
      <w:r w:rsidRPr="00C362C1">
        <w:rPr>
          <w:rFonts w:hint="eastAsia"/>
          <w:lang w:eastAsia="zh-TW"/>
        </w:rPr>
        <w:t>建議有意投資孟加拉的企業採取審慎且漸進的經營策略，優先選擇基礎設施較完整的加工出口區、經濟特區或高科技園區，並於投資前進行法律、稅務、土地、</w:t>
      </w:r>
      <w:r w:rsidRPr="00C362C1">
        <w:rPr>
          <w:rFonts w:hint="eastAsia"/>
          <w:lang w:eastAsia="zh-TW"/>
        </w:rPr>
        <w:lastRenderedPageBreak/>
        <w:t>勞動及外匯風險盡職調查。同時，企業應建立在地顧問、供應鏈夥伴與行政協調機制，並就能源供應、物流時程、勞工管理及政策變動</w:t>
      </w:r>
      <w:proofErr w:type="gramStart"/>
      <w:r w:rsidRPr="00C362C1">
        <w:rPr>
          <w:rFonts w:hint="eastAsia"/>
          <w:lang w:eastAsia="zh-TW"/>
        </w:rPr>
        <w:t>預留備援</w:t>
      </w:r>
      <w:proofErr w:type="gramEnd"/>
      <w:r w:rsidRPr="00C362C1">
        <w:rPr>
          <w:rFonts w:hint="eastAsia"/>
          <w:lang w:eastAsia="zh-TW"/>
        </w:rPr>
        <w:t>方案，以較穩健方式推進長期布局。</w:t>
      </w:r>
    </w:p>
    <w:p w14:paraId="04ADBF58" w14:textId="77777777" w:rsidR="009A2F46" w:rsidRPr="00C362C1" w:rsidRDefault="009A2F46" w:rsidP="00FE22A3">
      <w:pPr>
        <w:ind w:firstLine="472"/>
        <w:rPr>
          <w:kern w:val="0"/>
          <w:lang w:eastAsia="zh-TW"/>
        </w:rPr>
      </w:pPr>
    </w:p>
    <w:p w14:paraId="7A940275" w14:textId="77777777" w:rsidR="00EB3864" w:rsidRPr="00C362C1" w:rsidRDefault="00EB3864" w:rsidP="00FE22A3">
      <w:pPr>
        <w:ind w:left="472" w:firstLineChars="0" w:firstLine="0"/>
        <w:rPr>
          <w:lang w:eastAsia="zh-TW"/>
        </w:rPr>
        <w:sectPr w:rsidR="00EB3864" w:rsidRPr="00C362C1" w:rsidSect="003E0BC3">
          <w:headerReference w:type="default" r:id="rId39"/>
          <w:pgSz w:w="11906" w:h="16838" w:code="9"/>
          <w:pgMar w:top="2268" w:right="1701" w:bottom="1701" w:left="1701" w:header="1134" w:footer="851" w:gutter="0"/>
          <w:cols w:space="425"/>
          <w:docGrid w:type="linesAndChars" w:linePitch="514" w:charSpace="-774"/>
        </w:sectPr>
      </w:pPr>
      <w:bookmarkStart w:id="13" w:name="_Toc300325771"/>
    </w:p>
    <w:p w14:paraId="1B2F47CE" w14:textId="77777777" w:rsidR="009C7576" w:rsidRPr="00C362C1" w:rsidRDefault="009C7576" w:rsidP="00FE22A3">
      <w:pPr>
        <w:pStyle w:val="a3"/>
        <w:spacing w:before="514" w:after="771"/>
        <w:rPr>
          <w:spacing w:val="0"/>
          <w:lang w:eastAsia="zh-TW"/>
        </w:rPr>
      </w:pPr>
      <w:bookmarkStart w:id="14" w:name="_Toc233579047"/>
      <w:bookmarkEnd w:id="13"/>
      <w:r w:rsidRPr="00C362C1">
        <w:rPr>
          <w:rFonts w:hint="eastAsia"/>
          <w:spacing w:val="0"/>
          <w:lang w:eastAsia="zh-TW"/>
        </w:rPr>
        <w:lastRenderedPageBreak/>
        <w:t>附錄</w:t>
      </w:r>
      <w:proofErr w:type="gramStart"/>
      <w:r w:rsidR="00A63DF8" w:rsidRPr="00C362C1">
        <w:rPr>
          <w:rFonts w:hint="eastAsia"/>
          <w:spacing w:val="0"/>
          <w:lang w:eastAsia="zh-TW"/>
        </w:rPr>
        <w:t>一</w:t>
      </w:r>
      <w:proofErr w:type="gramEnd"/>
      <w:r w:rsidR="00DE413B" w:rsidRPr="00C362C1">
        <w:rPr>
          <w:rFonts w:hint="eastAsia"/>
          <w:spacing w:val="0"/>
          <w:lang w:eastAsia="zh-TW"/>
        </w:rPr>
        <w:t xml:space="preserve">　</w:t>
      </w:r>
      <w:r w:rsidRPr="00C362C1">
        <w:rPr>
          <w:rFonts w:hint="eastAsia"/>
          <w:spacing w:val="0"/>
          <w:lang w:eastAsia="zh-TW"/>
        </w:rPr>
        <w:t>我國在當地駐外單位及</w:t>
      </w:r>
      <w:proofErr w:type="gramStart"/>
      <w:r w:rsidR="007265DE" w:rsidRPr="00C362C1">
        <w:rPr>
          <w:rFonts w:hint="eastAsia"/>
          <w:spacing w:val="0"/>
          <w:lang w:eastAsia="zh-TW"/>
        </w:rPr>
        <w:t>臺</w:t>
      </w:r>
      <w:proofErr w:type="gramEnd"/>
      <w:r w:rsidR="008F2095" w:rsidRPr="00C362C1">
        <w:rPr>
          <w:rFonts w:hint="eastAsia"/>
          <w:spacing w:val="0"/>
          <w:lang w:eastAsia="zh-TW"/>
        </w:rPr>
        <w:t>（</w:t>
      </w:r>
      <w:r w:rsidR="00DE413B" w:rsidRPr="00C362C1">
        <w:rPr>
          <w:rFonts w:hint="eastAsia"/>
          <w:spacing w:val="0"/>
          <w:lang w:eastAsia="zh-TW"/>
        </w:rPr>
        <w:t>華</w:t>
      </w:r>
      <w:r w:rsidR="008F2095" w:rsidRPr="00C362C1">
        <w:rPr>
          <w:rFonts w:hint="eastAsia"/>
          <w:spacing w:val="0"/>
          <w:lang w:eastAsia="zh-TW"/>
        </w:rPr>
        <w:t>）</w:t>
      </w:r>
      <w:r w:rsidRPr="00C362C1">
        <w:rPr>
          <w:rFonts w:hint="eastAsia"/>
          <w:spacing w:val="0"/>
          <w:lang w:eastAsia="zh-TW"/>
        </w:rPr>
        <w:t>商團體</w:t>
      </w:r>
      <w:bookmarkEnd w:id="14"/>
    </w:p>
    <w:p w14:paraId="7FE262B4" w14:textId="77777777" w:rsidR="00DF2908" w:rsidRPr="00C362C1" w:rsidRDefault="00684AF7" w:rsidP="00FE22A3">
      <w:pPr>
        <w:pStyle w:val="ad"/>
      </w:pPr>
      <w:r w:rsidRPr="00C362C1">
        <w:rPr>
          <w:rFonts w:hint="eastAsia"/>
        </w:rPr>
        <w:t>（一）</w:t>
      </w:r>
      <w:r w:rsidR="00DF2908" w:rsidRPr="00C362C1">
        <w:rPr>
          <w:rFonts w:hint="eastAsia"/>
        </w:rPr>
        <w:t>達卡</w:t>
      </w:r>
      <w:r w:rsidR="00B65726" w:rsidRPr="00C362C1">
        <w:rPr>
          <w:rFonts w:hint="eastAsia"/>
        </w:rPr>
        <w:t>臺灣</w:t>
      </w:r>
      <w:r w:rsidR="00DF2908" w:rsidRPr="00C362C1">
        <w:rPr>
          <w:rFonts w:hint="eastAsia"/>
        </w:rPr>
        <w:t>貿易中心</w:t>
      </w:r>
    </w:p>
    <w:p w14:paraId="2AF18E6D" w14:textId="138D26F2" w:rsidR="00DF2908" w:rsidRPr="00C362C1" w:rsidRDefault="00DF2908" w:rsidP="00B622AC">
      <w:pPr>
        <w:pStyle w:val="af2"/>
        <w:ind w:leftChars="401" w:left="1658" w:hangingChars="301" w:hanging="711"/>
      </w:pPr>
      <w:r w:rsidRPr="00C362C1">
        <w:rPr>
          <w:rFonts w:hint="eastAsia"/>
        </w:rPr>
        <w:t>地址</w:t>
      </w:r>
      <w:r w:rsidR="006D7C50" w:rsidRPr="00C362C1">
        <w:rPr>
          <w:rFonts w:hint="eastAsia"/>
        </w:rPr>
        <w:t>：</w:t>
      </w:r>
      <w:r w:rsidR="00722789" w:rsidRPr="00C362C1">
        <w:rPr>
          <w:rFonts w:eastAsia="標楷體"/>
        </w:rPr>
        <w:t>7-</w:t>
      </w:r>
      <w:r w:rsidR="00FA50BA" w:rsidRPr="00C362C1">
        <w:rPr>
          <w:rFonts w:eastAsia="標楷體"/>
        </w:rPr>
        <w:t>A</w:t>
      </w:r>
      <w:r w:rsidR="00722789" w:rsidRPr="00C362C1">
        <w:rPr>
          <w:rFonts w:eastAsia="標楷體"/>
        </w:rPr>
        <w:t>, Alamin Icon Center, 57/4, Pragati Sharani, Kuril, Dhaka-1229</w:t>
      </w:r>
      <w:r w:rsidRPr="00C362C1">
        <w:t>, Bangladesh.</w:t>
      </w:r>
    </w:p>
    <w:p w14:paraId="0FF1A8F8" w14:textId="53D54782" w:rsidR="00DF2908" w:rsidRPr="00C362C1" w:rsidRDefault="00DF2908" w:rsidP="00F672F8">
      <w:pPr>
        <w:pStyle w:val="af2"/>
        <w:ind w:left="1417" w:hanging="472"/>
      </w:pPr>
      <w:r w:rsidRPr="00C362C1">
        <w:rPr>
          <w:rFonts w:hint="eastAsia"/>
        </w:rPr>
        <w:t>電話</w:t>
      </w:r>
      <w:r w:rsidR="00E44324" w:rsidRPr="00C362C1">
        <w:rPr>
          <w:rFonts w:hint="eastAsia"/>
        </w:rPr>
        <w:t>：</w:t>
      </w:r>
      <w:r w:rsidRPr="00C362C1">
        <w:t>+880-2-</w:t>
      </w:r>
      <w:r w:rsidR="00722789" w:rsidRPr="00C362C1">
        <w:t>8412290</w:t>
      </w:r>
      <w:r w:rsidRPr="00C362C1">
        <w:t xml:space="preserve">  </w:t>
      </w:r>
      <w:r w:rsidRPr="00C362C1">
        <w:rPr>
          <w:rFonts w:hint="eastAsia"/>
        </w:rPr>
        <w:t>傳真</w:t>
      </w:r>
      <w:r w:rsidR="006D7C50" w:rsidRPr="00C362C1">
        <w:rPr>
          <w:rFonts w:hint="eastAsia"/>
        </w:rPr>
        <w:t>：</w:t>
      </w:r>
      <w:r w:rsidRPr="00C362C1">
        <w:t>+880-2-</w:t>
      </w:r>
      <w:r w:rsidR="00722789" w:rsidRPr="00C362C1">
        <w:t>8412289</w:t>
      </w:r>
    </w:p>
    <w:p w14:paraId="44EBDC81" w14:textId="77777777" w:rsidR="00DF2908" w:rsidRPr="00C362C1" w:rsidRDefault="00DF2908" w:rsidP="00F672F8">
      <w:pPr>
        <w:pStyle w:val="af2"/>
        <w:ind w:left="1417" w:hanging="472"/>
      </w:pPr>
      <w:r w:rsidRPr="00C362C1">
        <w:t xml:space="preserve">Email: </w:t>
      </w:r>
      <w:hyperlink r:id="rId40" w:history="1">
        <w:r w:rsidRPr="00C362C1">
          <w:t>dhaka@taitra.org.tw</w:t>
        </w:r>
      </w:hyperlink>
    </w:p>
    <w:p w14:paraId="2777135C" w14:textId="40E1B81A" w:rsidR="00DF2908" w:rsidRPr="00C362C1" w:rsidRDefault="00DF2908" w:rsidP="0077699E">
      <w:pPr>
        <w:pStyle w:val="af2"/>
        <w:ind w:left="1417" w:hanging="472"/>
      </w:pPr>
      <w:r w:rsidRPr="00C362C1">
        <w:rPr>
          <w:rFonts w:hint="eastAsia"/>
        </w:rPr>
        <w:t>網址</w:t>
      </w:r>
      <w:r w:rsidR="00E44324" w:rsidRPr="00C362C1">
        <w:rPr>
          <w:rFonts w:hint="eastAsia"/>
        </w:rPr>
        <w:t>：</w:t>
      </w:r>
      <w:hyperlink r:id="rId41" w:history="1">
        <w:r w:rsidR="00722789" w:rsidRPr="00C362C1">
          <w:t>http://dhaka.taiwantrade.com</w:t>
        </w:r>
      </w:hyperlink>
    </w:p>
    <w:p w14:paraId="1E2E89BD" w14:textId="77777777" w:rsidR="00DF2908" w:rsidRPr="00C362C1" w:rsidRDefault="00684AF7" w:rsidP="00FE22A3">
      <w:pPr>
        <w:pStyle w:val="ad"/>
      </w:pPr>
      <w:r w:rsidRPr="00C362C1">
        <w:rPr>
          <w:rFonts w:hint="eastAsia"/>
        </w:rPr>
        <w:t>（二）</w:t>
      </w:r>
      <w:r w:rsidR="00DF2908" w:rsidRPr="00C362C1">
        <w:rPr>
          <w:rFonts w:hint="eastAsia"/>
        </w:rPr>
        <w:t>孟加拉</w:t>
      </w:r>
      <w:r w:rsidR="00B65726" w:rsidRPr="00C362C1">
        <w:rPr>
          <w:rFonts w:hint="eastAsia"/>
        </w:rPr>
        <w:t>臺灣</w:t>
      </w:r>
      <w:r w:rsidR="00DF2908" w:rsidRPr="00C362C1">
        <w:rPr>
          <w:rFonts w:hint="eastAsia"/>
        </w:rPr>
        <w:t>商會</w:t>
      </w:r>
    </w:p>
    <w:p w14:paraId="5782AD3E" w14:textId="602F954F" w:rsidR="006F0C54" w:rsidRPr="00C362C1" w:rsidRDefault="006F0C54" w:rsidP="002F6F33">
      <w:pPr>
        <w:pStyle w:val="af2"/>
        <w:ind w:left="1417" w:hanging="472"/>
      </w:pPr>
      <w:r w:rsidRPr="00C362C1">
        <w:rPr>
          <w:rFonts w:hint="eastAsia"/>
        </w:rPr>
        <w:t>會長：</w:t>
      </w:r>
      <w:r w:rsidR="0037393E" w:rsidRPr="00C362C1">
        <w:rPr>
          <w:rFonts w:hint="eastAsia"/>
        </w:rPr>
        <w:t>魏漢君</w:t>
      </w:r>
      <w:r w:rsidRPr="00C362C1">
        <w:rPr>
          <w:rFonts w:hint="eastAsia"/>
        </w:rPr>
        <w:t>先生</w:t>
      </w:r>
      <w:proofErr w:type="gramStart"/>
      <w:r w:rsidRPr="00C362C1">
        <w:rPr>
          <w:rFonts w:hint="eastAsia"/>
        </w:rPr>
        <w:t>（</w:t>
      </w:r>
      <w:proofErr w:type="gramEnd"/>
      <w:r w:rsidRPr="00C362C1">
        <w:rPr>
          <w:rFonts w:hint="eastAsia"/>
        </w:rPr>
        <w:t>電話：</w:t>
      </w:r>
      <w:r w:rsidRPr="00C362C1">
        <w:t>+880-</w:t>
      </w:r>
      <w:r w:rsidR="0037393E" w:rsidRPr="00C362C1">
        <w:rPr>
          <w:rFonts w:hint="eastAsia"/>
        </w:rPr>
        <w:t>1401140020</w:t>
      </w:r>
      <w:proofErr w:type="gramStart"/>
      <w:r w:rsidRPr="00C362C1">
        <w:rPr>
          <w:rFonts w:hint="eastAsia"/>
        </w:rPr>
        <w:t>）</w:t>
      </w:r>
      <w:proofErr w:type="gramEnd"/>
    </w:p>
    <w:p w14:paraId="4B3D15A4" w14:textId="1C7FE0E7" w:rsidR="006F0C54" w:rsidRPr="00C362C1" w:rsidRDefault="006F0C54" w:rsidP="002F6F33">
      <w:pPr>
        <w:pStyle w:val="af2"/>
        <w:ind w:left="1417" w:hanging="472"/>
      </w:pPr>
      <w:r w:rsidRPr="00C362C1">
        <w:rPr>
          <w:rFonts w:hint="eastAsia"/>
        </w:rPr>
        <w:t>秘書長：</w:t>
      </w:r>
      <w:r w:rsidR="00380EA1" w:rsidRPr="00C362C1">
        <w:rPr>
          <w:rFonts w:hint="eastAsia"/>
        </w:rPr>
        <w:t>林筱筠小姐</w:t>
      </w:r>
      <w:proofErr w:type="gramStart"/>
      <w:r w:rsidRPr="00C362C1">
        <w:rPr>
          <w:rFonts w:hint="eastAsia"/>
        </w:rPr>
        <w:t>（</w:t>
      </w:r>
      <w:proofErr w:type="gramEnd"/>
      <w:r w:rsidRPr="00C362C1">
        <w:rPr>
          <w:rFonts w:hint="eastAsia"/>
        </w:rPr>
        <w:t>電話：</w:t>
      </w:r>
      <w:r w:rsidRPr="00C362C1">
        <w:t>+880-17</w:t>
      </w:r>
      <w:r w:rsidR="00A91829" w:rsidRPr="00C362C1">
        <w:t>77376718</w:t>
      </w:r>
      <w:proofErr w:type="gramStart"/>
      <w:r w:rsidRPr="00C362C1">
        <w:rPr>
          <w:rFonts w:hint="eastAsia"/>
        </w:rPr>
        <w:t>）</w:t>
      </w:r>
      <w:proofErr w:type="gramEnd"/>
    </w:p>
    <w:p w14:paraId="0174008F" w14:textId="70E3B24A" w:rsidR="006F0C54" w:rsidRPr="00C362C1" w:rsidRDefault="006F0C54" w:rsidP="002F6F33">
      <w:pPr>
        <w:pStyle w:val="af2"/>
        <w:ind w:left="1417" w:hanging="472"/>
      </w:pPr>
      <w:r w:rsidRPr="00C362C1">
        <w:rPr>
          <w:rFonts w:hint="eastAsia"/>
        </w:rPr>
        <w:t>電子信箱：</w:t>
      </w:r>
      <w:hyperlink r:id="rId42" w:history="1">
        <w:r w:rsidRPr="00C362C1">
          <w:t>tccb.dhaka@</w:t>
        </w:r>
      </w:hyperlink>
      <w:hyperlink r:id="rId43" w:tgtFrame="_blank" w:history="1">
        <w:r w:rsidRPr="00C362C1">
          <w:t>gmail.com</w:t>
        </w:r>
      </w:hyperlink>
    </w:p>
    <w:p w14:paraId="5A462878" w14:textId="6A3BBFCF" w:rsidR="006F0C54" w:rsidRPr="00C362C1" w:rsidRDefault="006F0C54" w:rsidP="006D7C50">
      <w:pPr>
        <w:pStyle w:val="af2"/>
        <w:ind w:left="1417" w:hanging="472"/>
      </w:pPr>
      <w:r w:rsidRPr="00C362C1">
        <w:rPr>
          <w:rFonts w:hint="eastAsia"/>
        </w:rPr>
        <w:t>地址：</w:t>
      </w:r>
      <w:r w:rsidR="00A91829" w:rsidRPr="00C362C1">
        <w:rPr>
          <w:rFonts w:hint="eastAsia"/>
        </w:rPr>
        <w:t>F</w:t>
      </w:r>
      <w:r w:rsidRPr="00C362C1">
        <w:t>l</w:t>
      </w:r>
      <w:r w:rsidR="00A91829" w:rsidRPr="00C362C1">
        <w:rPr>
          <w:rFonts w:hint="eastAsia"/>
        </w:rPr>
        <w:t>a</w:t>
      </w:r>
      <w:r w:rsidR="00A91829" w:rsidRPr="00C362C1">
        <w:t>t A4</w:t>
      </w:r>
      <w:r w:rsidRPr="00C362C1">
        <w:t>, House</w:t>
      </w:r>
      <w:r w:rsidR="00A91829" w:rsidRPr="00C362C1">
        <w:t xml:space="preserve"> 10</w:t>
      </w:r>
      <w:r w:rsidRPr="00C362C1">
        <w:t xml:space="preserve">, Road 4, Sector </w:t>
      </w:r>
      <w:r w:rsidR="00A91829" w:rsidRPr="00C362C1">
        <w:rPr>
          <w:rFonts w:hint="eastAsia"/>
        </w:rPr>
        <w:t>3</w:t>
      </w:r>
      <w:r w:rsidRPr="00C362C1">
        <w:t>, Uttara, Dhaka-1212, Bangladesh</w:t>
      </w:r>
    </w:p>
    <w:p w14:paraId="59FC8795" w14:textId="77777777" w:rsidR="00B122DE" w:rsidRPr="00C362C1" w:rsidRDefault="00B122DE" w:rsidP="00FE22A3">
      <w:pPr>
        <w:pStyle w:val="a3"/>
        <w:spacing w:before="514" w:after="771"/>
        <w:rPr>
          <w:lang w:eastAsia="zh-TW"/>
        </w:rPr>
      </w:pPr>
    </w:p>
    <w:p w14:paraId="47E519EB" w14:textId="77777777" w:rsidR="00B122DE" w:rsidRPr="00C362C1" w:rsidRDefault="00B122DE" w:rsidP="00B122DE">
      <w:pPr>
        <w:ind w:left="472" w:firstLineChars="0" w:firstLine="0"/>
        <w:sectPr w:rsidR="00B122DE" w:rsidRPr="00C362C1" w:rsidSect="003E0BC3">
          <w:headerReference w:type="default" r:id="rId44"/>
          <w:pgSz w:w="11906" w:h="16838" w:code="9"/>
          <w:pgMar w:top="2268" w:right="1701" w:bottom="1701" w:left="1701" w:header="1134" w:footer="851" w:gutter="0"/>
          <w:cols w:space="425"/>
          <w:docGrid w:type="linesAndChars" w:linePitch="514" w:charSpace="-774"/>
        </w:sectPr>
      </w:pPr>
    </w:p>
    <w:p w14:paraId="593521F0" w14:textId="6EE7A656" w:rsidR="009C7576" w:rsidRPr="00C362C1" w:rsidRDefault="00DE413B" w:rsidP="00FE22A3">
      <w:pPr>
        <w:pStyle w:val="a3"/>
        <w:spacing w:before="514" w:after="771"/>
        <w:rPr>
          <w:lang w:eastAsia="zh-TW"/>
        </w:rPr>
      </w:pPr>
      <w:bookmarkStart w:id="15" w:name="_Toc233579048"/>
      <w:r w:rsidRPr="00C362C1">
        <w:rPr>
          <w:rFonts w:hint="eastAsia"/>
          <w:lang w:eastAsia="zh-TW"/>
        </w:rPr>
        <w:lastRenderedPageBreak/>
        <w:t>附錄</w:t>
      </w:r>
      <w:r w:rsidR="00A63DF8" w:rsidRPr="00C362C1">
        <w:rPr>
          <w:rFonts w:hint="eastAsia"/>
          <w:lang w:eastAsia="zh-TW"/>
        </w:rPr>
        <w:t>二</w:t>
      </w:r>
      <w:r w:rsidRPr="00C362C1">
        <w:rPr>
          <w:rFonts w:hint="eastAsia"/>
          <w:lang w:eastAsia="zh-TW"/>
        </w:rPr>
        <w:t xml:space="preserve">　</w:t>
      </w:r>
      <w:r w:rsidR="009C7576" w:rsidRPr="00C362C1">
        <w:rPr>
          <w:rFonts w:hint="eastAsia"/>
          <w:lang w:eastAsia="zh-TW"/>
        </w:rPr>
        <w:t>當地重要投資相關機構</w:t>
      </w:r>
      <w:bookmarkEnd w:id="15"/>
    </w:p>
    <w:p w14:paraId="6663E9AC" w14:textId="6E9F0CFB" w:rsidR="00774AC5" w:rsidRPr="00C362C1" w:rsidRDefault="00BA72A3" w:rsidP="000141BC">
      <w:pPr>
        <w:pStyle w:val="ad"/>
      </w:pPr>
      <w:r w:rsidRPr="00C362C1">
        <w:rPr>
          <w:rFonts w:hint="eastAsia"/>
        </w:rPr>
        <w:t>（一）</w:t>
      </w:r>
      <w:r w:rsidR="00350CEB" w:rsidRPr="00C362C1">
        <w:rPr>
          <w:rFonts w:hint="eastAsia"/>
        </w:rPr>
        <w:t>孟加拉</w:t>
      </w:r>
      <w:r w:rsidR="008A64FE" w:rsidRPr="00C362C1">
        <w:rPr>
          <w:rFonts w:hint="eastAsia"/>
        </w:rPr>
        <w:t>投資發展管理局</w:t>
      </w:r>
      <w:r w:rsidR="0051421D" w:rsidRPr="00C362C1">
        <w:t>Bangladesh Investment Development Authority</w:t>
      </w:r>
      <w:r w:rsidR="008F2095" w:rsidRPr="00C362C1">
        <w:rPr>
          <w:rFonts w:hint="eastAsia"/>
        </w:rPr>
        <w:t>（</w:t>
      </w:r>
      <w:r w:rsidR="0051421D" w:rsidRPr="00C362C1">
        <w:t>B</w:t>
      </w:r>
      <w:r w:rsidR="00DF2908" w:rsidRPr="00C362C1">
        <w:t>I</w:t>
      </w:r>
      <w:r w:rsidR="0051421D" w:rsidRPr="00C362C1">
        <w:t>DA</w:t>
      </w:r>
      <w:r w:rsidR="008F2095" w:rsidRPr="00C362C1">
        <w:rPr>
          <w:rFonts w:hint="eastAsia"/>
        </w:rPr>
        <w:t>）</w:t>
      </w:r>
      <w:r w:rsidR="00DF2908" w:rsidRPr="00C362C1">
        <w:rPr>
          <w:rFonts w:hint="eastAsia"/>
        </w:rPr>
        <w:t xml:space="preserve">  </w:t>
      </w:r>
    </w:p>
    <w:p w14:paraId="2208647F" w14:textId="77777777" w:rsidR="00DF2908" w:rsidRPr="00C362C1" w:rsidRDefault="00BA72A3" w:rsidP="0077699E">
      <w:pPr>
        <w:pStyle w:val="ad"/>
      </w:pPr>
      <w:r w:rsidRPr="00C362C1">
        <w:tab/>
      </w:r>
      <w:r w:rsidR="00774AC5" w:rsidRPr="00C362C1">
        <w:rPr>
          <w:rFonts w:hint="eastAsia"/>
        </w:rPr>
        <w:t>負責加工區以外之外人公司及工廠投資登記設立及核准。</w:t>
      </w:r>
    </w:p>
    <w:p w14:paraId="37041D07" w14:textId="17D4EF14" w:rsidR="00DF2908" w:rsidRPr="00C362C1" w:rsidRDefault="00BA72A3">
      <w:pPr>
        <w:pStyle w:val="ad"/>
      </w:pPr>
      <w:r w:rsidRPr="00C362C1">
        <w:tab/>
      </w:r>
      <w:r w:rsidR="00774AC5" w:rsidRPr="00C362C1">
        <w:rPr>
          <w:rFonts w:hint="eastAsia"/>
        </w:rPr>
        <w:t>網址：</w:t>
      </w:r>
      <w:hyperlink r:id="rId45" w:history="1">
        <w:r w:rsidR="00AE415B" w:rsidRPr="00C362C1">
          <w:t>http://bida.gov.bd</w:t>
        </w:r>
      </w:hyperlink>
    </w:p>
    <w:p w14:paraId="33DA548F" w14:textId="36DA4722" w:rsidR="00DF2908" w:rsidRPr="00C362C1" w:rsidRDefault="00BA72A3">
      <w:pPr>
        <w:pStyle w:val="ad"/>
      </w:pPr>
      <w:r w:rsidRPr="00C362C1">
        <w:rPr>
          <w:rFonts w:hint="eastAsia"/>
        </w:rPr>
        <w:t>（二）</w:t>
      </w:r>
      <w:r w:rsidR="00DF2908" w:rsidRPr="00C362C1">
        <w:rPr>
          <w:rFonts w:hint="eastAsia"/>
        </w:rPr>
        <w:t>孟加拉加工出口管理局</w:t>
      </w:r>
      <w:r w:rsidR="00DF2908" w:rsidRPr="00C362C1">
        <w:t>Bangladesh Export Processing Zone Authority</w:t>
      </w:r>
      <w:r w:rsidR="008F2095" w:rsidRPr="00C362C1">
        <w:t>（</w:t>
      </w:r>
      <w:r w:rsidR="00DF2908" w:rsidRPr="00C362C1">
        <w:t>BEPZA</w:t>
      </w:r>
      <w:r w:rsidR="008F2095" w:rsidRPr="00C362C1">
        <w:t>）</w:t>
      </w:r>
      <w:proofErr w:type="gramStart"/>
      <w:r w:rsidR="00774AC5" w:rsidRPr="00C362C1">
        <w:rPr>
          <w:rFonts w:hint="eastAsia"/>
        </w:rPr>
        <w:t>負責孟國各</w:t>
      </w:r>
      <w:proofErr w:type="gramEnd"/>
      <w:r w:rsidR="00774AC5" w:rsidRPr="00C362C1">
        <w:rPr>
          <w:rFonts w:hint="eastAsia"/>
        </w:rPr>
        <w:t>加工區之登記投資及各項許可之批准。</w:t>
      </w:r>
    </w:p>
    <w:p w14:paraId="59EAC292" w14:textId="0660D2D5" w:rsidR="00DF2908" w:rsidRPr="00C362C1" w:rsidRDefault="00BA72A3" w:rsidP="002F6F33">
      <w:pPr>
        <w:pStyle w:val="ad"/>
      </w:pPr>
      <w:r w:rsidRPr="00C362C1">
        <w:tab/>
      </w:r>
      <w:r w:rsidR="00774AC5" w:rsidRPr="00C362C1">
        <w:rPr>
          <w:rFonts w:hint="eastAsia"/>
        </w:rPr>
        <w:t>網址：</w:t>
      </w:r>
      <w:hyperlink r:id="rId46" w:history="1">
        <w:r w:rsidR="00521D06" w:rsidRPr="00C362C1">
          <w:t>http://bepzba.gov.bd/</w:t>
        </w:r>
      </w:hyperlink>
    </w:p>
    <w:p w14:paraId="1E3745F7" w14:textId="66C1E0CF" w:rsidR="0093167E" w:rsidRPr="00C362C1" w:rsidRDefault="0093167E" w:rsidP="00B122DE">
      <w:pPr>
        <w:pStyle w:val="ad"/>
      </w:pPr>
      <w:r w:rsidRPr="00C362C1">
        <w:rPr>
          <w:rFonts w:hint="eastAsia"/>
        </w:rPr>
        <w:t>（三）孟加拉</w:t>
      </w:r>
      <w:r w:rsidR="00686190" w:rsidRPr="00C362C1">
        <w:rPr>
          <w:rFonts w:hint="eastAsia"/>
        </w:rPr>
        <w:t>經濟特區</w:t>
      </w:r>
      <w:r w:rsidRPr="00C362C1">
        <w:rPr>
          <w:rFonts w:hint="eastAsia"/>
        </w:rPr>
        <w:t>管理局</w:t>
      </w:r>
      <w:r w:rsidRPr="00C362C1">
        <w:t xml:space="preserve">Bangladesh </w:t>
      </w:r>
      <w:r w:rsidR="00686190" w:rsidRPr="00C362C1">
        <w:t xml:space="preserve">Economic </w:t>
      </w:r>
      <w:r w:rsidRPr="00C362C1">
        <w:t>Zone Authority</w:t>
      </w:r>
      <w:r w:rsidRPr="00C362C1">
        <w:t>（</w:t>
      </w:r>
      <w:r w:rsidRPr="00C362C1">
        <w:t>BEZA</w:t>
      </w:r>
      <w:r w:rsidRPr="00C362C1">
        <w:t>）</w:t>
      </w:r>
      <w:proofErr w:type="gramStart"/>
      <w:r w:rsidRPr="00C362C1">
        <w:rPr>
          <w:rFonts w:hint="eastAsia"/>
        </w:rPr>
        <w:t>負責孟國各</w:t>
      </w:r>
      <w:proofErr w:type="gramEnd"/>
      <w:r w:rsidR="00686190" w:rsidRPr="00C362C1">
        <w:rPr>
          <w:rFonts w:hint="eastAsia"/>
        </w:rPr>
        <w:t>經濟特</w:t>
      </w:r>
      <w:r w:rsidRPr="00C362C1">
        <w:rPr>
          <w:rFonts w:hint="eastAsia"/>
        </w:rPr>
        <w:t>區之登記投資及各項許可之批准。</w:t>
      </w:r>
    </w:p>
    <w:p w14:paraId="4983CFEC" w14:textId="20F7FB4D" w:rsidR="0093167E" w:rsidRPr="00C362C1" w:rsidRDefault="000141BC" w:rsidP="002F6F33">
      <w:pPr>
        <w:pStyle w:val="ad"/>
      </w:pPr>
      <w:r w:rsidRPr="00C362C1">
        <w:tab/>
      </w:r>
      <w:r w:rsidR="0093167E" w:rsidRPr="00C362C1">
        <w:rPr>
          <w:rFonts w:hint="eastAsia"/>
        </w:rPr>
        <w:t>網址：</w:t>
      </w:r>
      <w:hyperlink r:id="rId47" w:history="1">
        <w:r w:rsidR="004B26A2" w:rsidRPr="00C362C1">
          <w:t>http://beza.gov.bd/</w:t>
        </w:r>
      </w:hyperlink>
    </w:p>
    <w:p w14:paraId="4DAA758D" w14:textId="0EB5C6FA" w:rsidR="00E8327D" w:rsidRPr="00C362C1" w:rsidRDefault="0075211F" w:rsidP="008E27BD">
      <w:pPr>
        <w:pStyle w:val="ad"/>
      </w:pPr>
      <w:r w:rsidRPr="00C362C1">
        <w:rPr>
          <w:rFonts w:hint="eastAsia"/>
        </w:rPr>
        <w:t>（四）孟加拉</w:t>
      </w:r>
      <w:r w:rsidR="00E8327D" w:rsidRPr="00C362C1">
        <w:rPr>
          <w:rFonts w:hint="eastAsia"/>
        </w:rPr>
        <w:t>高科技園區</w:t>
      </w:r>
      <w:r w:rsidRPr="00C362C1">
        <w:rPr>
          <w:rFonts w:hint="eastAsia"/>
        </w:rPr>
        <w:t>管理局</w:t>
      </w:r>
      <w:r w:rsidRPr="00C362C1">
        <w:t xml:space="preserve">Bangladesh </w:t>
      </w:r>
      <w:r w:rsidR="00E8327D" w:rsidRPr="00C362C1">
        <w:t xml:space="preserve">High-Tech Park </w:t>
      </w:r>
      <w:r w:rsidRPr="00C362C1">
        <w:t>Authority</w:t>
      </w:r>
    </w:p>
    <w:p w14:paraId="1F6C7C97" w14:textId="3682CC5E" w:rsidR="00E8327D" w:rsidRPr="00C362C1" w:rsidRDefault="00E8327D" w:rsidP="00A01FAC">
      <w:pPr>
        <w:pStyle w:val="ad"/>
      </w:pPr>
      <w:r w:rsidRPr="00C362C1">
        <w:tab/>
      </w:r>
      <w:r w:rsidRPr="00C362C1">
        <w:rPr>
          <w:rFonts w:hint="eastAsia"/>
        </w:rPr>
        <w:t>網址：</w:t>
      </w:r>
      <w:hyperlink r:id="rId48" w:history="1">
        <w:r w:rsidRPr="00C362C1">
          <w:t>http://bhtpa.gov.bd/</w:t>
        </w:r>
      </w:hyperlink>
    </w:p>
    <w:p w14:paraId="428E0ECA" w14:textId="77777777" w:rsidR="00B122DE" w:rsidRPr="00C362C1" w:rsidRDefault="0075211F" w:rsidP="0080337E">
      <w:pPr>
        <w:pStyle w:val="a3"/>
        <w:spacing w:beforeLines="50" w:before="257" w:afterLines="50" w:after="257"/>
        <w:ind w:leftChars="100" w:left="236"/>
        <w:rPr>
          <w:rFonts w:ascii="Times New Roman" w:eastAsia="華康細圓體" w:hAnsi="標楷體"/>
          <w:spacing w:val="0"/>
          <w:sz w:val="24"/>
          <w:szCs w:val="26"/>
          <w:lang w:eastAsia="zh-TW"/>
        </w:rPr>
      </w:pPr>
      <w:r w:rsidRPr="00C362C1">
        <w:rPr>
          <w:rFonts w:ascii="Times New Roman" w:eastAsia="華康細圓體" w:hAnsi="標楷體"/>
          <w:spacing w:val="0"/>
          <w:sz w:val="24"/>
          <w:szCs w:val="26"/>
          <w:lang w:eastAsia="zh-TW"/>
        </w:rPr>
        <w:br/>
      </w:r>
    </w:p>
    <w:p w14:paraId="47EA4D0C" w14:textId="77777777" w:rsidR="00B122DE" w:rsidRPr="00C362C1" w:rsidRDefault="00B122DE" w:rsidP="00B122DE">
      <w:pPr>
        <w:ind w:left="472" w:firstLineChars="0" w:firstLine="0"/>
        <w:sectPr w:rsidR="00B122DE" w:rsidRPr="00C362C1" w:rsidSect="003E0BC3">
          <w:pgSz w:w="11906" w:h="16838" w:code="9"/>
          <w:pgMar w:top="2268" w:right="1701" w:bottom="1701" w:left="1701" w:header="1134" w:footer="851" w:gutter="0"/>
          <w:cols w:space="425"/>
          <w:docGrid w:type="linesAndChars" w:linePitch="514" w:charSpace="-774"/>
        </w:sectPr>
      </w:pPr>
    </w:p>
    <w:p w14:paraId="24023DA5" w14:textId="029AB11C" w:rsidR="00553A08" w:rsidRPr="00C362C1" w:rsidRDefault="00DF2908" w:rsidP="0080337E">
      <w:pPr>
        <w:pStyle w:val="a3"/>
        <w:spacing w:beforeLines="50" w:before="257" w:afterLines="50" w:after="257"/>
        <w:ind w:leftChars="100" w:left="236"/>
        <w:rPr>
          <w:rFonts w:eastAsia="MS Mincho"/>
          <w:highlight w:val="yellow"/>
        </w:rPr>
      </w:pPr>
      <w:bookmarkStart w:id="16" w:name="_Toc307374324"/>
      <w:bookmarkStart w:id="17" w:name="_Toc309157669"/>
      <w:bookmarkStart w:id="18" w:name="_Toc233579049"/>
      <w:r w:rsidRPr="00C362C1">
        <w:rPr>
          <w:rFonts w:hint="eastAsia"/>
        </w:rPr>
        <w:lastRenderedPageBreak/>
        <w:t xml:space="preserve">附錄三　</w:t>
      </w:r>
      <w:bookmarkEnd w:id="16"/>
      <w:bookmarkEnd w:id="17"/>
      <w:r w:rsidRPr="00C362C1">
        <w:rPr>
          <w:rFonts w:hint="eastAsia"/>
        </w:rPr>
        <w:t>當地外人投資統計</w:t>
      </w:r>
      <w:r w:rsidR="003F29BB" w:rsidRPr="00C362C1">
        <w:rPr>
          <w:rFonts w:hint="eastAsia"/>
        </w:rPr>
        <w:t>（</w:t>
      </w:r>
      <w:r w:rsidR="00A1457E" w:rsidRPr="00C362C1">
        <w:rPr>
          <w:rFonts w:hint="eastAsia"/>
        </w:rPr>
        <w:t>累計</w:t>
      </w:r>
      <w:r w:rsidR="003F29BB" w:rsidRPr="00C362C1">
        <w:rPr>
          <w:rFonts w:hint="eastAsia"/>
          <w:lang w:eastAsia="zh-TW"/>
        </w:rPr>
        <w:t>）</w:t>
      </w:r>
      <w:bookmarkEnd w:id="18"/>
    </w:p>
    <w:p w14:paraId="0D8CD186" w14:textId="56226F79" w:rsidR="00DF2908" w:rsidRPr="00C362C1" w:rsidRDefault="00DF2908" w:rsidP="00FE22A3">
      <w:pPr>
        <w:pStyle w:val="af7"/>
        <w:jc w:val="right"/>
      </w:pPr>
      <w:r w:rsidRPr="00C362C1">
        <w:rPr>
          <w:rFonts w:hint="eastAsia"/>
        </w:rPr>
        <w:t>單位：</w:t>
      </w:r>
      <w:proofErr w:type="gramStart"/>
      <w:r w:rsidR="003B5644" w:rsidRPr="00C362C1">
        <w:rPr>
          <w:rFonts w:hint="eastAsia"/>
        </w:rPr>
        <w:t>曆</w:t>
      </w:r>
      <w:proofErr w:type="gramEnd"/>
      <w:r w:rsidR="0059037A" w:rsidRPr="00C362C1">
        <w:rPr>
          <w:rFonts w:hint="eastAsia"/>
        </w:rPr>
        <w:t>年</w:t>
      </w:r>
      <w:r w:rsidR="003B5644" w:rsidRPr="00C362C1">
        <w:rPr>
          <w:rFonts w:hint="eastAsia"/>
        </w:rPr>
        <w:t>，</w:t>
      </w:r>
      <w:r w:rsidRPr="00C362C1">
        <w:rPr>
          <w:rFonts w:hint="eastAsia"/>
        </w:rPr>
        <w:t>百萬美元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12"/>
        <w:gridCol w:w="1522"/>
        <w:gridCol w:w="4640"/>
      </w:tblGrid>
      <w:tr w:rsidR="00C362C1" w:rsidRPr="00C362C1" w14:paraId="1BEC44D3" w14:textId="77777777" w:rsidTr="00B122DE">
        <w:trPr>
          <w:trHeight w:val="510"/>
          <w:tblHeader/>
        </w:trPr>
        <w:tc>
          <w:tcPr>
            <w:tcW w:w="2312" w:type="dxa"/>
            <w:vMerge w:val="restart"/>
            <w:vAlign w:val="center"/>
          </w:tcPr>
          <w:p w14:paraId="6E4EBBF9" w14:textId="77777777" w:rsidR="00FE72EE" w:rsidRPr="00C362C1" w:rsidRDefault="00FE72EE" w:rsidP="00B122DE">
            <w:pPr>
              <w:pStyle w:val="afa"/>
              <w:snapToGrid w:val="0"/>
              <w:spacing w:beforeLines="20" w:before="102" w:afterLines="20" w:after="102" w:line="240" w:lineRule="auto"/>
            </w:pPr>
            <w:r w:rsidRPr="00C362C1">
              <w:rPr>
                <w:rFonts w:hint="eastAsia"/>
              </w:rPr>
              <w:t>國家別</w:t>
            </w:r>
          </w:p>
        </w:tc>
        <w:tc>
          <w:tcPr>
            <w:tcW w:w="6162" w:type="dxa"/>
            <w:gridSpan w:val="2"/>
            <w:vAlign w:val="center"/>
          </w:tcPr>
          <w:p w14:paraId="5D8E256F" w14:textId="50140EF3" w:rsidR="00FE72EE" w:rsidRPr="00C362C1" w:rsidRDefault="005F750B" w:rsidP="00B122DE">
            <w:pPr>
              <w:pStyle w:val="afa"/>
              <w:snapToGrid w:val="0"/>
              <w:spacing w:beforeLines="20" w:before="102" w:afterLines="20" w:after="102" w:line="240" w:lineRule="auto"/>
              <w:rPr>
                <w:rFonts w:eastAsia="微軟正黑體" w:cs="Arial"/>
                <w:lang w:eastAsia="zh-TW"/>
              </w:rPr>
            </w:pPr>
            <w:r w:rsidRPr="00C362C1">
              <w:rPr>
                <w:rFonts w:eastAsia="微軟正黑體" w:cs="Arial" w:hint="eastAsia"/>
                <w:lang w:eastAsia="zh-TW"/>
              </w:rPr>
              <w:t>202</w:t>
            </w:r>
            <w:r w:rsidR="00BC6FB7" w:rsidRPr="00C362C1">
              <w:rPr>
                <w:rFonts w:eastAsia="微軟正黑體" w:cs="Arial" w:hint="eastAsia"/>
                <w:lang w:eastAsia="zh-TW"/>
              </w:rPr>
              <w:t>5</w:t>
            </w:r>
            <w:r w:rsidR="00FE72EE" w:rsidRPr="00C362C1">
              <w:rPr>
                <w:rFonts w:eastAsia="微軟正黑體" w:hAnsi="Arial" w:cs="Arial"/>
              </w:rPr>
              <w:t>年</w:t>
            </w:r>
            <w:r w:rsidRPr="00C362C1">
              <w:rPr>
                <w:rFonts w:eastAsia="微軟正黑體" w:hAnsi="Arial" w:cs="Arial" w:hint="eastAsia"/>
                <w:lang w:eastAsia="zh-TW"/>
              </w:rPr>
              <w:t>12</w:t>
            </w:r>
            <w:r w:rsidR="00611BB0" w:rsidRPr="00C362C1">
              <w:rPr>
                <w:rFonts w:eastAsia="微軟正黑體" w:hAnsi="Arial" w:cs="Arial" w:hint="eastAsia"/>
                <w:lang w:eastAsia="zh-TW"/>
              </w:rPr>
              <w:t>月</w:t>
            </w:r>
          </w:p>
        </w:tc>
      </w:tr>
      <w:tr w:rsidR="00C362C1" w:rsidRPr="00C362C1" w14:paraId="7991ADBD" w14:textId="77777777" w:rsidTr="00B122DE">
        <w:trPr>
          <w:trHeight w:val="510"/>
          <w:tblHeader/>
        </w:trPr>
        <w:tc>
          <w:tcPr>
            <w:tcW w:w="2312" w:type="dxa"/>
            <w:vMerge/>
            <w:vAlign w:val="center"/>
          </w:tcPr>
          <w:p w14:paraId="521923B9" w14:textId="77777777" w:rsidR="00FE72EE" w:rsidRPr="00C362C1" w:rsidRDefault="00FE72EE" w:rsidP="00B122DE">
            <w:pPr>
              <w:pStyle w:val="afa"/>
              <w:snapToGrid w:val="0"/>
              <w:spacing w:beforeLines="20" w:before="102" w:afterLines="20" w:after="102" w:line="240" w:lineRule="auto"/>
            </w:pPr>
          </w:p>
        </w:tc>
        <w:tc>
          <w:tcPr>
            <w:tcW w:w="1522" w:type="dxa"/>
            <w:vAlign w:val="center"/>
          </w:tcPr>
          <w:p w14:paraId="297C5E94" w14:textId="77777777" w:rsidR="00FE72EE" w:rsidRPr="00C362C1" w:rsidRDefault="00FE72EE" w:rsidP="00B122DE">
            <w:pPr>
              <w:pStyle w:val="afa"/>
              <w:snapToGrid w:val="0"/>
              <w:spacing w:beforeLines="20" w:before="102" w:afterLines="20" w:after="102" w:line="240" w:lineRule="auto"/>
            </w:pPr>
            <w:r w:rsidRPr="00C362C1">
              <w:rPr>
                <w:rFonts w:hint="eastAsia"/>
              </w:rPr>
              <w:t>件數</w:t>
            </w:r>
          </w:p>
        </w:tc>
        <w:tc>
          <w:tcPr>
            <w:tcW w:w="4640" w:type="dxa"/>
            <w:vAlign w:val="center"/>
          </w:tcPr>
          <w:p w14:paraId="23451C99" w14:textId="77777777" w:rsidR="00FE72EE" w:rsidRPr="00C362C1" w:rsidRDefault="00FE72EE" w:rsidP="00B122DE">
            <w:pPr>
              <w:pStyle w:val="afa"/>
              <w:snapToGrid w:val="0"/>
              <w:spacing w:beforeLines="20" w:before="102" w:afterLines="20" w:after="102" w:line="240" w:lineRule="auto"/>
            </w:pPr>
            <w:r w:rsidRPr="00C362C1">
              <w:rPr>
                <w:rFonts w:hint="eastAsia"/>
              </w:rPr>
              <w:t>金額</w:t>
            </w:r>
          </w:p>
        </w:tc>
      </w:tr>
      <w:tr w:rsidR="00C362C1" w:rsidRPr="00C362C1" w14:paraId="42ACC587" w14:textId="77777777" w:rsidTr="00B122DE">
        <w:trPr>
          <w:trHeight w:val="510"/>
        </w:trPr>
        <w:tc>
          <w:tcPr>
            <w:tcW w:w="2312" w:type="dxa"/>
            <w:vAlign w:val="center"/>
          </w:tcPr>
          <w:p w14:paraId="64C317B4" w14:textId="619863F5" w:rsidR="00BC6FB7" w:rsidRPr="00C362C1" w:rsidRDefault="00BC6FB7" w:rsidP="00B122DE">
            <w:pPr>
              <w:pStyle w:val="afa"/>
              <w:snapToGrid w:val="0"/>
              <w:spacing w:beforeLines="20" w:before="102" w:afterLines="20" w:after="102" w:line="240" w:lineRule="auto"/>
            </w:pPr>
            <w:r w:rsidRPr="00C362C1">
              <w:rPr>
                <w:rFonts w:hint="eastAsia"/>
              </w:rPr>
              <w:t>英國</w:t>
            </w:r>
          </w:p>
        </w:tc>
        <w:tc>
          <w:tcPr>
            <w:tcW w:w="1522" w:type="dxa"/>
            <w:vAlign w:val="center"/>
          </w:tcPr>
          <w:p w14:paraId="2B7151E6" w14:textId="57B56AD8"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355FA18C" w14:textId="16231C5F"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3,218.53</w:t>
            </w:r>
          </w:p>
        </w:tc>
      </w:tr>
      <w:tr w:rsidR="00C362C1" w:rsidRPr="00C362C1" w14:paraId="296EDBB4" w14:textId="77777777" w:rsidTr="00B122DE">
        <w:trPr>
          <w:trHeight w:val="510"/>
        </w:trPr>
        <w:tc>
          <w:tcPr>
            <w:tcW w:w="2312" w:type="dxa"/>
            <w:vAlign w:val="center"/>
          </w:tcPr>
          <w:p w14:paraId="7922B4A4" w14:textId="25144630" w:rsidR="00BC6FB7" w:rsidRPr="00C362C1" w:rsidRDefault="00BC6FB7" w:rsidP="00B122DE">
            <w:pPr>
              <w:pStyle w:val="afa"/>
              <w:snapToGrid w:val="0"/>
              <w:spacing w:beforeLines="20" w:before="102" w:afterLines="20" w:after="102" w:line="240" w:lineRule="auto"/>
              <w:rPr>
                <w:rFonts w:cs="Calibri"/>
              </w:rPr>
            </w:pPr>
            <w:r w:rsidRPr="00C362C1">
              <w:rPr>
                <w:rFonts w:hint="eastAsia"/>
              </w:rPr>
              <w:t>新加坡</w:t>
            </w:r>
          </w:p>
        </w:tc>
        <w:tc>
          <w:tcPr>
            <w:tcW w:w="1522" w:type="dxa"/>
            <w:vAlign w:val="center"/>
          </w:tcPr>
          <w:p w14:paraId="4378E74C" w14:textId="35C91670"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04E21DC" w14:textId="72428D0B"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2,253.77</w:t>
            </w:r>
          </w:p>
        </w:tc>
      </w:tr>
      <w:tr w:rsidR="00C362C1" w:rsidRPr="00C362C1" w14:paraId="2C1CEB6F" w14:textId="77777777" w:rsidTr="00B122DE">
        <w:trPr>
          <w:trHeight w:val="510"/>
        </w:trPr>
        <w:tc>
          <w:tcPr>
            <w:tcW w:w="2312" w:type="dxa"/>
            <w:vAlign w:val="center"/>
          </w:tcPr>
          <w:p w14:paraId="663FE12B" w14:textId="267E839F" w:rsidR="00BC6FB7" w:rsidRPr="00C362C1" w:rsidRDefault="00BC6FB7" w:rsidP="00B122DE">
            <w:pPr>
              <w:pStyle w:val="afa"/>
              <w:snapToGrid w:val="0"/>
              <w:spacing w:beforeLines="20" w:before="102" w:afterLines="20" w:after="102" w:line="240" w:lineRule="auto"/>
              <w:rPr>
                <w:rFonts w:cs="Calibri"/>
              </w:rPr>
            </w:pPr>
            <w:r w:rsidRPr="00C362C1">
              <w:rPr>
                <w:rFonts w:hint="eastAsia"/>
              </w:rPr>
              <w:t>中國大陸</w:t>
            </w:r>
          </w:p>
        </w:tc>
        <w:tc>
          <w:tcPr>
            <w:tcW w:w="1522" w:type="dxa"/>
            <w:vAlign w:val="center"/>
          </w:tcPr>
          <w:p w14:paraId="3BAE0E01" w14:textId="44D7A923"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F5C1EF9" w14:textId="7BAB4A46" w:rsidR="00BC6FB7" w:rsidRPr="00C362C1" w:rsidRDefault="00BC6FB7" w:rsidP="00B122DE">
            <w:pPr>
              <w:tabs>
                <w:tab w:val="decimal" w:pos="765"/>
              </w:tabs>
              <w:snapToGrid w:val="0"/>
              <w:spacing w:beforeLines="20" w:before="102" w:afterLines="20" w:after="102"/>
              <w:ind w:firstLineChars="0" w:firstLine="0"/>
              <w:jc w:val="center"/>
              <w:rPr>
                <w:rFonts w:cs="Arial"/>
                <w:lang w:eastAsia="zh-TW"/>
              </w:rPr>
            </w:pPr>
            <w:r w:rsidRPr="00C362C1">
              <w:t>1,916.75</w:t>
            </w:r>
          </w:p>
        </w:tc>
      </w:tr>
      <w:tr w:rsidR="00C362C1" w:rsidRPr="00C362C1" w14:paraId="21542785" w14:textId="77777777" w:rsidTr="00B122DE">
        <w:trPr>
          <w:trHeight w:val="510"/>
        </w:trPr>
        <w:tc>
          <w:tcPr>
            <w:tcW w:w="2312" w:type="dxa"/>
            <w:vAlign w:val="center"/>
          </w:tcPr>
          <w:p w14:paraId="15322A7F" w14:textId="325532E1" w:rsidR="00BC6FB7" w:rsidRPr="00C362C1" w:rsidRDefault="00BC6FB7" w:rsidP="00B122DE">
            <w:pPr>
              <w:pStyle w:val="afa"/>
              <w:snapToGrid w:val="0"/>
              <w:spacing w:beforeLines="20" w:before="102" w:afterLines="20" w:after="102" w:line="240" w:lineRule="auto"/>
              <w:rPr>
                <w:rFonts w:cs="Calibri"/>
              </w:rPr>
            </w:pPr>
            <w:r w:rsidRPr="00C362C1">
              <w:rPr>
                <w:rFonts w:hint="eastAsia"/>
              </w:rPr>
              <w:t>韓國</w:t>
            </w:r>
          </w:p>
        </w:tc>
        <w:tc>
          <w:tcPr>
            <w:tcW w:w="1522" w:type="dxa"/>
            <w:vAlign w:val="center"/>
          </w:tcPr>
          <w:p w14:paraId="409516B7" w14:textId="1A8D8F08"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32953662" w14:textId="0C5A9266" w:rsidR="00BC6FB7" w:rsidRPr="00C362C1" w:rsidRDefault="00BC6FB7" w:rsidP="00B122DE">
            <w:pPr>
              <w:tabs>
                <w:tab w:val="decimal" w:pos="765"/>
              </w:tabs>
              <w:snapToGrid w:val="0"/>
              <w:spacing w:beforeLines="20" w:before="102" w:afterLines="20" w:after="102"/>
              <w:ind w:firstLineChars="0" w:firstLine="0"/>
              <w:jc w:val="center"/>
              <w:rPr>
                <w:rFonts w:cs="Arial"/>
                <w:lang w:eastAsia="zh-TW"/>
              </w:rPr>
            </w:pPr>
            <w:r w:rsidRPr="00C362C1">
              <w:t>1,837.60</w:t>
            </w:r>
          </w:p>
        </w:tc>
      </w:tr>
      <w:tr w:rsidR="00C362C1" w:rsidRPr="00C362C1" w14:paraId="4B9DC436" w14:textId="77777777" w:rsidTr="00B122DE">
        <w:trPr>
          <w:trHeight w:val="510"/>
        </w:trPr>
        <w:tc>
          <w:tcPr>
            <w:tcW w:w="2312" w:type="dxa"/>
            <w:vAlign w:val="center"/>
          </w:tcPr>
          <w:p w14:paraId="298F2F34" w14:textId="1941709A" w:rsidR="00BC6FB7" w:rsidRPr="00C362C1" w:rsidRDefault="00BC6FB7" w:rsidP="00B122DE">
            <w:pPr>
              <w:pStyle w:val="afa"/>
              <w:snapToGrid w:val="0"/>
              <w:spacing w:beforeLines="20" w:before="102" w:afterLines="20" w:after="102" w:line="240" w:lineRule="auto"/>
              <w:rPr>
                <w:rFonts w:cs="Calibri"/>
              </w:rPr>
            </w:pPr>
            <w:r w:rsidRPr="00C362C1">
              <w:rPr>
                <w:rFonts w:hint="eastAsia"/>
              </w:rPr>
              <w:t>荷蘭</w:t>
            </w:r>
          </w:p>
        </w:tc>
        <w:tc>
          <w:tcPr>
            <w:tcW w:w="1522" w:type="dxa"/>
            <w:vAlign w:val="center"/>
          </w:tcPr>
          <w:p w14:paraId="7512951C" w14:textId="7A0503EC"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64EF4E5A" w14:textId="65B18436"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1,806.79</w:t>
            </w:r>
          </w:p>
        </w:tc>
      </w:tr>
      <w:tr w:rsidR="00C362C1" w:rsidRPr="00C362C1" w14:paraId="345CC21C" w14:textId="77777777" w:rsidTr="00B122DE">
        <w:trPr>
          <w:trHeight w:val="510"/>
        </w:trPr>
        <w:tc>
          <w:tcPr>
            <w:tcW w:w="2312" w:type="dxa"/>
            <w:vAlign w:val="center"/>
          </w:tcPr>
          <w:p w14:paraId="1BBE9392" w14:textId="733D09AD" w:rsidR="00BC6FB7" w:rsidRPr="00C362C1" w:rsidRDefault="00BC6FB7" w:rsidP="00B122DE">
            <w:pPr>
              <w:pStyle w:val="afa"/>
              <w:snapToGrid w:val="0"/>
              <w:spacing w:beforeLines="20" w:before="102" w:afterLines="20" w:after="102" w:line="240" w:lineRule="auto"/>
              <w:rPr>
                <w:rFonts w:cs="Calibri"/>
              </w:rPr>
            </w:pPr>
            <w:r w:rsidRPr="00C362C1">
              <w:rPr>
                <w:rFonts w:hint="eastAsia"/>
              </w:rPr>
              <w:t>香港</w:t>
            </w:r>
          </w:p>
        </w:tc>
        <w:tc>
          <w:tcPr>
            <w:tcW w:w="1522" w:type="dxa"/>
            <w:vAlign w:val="center"/>
          </w:tcPr>
          <w:p w14:paraId="793004F4" w14:textId="01E64368"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423AF855" w14:textId="20A2FF18"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1,271.65</w:t>
            </w:r>
          </w:p>
        </w:tc>
      </w:tr>
      <w:tr w:rsidR="00C362C1" w:rsidRPr="00C362C1" w14:paraId="7E9F758F" w14:textId="77777777" w:rsidTr="00B122DE">
        <w:trPr>
          <w:trHeight w:val="510"/>
        </w:trPr>
        <w:tc>
          <w:tcPr>
            <w:tcW w:w="2312" w:type="dxa"/>
            <w:vAlign w:val="center"/>
          </w:tcPr>
          <w:p w14:paraId="61F04341" w14:textId="14FD8663" w:rsidR="00BC6FB7" w:rsidRPr="00C362C1" w:rsidRDefault="00BC6FB7" w:rsidP="00B122DE">
            <w:pPr>
              <w:pStyle w:val="afa"/>
              <w:snapToGrid w:val="0"/>
              <w:spacing w:beforeLines="20" w:before="102" w:afterLines="20" w:after="102" w:line="240" w:lineRule="auto"/>
              <w:rPr>
                <w:rFonts w:cs="Calibri"/>
              </w:rPr>
            </w:pPr>
            <w:r w:rsidRPr="00C362C1">
              <w:rPr>
                <w:rFonts w:hint="eastAsia"/>
              </w:rPr>
              <w:t>美國</w:t>
            </w:r>
          </w:p>
        </w:tc>
        <w:tc>
          <w:tcPr>
            <w:tcW w:w="1522" w:type="dxa"/>
            <w:vAlign w:val="center"/>
          </w:tcPr>
          <w:p w14:paraId="5950FFE9" w14:textId="2D7BE430"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3766BAF" w14:textId="315F9DB6"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1,076.19</w:t>
            </w:r>
          </w:p>
        </w:tc>
      </w:tr>
      <w:tr w:rsidR="00C362C1" w:rsidRPr="00C362C1" w14:paraId="4D47086C" w14:textId="77777777" w:rsidTr="00B122DE">
        <w:trPr>
          <w:trHeight w:val="510"/>
        </w:trPr>
        <w:tc>
          <w:tcPr>
            <w:tcW w:w="2312" w:type="dxa"/>
            <w:vAlign w:val="center"/>
          </w:tcPr>
          <w:p w14:paraId="40233FDB" w14:textId="6AECD596" w:rsidR="00BC6FB7" w:rsidRPr="00C362C1" w:rsidRDefault="00BC6FB7" w:rsidP="00B122DE">
            <w:pPr>
              <w:pStyle w:val="afa"/>
              <w:snapToGrid w:val="0"/>
              <w:spacing w:beforeLines="20" w:before="102" w:afterLines="20" w:after="102" w:line="240" w:lineRule="auto"/>
              <w:rPr>
                <w:rFonts w:cs="Calibri"/>
              </w:rPr>
            </w:pPr>
            <w:r w:rsidRPr="00C362C1">
              <w:rPr>
                <w:rFonts w:hint="eastAsia"/>
              </w:rPr>
              <w:t>印度</w:t>
            </w:r>
          </w:p>
        </w:tc>
        <w:tc>
          <w:tcPr>
            <w:tcW w:w="1522" w:type="dxa"/>
            <w:vAlign w:val="center"/>
          </w:tcPr>
          <w:p w14:paraId="23558110" w14:textId="73C288C1"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224507C0" w14:textId="287E476B" w:rsidR="00BC6FB7" w:rsidRPr="00C362C1" w:rsidRDefault="00BC6FB7" w:rsidP="00B122DE">
            <w:pPr>
              <w:tabs>
                <w:tab w:val="decimal" w:pos="765"/>
              </w:tabs>
              <w:snapToGrid w:val="0"/>
              <w:spacing w:beforeLines="20" w:before="102" w:afterLines="20" w:after="102"/>
              <w:ind w:firstLineChars="0" w:firstLine="0"/>
              <w:jc w:val="center"/>
              <w:rPr>
                <w:rFonts w:cs="Arial"/>
                <w:lang w:eastAsia="zh-TW"/>
              </w:rPr>
            </w:pPr>
            <w:r w:rsidRPr="00C362C1">
              <w:t>922.92</w:t>
            </w:r>
          </w:p>
        </w:tc>
      </w:tr>
      <w:tr w:rsidR="00C362C1" w:rsidRPr="00C362C1" w14:paraId="25DE04B4" w14:textId="77777777" w:rsidTr="00B122DE">
        <w:trPr>
          <w:trHeight w:val="510"/>
        </w:trPr>
        <w:tc>
          <w:tcPr>
            <w:tcW w:w="2312" w:type="dxa"/>
            <w:vAlign w:val="center"/>
          </w:tcPr>
          <w:p w14:paraId="19C25BF3" w14:textId="3B0B2494" w:rsidR="00BC6FB7" w:rsidRPr="00C362C1" w:rsidRDefault="00BC6FB7" w:rsidP="00B122DE">
            <w:pPr>
              <w:pStyle w:val="afa"/>
              <w:snapToGrid w:val="0"/>
              <w:spacing w:beforeLines="20" w:before="102" w:afterLines="20" w:after="102" w:line="240" w:lineRule="auto"/>
              <w:rPr>
                <w:rFonts w:cs="Calibri"/>
              </w:rPr>
            </w:pPr>
            <w:r w:rsidRPr="00C362C1">
              <w:rPr>
                <w:rFonts w:hint="eastAsia"/>
              </w:rPr>
              <w:t>馬來西亞</w:t>
            </w:r>
          </w:p>
        </w:tc>
        <w:tc>
          <w:tcPr>
            <w:tcW w:w="1522" w:type="dxa"/>
            <w:vAlign w:val="center"/>
          </w:tcPr>
          <w:p w14:paraId="504E2662" w14:textId="17EAE122"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612364C7" w14:textId="273271D0" w:rsidR="00BC6FB7" w:rsidRPr="00C362C1" w:rsidRDefault="00BC6FB7" w:rsidP="00B122DE">
            <w:pPr>
              <w:tabs>
                <w:tab w:val="decimal" w:pos="765"/>
              </w:tabs>
              <w:snapToGrid w:val="0"/>
              <w:spacing w:beforeLines="20" w:before="102" w:afterLines="20" w:after="102"/>
              <w:ind w:firstLineChars="0" w:firstLine="0"/>
              <w:jc w:val="center"/>
              <w:rPr>
                <w:rFonts w:cs="Arial"/>
                <w:lang w:eastAsia="zh-TW"/>
              </w:rPr>
            </w:pPr>
            <w:r w:rsidRPr="00C362C1">
              <w:t>755.48</w:t>
            </w:r>
          </w:p>
        </w:tc>
      </w:tr>
      <w:tr w:rsidR="00C362C1" w:rsidRPr="00C362C1" w14:paraId="6D8ECE20" w14:textId="77777777" w:rsidTr="00B122DE">
        <w:trPr>
          <w:trHeight w:val="510"/>
        </w:trPr>
        <w:tc>
          <w:tcPr>
            <w:tcW w:w="2312" w:type="dxa"/>
            <w:vAlign w:val="center"/>
          </w:tcPr>
          <w:p w14:paraId="466DEC01" w14:textId="54393E1A" w:rsidR="00BC6FB7" w:rsidRPr="00C362C1" w:rsidRDefault="00BC6FB7" w:rsidP="00B122DE">
            <w:pPr>
              <w:pStyle w:val="afa"/>
              <w:snapToGrid w:val="0"/>
              <w:spacing w:beforeLines="20" w:before="102" w:afterLines="20" w:after="102" w:line="240" w:lineRule="auto"/>
              <w:rPr>
                <w:rFonts w:cs="Calibri"/>
              </w:rPr>
            </w:pPr>
            <w:r w:rsidRPr="00C362C1">
              <w:rPr>
                <w:rFonts w:hint="eastAsia"/>
              </w:rPr>
              <w:t>澳洲</w:t>
            </w:r>
          </w:p>
        </w:tc>
        <w:tc>
          <w:tcPr>
            <w:tcW w:w="1522" w:type="dxa"/>
            <w:vAlign w:val="center"/>
          </w:tcPr>
          <w:p w14:paraId="0203C25A" w14:textId="10FA01CF"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65439DF5" w14:textId="1E1B371E"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591.39</w:t>
            </w:r>
          </w:p>
        </w:tc>
      </w:tr>
      <w:tr w:rsidR="00C362C1" w:rsidRPr="00C362C1" w14:paraId="51BC9D07" w14:textId="77777777" w:rsidTr="00B122DE">
        <w:trPr>
          <w:trHeight w:val="510"/>
        </w:trPr>
        <w:tc>
          <w:tcPr>
            <w:tcW w:w="2312" w:type="dxa"/>
            <w:vAlign w:val="center"/>
          </w:tcPr>
          <w:p w14:paraId="1A86A3DA" w14:textId="41C82D29" w:rsidR="00BC6FB7" w:rsidRPr="00C362C1" w:rsidRDefault="00BC6FB7" w:rsidP="00B122DE">
            <w:pPr>
              <w:pStyle w:val="afa"/>
              <w:snapToGrid w:val="0"/>
              <w:spacing w:beforeLines="20" w:before="102" w:afterLines="20" w:after="102" w:line="240" w:lineRule="auto"/>
              <w:rPr>
                <w:rFonts w:cs="Calibri"/>
              </w:rPr>
            </w:pPr>
            <w:r w:rsidRPr="00C362C1">
              <w:rPr>
                <w:rFonts w:hint="eastAsia"/>
              </w:rPr>
              <w:t>阿拉伯聯合大公國</w:t>
            </w:r>
          </w:p>
        </w:tc>
        <w:tc>
          <w:tcPr>
            <w:tcW w:w="1522" w:type="dxa"/>
            <w:vAlign w:val="center"/>
          </w:tcPr>
          <w:p w14:paraId="3A48B059" w14:textId="433C0F15"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1A20B1F" w14:textId="24113F9A"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521.53</w:t>
            </w:r>
          </w:p>
        </w:tc>
      </w:tr>
      <w:tr w:rsidR="00C362C1" w:rsidRPr="00C362C1" w14:paraId="5FD8D955" w14:textId="77777777" w:rsidTr="00B122DE">
        <w:trPr>
          <w:trHeight w:val="510"/>
        </w:trPr>
        <w:tc>
          <w:tcPr>
            <w:tcW w:w="2312" w:type="dxa"/>
            <w:vAlign w:val="center"/>
          </w:tcPr>
          <w:p w14:paraId="4BE10124" w14:textId="569C6CEB" w:rsidR="00BC6FB7" w:rsidRPr="00C362C1" w:rsidRDefault="00BC6FB7" w:rsidP="00B122DE">
            <w:pPr>
              <w:pStyle w:val="afa"/>
              <w:snapToGrid w:val="0"/>
              <w:spacing w:beforeLines="20" w:before="102" w:afterLines="20" w:after="102" w:line="240" w:lineRule="auto"/>
              <w:rPr>
                <w:rFonts w:cs="Calibri"/>
              </w:rPr>
            </w:pPr>
            <w:r w:rsidRPr="00C362C1">
              <w:rPr>
                <w:rFonts w:hint="eastAsia"/>
              </w:rPr>
              <w:t>斯里蘭卡</w:t>
            </w:r>
          </w:p>
        </w:tc>
        <w:tc>
          <w:tcPr>
            <w:tcW w:w="1522" w:type="dxa"/>
            <w:vAlign w:val="center"/>
          </w:tcPr>
          <w:p w14:paraId="11F595A0" w14:textId="32CB322E"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579E2E9" w14:textId="131E7916"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477.04</w:t>
            </w:r>
          </w:p>
        </w:tc>
      </w:tr>
      <w:tr w:rsidR="00C362C1" w:rsidRPr="00C362C1" w14:paraId="0B3D1433" w14:textId="77777777" w:rsidTr="00B122DE">
        <w:trPr>
          <w:trHeight w:val="510"/>
        </w:trPr>
        <w:tc>
          <w:tcPr>
            <w:tcW w:w="2312" w:type="dxa"/>
            <w:vAlign w:val="center"/>
          </w:tcPr>
          <w:p w14:paraId="2F25631F" w14:textId="1BD35132" w:rsidR="00BC6FB7" w:rsidRPr="00C362C1" w:rsidRDefault="00BC6FB7" w:rsidP="00B122DE">
            <w:pPr>
              <w:pStyle w:val="afa"/>
              <w:snapToGrid w:val="0"/>
              <w:spacing w:beforeLines="20" w:before="102" w:afterLines="20" w:after="102" w:line="240" w:lineRule="auto"/>
              <w:rPr>
                <w:rFonts w:cs="Calibri"/>
              </w:rPr>
            </w:pPr>
            <w:r w:rsidRPr="00C362C1">
              <w:rPr>
                <w:rFonts w:hint="eastAsia"/>
              </w:rPr>
              <w:t>日本</w:t>
            </w:r>
          </w:p>
        </w:tc>
        <w:tc>
          <w:tcPr>
            <w:tcW w:w="1522" w:type="dxa"/>
            <w:vAlign w:val="center"/>
          </w:tcPr>
          <w:p w14:paraId="485869F6" w14:textId="3D78743B"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02E5EA12" w14:textId="66B238E5"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469.96</w:t>
            </w:r>
          </w:p>
        </w:tc>
      </w:tr>
      <w:tr w:rsidR="00C362C1" w:rsidRPr="00C362C1" w14:paraId="40FDFB42" w14:textId="77777777" w:rsidTr="00B122DE">
        <w:trPr>
          <w:trHeight w:val="510"/>
        </w:trPr>
        <w:tc>
          <w:tcPr>
            <w:tcW w:w="2312" w:type="dxa"/>
            <w:vAlign w:val="center"/>
          </w:tcPr>
          <w:p w14:paraId="49A9A985" w14:textId="7A87C82D" w:rsidR="00BC6FB7" w:rsidRPr="00C362C1" w:rsidRDefault="00BC6FB7" w:rsidP="00B122DE">
            <w:pPr>
              <w:pStyle w:val="afa"/>
              <w:snapToGrid w:val="0"/>
              <w:spacing w:beforeLines="20" w:before="102" w:afterLines="20" w:after="102" w:line="240" w:lineRule="auto"/>
              <w:rPr>
                <w:rFonts w:cs="Calibri"/>
              </w:rPr>
            </w:pPr>
            <w:r w:rsidRPr="00C362C1">
              <w:rPr>
                <w:rFonts w:hint="eastAsia"/>
              </w:rPr>
              <w:t>泰國</w:t>
            </w:r>
          </w:p>
        </w:tc>
        <w:tc>
          <w:tcPr>
            <w:tcW w:w="1522" w:type="dxa"/>
            <w:vAlign w:val="center"/>
          </w:tcPr>
          <w:p w14:paraId="0CD93EFE" w14:textId="0A0E0940"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05524A6D" w14:textId="3A29C145"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415.7</w:t>
            </w:r>
          </w:p>
        </w:tc>
      </w:tr>
      <w:tr w:rsidR="00C362C1" w:rsidRPr="00C362C1" w14:paraId="55BC0E53" w14:textId="77777777" w:rsidTr="00B122DE">
        <w:trPr>
          <w:trHeight w:val="510"/>
        </w:trPr>
        <w:tc>
          <w:tcPr>
            <w:tcW w:w="2312" w:type="dxa"/>
            <w:vAlign w:val="center"/>
          </w:tcPr>
          <w:p w14:paraId="413CA43F" w14:textId="5E3B8EE5" w:rsidR="00BC6FB7" w:rsidRPr="00C362C1" w:rsidRDefault="00BC6FB7" w:rsidP="00B122DE">
            <w:pPr>
              <w:pStyle w:val="afa"/>
              <w:snapToGrid w:val="0"/>
              <w:spacing w:beforeLines="20" w:before="102" w:afterLines="20" w:after="102" w:line="240" w:lineRule="auto"/>
              <w:rPr>
                <w:rFonts w:cs="Calibri"/>
                <w:sz w:val="22"/>
                <w:szCs w:val="22"/>
              </w:rPr>
            </w:pPr>
            <w:r w:rsidRPr="00C362C1">
              <w:rPr>
                <w:rFonts w:hint="eastAsia"/>
              </w:rPr>
              <w:t>英屬維京群島</w:t>
            </w:r>
          </w:p>
        </w:tc>
        <w:tc>
          <w:tcPr>
            <w:tcW w:w="1522" w:type="dxa"/>
            <w:vAlign w:val="center"/>
          </w:tcPr>
          <w:p w14:paraId="4E75D5CF" w14:textId="652D7EEB" w:rsidR="00BC6FB7" w:rsidRPr="00C362C1" w:rsidRDefault="00BC6FB7" w:rsidP="00B122DE">
            <w:pPr>
              <w:pStyle w:val="afa"/>
              <w:snapToGrid w:val="0"/>
              <w:spacing w:beforeLines="20" w:before="102" w:afterLines="20" w:after="102" w:line="240" w:lineRule="auto"/>
            </w:pPr>
            <w:r w:rsidRPr="00C362C1">
              <w:t>--</w:t>
            </w:r>
          </w:p>
        </w:tc>
        <w:tc>
          <w:tcPr>
            <w:tcW w:w="4640" w:type="dxa"/>
            <w:vAlign w:val="center"/>
          </w:tcPr>
          <w:p w14:paraId="199846A2" w14:textId="27F43719" w:rsidR="00BC6FB7" w:rsidRPr="00C362C1" w:rsidRDefault="00BC6FB7" w:rsidP="00B122DE">
            <w:pPr>
              <w:tabs>
                <w:tab w:val="decimal" w:pos="765"/>
              </w:tabs>
              <w:snapToGrid w:val="0"/>
              <w:spacing w:beforeLines="20" w:before="102" w:afterLines="20" w:after="102"/>
              <w:ind w:firstLineChars="0" w:firstLine="0"/>
              <w:jc w:val="center"/>
              <w:rPr>
                <w:rFonts w:cs="Arial"/>
              </w:rPr>
            </w:pPr>
            <w:r w:rsidRPr="00C362C1">
              <w:t>381.15</w:t>
            </w:r>
          </w:p>
        </w:tc>
      </w:tr>
      <w:tr w:rsidR="00C362C1" w:rsidRPr="00C362C1" w14:paraId="050F2E8E" w14:textId="77777777" w:rsidTr="00B122DE">
        <w:trPr>
          <w:trHeight w:val="510"/>
        </w:trPr>
        <w:tc>
          <w:tcPr>
            <w:tcW w:w="2312" w:type="dxa"/>
            <w:vAlign w:val="center"/>
          </w:tcPr>
          <w:p w14:paraId="5F19E4F3" w14:textId="2EE94987" w:rsidR="007E1E1D" w:rsidRPr="00C362C1" w:rsidRDefault="007E1E1D" w:rsidP="00B122DE">
            <w:pPr>
              <w:pStyle w:val="afa"/>
              <w:snapToGrid w:val="0"/>
              <w:spacing w:beforeLines="20" w:before="102" w:afterLines="20" w:after="102" w:line="240" w:lineRule="auto"/>
              <w:rPr>
                <w:rFonts w:cs="Calibri"/>
              </w:rPr>
            </w:pPr>
            <w:r w:rsidRPr="00C362C1">
              <w:rPr>
                <w:rFonts w:cs="Calibri" w:hint="eastAsia"/>
              </w:rPr>
              <w:t>臺灣</w:t>
            </w:r>
            <w:r w:rsidRPr="00C362C1">
              <w:rPr>
                <w:rFonts w:cs="Calibri" w:hint="eastAsia"/>
                <w:lang w:eastAsia="zh-TW"/>
              </w:rPr>
              <w:t>（</w:t>
            </w:r>
            <w:r w:rsidRPr="00C362C1">
              <w:rPr>
                <w:rFonts w:cs="Calibri" w:hint="eastAsia"/>
                <w:lang w:eastAsia="zh-TW"/>
              </w:rPr>
              <w:t>1</w:t>
            </w:r>
            <w:r w:rsidR="00512393" w:rsidRPr="00C362C1">
              <w:rPr>
                <w:rFonts w:cs="Calibri" w:hint="eastAsia"/>
                <w:lang w:eastAsia="zh-TW"/>
              </w:rPr>
              <w:t>7</w:t>
            </w:r>
            <w:r w:rsidRPr="00C362C1">
              <w:rPr>
                <w:rFonts w:cs="Calibri" w:hint="eastAsia"/>
                <w:lang w:eastAsia="zh-TW"/>
              </w:rPr>
              <w:t>）</w:t>
            </w:r>
          </w:p>
        </w:tc>
        <w:tc>
          <w:tcPr>
            <w:tcW w:w="1522" w:type="dxa"/>
            <w:vAlign w:val="center"/>
          </w:tcPr>
          <w:p w14:paraId="7F711DA8" w14:textId="3022CDD8" w:rsidR="007E1E1D" w:rsidRPr="00C362C1" w:rsidRDefault="0047596F" w:rsidP="00B122DE">
            <w:pPr>
              <w:pStyle w:val="afa"/>
              <w:snapToGrid w:val="0"/>
              <w:spacing w:beforeLines="20" w:before="102" w:afterLines="20" w:after="102" w:line="240" w:lineRule="auto"/>
            </w:pPr>
            <w:r w:rsidRPr="00C362C1">
              <w:t>--</w:t>
            </w:r>
          </w:p>
        </w:tc>
        <w:tc>
          <w:tcPr>
            <w:tcW w:w="4640" w:type="dxa"/>
            <w:vAlign w:val="center"/>
          </w:tcPr>
          <w:p w14:paraId="318BBF00" w14:textId="666C406E" w:rsidR="007E1E1D" w:rsidRPr="00C362C1" w:rsidRDefault="00BC6FB7" w:rsidP="00B122DE">
            <w:pPr>
              <w:tabs>
                <w:tab w:val="decimal" w:pos="765"/>
              </w:tabs>
              <w:snapToGrid w:val="0"/>
              <w:spacing w:beforeLines="20" w:before="102" w:afterLines="20" w:after="102"/>
              <w:ind w:firstLineChars="0" w:firstLine="0"/>
              <w:jc w:val="center"/>
              <w:rPr>
                <w:rFonts w:cs="Arial"/>
              </w:rPr>
            </w:pPr>
            <w:r w:rsidRPr="00C362C1">
              <w:rPr>
                <w:rFonts w:cs="Arial"/>
                <w:lang w:eastAsia="zh-TW"/>
              </w:rPr>
              <w:t>246.81</w:t>
            </w:r>
          </w:p>
        </w:tc>
      </w:tr>
      <w:tr w:rsidR="00C362C1" w:rsidRPr="00C362C1" w14:paraId="364070E5" w14:textId="77777777" w:rsidTr="00B122DE">
        <w:trPr>
          <w:trHeight w:val="510"/>
        </w:trPr>
        <w:tc>
          <w:tcPr>
            <w:tcW w:w="2312" w:type="dxa"/>
            <w:vAlign w:val="center"/>
          </w:tcPr>
          <w:p w14:paraId="3279AFF0" w14:textId="4D38831F" w:rsidR="007E1E1D" w:rsidRPr="00C362C1" w:rsidRDefault="007E1E1D" w:rsidP="00B122DE">
            <w:pPr>
              <w:pStyle w:val="afa"/>
              <w:snapToGrid w:val="0"/>
              <w:spacing w:beforeLines="20" w:before="102" w:afterLines="20" w:after="102" w:line="240" w:lineRule="auto"/>
              <w:rPr>
                <w:rFonts w:cs="Calibri"/>
              </w:rPr>
            </w:pPr>
            <w:r w:rsidRPr="00C362C1">
              <w:rPr>
                <w:rFonts w:cs="Calibri" w:hint="eastAsia"/>
              </w:rPr>
              <w:t>合計（含其它）</w:t>
            </w:r>
          </w:p>
        </w:tc>
        <w:tc>
          <w:tcPr>
            <w:tcW w:w="1522" w:type="dxa"/>
            <w:vAlign w:val="center"/>
          </w:tcPr>
          <w:p w14:paraId="015F666E" w14:textId="423FB461" w:rsidR="007E1E1D" w:rsidRPr="00C362C1" w:rsidRDefault="0047596F" w:rsidP="00B122DE">
            <w:pPr>
              <w:pStyle w:val="afa"/>
              <w:snapToGrid w:val="0"/>
              <w:spacing w:beforeLines="20" w:before="102" w:afterLines="20" w:after="102" w:line="240" w:lineRule="auto"/>
            </w:pPr>
            <w:r w:rsidRPr="00C362C1">
              <w:t>--</w:t>
            </w:r>
          </w:p>
        </w:tc>
        <w:tc>
          <w:tcPr>
            <w:tcW w:w="4640" w:type="dxa"/>
            <w:vAlign w:val="center"/>
          </w:tcPr>
          <w:p w14:paraId="43E92E14" w14:textId="0F3E43F8" w:rsidR="007E1E1D" w:rsidRPr="00C362C1" w:rsidRDefault="00BC6FB7" w:rsidP="00B122DE">
            <w:pPr>
              <w:tabs>
                <w:tab w:val="decimal" w:pos="765"/>
              </w:tabs>
              <w:snapToGrid w:val="0"/>
              <w:spacing w:beforeLines="20" w:before="102" w:afterLines="20" w:after="102"/>
              <w:ind w:firstLineChars="0" w:firstLine="0"/>
              <w:jc w:val="center"/>
              <w:rPr>
                <w:rFonts w:cs="Arial"/>
                <w:lang w:eastAsia="zh-TW"/>
              </w:rPr>
            </w:pPr>
            <w:r w:rsidRPr="00C362C1">
              <w:rPr>
                <w:rFonts w:cs="Arial"/>
                <w:lang w:eastAsia="zh-TW"/>
              </w:rPr>
              <w:t>1,897.65</w:t>
            </w:r>
          </w:p>
        </w:tc>
      </w:tr>
    </w:tbl>
    <w:p w14:paraId="6137DFF9" w14:textId="6028BF8E" w:rsidR="00E649BB" w:rsidRPr="00C362C1" w:rsidRDefault="00082CD7" w:rsidP="00B122DE">
      <w:pPr>
        <w:snapToGrid w:val="0"/>
        <w:ind w:firstLineChars="0" w:firstLine="0"/>
        <w:rPr>
          <w:lang w:eastAsia="zh-TW"/>
        </w:rPr>
      </w:pPr>
      <w:r w:rsidRPr="00C362C1">
        <w:rPr>
          <w:rFonts w:hint="eastAsia"/>
          <w:lang w:eastAsia="zh-TW"/>
        </w:rPr>
        <w:t>資料來源：</w:t>
      </w:r>
      <w:r w:rsidR="00DF2908" w:rsidRPr="00C362C1">
        <w:rPr>
          <w:rFonts w:hint="eastAsia"/>
          <w:lang w:eastAsia="zh-TW"/>
        </w:rPr>
        <w:t>孟加拉中央銀行</w:t>
      </w:r>
    </w:p>
    <w:p w14:paraId="10871E8E" w14:textId="77777777" w:rsidR="00B122DE" w:rsidRPr="00C362C1" w:rsidRDefault="00B122DE" w:rsidP="00B122DE">
      <w:pPr>
        <w:ind w:left="472" w:firstLineChars="0" w:firstLine="0"/>
        <w:sectPr w:rsidR="00B122DE" w:rsidRPr="00C362C1" w:rsidSect="003E0BC3">
          <w:pgSz w:w="11906" w:h="16838" w:code="9"/>
          <w:pgMar w:top="2268" w:right="1701" w:bottom="1701" w:left="1701" w:header="1134" w:footer="851" w:gutter="0"/>
          <w:cols w:space="425"/>
          <w:docGrid w:type="linesAndChars" w:linePitch="514" w:charSpace="-774"/>
        </w:sectPr>
      </w:pPr>
    </w:p>
    <w:p w14:paraId="37984B0B" w14:textId="48F8EC1E" w:rsidR="00DF2908" w:rsidRPr="00C362C1" w:rsidRDefault="00DF2908" w:rsidP="00FB6CF7">
      <w:pPr>
        <w:pStyle w:val="a3"/>
        <w:spacing w:before="514" w:after="771"/>
        <w:rPr>
          <w:lang w:eastAsia="zh-TW"/>
        </w:rPr>
      </w:pPr>
      <w:bookmarkStart w:id="19" w:name="_Toc233579050"/>
      <w:r w:rsidRPr="00C362C1">
        <w:rPr>
          <w:rFonts w:hint="eastAsia"/>
          <w:lang w:eastAsia="zh-TW"/>
        </w:rPr>
        <w:lastRenderedPageBreak/>
        <w:t>附錄四</w:t>
      </w:r>
      <w:r w:rsidR="00684AF7" w:rsidRPr="00C362C1">
        <w:rPr>
          <w:rFonts w:hint="eastAsia"/>
          <w:lang w:eastAsia="zh-TW"/>
        </w:rPr>
        <w:t xml:space="preserve">　</w:t>
      </w:r>
      <w:r w:rsidRPr="00C362C1">
        <w:rPr>
          <w:rFonts w:hint="eastAsia"/>
          <w:lang w:eastAsia="zh-TW"/>
        </w:rPr>
        <w:t>我國廠商對當地</w:t>
      </w:r>
      <w:r w:rsidR="003A3570" w:rsidRPr="00C362C1">
        <w:rPr>
          <w:rFonts w:hint="eastAsia"/>
          <w:lang w:eastAsia="zh-TW"/>
        </w:rPr>
        <w:t>國</w:t>
      </w:r>
      <w:r w:rsidRPr="00C362C1">
        <w:rPr>
          <w:rFonts w:hint="eastAsia"/>
          <w:lang w:eastAsia="zh-TW"/>
        </w:rPr>
        <w:t>投資統計</w:t>
      </w:r>
      <w:bookmarkEnd w:id="19"/>
    </w:p>
    <w:p w14:paraId="6883BAF0" w14:textId="77777777" w:rsidR="00A62A20" w:rsidRPr="00C362C1" w:rsidRDefault="00A62A20" w:rsidP="00A62A20">
      <w:pPr>
        <w:pStyle w:val="af9"/>
        <w:rPr>
          <w:lang w:eastAsia="zh-TW"/>
        </w:rPr>
      </w:pPr>
      <w:r w:rsidRPr="00C362C1">
        <w:rPr>
          <w:rFonts w:hint="eastAsia"/>
        </w:rPr>
        <w:t>年度</w:t>
      </w:r>
      <w:r w:rsidRPr="00C362C1">
        <w:rPr>
          <w:rFonts w:hint="eastAsia"/>
          <w:lang w:eastAsia="zh-TW"/>
        </w:rPr>
        <w:t>別統計表</w:t>
      </w:r>
    </w:p>
    <w:tbl>
      <w:tblPr>
        <w:tblW w:w="5000" w:type="pct"/>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181"/>
        <w:gridCol w:w="2456"/>
        <w:gridCol w:w="3837"/>
      </w:tblGrid>
      <w:tr w:rsidR="00C362C1" w:rsidRPr="00C362C1" w14:paraId="72BF7638" w14:textId="77777777" w:rsidTr="008F772C">
        <w:trPr>
          <w:trHeight w:val="425"/>
          <w:jc w:val="right"/>
        </w:trPr>
        <w:tc>
          <w:tcPr>
            <w:tcW w:w="2181" w:type="dxa"/>
            <w:vAlign w:val="center"/>
          </w:tcPr>
          <w:p w14:paraId="20A77024" w14:textId="77777777" w:rsidR="00EB4D7F" w:rsidRPr="00C362C1" w:rsidRDefault="00EB4D7F" w:rsidP="008F772C">
            <w:pPr>
              <w:pStyle w:val="afa"/>
              <w:spacing w:line="240" w:lineRule="auto"/>
            </w:pPr>
            <w:r w:rsidRPr="00C362C1">
              <w:rPr>
                <w:rFonts w:hint="eastAsia"/>
              </w:rPr>
              <w:t>年度</w:t>
            </w:r>
          </w:p>
        </w:tc>
        <w:tc>
          <w:tcPr>
            <w:tcW w:w="2456" w:type="dxa"/>
            <w:vAlign w:val="center"/>
          </w:tcPr>
          <w:p w14:paraId="5285DE95" w14:textId="77777777" w:rsidR="00EB4D7F" w:rsidRPr="00C362C1" w:rsidRDefault="00EB4D7F" w:rsidP="008F772C">
            <w:pPr>
              <w:pStyle w:val="afa"/>
              <w:spacing w:line="240" w:lineRule="auto"/>
            </w:pPr>
            <w:r w:rsidRPr="00C362C1">
              <w:rPr>
                <w:rFonts w:hint="eastAsia"/>
              </w:rPr>
              <w:t>件數</w:t>
            </w:r>
          </w:p>
        </w:tc>
        <w:tc>
          <w:tcPr>
            <w:tcW w:w="3837" w:type="dxa"/>
            <w:vAlign w:val="center"/>
          </w:tcPr>
          <w:p w14:paraId="74B8DB3C" w14:textId="77777777" w:rsidR="00EB4D7F" w:rsidRPr="00C362C1" w:rsidRDefault="00EB4D7F" w:rsidP="008F772C">
            <w:pPr>
              <w:pStyle w:val="afa"/>
              <w:spacing w:line="240" w:lineRule="auto"/>
            </w:pPr>
            <w:r w:rsidRPr="00C362C1">
              <w:rPr>
                <w:rFonts w:hint="eastAsia"/>
              </w:rPr>
              <w:t>金額（千美元）</w:t>
            </w:r>
          </w:p>
        </w:tc>
      </w:tr>
      <w:tr w:rsidR="00C362C1" w:rsidRPr="00C362C1" w14:paraId="1304659F" w14:textId="77777777" w:rsidTr="008F772C">
        <w:trPr>
          <w:trHeight w:val="425"/>
          <w:jc w:val="right"/>
        </w:trPr>
        <w:tc>
          <w:tcPr>
            <w:tcW w:w="2181" w:type="dxa"/>
            <w:vAlign w:val="center"/>
          </w:tcPr>
          <w:p w14:paraId="36273210" w14:textId="4FC4C882" w:rsidR="00E60357" w:rsidRPr="00C362C1" w:rsidRDefault="00E60357" w:rsidP="008F772C">
            <w:pPr>
              <w:pStyle w:val="afa"/>
              <w:spacing w:line="240" w:lineRule="auto"/>
            </w:pPr>
            <w:r w:rsidRPr="00C362C1">
              <w:t>2007</w:t>
            </w:r>
          </w:p>
        </w:tc>
        <w:tc>
          <w:tcPr>
            <w:tcW w:w="2456" w:type="dxa"/>
            <w:vAlign w:val="center"/>
          </w:tcPr>
          <w:p w14:paraId="18B86310" w14:textId="3038E594" w:rsidR="00E60357" w:rsidRPr="00C362C1" w:rsidRDefault="00E60357" w:rsidP="008F772C">
            <w:pPr>
              <w:pStyle w:val="afa"/>
              <w:spacing w:line="240" w:lineRule="auto"/>
              <w:rPr>
                <w:lang w:eastAsia="zh-TW"/>
              </w:rPr>
            </w:pPr>
            <w:r w:rsidRPr="00C362C1">
              <w:t>1</w:t>
            </w:r>
          </w:p>
        </w:tc>
        <w:tc>
          <w:tcPr>
            <w:tcW w:w="3837" w:type="dxa"/>
            <w:vAlign w:val="center"/>
          </w:tcPr>
          <w:p w14:paraId="74BD08B8" w14:textId="61DB2D08" w:rsidR="00E60357" w:rsidRPr="00C362C1" w:rsidRDefault="00E60357" w:rsidP="008F772C">
            <w:pPr>
              <w:pStyle w:val="afa"/>
              <w:tabs>
                <w:tab w:val="decimal" w:pos="2158"/>
              </w:tabs>
              <w:spacing w:line="240" w:lineRule="auto"/>
              <w:jc w:val="both"/>
            </w:pPr>
            <w:r w:rsidRPr="00C362C1">
              <w:t>303</w:t>
            </w:r>
          </w:p>
        </w:tc>
      </w:tr>
      <w:tr w:rsidR="00C362C1" w:rsidRPr="00C362C1" w14:paraId="179A4C2B" w14:textId="77777777" w:rsidTr="008F772C">
        <w:trPr>
          <w:trHeight w:val="425"/>
          <w:jc w:val="right"/>
        </w:trPr>
        <w:tc>
          <w:tcPr>
            <w:tcW w:w="2181" w:type="dxa"/>
            <w:vAlign w:val="center"/>
          </w:tcPr>
          <w:p w14:paraId="2ABB3218" w14:textId="620E586F" w:rsidR="00E60357" w:rsidRPr="00C362C1" w:rsidRDefault="00E60357" w:rsidP="008F772C">
            <w:pPr>
              <w:pStyle w:val="afa"/>
              <w:spacing w:line="240" w:lineRule="auto"/>
            </w:pPr>
            <w:r w:rsidRPr="00C362C1">
              <w:t>2008</w:t>
            </w:r>
          </w:p>
        </w:tc>
        <w:tc>
          <w:tcPr>
            <w:tcW w:w="2456" w:type="dxa"/>
            <w:vAlign w:val="center"/>
          </w:tcPr>
          <w:p w14:paraId="6A7D986F" w14:textId="4046806F" w:rsidR="00E60357" w:rsidRPr="00C362C1" w:rsidRDefault="00E60357" w:rsidP="008F772C">
            <w:pPr>
              <w:pStyle w:val="afa"/>
              <w:spacing w:line="240" w:lineRule="auto"/>
              <w:rPr>
                <w:lang w:eastAsia="zh-TW"/>
              </w:rPr>
            </w:pPr>
            <w:r w:rsidRPr="00C362C1">
              <w:t>0</w:t>
            </w:r>
          </w:p>
        </w:tc>
        <w:tc>
          <w:tcPr>
            <w:tcW w:w="3837" w:type="dxa"/>
            <w:vAlign w:val="center"/>
          </w:tcPr>
          <w:p w14:paraId="6F4DD2BB" w14:textId="5961E50C" w:rsidR="00E60357" w:rsidRPr="00C362C1" w:rsidRDefault="00E60357" w:rsidP="008F772C">
            <w:pPr>
              <w:pStyle w:val="afa"/>
              <w:tabs>
                <w:tab w:val="decimal" w:pos="2158"/>
              </w:tabs>
              <w:spacing w:line="240" w:lineRule="auto"/>
              <w:jc w:val="both"/>
            </w:pPr>
            <w:r w:rsidRPr="00C362C1">
              <w:t>0</w:t>
            </w:r>
          </w:p>
        </w:tc>
      </w:tr>
      <w:tr w:rsidR="00C362C1" w:rsidRPr="00C362C1" w14:paraId="00B9DA33" w14:textId="77777777" w:rsidTr="008F772C">
        <w:trPr>
          <w:trHeight w:val="425"/>
          <w:jc w:val="right"/>
        </w:trPr>
        <w:tc>
          <w:tcPr>
            <w:tcW w:w="2181" w:type="dxa"/>
            <w:vAlign w:val="center"/>
          </w:tcPr>
          <w:p w14:paraId="1568C765" w14:textId="14DBD95C" w:rsidR="00E60357" w:rsidRPr="00C362C1" w:rsidRDefault="00E60357" w:rsidP="008F772C">
            <w:pPr>
              <w:pStyle w:val="afa"/>
              <w:spacing w:line="240" w:lineRule="auto"/>
            </w:pPr>
            <w:r w:rsidRPr="00C362C1">
              <w:t>2009</w:t>
            </w:r>
          </w:p>
        </w:tc>
        <w:tc>
          <w:tcPr>
            <w:tcW w:w="2456" w:type="dxa"/>
            <w:vAlign w:val="center"/>
          </w:tcPr>
          <w:p w14:paraId="6FB622E3" w14:textId="6F5F5E80" w:rsidR="00E60357" w:rsidRPr="00C362C1" w:rsidRDefault="00E60357" w:rsidP="008F772C">
            <w:pPr>
              <w:pStyle w:val="afa"/>
              <w:spacing w:line="240" w:lineRule="auto"/>
              <w:rPr>
                <w:lang w:eastAsia="zh-TW"/>
              </w:rPr>
            </w:pPr>
            <w:r w:rsidRPr="00C362C1">
              <w:t>0</w:t>
            </w:r>
          </w:p>
        </w:tc>
        <w:tc>
          <w:tcPr>
            <w:tcW w:w="3837" w:type="dxa"/>
            <w:vAlign w:val="center"/>
          </w:tcPr>
          <w:p w14:paraId="39655D52" w14:textId="38411728" w:rsidR="00E60357" w:rsidRPr="00C362C1" w:rsidRDefault="00E60357" w:rsidP="008F772C">
            <w:pPr>
              <w:pStyle w:val="afa"/>
              <w:tabs>
                <w:tab w:val="decimal" w:pos="2158"/>
              </w:tabs>
              <w:spacing w:line="240" w:lineRule="auto"/>
              <w:jc w:val="both"/>
            </w:pPr>
            <w:r w:rsidRPr="00C362C1">
              <w:t>0</w:t>
            </w:r>
          </w:p>
        </w:tc>
      </w:tr>
      <w:tr w:rsidR="00C362C1" w:rsidRPr="00C362C1" w14:paraId="2621DC53" w14:textId="77777777" w:rsidTr="008F772C">
        <w:trPr>
          <w:trHeight w:val="425"/>
          <w:jc w:val="right"/>
        </w:trPr>
        <w:tc>
          <w:tcPr>
            <w:tcW w:w="2181" w:type="dxa"/>
            <w:vAlign w:val="center"/>
          </w:tcPr>
          <w:p w14:paraId="74F48DF9" w14:textId="79B52E77" w:rsidR="00E60357" w:rsidRPr="00C362C1" w:rsidRDefault="00E60357" w:rsidP="008F772C">
            <w:pPr>
              <w:pStyle w:val="afa"/>
              <w:spacing w:line="240" w:lineRule="auto"/>
            </w:pPr>
            <w:r w:rsidRPr="00C362C1">
              <w:t>2010</w:t>
            </w:r>
          </w:p>
        </w:tc>
        <w:tc>
          <w:tcPr>
            <w:tcW w:w="2456" w:type="dxa"/>
            <w:vAlign w:val="center"/>
          </w:tcPr>
          <w:p w14:paraId="64F7732E" w14:textId="1E1F8070" w:rsidR="00E60357" w:rsidRPr="00C362C1" w:rsidRDefault="00E60357" w:rsidP="008F772C">
            <w:pPr>
              <w:pStyle w:val="afa"/>
              <w:spacing w:line="240" w:lineRule="auto"/>
              <w:rPr>
                <w:lang w:eastAsia="zh-TW"/>
              </w:rPr>
            </w:pPr>
            <w:r w:rsidRPr="00C362C1">
              <w:t>0</w:t>
            </w:r>
          </w:p>
        </w:tc>
        <w:tc>
          <w:tcPr>
            <w:tcW w:w="3837" w:type="dxa"/>
            <w:vAlign w:val="center"/>
          </w:tcPr>
          <w:p w14:paraId="040A9C7B" w14:textId="3F5832D1" w:rsidR="00E60357" w:rsidRPr="00C362C1" w:rsidRDefault="00E60357" w:rsidP="008F772C">
            <w:pPr>
              <w:pStyle w:val="afa"/>
              <w:tabs>
                <w:tab w:val="decimal" w:pos="2158"/>
              </w:tabs>
              <w:spacing w:line="240" w:lineRule="auto"/>
              <w:jc w:val="both"/>
            </w:pPr>
            <w:r w:rsidRPr="00C362C1">
              <w:t>0</w:t>
            </w:r>
          </w:p>
        </w:tc>
      </w:tr>
      <w:tr w:rsidR="00C362C1" w:rsidRPr="00C362C1" w14:paraId="7244DDA6" w14:textId="77777777" w:rsidTr="008F772C">
        <w:trPr>
          <w:trHeight w:val="425"/>
          <w:jc w:val="right"/>
        </w:trPr>
        <w:tc>
          <w:tcPr>
            <w:tcW w:w="2181" w:type="dxa"/>
            <w:vAlign w:val="center"/>
          </w:tcPr>
          <w:p w14:paraId="7C0E141F" w14:textId="2A855156" w:rsidR="00E60357" w:rsidRPr="00C362C1" w:rsidRDefault="00E60357" w:rsidP="008F772C">
            <w:pPr>
              <w:pStyle w:val="afa"/>
              <w:spacing w:line="240" w:lineRule="auto"/>
            </w:pPr>
            <w:r w:rsidRPr="00C362C1">
              <w:t>2011</w:t>
            </w:r>
          </w:p>
        </w:tc>
        <w:tc>
          <w:tcPr>
            <w:tcW w:w="2456" w:type="dxa"/>
            <w:vAlign w:val="center"/>
          </w:tcPr>
          <w:p w14:paraId="4326DD67" w14:textId="2D908B18" w:rsidR="00E60357" w:rsidRPr="00C362C1" w:rsidRDefault="00E60357" w:rsidP="008F772C">
            <w:pPr>
              <w:pStyle w:val="afa"/>
              <w:spacing w:line="240" w:lineRule="auto"/>
              <w:rPr>
                <w:lang w:eastAsia="zh-TW"/>
              </w:rPr>
            </w:pPr>
            <w:r w:rsidRPr="00C362C1">
              <w:t>0</w:t>
            </w:r>
          </w:p>
        </w:tc>
        <w:tc>
          <w:tcPr>
            <w:tcW w:w="3837" w:type="dxa"/>
            <w:vAlign w:val="center"/>
          </w:tcPr>
          <w:p w14:paraId="450880E0" w14:textId="12C4F0E4" w:rsidR="00E60357" w:rsidRPr="00C362C1" w:rsidRDefault="00E60357" w:rsidP="008F772C">
            <w:pPr>
              <w:pStyle w:val="afa"/>
              <w:tabs>
                <w:tab w:val="decimal" w:pos="2158"/>
              </w:tabs>
              <w:spacing w:line="240" w:lineRule="auto"/>
              <w:jc w:val="both"/>
            </w:pPr>
            <w:r w:rsidRPr="00C362C1">
              <w:t>0</w:t>
            </w:r>
          </w:p>
        </w:tc>
      </w:tr>
      <w:tr w:rsidR="00C362C1" w:rsidRPr="00C362C1" w14:paraId="0E299BB5" w14:textId="77777777" w:rsidTr="008F772C">
        <w:trPr>
          <w:trHeight w:val="425"/>
          <w:jc w:val="right"/>
        </w:trPr>
        <w:tc>
          <w:tcPr>
            <w:tcW w:w="2181" w:type="dxa"/>
            <w:vAlign w:val="center"/>
          </w:tcPr>
          <w:p w14:paraId="56F8260F" w14:textId="7FF4C735" w:rsidR="00E60357" w:rsidRPr="00C362C1" w:rsidRDefault="00E60357" w:rsidP="008F772C">
            <w:pPr>
              <w:pStyle w:val="afa"/>
              <w:spacing w:line="240" w:lineRule="auto"/>
            </w:pPr>
            <w:r w:rsidRPr="00C362C1">
              <w:t>2012</w:t>
            </w:r>
          </w:p>
        </w:tc>
        <w:tc>
          <w:tcPr>
            <w:tcW w:w="2456" w:type="dxa"/>
            <w:vAlign w:val="center"/>
          </w:tcPr>
          <w:p w14:paraId="08D8F7ED" w14:textId="24F454B4" w:rsidR="00E60357" w:rsidRPr="00C362C1" w:rsidRDefault="00E60357" w:rsidP="008F772C">
            <w:pPr>
              <w:pStyle w:val="afa"/>
              <w:spacing w:line="240" w:lineRule="auto"/>
              <w:rPr>
                <w:lang w:eastAsia="zh-TW"/>
              </w:rPr>
            </w:pPr>
            <w:r w:rsidRPr="00C362C1">
              <w:t>0</w:t>
            </w:r>
          </w:p>
        </w:tc>
        <w:tc>
          <w:tcPr>
            <w:tcW w:w="3837" w:type="dxa"/>
            <w:vAlign w:val="center"/>
          </w:tcPr>
          <w:p w14:paraId="06ABF6D9" w14:textId="71C7FA7A" w:rsidR="00E60357" w:rsidRPr="00C362C1" w:rsidRDefault="00E60357" w:rsidP="008F772C">
            <w:pPr>
              <w:pStyle w:val="afa"/>
              <w:tabs>
                <w:tab w:val="decimal" w:pos="2158"/>
              </w:tabs>
              <w:spacing w:line="240" w:lineRule="auto"/>
              <w:jc w:val="both"/>
            </w:pPr>
            <w:r w:rsidRPr="00C362C1">
              <w:t>0</w:t>
            </w:r>
          </w:p>
        </w:tc>
      </w:tr>
      <w:tr w:rsidR="00C362C1" w:rsidRPr="00C362C1" w14:paraId="226140A2" w14:textId="77777777" w:rsidTr="008F772C">
        <w:trPr>
          <w:trHeight w:val="425"/>
          <w:jc w:val="right"/>
        </w:trPr>
        <w:tc>
          <w:tcPr>
            <w:tcW w:w="2181" w:type="dxa"/>
            <w:vAlign w:val="center"/>
          </w:tcPr>
          <w:p w14:paraId="6D471D0F" w14:textId="35503E2E" w:rsidR="00E60357" w:rsidRPr="00C362C1" w:rsidRDefault="00E60357" w:rsidP="008F772C">
            <w:pPr>
              <w:pStyle w:val="afa"/>
              <w:spacing w:line="240" w:lineRule="auto"/>
            </w:pPr>
            <w:r w:rsidRPr="00C362C1">
              <w:t>2013</w:t>
            </w:r>
          </w:p>
        </w:tc>
        <w:tc>
          <w:tcPr>
            <w:tcW w:w="2456" w:type="dxa"/>
            <w:vAlign w:val="center"/>
          </w:tcPr>
          <w:p w14:paraId="5C32AC07" w14:textId="174DD4AD" w:rsidR="00E60357" w:rsidRPr="00C362C1" w:rsidRDefault="00E60357" w:rsidP="008F772C">
            <w:pPr>
              <w:pStyle w:val="afa"/>
              <w:spacing w:line="240" w:lineRule="auto"/>
              <w:rPr>
                <w:lang w:eastAsia="zh-TW"/>
              </w:rPr>
            </w:pPr>
            <w:r w:rsidRPr="00C362C1">
              <w:t>1</w:t>
            </w:r>
          </w:p>
        </w:tc>
        <w:tc>
          <w:tcPr>
            <w:tcW w:w="3837" w:type="dxa"/>
            <w:vAlign w:val="center"/>
          </w:tcPr>
          <w:p w14:paraId="1EFE71D2" w14:textId="2474D3D0" w:rsidR="00E60357" w:rsidRPr="00C362C1" w:rsidRDefault="00E60357" w:rsidP="008F772C">
            <w:pPr>
              <w:pStyle w:val="afa"/>
              <w:tabs>
                <w:tab w:val="decimal" w:pos="2158"/>
              </w:tabs>
              <w:spacing w:line="240" w:lineRule="auto"/>
              <w:jc w:val="both"/>
            </w:pPr>
            <w:r w:rsidRPr="00C362C1">
              <w:t>2,000</w:t>
            </w:r>
          </w:p>
        </w:tc>
      </w:tr>
      <w:tr w:rsidR="00C362C1" w:rsidRPr="00C362C1" w14:paraId="6202D875" w14:textId="77777777" w:rsidTr="008F772C">
        <w:trPr>
          <w:trHeight w:val="425"/>
          <w:jc w:val="right"/>
        </w:trPr>
        <w:tc>
          <w:tcPr>
            <w:tcW w:w="2181" w:type="dxa"/>
            <w:vAlign w:val="center"/>
          </w:tcPr>
          <w:p w14:paraId="07F95B4D" w14:textId="38E74250" w:rsidR="00E60357" w:rsidRPr="00C362C1" w:rsidRDefault="00E60357" w:rsidP="008F772C">
            <w:pPr>
              <w:pStyle w:val="afa"/>
              <w:spacing w:line="240" w:lineRule="auto"/>
            </w:pPr>
            <w:r w:rsidRPr="00C362C1">
              <w:t>2014</w:t>
            </w:r>
          </w:p>
        </w:tc>
        <w:tc>
          <w:tcPr>
            <w:tcW w:w="2456" w:type="dxa"/>
            <w:vAlign w:val="center"/>
          </w:tcPr>
          <w:p w14:paraId="0430414A" w14:textId="4DD4AE8C" w:rsidR="00E60357" w:rsidRPr="00C362C1" w:rsidRDefault="00E60357" w:rsidP="008F772C">
            <w:pPr>
              <w:pStyle w:val="afa"/>
              <w:spacing w:line="240" w:lineRule="auto"/>
              <w:rPr>
                <w:lang w:eastAsia="zh-TW"/>
              </w:rPr>
            </w:pPr>
            <w:r w:rsidRPr="00C362C1">
              <w:t>0</w:t>
            </w:r>
          </w:p>
        </w:tc>
        <w:tc>
          <w:tcPr>
            <w:tcW w:w="3837" w:type="dxa"/>
            <w:vAlign w:val="center"/>
          </w:tcPr>
          <w:p w14:paraId="4A455CB8" w14:textId="712DC63C" w:rsidR="00E60357" w:rsidRPr="00C362C1" w:rsidRDefault="00E60357" w:rsidP="008F772C">
            <w:pPr>
              <w:pStyle w:val="afa"/>
              <w:tabs>
                <w:tab w:val="decimal" w:pos="2158"/>
              </w:tabs>
              <w:spacing w:line="240" w:lineRule="auto"/>
              <w:jc w:val="both"/>
            </w:pPr>
            <w:r w:rsidRPr="00C362C1">
              <w:t>0</w:t>
            </w:r>
          </w:p>
        </w:tc>
      </w:tr>
      <w:tr w:rsidR="00C362C1" w:rsidRPr="00C362C1" w14:paraId="0B531877" w14:textId="77777777" w:rsidTr="008F772C">
        <w:trPr>
          <w:trHeight w:val="425"/>
          <w:jc w:val="right"/>
        </w:trPr>
        <w:tc>
          <w:tcPr>
            <w:tcW w:w="2181" w:type="dxa"/>
            <w:vAlign w:val="center"/>
          </w:tcPr>
          <w:p w14:paraId="2236E3A3" w14:textId="48E74F5E" w:rsidR="00E60357" w:rsidRPr="00C362C1" w:rsidRDefault="00E60357" w:rsidP="008F772C">
            <w:pPr>
              <w:pStyle w:val="afa"/>
              <w:spacing w:line="240" w:lineRule="auto"/>
            </w:pPr>
            <w:r w:rsidRPr="00C362C1">
              <w:t>2015</w:t>
            </w:r>
          </w:p>
        </w:tc>
        <w:tc>
          <w:tcPr>
            <w:tcW w:w="2456" w:type="dxa"/>
            <w:vAlign w:val="center"/>
          </w:tcPr>
          <w:p w14:paraId="2EC7A39B" w14:textId="1804CBF0" w:rsidR="00E60357" w:rsidRPr="00C362C1" w:rsidRDefault="00E60357" w:rsidP="008F772C">
            <w:pPr>
              <w:pStyle w:val="afa"/>
              <w:spacing w:line="240" w:lineRule="auto"/>
              <w:rPr>
                <w:lang w:eastAsia="zh-TW"/>
              </w:rPr>
            </w:pPr>
            <w:r w:rsidRPr="00C362C1">
              <w:t>0</w:t>
            </w:r>
          </w:p>
        </w:tc>
        <w:tc>
          <w:tcPr>
            <w:tcW w:w="3837" w:type="dxa"/>
            <w:vAlign w:val="center"/>
          </w:tcPr>
          <w:p w14:paraId="3BDC3E69" w14:textId="1386A455" w:rsidR="00E60357" w:rsidRPr="00C362C1" w:rsidRDefault="00E60357" w:rsidP="008F772C">
            <w:pPr>
              <w:pStyle w:val="afa"/>
              <w:tabs>
                <w:tab w:val="decimal" w:pos="2158"/>
              </w:tabs>
              <w:spacing w:line="240" w:lineRule="auto"/>
              <w:jc w:val="both"/>
            </w:pPr>
            <w:r w:rsidRPr="00C362C1">
              <w:t>0</w:t>
            </w:r>
          </w:p>
        </w:tc>
      </w:tr>
      <w:tr w:rsidR="00C362C1" w:rsidRPr="00C362C1" w14:paraId="7F0F1BDF" w14:textId="77777777" w:rsidTr="008F772C">
        <w:trPr>
          <w:trHeight w:val="425"/>
          <w:jc w:val="right"/>
        </w:trPr>
        <w:tc>
          <w:tcPr>
            <w:tcW w:w="2181" w:type="dxa"/>
            <w:vAlign w:val="center"/>
          </w:tcPr>
          <w:p w14:paraId="7E98A15F" w14:textId="67EF8F5F" w:rsidR="00E60357" w:rsidRPr="00C362C1" w:rsidRDefault="00E60357" w:rsidP="008F772C">
            <w:pPr>
              <w:pStyle w:val="afa"/>
              <w:spacing w:line="240" w:lineRule="auto"/>
            </w:pPr>
            <w:r w:rsidRPr="00C362C1">
              <w:t>2016</w:t>
            </w:r>
          </w:p>
        </w:tc>
        <w:tc>
          <w:tcPr>
            <w:tcW w:w="2456" w:type="dxa"/>
            <w:vAlign w:val="center"/>
          </w:tcPr>
          <w:p w14:paraId="4073C7CD" w14:textId="53D0F110" w:rsidR="00E60357" w:rsidRPr="00C362C1" w:rsidRDefault="00E60357" w:rsidP="008F772C">
            <w:pPr>
              <w:pStyle w:val="afa"/>
              <w:spacing w:line="240" w:lineRule="auto"/>
              <w:rPr>
                <w:lang w:eastAsia="zh-TW"/>
              </w:rPr>
            </w:pPr>
            <w:r w:rsidRPr="00C362C1">
              <w:t>0</w:t>
            </w:r>
          </w:p>
        </w:tc>
        <w:tc>
          <w:tcPr>
            <w:tcW w:w="3837" w:type="dxa"/>
            <w:vAlign w:val="center"/>
          </w:tcPr>
          <w:p w14:paraId="34C4DAEA" w14:textId="14E9BE7D" w:rsidR="00E60357" w:rsidRPr="00C362C1" w:rsidRDefault="00E60357" w:rsidP="008F772C">
            <w:pPr>
              <w:pStyle w:val="afa"/>
              <w:tabs>
                <w:tab w:val="decimal" w:pos="2158"/>
              </w:tabs>
              <w:spacing w:line="240" w:lineRule="auto"/>
              <w:jc w:val="both"/>
            </w:pPr>
            <w:r w:rsidRPr="00C362C1">
              <w:t>0</w:t>
            </w:r>
          </w:p>
        </w:tc>
      </w:tr>
      <w:tr w:rsidR="00C362C1" w:rsidRPr="00C362C1" w14:paraId="65807AC2" w14:textId="77777777" w:rsidTr="008F772C">
        <w:trPr>
          <w:trHeight w:val="425"/>
          <w:jc w:val="right"/>
        </w:trPr>
        <w:tc>
          <w:tcPr>
            <w:tcW w:w="2181" w:type="dxa"/>
            <w:vAlign w:val="center"/>
          </w:tcPr>
          <w:p w14:paraId="52DD1705" w14:textId="26ADDC04" w:rsidR="00E60357" w:rsidRPr="00C362C1" w:rsidRDefault="00E60357" w:rsidP="008F772C">
            <w:pPr>
              <w:pStyle w:val="afa"/>
              <w:spacing w:line="240" w:lineRule="auto"/>
            </w:pPr>
            <w:r w:rsidRPr="00C362C1">
              <w:t>2017</w:t>
            </w:r>
          </w:p>
        </w:tc>
        <w:tc>
          <w:tcPr>
            <w:tcW w:w="2456" w:type="dxa"/>
            <w:vAlign w:val="center"/>
          </w:tcPr>
          <w:p w14:paraId="06C8EF31" w14:textId="5DC5A521" w:rsidR="00E60357" w:rsidRPr="00C362C1" w:rsidRDefault="00E60357" w:rsidP="008F772C">
            <w:pPr>
              <w:pStyle w:val="afa"/>
              <w:spacing w:line="240" w:lineRule="auto"/>
              <w:rPr>
                <w:lang w:eastAsia="zh-TW"/>
              </w:rPr>
            </w:pPr>
            <w:r w:rsidRPr="00C362C1">
              <w:t>0</w:t>
            </w:r>
          </w:p>
        </w:tc>
        <w:tc>
          <w:tcPr>
            <w:tcW w:w="3837" w:type="dxa"/>
            <w:vAlign w:val="center"/>
          </w:tcPr>
          <w:p w14:paraId="658CCC24" w14:textId="3B743ACD" w:rsidR="00E60357" w:rsidRPr="00C362C1" w:rsidRDefault="00E60357" w:rsidP="008F772C">
            <w:pPr>
              <w:pStyle w:val="afa"/>
              <w:tabs>
                <w:tab w:val="decimal" w:pos="2158"/>
              </w:tabs>
              <w:spacing w:line="240" w:lineRule="auto"/>
              <w:jc w:val="both"/>
            </w:pPr>
            <w:r w:rsidRPr="00C362C1">
              <w:t>0</w:t>
            </w:r>
          </w:p>
        </w:tc>
      </w:tr>
      <w:tr w:rsidR="00C362C1" w:rsidRPr="00C362C1" w14:paraId="18D0E293" w14:textId="77777777" w:rsidTr="008F772C">
        <w:trPr>
          <w:trHeight w:val="425"/>
          <w:jc w:val="right"/>
        </w:trPr>
        <w:tc>
          <w:tcPr>
            <w:tcW w:w="2181" w:type="dxa"/>
            <w:vAlign w:val="center"/>
          </w:tcPr>
          <w:p w14:paraId="38F5AA9D" w14:textId="4C1190E2" w:rsidR="00E60357" w:rsidRPr="00C362C1" w:rsidRDefault="00E60357" w:rsidP="008F772C">
            <w:pPr>
              <w:pStyle w:val="afa"/>
              <w:spacing w:line="240" w:lineRule="auto"/>
            </w:pPr>
            <w:r w:rsidRPr="00C362C1">
              <w:t>2018</w:t>
            </w:r>
          </w:p>
        </w:tc>
        <w:tc>
          <w:tcPr>
            <w:tcW w:w="2456" w:type="dxa"/>
            <w:vAlign w:val="center"/>
          </w:tcPr>
          <w:p w14:paraId="439F16A9" w14:textId="316DBF1D" w:rsidR="00E60357" w:rsidRPr="00C362C1" w:rsidRDefault="00E60357" w:rsidP="008F772C">
            <w:pPr>
              <w:pStyle w:val="afa"/>
              <w:spacing w:line="240" w:lineRule="auto"/>
              <w:rPr>
                <w:lang w:eastAsia="zh-TW"/>
              </w:rPr>
            </w:pPr>
            <w:r w:rsidRPr="00C362C1">
              <w:t>1</w:t>
            </w:r>
          </w:p>
        </w:tc>
        <w:tc>
          <w:tcPr>
            <w:tcW w:w="3837" w:type="dxa"/>
            <w:vAlign w:val="center"/>
          </w:tcPr>
          <w:p w14:paraId="49353220" w14:textId="52C962FF" w:rsidR="00E60357" w:rsidRPr="00C362C1" w:rsidRDefault="00E60357" w:rsidP="008F772C">
            <w:pPr>
              <w:pStyle w:val="afa"/>
              <w:tabs>
                <w:tab w:val="decimal" w:pos="2158"/>
              </w:tabs>
              <w:spacing w:line="240" w:lineRule="auto"/>
              <w:jc w:val="both"/>
            </w:pPr>
            <w:r w:rsidRPr="00C362C1">
              <w:t>4,800</w:t>
            </w:r>
          </w:p>
        </w:tc>
      </w:tr>
      <w:tr w:rsidR="00C362C1" w:rsidRPr="00C362C1" w14:paraId="7C17939C" w14:textId="77777777" w:rsidTr="008F772C">
        <w:trPr>
          <w:trHeight w:val="425"/>
          <w:jc w:val="right"/>
        </w:trPr>
        <w:tc>
          <w:tcPr>
            <w:tcW w:w="2181" w:type="dxa"/>
            <w:vAlign w:val="center"/>
          </w:tcPr>
          <w:p w14:paraId="1669C602" w14:textId="0C30F16F" w:rsidR="00E60357" w:rsidRPr="00C362C1" w:rsidRDefault="00E60357" w:rsidP="008F772C">
            <w:pPr>
              <w:pStyle w:val="afa"/>
              <w:spacing w:line="240" w:lineRule="auto"/>
            </w:pPr>
            <w:r w:rsidRPr="00C362C1">
              <w:t>2019</w:t>
            </w:r>
          </w:p>
        </w:tc>
        <w:tc>
          <w:tcPr>
            <w:tcW w:w="2456" w:type="dxa"/>
            <w:vAlign w:val="center"/>
          </w:tcPr>
          <w:p w14:paraId="72DDF3BF" w14:textId="5D6F9163" w:rsidR="00E60357" w:rsidRPr="00C362C1" w:rsidRDefault="00E60357" w:rsidP="008F772C">
            <w:pPr>
              <w:pStyle w:val="afa"/>
              <w:spacing w:line="240" w:lineRule="auto"/>
              <w:rPr>
                <w:lang w:eastAsia="zh-TW"/>
              </w:rPr>
            </w:pPr>
            <w:r w:rsidRPr="00C362C1">
              <w:t>1</w:t>
            </w:r>
          </w:p>
        </w:tc>
        <w:tc>
          <w:tcPr>
            <w:tcW w:w="3837" w:type="dxa"/>
            <w:vAlign w:val="center"/>
          </w:tcPr>
          <w:p w14:paraId="47DCC8FE" w14:textId="7AE2909B" w:rsidR="00E60357" w:rsidRPr="00C362C1" w:rsidRDefault="00E60357" w:rsidP="008F772C">
            <w:pPr>
              <w:pStyle w:val="afa"/>
              <w:tabs>
                <w:tab w:val="decimal" w:pos="2158"/>
              </w:tabs>
              <w:spacing w:line="240" w:lineRule="auto"/>
              <w:jc w:val="both"/>
            </w:pPr>
            <w:r w:rsidRPr="00C362C1">
              <w:t>121</w:t>
            </w:r>
          </w:p>
        </w:tc>
      </w:tr>
      <w:tr w:rsidR="00C362C1" w:rsidRPr="00C362C1" w14:paraId="38F805DC" w14:textId="77777777" w:rsidTr="008F772C">
        <w:trPr>
          <w:trHeight w:val="425"/>
          <w:jc w:val="right"/>
        </w:trPr>
        <w:tc>
          <w:tcPr>
            <w:tcW w:w="2181" w:type="dxa"/>
            <w:vAlign w:val="center"/>
          </w:tcPr>
          <w:p w14:paraId="1857F28B" w14:textId="50F9F918" w:rsidR="00E60357" w:rsidRPr="00C362C1" w:rsidRDefault="00E60357" w:rsidP="008F772C">
            <w:pPr>
              <w:pStyle w:val="afa"/>
              <w:spacing w:line="240" w:lineRule="auto"/>
              <w:rPr>
                <w:lang w:eastAsia="zh-TW"/>
              </w:rPr>
            </w:pPr>
            <w:r w:rsidRPr="00C362C1">
              <w:t>2020</w:t>
            </w:r>
          </w:p>
        </w:tc>
        <w:tc>
          <w:tcPr>
            <w:tcW w:w="2456" w:type="dxa"/>
            <w:vAlign w:val="center"/>
          </w:tcPr>
          <w:p w14:paraId="01008B01" w14:textId="08B3CE5B" w:rsidR="00E60357" w:rsidRPr="00C362C1" w:rsidRDefault="00E60357" w:rsidP="008F772C">
            <w:pPr>
              <w:pStyle w:val="afa"/>
              <w:spacing w:line="240" w:lineRule="auto"/>
              <w:rPr>
                <w:lang w:eastAsia="zh-TW"/>
              </w:rPr>
            </w:pPr>
            <w:r w:rsidRPr="00C362C1">
              <w:t>0</w:t>
            </w:r>
          </w:p>
        </w:tc>
        <w:tc>
          <w:tcPr>
            <w:tcW w:w="3837" w:type="dxa"/>
            <w:vAlign w:val="center"/>
          </w:tcPr>
          <w:p w14:paraId="0CE143F0" w14:textId="24D89D00" w:rsidR="00E60357" w:rsidRPr="00C362C1" w:rsidRDefault="00E60357" w:rsidP="008F772C">
            <w:pPr>
              <w:pStyle w:val="afa"/>
              <w:tabs>
                <w:tab w:val="decimal" w:pos="2158"/>
              </w:tabs>
              <w:spacing w:line="240" w:lineRule="auto"/>
              <w:jc w:val="both"/>
              <w:rPr>
                <w:lang w:eastAsia="zh-TW"/>
              </w:rPr>
            </w:pPr>
            <w:r w:rsidRPr="00C362C1">
              <w:t>0</w:t>
            </w:r>
          </w:p>
        </w:tc>
      </w:tr>
      <w:tr w:rsidR="00C362C1" w:rsidRPr="00C362C1" w14:paraId="21F40E6B" w14:textId="77777777" w:rsidTr="008F772C">
        <w:trPr>
          <w:trHeight w:val="425"/>
          <w:jc w:val="right"/>
        </w:trPr>
        <w:tc>
          <w:tcPr>
            <w:tcW w:w="2181" w:type="dxa"/>
            <w:vAlign w:val="center"/>
          </w:tcPr>
          <w:p w14:paraId="1091698B" w14:textId="57C3A181" w:rsidR="00B122DE" w:rsidRPr="00C362C1" w:rsidRDefault="00B122DE" w:rsidP="008F772C">
            <w:pPr>
              <w:pStyle w:val="afa"/>
              <w:spacing w:line="240" w:lineRule="auto"/>
            </w:pPr>
            <w:r w:rsidRPr="00C362C1">
              <w:rPr>
                <w:rFonts w:hint="eastAsia"/>
              </w:rPr>
              <w:t>2021</w:t>
            </w:r>
          </w:p>
        </w:tc>
        <w:tc>
          <w:tcPr>
            <w:tcW w:w="2456" w:type="dxa"/>
            <w:vAlign w:val="center"/>
          </w:tcPr>
          <w:p w14:paraId="358ABCB5" w14:textId="3D167942" w:rsidR="00B122DE" w:rsidRPr="00C362C1" w:rsidRDefault="00B122DE" w:rsidP="008F772C">
            <w:pPr>
              <w:pStyle w:val="afa"/>
              <w:spacing w:line="240" w:lineRule="auto"/>
            </w:pPr>
            <w:r w:rsidRPr="00C362C1">
              <w:rPr>
                <w:rFonts w:hint="eastAsia"/>
              </w:rPr>
              <w:t>0</w:t>
            </w:r>
          </w:p>
        </w:tc>
        <w:tc>
          <w:tcPr>
            <w:tcW w:w="3837" w:type="dxa"/>
            <w:vAlign w:val="center"/>
          </w:tcPr>
          <w:p w14:paraId="267642F9" w14:textId="22369D50" w:rsidR="00B122DE" w:rsidRPr="00C362C1" w:rsidRDefault="00B122DE" w:rsidP="008F772C">
            <w:pPr>
              <w:pStyle w:val="afa"/>
              <w:tabs>
                <w:tab w:val="decimal" w:pos="2158"/>
              </w:tabs>
              <w:spacing w:line="240" w:lineRule="auto"/>
              <w:jc w:val="both"/>
            </w:pPr>
            <w:r w:rsidRPr="00C362C1">
              <w:rPr>
                <w:rFonts w:hint="eastAsia"/>
              </w:rPr>
              <w:t>0</w:t>
            </w:r>
          </w:p>
        </w:tc>
      </w:tr>
      <w:tr w:rsidR="00C362C1" w:rsidRPr="00C362C1" w14:paraId="1C8FC823" w14:textId="77777777" w:rsidTr="008F772C">
        <w:trPr>
          <w:trHeight w:val="425"/>
          <w:jc w:val="right"/>
        </w:trPr>
        <w:tc>
          <w:tcPr>
            <w:tcW w:w="2181" w:type="dxa"/>
            <w:vAlign w:val="center"/>
          </w:tcPr>
          <w:p w14:paraId="534ADCFF" w14:textId="0717C050" w:rsidR="00B122DE" w:rsidRPr="00C362C1" w:rsidRDefault="00B122DE" w:rsidP="008F772C">
            <w:pPr>
              <w:pStyle w:val="afa"/>
              <w:spacing w:line="240" w:lineRule="auto"/>
            </w:pPr>
            <w:r w:rsidRPr="00C362C1">
              <w:rPr>
                <w:rFonts w:hint="eastAsia"/>
              </w:rPr>
              <w:t>2022</w:t>
            </w:r>
          </w:p>
        </w:tc>
        <w:tc>
          <w:tcPr>
            <w:tcW w:w="2456" w:type="dxa"/>
            <w:vAlign w:val="center"/>
          </w:tcPr>
          <w:p w14:paraId="7A0D0EC1" w14:textId="243DD2B7" w:rsidR="00B122DE" w:rsidRPr="00C362C1" w:rsidRDefault="00B122DE" w:rsidP="008F772C">
            <w:pPr>
              <w:pStyle w:val="afa"/>
              <w:spacing w:line="240" w:lineRule="auto"/>
            </w:pPr>
            <w:r w:rsidRPr="00C362C1">
              <w:rPr>
                <w:rFonts w:hint="eastAsia"/>
              </w:rPr>
              <w:t>0</w:t>
            </w:r>
          </w:p>
        </w:tc>
        <w:tc>
          <w:tcPr>
            <w:tcW w:w="3837" w:type="dxa"/>
            <w:vAlign w:val="center"/>
          </w:tcPr>
          <w:p w14:paraId="61FC066F" w14:textId="72C98959" w:rsidR="00B122DE" w:rsidRPr="00C362C1" w:rsidRDefault="00B122DE" w:rsidP="008F772C">
            <w:pPr>
              <w:pStyle w:val="afa"/>
              <w:tabs>
                <w:tab w:val="decimal" w:pos="2158"/>
              </w:tabs>
              <w:spacing w:line="240" w:lineRule="auto"/>
              <w:jc w:val="both"/>
            </w:pPr>
            <w:r w:rsidRPr="00C362C1">
              <w:rPr>
                <w:rFonts w:hint="eastAsia"/>
              </w:rPr>
              <w:t>13,000</w:t>
            </w:r>
          </w:p>
        </w:tc>
      </w:tr>
      <w:tr w:rsidR="00C362C1" w:rsidRPr="00C362C1" w14:paraId="222CC264" w14:textId="77777777" w:rsidTr="008F772C">
        <w:trPr>
          <w:trHeight w:val="425"/>
          <w:jc w:val="right"/>
        </w:trPr>
        <w:tc>
          <w:tcPr>
            <w:tcW w:w="2181" w:type="dxa"/>
            <w:vAlign w:val="center"/>
          </w:tcPr>
          <w:p w14:paraId="64A5A495" w14:textId="35396680" w:rsidR="00B122DE" w:rsidRPr="00C362C1" w:rsidRDefault="00B122DE" w:rsidP="008F772C">
            <w:pPr>
              <w:pStyle w:val="afa"/>
              <w:spacing w:line="240" w:lineRule="auto"/>
            </w:pPr>
            <w:r w:rsidRPr="00C362C1">
              <w:rPr>
                <w:rFonts w:hint="eastAsia"/>
              </w:rPr>
              <w:t>2023</w:t>
            </w:r>
          </w:p>
        </w:tc>
        <w:tc>
          <w:tcPr>
            <w:tcW w:w="2456" w:type="dxa"/>
            <w:vAlign w:val="center"/>
          </w:tcPr>
          <w:p w14:paraId="41A7E077" w14:textId="38A7177D" w:rsidR="00B122DE" w:rsidRPr="00C362C1" w:rsidRDefault="00B122DE" w:rsidP="008F772C">
            <w:pPr>
              <w:pStyle w:val="afa"/>
              <w:spacing w:line="240" w:lineRule="auto"/>
            </w:pPr>
            <w:r w:rsidRPr="00C362C1">
              <w:rPr>
                <w:rFonts w:hint="eastAsia"/>
              </w:rPr>
              <w:t>1</w:t>
            </w:r>
          </w:p>
        </w:tc>
        <w:tc>
          <w:tcPr>
            <w:tcW w:w="3837" w:type="dxa"/>
            <w:vAlign w:val="center"/>
          </w:tcPr>
          <w:p w14:paraId="605B1B22" w14:textId="7D3CEF7F" w:rsidR="00B122DE" w:rsidRPr="00C362C1" w:rsidRDefault="00B122DE" w:rsidP="008F772C">
            <w:pPr>
              <w:pStyle w:val="afa"/>
              <w:tabs>
                <w:tab w:val="decimal" w:pos="2158"/>
              </w:tabs>
              <w:spacing w:line="240" w:lineRule="auto"/>
              <w:jc w:val="both"/>
            </w:pPr>
            <w:r w:rsidRPr="00C362C1">
              <w:rPr>
                <w:rFonts w:hint="eastAsia"/>
              </w:rPr>
              <w:t>223</w:t>
            </w:r>
          </w:p>
        </w:tc>
      </w:tr>
      <w:tr w:rsidR="00C362C1" w:rsidRPr="00C362C1" w14:paraId="19B4F433" w14:textId="77777777" w:rsidTr="008F772C">
        <w:trPr>
          <w:trHeight w:val="425"/>
          <w:jc w:val="right"/>
        </w:trPr>
        <w:tc>
          <w:tcPr>
            <w:tcW w:w="2181" w:type="dxa"/>
            <w:vAlign w:val="center"/>
          </w:tcPr>
          <w:p w14:paraId="4946349B" w14:textId="761E0122" w:rsidR="00B122DE" w:rsidRPr="00C362C1" w:rsidRDefault="00B122DE" w:rsidP="008F772C">
            <w:pPr>
              <w:pStyle w:val="afa"/>
              <w:spacing w:line="240" w:lineRule="auto"/>
            </w:pPr>
            <w:r w:rsidRPr="00C362C1">
              <w:rPr>
                <w:rFonts w:hint="eastAsia"/>
              </w:rPr>
              <w:t>2024</w:t>
            </w:r>
          </w:p>
        </w:tc>
        <w:tc>
          <w:tcPr>
            <w:tcW w:w="2456" w:type="dxa"/>
            <w:vAlign w:val="center"/>
          </w:tcPr>
          <w:p w14:paraId="255CF9DF" w14:textId="25BCDA38" w:rsidR="00B122DE" w:rsidRPr="00C362C1" w:rsidRDefault="00B122DE" w:rsidP="008F772C">
            <w:pPr>
              <w:pStyle w:val="afa"/>
              <w:spacing w:line="240" w:lineRule="auto"/>
            </w:pPr>
            <w:r w:rsidRPr="00C362C1">
              <w:rPr>
                <w:rFonts w:hint="eastAsia"/>
              </w:rPr>
              <w:t>1</w:t>
            </w:r>
          </w:p>
        </w:tc>
        <w:tc>
          <w:tcPr>
            <w:tcW w:w="3837" w:type="dxa"/>
            <w:vAlign w:val="center"/>
          </w:tcPr>
          <w:p w14:paraId="7AEAB880" w14:textId="590C4C37" w:rsidR="00B122DE" w:rsidRPr="00C362C1" w:rsidRDefault="00B122DE" w:rsidP="008F772C">
            <w:pPr>
              <w:pStyle w:val="afa"/>
              <w:tabs>
                <w:tab w:val="decimal" w:pos="2158"/>
              </w:tabs>
              <w:spacing w:line="240" w:lineRule="auto"/>
              <w:jc w:val="both"/>
            </w:pPr>
            <w:r w:rsidRPr="00C362C1">
              <w:rPr>
                <w:rFonts w:hint="eastAsia"/>
              </w:rPr>
              <w:t>300</w:t>
            </w:r>
          </w:p>
        </w:tc>
      </w:tr>
      <w:tr w:rsidR="00C362C1" w:rsidRPr="00C362C1" w14:paraId="14BB6E2C" w14:textId="77777777" w:rsidTr="008F772C">
        <w:trPr>
          <w:trHeight w:val="425"/>
          <w:jc w:val="right"/>
        </w:trPr>
        <w:tc>
          <w:tcPr>
            <w:tcW w:w="2181" w:type="dxa"/>
            <w:vAlign w:val="center"/>
          </w:tcPr>
          <w:p w14:paraId="1E216783" w14:textId="781E5DE0" w:rsidR="00B122DE" w:rsidRPr="00C362C1" w:rsidRDefault="00B122DE" w:rsidP="008F772C">
            <w:pPr>
              <w:pStyle w:val="afa"/>
              <w:spacing w:line="240" w:lineRule="auto"/>
            </w:pPr>
            <w:r w:rsidRPr="00C362C1">
              <w:rPr>
                <w:rFonts w:hint="eastAsia"/>
              </w:rPr>
              <w:t>2025</w:t>
            </w:r>
          </w:p>
        </w:tc>
        <w:tc>
          <w:tcPr>
            <w:tcW w:w="2456" w:type="dxa"/>
            <w:vAlign w:val="center"/>
          </w:tcPr>
          <w:p w14:paraId="028CCBC2" w14:textId="47D4CAD3" w:rsidR="00B122DE" w:rsidRPr="00C362C1" w:rsidRDefault="00B122DE" w:rsidP="008F772C">
            <w:pPr>
              <w:pStyle w:val="afa"/>
              <w:spacing w:line="240" w:lineRule="auto"/>
            </w:pPr>
            <w:r w:rsidRPr="00C362C1">
              <w:rPr>
                <w:rFonts w:hint="eastAsia"/>
              </w:rPr>
              <w:t>1</w:t>
            </w:r>
          </w:p>
        </w:tc>
        <w:tc>
          <w:tcPr>
            <w:tcW w:w="3837" w:type="dxa"/>
            <w:vAlign w:val="center"/>
          </w:tcPr>
          <w:p w14:paraId="6E7189AC" w14:textId="4975C942" w:rsidR="00B122DE" w:rsidRPr="00C362C1" w:rsidRDefault="00B122DE" w:rsidP="008F772C">
            <w:pPr>
              <w:pStyle w:val="afa"/>
              <w:tabs>
                <w:tab w:val="decimal" w:pos="2158"/>
              </w:tabs>
              <w:spacing w:line="240" w:lineRule="auto"/>
              <w:jc w:val="both"/>
            </w:pPr>
            <w:r w:rsidRPr="00C362C1">
              <w:rPr>
                <w:rFonts w:hint="eastAsia"/>
              </w:rPr>
              <w:t>1,511</w:t>
            </w:r>
          </w:p>
        </w:tc>
      </w:tr>
      <w:tr w:rsidR="00C362C1" w:rsidRPr="00C362C1" w14:paraId="35690117" w14:textId="77777777" w:rsidTr="008F772C">
        <w:trPr>
          <w:trHeight w:val="425"/>
          <w:jc w:val="right"/>
        </w:trPr>
        <w:tc>
          <w:tcPr>
            <w:tcW w:w="2181" w:type="dxa"/>
            <w:vAlign w:val="center"/>
          </w:tcPr>
          <w:p w14:paraId="0DDE4A4D" w14:textId="77777777" w:rsidR="00E60357" w:rsidRPr="00C362C1" w:rsidRDefault="00E60357" w:rsidP="008F772C">
            <w:pPr>
              <w:pStyle w:val="afa"/>
              <w:spacing w:line="240" w:lineRule="auto"/>
            </w:pPr>
            <w:r w:rsidRPr="00C362C1">
              <w:rPr>
                <w:rFonts w:hint="eastAsia"/>
              </w:rPr>
              <w:t>總計</w:t>
            </w:r>
          </w:p>
        </w:tc>
        <w:tc>
          <w:tcPr>
            <w:tcW w:w="2456" w:type="dxa"/>
            <w:vAlign w:val="center"/>
          </w:tcPr>
          <w:p w14:paraId="23D520E0" w14:textId="6ADA7BE8" w:rsidR="00E60357" w:rsidRPr="00C362C1" w:rsidRDefault="00E60357" w:rsidP="008F772C">
            <w:pPr>
              <w:pStyle w:val="afa"/>
              <w:spacing w:line="240" w:lineRule="auto"/>
            </w:pPr>
            <w:r w:rsidRPr="00C362C1">
              <w:t>9</w:t>
            </w:r>
          </w:p>
        </w:tc>
        <w:tc>
          <w:tcPr>
            <w:tcW w:w="3837" w:type="dxa"/>
            <w:vAlign w:val="center"/>
          </w:tcPr>
          <w:p w14:paraId="425AEDFE" w14:textId="04C0E94A" w:rsidR="00E60357" w:rsidRPr="00C362C1" w:rsidRDefault="00E60357" w:rsidP="008F772C">
            <w:pPr>
              <w:pStyle w:val="afa"/>
              <w:tabs>
                <w:tab w:val="decimal" w:pos="2158"/>
              </w:tabs>
              <w:spacing w:line="240" w:lineRule="auto"/>
              <w:jc w:val="both"/>
            </w:pPr>
            <w:r w:rsidRPr="00C362C1">
              <w:t>28,978</w:t>
            </w:r>
          </w:p>
        </w:tc>
      </w:tr>
    </w:tbl>
    <w:p w14:paraId="185BA4B4" w14:textId="43954F21" w:rsidR="00AB12F1" w:rsidRPr="00C362C1" w:rsidRDefault="00AB12F1" w:rsidP="00535D58">
      <w:pPr>
        <w:pStyle w:val="afa"/>
        <w:spacing w:line="240" w:lineRule="auto"/>
        <w:jc w:val="both"/>
        <w:rPr>
          <w:lang w:eastAsia="zh-TW"/>
        </w:rPr>
      </w:pPr>
      <w:r w:rsidRPr="00C362C1">
        <w:rPr>
          <w:rFonts w:hint="eastAsia"/>
          <w:lang w:eastAsia="zh-TW"/>
        </w:rPr>
        <w:t>資料來源：</w:t>
      </w:r>
      <w:r w:rsidR="009B623B" w:rsidRPr="00C362C1">
        <w:rPr>
          <w:rFonts w:hint="eastAsia"/>
          <w:lang w:eastAsia="zh-TW"/>
        </w:rPr>
        <w:t>經濟部投資審議司</w:t>
      </w:r>
    </w:p>
    <w:p w14:paraId="7C21DC1E" w14:textId="77777777" w:rsidR="00FA1D21" w:rsidRPr="00C362C1" w:rsidRDefault="0077354B" w:rsidP="00FA1D21">
      <w:pPr>
        <w:pStyle w:val="af9"/>
        <w:spacing w:before="240"/>
        <w:rPr>
          <w:lang w:eastAsia="zh-TW"/>
        </w:rPr>
      </w:pPr>
      <w:r w:rsidRPr="00C362C1">
        <w:rPr>
          <w:lang w:eastAsia="zh-TW"/>
        </w:rPr>
        <w:br w:type="page"/>
      </w:r>
      <w:r w:rsidR="00FA1D21" w:rsidRPr="00C362C1">
        <w:rPr>
          <w:rFonts w:hint="eastAsia"/>
          <w:lang w:eastAsia="zh-TW"/>
        </w:rPr>
        <w:lastRenderedPageBreak/>
        <w:t>年度別及產業別統計表</w:t>
      </w:r>
    </w:p>
    <w:p w14:paraId="3A0672E5" w14:textId="77777777" w:rsidR="00FA1D21" w:rsidRPr="00C362C1" w:rsidRDefault="00FA1D21" w:rsidP="00FA1D21">
      <w:pPr>
        <w:snapToGrid w:val="0"/>
        <w:ind w:firstLineChars="0" w:firstLine="0"/>
        <w:jc w:val="right"/>
        <w:rPr>
          <w:kern w:val="0"/>
          <w:sz w:val="18"/>
          <w:szCs w:val="18"/>
          <w:lang w:eastAsia="zh-TW"/>
        </w:rPr>
      </w:pPr>
      <w:r w:rsidRPr="00C362C1">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C362C1" w:rsidRPr="00C362C1" w14:paraId="47F6FCB2" w14:textId="77777777" w:rsidTr="00E60357">
        <w:trPr>
          <w:tblHeader/>
          <w:jc w:val="center"/>
        </w:trPr>
        <w:tc>
          <w:tcPr>
            <w:tcW w:w="2973" w:type="dxa"/>
            <w:vMerge w:val="restart"/>
            <w:tcBorders>
              <w:top w:val="single" w:sz="12" w:space="0" w:color="auto"/>
              <w:bottom w:val="single" w:sz="6" w:space="0" w:color="auto"/>
              <w:tl2br w:val="single" w:sz="6" w:space="0" w:color="auto"/>
            </w:tcBorders>
            <w:vAlign w:val="center"/>
          </w:tcPr>
          <w:p w14:paraId="247288BF" w14:textId="77777777" w:rsidR="00FA1D21" w:rsidRPr="00C362C1" w:rsidRDefault="00FA1D21" w:rsidP="00467435">
            <w:pPr>
              <w:widowControl/>
              <w:snapToGrid w:val="0"/>
              <w:spacing w:line="220" w:lineRule="exact"/>
              <w:ind w:firstLineChars="0" w:firstLine="0"/>
              <w:jc w:val="right"/>
              <w:rPr>
                <w:kern w:val="0"/>
                <w:sz w:val="18"/>
                <w:szCs w:val="18"/>
                <w:lang w:eastAsia="zh-TW"/>
              </w:rPr>
            </w:pPr>
            <w:r w:rsidRPr="00C362C1">
              <w:rPr>
                <w:rFonts w:hint="eastAsia"/>
                <w:kern w:val="0"/>
                <w:sz w:val="18"/>
                <w:szCs w:val="18"/>
                <w:lang w:eastAsia="zh-TW"/>
              </w:rPr>
              <w:t>年　　度</w:t>
            </w:r>
          </w:p>
          <w:p w14:paraId="58F4BAC9" w14:textId="77777777" w:rsidR="00FA1D21" w:rsidRPr="00C362C1" w:rsidRDefault="00FA1D21" w:rsidP="00467435">
            <w:pPr>
              <w:widowControl/>
              <w:snapToGrid w:val="0"/>
              <w:spacing w:line="220" w:lineRule="exact"/>
              <w:ind w:firstLineChars="0" w:firstLine="0"/>
              <w:rPr>
                <w:kern w:val="0"/>
                <w:sz w:val="18"/>
                <w:szCs w:val="18"/>
                <w:lang w:eastAsia="zh-TW"/>
              </w:rPr>
            </w:pPr>
            <w:r w:rsidRPr="00C362C1">
              <w:rPr>
                <w:rFonts w:hint="eastAsia"/>
                <w:kern w:val="0"/>
                <w:sz w:val="18"/>
                <w:szCs w:val="18"/>
                <w:lang w:eastAsia="zh-TW"/>
              </w:rPr>
              <w:t>業　　別</w:t>
            </w:r>
          </w:p>
        </w:tc>
        <w:tc>
          <w:tcPr>
            <w:tcW w:w="1374" w:type="dxa"/>
            <w:gridSpan w:val="2"/>
            <w:vAlign w:val="center"/>
          </w:tcPr>
          <w:p w14:paraId="3FAEA216" w14:textId="548AB2B3" w:rsidR="00FA1D21" w:rsidRPr="00C362C1" w:rsidRDefault="00FA1D21" w:rsidP="00535D58">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累計至</w:t>
            </w:r>
            <w:r w:rsidRPr="00C362C1">
              <w:rPr>
                <w:kern w:val="0"/>
                <w:sz w:val="18"/>
                <w:szCs w:val="18"/>
                <w:lang w:eastAsia="zh-TW"/>
              </w:rPr>
              <w:t>20</w:t>
            </w:r>
            <w:r w:rsidRPr="00C362C1">
              <w:rPr>
                <w:rFonts w:hint="eastAsia"/>
                <w:kern w:val="0"/>
                <w:sz w:val="18"/>
                <w:szCs w:val="18"/>
                <w:lang w:eastAsia="zh-TW"/>
              </w:rPr>
              <w:t>2</w:t>
            </w:r>
            <w:r w:rsidR="00E60357" w:rsidRPr="00C362C1">
              <w:rPr>
                <w:rFonts w:hint="eastAsia"/>
                <w:kern w:val="0"/>
                <w:sz w:val="18"/>
                <w:szCs w:val="18"/>
                <w:lang w:eastAsia="zh-TW"/>
              </w:rPr>
              <w:t>5</w:t>
            </w:r>
          </w:p>
        </w:tc>
        <w:tc>
          <w:tcPr>
            <w:tcW w:w="1376" w:type="dxa"/>
            <w:gridSpan w:val="2"/>
          </w:tcPr>
          <w:p w14:paraId="298D0381" w14:textId="03A4389C" w:rsidR="00FA1D21" w:rsidRPr="00C362C1" w:rsidRDefault="00B42F92" w:rsidP="00535D58">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202</w:t>
            </w:r>
            <w:r w:rsidR="00E60357" w:rsidRPr="00C362C1">
              <w:rPr>
                <w:rFonts w:hint="eastAsia"/>
                <w:kern w:val="0"/>
                <w:sz w:val="18"/>
                <w:szCs w:val="18"/>
                <w:lang w:eastAsia="zh-TW"/>
              </w:rPr>
              <w:t>5</w:t>
            </w:r>
          </w:p>
        </w:tc>
        <w:tc>
          <w:tcPr>
            <w:tcW w:w="1376" w:type="dxa"/>
            <w:gridSpan w:val="2"/>
          </w:tcPr>
          <w:p w14:paraId="21CC39B7" w14:textId="4E1C6541" w:rsidR="00FA1D21" w:rsidRPr="00C362C1" w:rsidRDefault="00535D58"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202</w:t>
            </w:r>
            <w:r w:rsidR="00E60357" w:rsidRPr="00C362C1">
              <w:rPr>
                <w:rFonts w:hint="eastAsia"/>
                <w:kern w:val="0"/>
                <w:sz w:val="18"/>
                <w:szCs w:val="18"/>
                <w:lang w:eastAsia="zh-TW"/>
              </w:rPr>
              <w:t>4</w:t>
            </w:r>
          </w:p>
        </w:tc>
        <w:tc>
          <w:tcPr>
            <w:tcW w:w="1375" w:type="dxa"/>
            <w:gridSpan w:val="2"/>
            <w:vAlign w:val="center"/>
          </w:tcPr>
          <w:p w14:paraId="32CEF0C1" w14:textId="730976C4" w:rsidR="00FA1D21" w:rsidRPr="00C362C1" w:rsidRDefault="00B42F92" w:rsidP="00535D58">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202</w:t>
            </w:r>
            <w:r w:rsidR="00E60357" w:rsidRPr="00C362C1">
              <w:rPr>
                <w:rFonts w:hint="eastAsia"/>
                <w:kern w:val="0"/>
                <w:sz w:val="18"/>
                <w:szCs w:val="18"/>
                <w:lang w:eastAsia="zh-TW"/>
              </w:rPr>
              <w:t>3</w:t>
            </w:r>
          </w:p>
        </w:tc>
      </w:tr>
      <w:tr w:rsidR="00C362C1" w:rsidRPr="00C362C1" w14:paraId="51B85560" w14:textId="77777777" w:rsidTr="00E60357">
        <w:trPr>
          <w:tblHeader/>
          <w:jc w:val="center"/>
        </w:trPr>
        <w:tc>
          <w:tcPr>
            <w:tcW w:w="2973" w:type="dxa"/>
            <w:vMerge/>
            <w:tcBorders>
              <w:top w:val="single" w:sz="6" w:space="0" w:color="auto"/>
              <w:bottom w:val="single" w:sz="6" w:space="0" w:color="auto"/>
              <w:tl2br w:val="single" w:sz="6" w:space="0" w:color="auto"/>
            </w:tcBorders>
            <w:vAlign w:val="center"/>
          </w:tcPr>
          <w:p w14:paraId="694917AC" w14:textId="77777777" w:rsidR="00FA1D21" w:rsidRPr="00C362C1" w:rsidRDefault="00FA1D21" w:rsidP="00467435">
            <w:pPr>
              <w:widowControl/>
              <w:autoSpaceDE/>
              <w:autoSpaceDN/>
              <w:spacing w:line="220" w:lineRule="exact"/>
              <w:ind w:firstLineChars="0" w:firstLine="0"/>
              <w:jc w:val="left"/>
              <w:rPr>
                <w:kern w:val="0"/>
                <w:sz w:val="18"/>
                <w:szCs w:val="18"/>
                <w:lang w:eastAsia="zh-TW"/>
              </w:rPr>
            </w:pPr>
          </w:p>
        </w:tc>
        <w:tc>
          <w:tcPr>
            <w:tcW w:w="504" w:type="dxa"/>
            <w:vAlign w:val="center"/>
          </w:tcPr>
          <w:p w14:paraId="341E079D"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件數</w:t>
            </w:r>
          </w:p>
        </w:tc>
        <w:tc>
          <w:tcPr>
            <w:tcW w:w="870" w:type="dxa"/>
            <w:vAlign w:val="center"/>
          </w:tcPr>
          <w:p w14:paraId="7F16DB9C"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金額</w:t>
            </w:r>
          </w:p>
        </w:tc>
        <w:tc>
          <w:tcPr>
            <w:tcW w:w="544" w:type="dxa"/>
            <w:vAlign w:val="center"/>
          </w:tcPr>
          <w:p w14:paraId="2AF3FE1D"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件數</w:t>
            </w:r>
          </w:p>
        </w:tc>
        <w:tc>
          <w:tcPr>
            <w:tcW w:w="832" w:type="dxa"/>
            <w:vAlign w:val="center"/>
          </w:tcPr>
          <w:p w14:paraId="6D685D8C"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金額</w:t>
            </w:r>
          </w:p>
        </w:tc>
        <w:tc>
          <w:tcPr>
            <w:tcW w:w="479" w:type="dxa"/>
            <w:vAlign w:val="center"/>
          </w:tcPr>
          <w:p w14:paraId="57D9BAD8"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件數</w:t>
            </w:r>
          </w:p>
        </w:tc>
        <w:tc>
          <w:tcPr>
            <w:tcW w:w="897" w:type="dxa"/>
            <w:vAlign w:val="center"/>
          </w:tcPr>
          <w:p w14:paraId="56E1DB64"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金額</w:t>
            </w:r>
          </w:p>
        </w:tc>
        <w:tc>
          <w:tcPr>
            <w:tcW w:w="507" w:type="dxa"/>
            <w:noWrap/>
            <w:vAlign w:val="center"/>
          </w:tcPr>
          <w:p w14:paraId="31AA6CE3"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件數</w:t>
            </w:r>
          </w:p>
        </w:tc>
        <w:tc>
          <w:tcPr>
            <w:tcW w:w="868" w:type="dxa"/>
            <w:vAlign w:val="center"/>
          </w:tcPr>
          <w:p w14:paraId="722006F8" w14:textId="77777777" w:rsidR="00FA1D21" w:rsidRPr="00C362C1" w:rsidRDefault="00FA1D21" w:rsidP="00467435">
            <w:pPr>
              <w:widowControl/>
              <w:snapToGrid w:val="0"/>
              <w:spacing w:line="220" w:lineRule="exact"/>
              <w:ind w:firstLineChars="0" w:firstLine="0"/>
              <w:jc w:val="center"/>
              <w:rPr>
                <w:kern w:val="0"/>
                <w:sz w:val="18"/>
                <w:szCs w:val="18"/>
                <w:lang w:eastAsia="zh-TW"/>
              </w:rPr>
            </w:pPr>
            <w:r w:rsidRPr="00C362C1">
              <w:rPr>
                <w:rFonts w:hint="eastAsia"/>
                <w:kern w:val="0"/>
                <w:sz w:val="18"/>
                <w:szCs w:val="18"/>
                <w:lang w:eastAsia="zh-TW"/>
              </w:rPr>
              <w:t>金額</w:t>
            </w:r>
          </w:p>
        </w:tc>
      </w:tr>
      <w:tr w:rsidR="00C362C1" w:rsidRPr="00C362C1" w14:paraId="255D16C5" w14:textId="77777777" w:rsidTr="00B0295C">
        <w:trPr>
          <w:jc w:val="center"/>
        </w:trPr>
        <w:tc>
          <w:tcPr>
            <w:tcW w:w="2973" w:type="dxa"/>
            <w:tcBorders>
              <w:top w:val="single" w:sz="6" w:space="0" w:color="auto"/>
            </w:tcBorders>
            <w:noWrap/>
            <w:vAlign w:val="center"/>
          </w:tcPr>
          <w:p w14:paraId="27B01254"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合計</w:t>
            </w:r>
          </w:p>
        </w:tc>
        <w:tc>
          <w:tcPr>
            <w:tcW w:w="504" w:type="dxa"/>
            <w:vAlign w:val="bottom"/>
          </w:tcPr>
          <w:p w14:paraId="28BBDAD0" w14:textId="6FB4CF0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9</w:t>
            </w:r>
          </w:p>
        </w:tc>
        <w:tc>
          <w:tcPr>
            <w:tcW w:w="870" w:type="dxa"/>
            <w:vAlign w:val="bottom"/>
          </w:tcPr>
          <w:p w14:paraId="49C61D2D" w14:textId="0340397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28,978</w:t>
            </w:r>
          </w:p>
        </w:tc>
        <w:tc>
          <w:tcPr>
            <w:tcW w:w="544" w:type="dxa"/>
            <w:vAlign w:val="center"/>
          </w:tcPr>
          <w:p w14:paraId="505A295A" w14:textId="13CD679D" w:rsidR="008F772C" w:rsidRPr="00C362C1" w:rsidRDefault="008F772C" w:rsidP="008F772C">
            <w:pPr>
              <w:snapToGrid w:val="0"/>
              <w:spacing w:line="220" w:lineRule="exact"/>
              <w:ind w:firstLineChars="0" w:firstLine="0"/>
              <w:jc w:val="right"/>
              <w:rPr>
                <w:sz w:val="16"/>
                <w:szCs w:val="16"/>
              </w:rPr>
            </w:pPr>
            <w:r w:rsidRPr="00C362C1">
              <w:rPr>
                <w:sz w:val="16"/>
                <w:szCs w:val="16"/>
              </w:rPr>
              <w:t>1</w:t>
            </w:r>
          </w:p>
        </w:tc>
        <w:tc>
          <w:tcPr>
            <w:tcW w:w="832" w:type="dxa"/>
            <w:vAlign w:val="center"/>
          </w:tcPr>
          <w:p w14:paraId="2DF15204" w14:textId="64080F4F" w:rsidR="008F772C" w:rsidRPr="00C362C1" w:rsidRDefault="008F772C" w:rsidP="008F772C">
            <w:pPr>
              <w:snapToGrid w:val="0"/>
              <w:spacing w:line="220" w:lineRule="exact"/>
              <w:ind w:firstLineChars="0" w:firstLine="0"/>
              <w:jc w:val="right"/>
              <w:rPr>
                <w:sz w:val="16"/>
                <w:szCs w:val="16"/>
              </w:rPr>
            </w:pPr>
            <w:r w:rsidRPr="00C362C1">
              <w:rPr>
                <w:sz w:val="16"/>
                <w:szCs w:val="16"/>
              </w:rPr>
              <w:t>1,511</w:t>
            </w:r>
          </w:p>
        </w:tc>
        <w:tc>
          <w:tcPr>
            <w:tcW w:w="479" w:type="dxa"/>
            <w:vAlign w:val="bottom"/>
          </w:tcPr>
          <w:p w14:paraId="1DE421A5" w14:textId="08450C6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97" w:type="dxa"/>
            <w:vAlign w:val="bottom"/>
          </w:tcPr>
          <w:p w14:paraId="53EB87A3" w14:textId="7FAAC87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300</w:t>
            </w:r>
          </w:p>
        </w:tc>
        <w:tc>
          <w:tcPr>
            <w:tcW w:w="507" w:type="dxa"/>
            <w:noWrap/>
            <w:vAlign w:val="bottom"/>
          </w:tcPr>
          <w:p w14:paraId="0DBF6A1C" w14:textId="7A1403E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68" w:type="dxa"/>
            <w:vAlign w:val="bottom"/>
          </w:tcPr>
          <w:p w14:paraId="03566B40" w14:textId="1284828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223</w:t>
            </w:r>
          </w:p>
        </w:tc>
      </w:tr>
      <w:tr w:rsidR="00C362C1" w:rsidRPr="00C362C1" w14:paraId="1D25FFA6" w14:textId="77777777" w:rsidTr="00B0295C">
        <w:trPr>
          <w:jc w:val="center"/>
        </w:trPr>
        <w:tc>
          <w:tcPr>
            <w:tcW w:w="2973" w:type="dxa"/>
            <w:noWrap/>
            <w:vAlign w:val="center"/>
          </w:tcPr>
          <w:p w14:paraId="7F3F56F5"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農林漁牧業</w:t>
            </w:r>
          </w:p>
        </w:tc>
        <w:tc>
          <w:tcPr>
            <w:tcW w:w="504" w:type="dxa"/>
            <w:vAlign w:val="bottom"/>
          </w:tcPr>
          <w:p w14:paraId="3BF7FB93" w14:textId="4EFE900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337B18EF" w14:textId="475DBA2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4785D32" w14:textId="10789BB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689C0EDE" w14:textId="738F126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5F35455" w14:textId="14B1411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2F71A1F" w14:textId="09036A7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CB1D78C" w14:textId="0260F71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DA71037" w14:textId="2E4E22C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70FF916" w14:textId="77777777" w:rsidTr="00B0295C">
        <w:trPr>
          <w:jc w:val="center"/>
        </w:trPr>
        <w:tc>
          <w:tcPr>
            <w:tcW w:w="2973" w:type="dxa"/>
            <w:noWrap/>
            <w:vAlign w:val="center"/>
          </w:tcPr>
          <w:p w14:paraId="55CD4BD6"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礦業及土石採取業</w:t>
            </w:r>
          </w:p>
        </w:tc>
        <w:tc>
          <w:tcPr>
            <w:tcW w:w="504" w:type="dxa"/>
            <w:vAlign w:val="bottom"/>
          </w:tcPr>
          <w:p w14:paraId="3FE323FD" w14:textId="6B299DE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07E8732F" w14:textId="08706FB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7B97967B" w14:textId="04A6F36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0174E6AC" w14:textId="6881DD7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CC1FCDE" w14:textId="4BF9CCC7"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390ECD2E" w14:textId="1938CB19"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7E23EBF" w14:textId="1541014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D8DE17C" w14:textId="78C3DF5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72D60676" w14:textId="77777777" w:rsidTr="00B0295C">
        <w:trPr>
          <w:jc w:val="center"/>
        </w:trPr>
        <w:tc>
          <w:tcPr>
            <w:tcW w:w="2973" w:type="dxa"/>
            <w:noWrap/>
            <w:vAlign w:val="center"/>
          </w:tcPr>
          <w:p w14:paraId="5AD38CD1"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製造業</w:t>
            </w:r>
          </w:p>
        </w:tc>
        <w:tc>
          <w:tcPr>
            <w:tcW w:w="504" w:type="dxa"/>
            <w:vAlign w:val="bottom"/>
          </w:tcPr>
          <w:p w14:paraId="00CE273D" w14:textId="5953826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6</w:t>
            </w:r>
          </w:p>
        </w:tc>
        <w:tc>
          <w:tcPr>
            <w:tcW w:w="870" w:type="dxa"/>
            <w:vAlign w:val="bottom"/>
          </w:tcPr>
          <w:p w14:paraId="7FC4058E" w14:textId="6E932E9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23,554</w:t>
            </w:r>
          </w:p>
        </w:tc>
        <w:tc>
          <w:tcPr>
            <w:tcW w:w="544" w:type="dxa"/>
            <w:vAlign w:val="bottom"/>
          </w:tcPr>
          <w:p w14:paraId="1E1613D9" w14:textId="056188C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32" w:type="dxa"/>
            <w:vAlign w:val="bottom"/>
          </w:tcPr>
          <w:p w14:paraId="5004230E" w14:textId="1990BF9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1,511</w:t>
            </w:r>
          </w:p>
        </w:tc>
        <w:tc>
          <w:tcPr>
            <w:tcW w:w="479" w:type="dxa"/>
          </w:tcPr>
          <w:p w14:paraId="49C1A4E8" w14:textId="7C3947FE" w:rsidR="008F772C" w:rsidRPr="00C362C1" w:rsidRDefault="008F772C" w:rsidP="008F772C">
            <w:pPr>
              <w:snapToGrid w:val="0"/>
              <w:spacing w:line="220" w:lineRule="exact"/>
              <w:ind w:firstLineChars="0" w:firstLine="0"/>
              <w:jc w:val="right"/>
              <w:rPr>
                <w:sz w:val="16"/>
                <w:szCs w:val="16"/>
              </w:rPr>
            </w:pPr>
            <w:r w:rsidRPr="00C362C1">
              <w:rPr>
                <w:sz w:val="16"/>
                <w:szCs w:val="16"/>
              </w:rPr>
              <w:t>1</w:t>
            </w:r>
          </w:p>
        </w:tc>
        <w:tc>
          <w:tcPr>
            <w:tcW w:w="897" w:type="dxa"/>
          </w:tcPr>
          <w:p w14:paraId="24E02370" w14:textId="5A39629E" w:rsidR="008F772C" w:rsidRPr="00C362C1" w:rsidRDefault="008F772C" w:rsidP="008F772C">
            <w:pPr>
              <w:snapToGrid w:val="0"/>
              <w:spacing w:line="220" w:lineRule="exact"/>
              <w:ind w:firstLineChars="0" w:firstLine="0"/>
              <w:jc w:val="right"/>
              <w:rPr>
                <w:sz w:val="16"/>
                <w:szCs w:val="16"/>
              </w:rPr>
            </w:pPr>
            <w:r w:rsidRPr="00C362C1">
              <w:rPr>
                <w:sz w:val="16"/>
                <w:szCs w:val="16"/>
              </w:rPr>
              <w:t>300</w:t>
            </w:r>
          </w:p>
        </w:tc>
        <w:tc>
          <w:tcPr>
            <w:tcW w:w="507" w:type="dxa"/>
            <w:noWrap/>
            <w:vAlign w:val="bottom"/>
          </w:tcPr>
          <w:p w14:paraId="45BC3A48" w14:textId="38C0F0D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68" w:type="dxa"/>
            <w:vAlign w:val="bottom"/>
          </w:tcPr>
          <w:p w14:paraId="6114B7A4" w14:textId="1D7FEF1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223</w:t>
            </w:r>
          </w:p>
        </w:tc>
      </w:tr>
      <w:tr w:rsidR="00C362C1" w:rsidRPr="00C362C1" w14:paraId="46B6C3E4" w14:textId="77777777" w:rsidTr="00B0295C">
        <w:trPr>
          <w:jc w:val="center"/>
        </w:trPr>
        <w:tc>
          <w:tcPr>
            <w:tcW w:w="2973" w:type="dxa"/>
            <w:noWrap/>
            <w:vAlign w:val="center"/>
          </w:tcPr>
          <w:p w14:paraId="17C2CEB0"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食品製造業</w:t>
            </w:r>
          </w:p>
        </w:tc>
        <w:tc>
          <w:tcPr>
            <w:tcW w:w="504" w:type="dxa"/>
            <w:vAlign w:val="bottom"/>
          </w:tcPr>
          <w:p w14:paraId="277FE61E" w14:textId="3F2E484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0ABDEDE" w14:textId="43AD0DD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C91DFEA" w14:textId="50B1A04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347D1D3" w14:textId="49D2CF9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5495FE0" w14:textId="743D42DE"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AEFCE24" w14:textId="150C613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CC43D02" w14:textId="7200B85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5F6527DA" w14:textId="4206F2E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4F292C28" w14:textId="77777777" w:rsidTr="00B0295C">
        <w:trPr>
          <w:jc w:val="center"/>
        </w:trPr>
        <w:tc>
          <w:tcPr>
            <w:tcW w:w="2973" w:type="dxa"/>
            <w:noWrap/>
            <w:vAlign w:val="center"/>
          </w:tcPr>
          <w:p w14:paraId="6C85D8AB"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飲料製造業</w:t>
            </w:r>
          </w:p>
        </w:tc>
        <w:tc>
          <w:tcPr>
            <w:tcW w:w="504" w:type="dxa"/>
            <w:vAlign w:val="bottom"/>
          </w:tcPr>
          <w:p w14:paraId="65D605F7" w14:textId="1E93579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EAFB982" w14:textId="5D9DD14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66C95D5" w14:textId="728BA11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EBCCB8B" w14:textId="62B7239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BD9720F" w14:textId="75AA1015"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FF965C5" w14:textId="36155BBF"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DC1F283" w14:textId="3D19386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4814B0D" w14:textId="7A547D0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432F692" w14:textId="77777777" w:rsidTr="00B0295C">
        <w:trPr>
          <w:jc w:val="center"/>
        </w:trPr>
        <w:tc>
          <w:tcPr>
            <w:tcW w:w="2973" w:type="dxa"/>
            <w:noWrap/>
            <w:vAlign w:val="center"/>
          </w:tcPr>
          <w:p w14:paraId="798FCCB9"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菸草製造業</w:t>
            </w:r>
          </w:p>
        </w:tc>
        <w:tc>
          <w:tcPr>
            <w:tcW w:w="504" w:type="dxa"/>
            <w:vAlign w:val="bottom"/>
          </w:tcPr>
          <w:p w14:paraId="1CADDF61" w14:textId="26CFB69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55F3D9D" w14:textId="46F6B5F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1CBA4C6" w14:textId="7874FA9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C7D199F" w14:textId="1E74CD7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264CAC80" w14:textId="2E83B90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68265C4" w14:textId="29057B1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3387040B" w14:textId="7815D97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5DB2ECCA" w14:textId="59A75D8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4D2865B5" w14:textId="77777777" w:rsidTr="00B0295C">
        <w:trPr>
          <w:jc w:val="center"/>
        </w:trPr>
        <w:tc>
          <w:tcPr>
            <w:tcW w:w="2973" w:type="dxa"/>
            <w:noWrap/>
            <w:vAlign w:val="center"/>
          </w:tcPr>
          <w:p w14:paraId="222A1C2D"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紡織業</w:t>
            </w:r>
          </w:p>
        </w:tc>
        <w:tc>
          <w:tcPr>
            <w:tcW w:w="504" w:type="dxa"/>
            <w:vAlign w:val="bottom"/>
          </w:tcPr>
          <w:p w14:paraId="4487BBB8" w14:textId="07998E6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63965BA" w14:textId="6DD9384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30048EC" w14:textId="008AB58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CFA29A0" w14:textId="376A84B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41BB930" w14:textId="27BA1FD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169C6405" w14:textId="07525B0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8B5D7C8" w14:textId="03BCAC1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323BD77" w14:textId="06BB260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54F9C756" w14:textId="77777777" w:rsidTr="00B0295C">
        <w:trPr>
          <w:jc w:val="center"/>
        </w:trPr>
        <w:tc>
          <w:tcPr>
            <w:tcW w:w="2973" w:type="dxa"/>
            <w:noWrap/>
            <w:vAlign w:val="center"/>
          </w:tcPr>
          <w:p w14:paraId="21D2A4AD"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成衣及服飾品製造業</w:t>
            </w:r>
          </w:p>
        </w:tc>
        <w:tc>
          <w:tcPr>
            <w:tcW w:w="504" w:type="dxa"/>
            <w:vAlign w:val="bottom"/>
          </w:tcPr>
          <w:p w14:paraId="2904451C" w14:textId="09BA71A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3DC08DB" w14:textId="10E63FF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B4C908D" w14:textId="336D108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35246A4" w14:textId="41B9ECB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166CDE1E" w14:textId="5B2045F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991E4E3" w14:textId="1E8B4B5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D06B6F4" w14:textId="784EF6D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25A563FE" w14:textId="092ED3C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F078C9F" w14:textId="77777777" w:rsidTr="00B0295C">
        <w:trPr>
          <w:jc w:val="center"/>
        </w:trPr>
        <w:tc>
          <w:tcPr>
            <w:tcW w:w="2973" w:type="dxa"/>
            <w:noWrap/>
            <w:vAlign w:val="center"/>
          </w:tcPr>
          <w:p w14:paraId="0D6113B3"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皮革、毛皮及其製品製造業</w:t>
            </w:r>
          </w:p>
        </w:tc>
        <w:tc>
          <w:tcPr>
            <w:tcW w:w="504" w:type="dxa"/>
            <w:vAlign w:val="bottom"/>
          </w:tcPr>
          <w:p w14:paraId="603D6B41" w14:textId="6E16F09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F48836B" w14:textId="25BEB57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BE65B71" w14:textId="4FC7A35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1F4EC10A" w14:textId="679AE1B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2B505EF2" w14:textId="16EC92F9"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5573A3D" w14:textId="0178576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3E620536" w14:textId="2143A1D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516EB44B" w14:textId="57E56F4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F99B139" w14:textId="77777777" w:rsidTr="00B0295C">
        <w:trPr>
          <w:jc w:val="center"/>
        </w:trPr>
        <w:tc>
          <w:tcPr>
            <w:tcW w:w="2973" w:type="dxa"/>
            <w:noWrap/>
            <w:vAlign w:val="center"/>
          </w:tcPr>
          <w:p w14:paraId="7FAA6E66"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木竹製品製造業</w:t>
            </w:r>
          </w:p>
        </w:tc>
        <w:tc>
          <w:tcPr>
            <w:tcW w:w="504" w:type="dxa"/>
            <w:vAlign w:val="bottom"/>
          </w:tcPr>
          <w:p w14:paraId="485A3990" w14:textId="6EEAD7E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485F228D" w14:textId="4DA1949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4BD61E1" w14:textId="469805C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7060A25E" w14:textId="3C314AE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641E1BD" w14:textId="549E335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87DF795" w14:textId="6C5792C5"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43900CDC" w14:textId="6A09A26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84A25D2" w14:textId="4B9AFE4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EF59E43" w14:textId="77777777" w:rsidTr="00B0295C">
        <w:trPr>
          <w:jc w:val="center"/>
        </w:trPr>
        <w:tc>
          <w:tcPr>
            <w:tcW w:w="2973" w:type="dxa"/>
            <w:noWrap/>
            <w:vAlign w:val="center"/>
          </w:tcPr>
          <w:p w14:paraId="66309991"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紙漿、紙及紙製品製造業</w:t>
            </w:r>
          </w:p>
        </w:tc>
        <w:tc>
          <w:tcPr>
            <w:tcW w:w="504" w:type="dxa"/>
            <w:vAlign w:val="bottom"/>
          </w:tcPr>
          <w:p w14:paraId="718042EA" w14:textId="779A707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6093F2C8" w14:textId="26DB292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26D5D287" w14:textId="31AF922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73FA3FC9" w14:textId="57ADE92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26DEB71" w14:textId="5FA08ED5"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DEE3DC5" w14:textId="34840B14"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7C481BD" w14:textId="360B1E8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38B1FAF7" w14:textId="6DB69DE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026A9361" w14:textId="77777777" w:rsidTr="00B0295C">
        <w:trPr>
          <w:jc w:val="center"/>
        </w:trPr>
        <w:tc>
          <w:tcPr>
            <w:tcW w:w="2973" w:type="dxa"/>
            <w:noWrap/>
            <w:vAlign w:val="center"/>
          </w:tcPr>
          <w:p w14:paraId="4FC54396"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印刷及資料儲存媒體複製業</w:t>
            </w:r>
          </w:p>
        </w:tc>
        <w:tc>
          <w:tcPr>
            <w:tcW w:w="504" w:type="dxa"/>
            <w:vAlign w:val="bottom"/>
          </w:tcPr>
          <w:p w14:paraId="5DBEA3C3" w14:textId="7BB2869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59D5A9C" w14:textId="074FF12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30AA0CA8" w14:textId="4AC3CC9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06B457C9" w14:textId="1D7B774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F9869D3" w14:textId="4EB08EA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5209926" w14:textId="020C5DE6"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6EA003F2" w14:textId="1A4CCFF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BC43D26" w14:textId="1C46DC8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639B96A" w14:textId="77777777" w:rsidTr="00B0295C">
        <w:trPr>
          <w:jc w:val="center"/>
        </w:trPr>
        <w:tc>
          <w:tcPr>
            <w:tcW w:w="2973" w:type="dxa"/>
            <w:noWrap/>
            <w:vAlign w:val="center"/>
          </w:tcPr>
          <w:p w14:paraId="4DA4A909"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石油及煤製品製造業</w:t>
            </w:r>
          </w:p>
        </w:tc>
        <w:tc>
          <w:tcPr>
            <w:tcW w:w="504" w:type="dxa"/>
            <w:vAlign w:val="bottom"/>
          </w:tcPr>
          <w:p w14:paraId="40F58BF9" w14:textId="0FAED5C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707A7CD" w14:textId="34E1B73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6BBD1CDE" w14:textId="204EE13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1094FBB" w14:textId="6CCC58B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D44A61A" w14:textId="589508FE"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7DA5263B" w14:textId="187965BA"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43B8B020" w14:textId="304014E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1F499DDC" w14:textId="7DED0B5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598B6615" w14:textId="77777777" w:rsidTr="00B0295C">
        <w:trPr>
          <w:jc w:val="center"/>
        </w:trPr>
        <w:tc>
          <w:tcPr>
            <w:tcW w:w="2973" w:type="dxa"/>
            <w:noWrap/>
            <w:vAlign w:val="center"/>
          </w:tcPr>
          <w:p w14:paraId="4F8B1610"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化學材料製造業</w:t>
            </w:r>
          </w:p>
        </w:tc>
        <w:tc>
          <w:tcPr>
            <w:tcW w:w="504" w:type="dxa"/>
            <w:vAlign w:val="bottom"/>
          </w:tcPr>
          <w:p w14:paraId="25DA35A3" w14:textId="6C0AAAF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3F486F2E" w14:textId="4B28FAC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1,720</w:t>
            </w:r>
          </w:p>
        </w:tc>
        <w:tc>
          <w:tcPr>
            <w:tcW w:w="544" w:type="dxa"/>
            <w:vAlign w:val="bottom"/>
          </w:tcPr>
          <w:p w14:paraId="58DDFDB1" w14:textId="374C514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75A622A" w14:textId="3604A7E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174D08E" w14:textId="1232044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3971B59F" w14:textId="752303F8"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A516D07" w14:textId="7D27F39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0D07E56" w14:textId="527FE43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2A5E935B" w14:textId="77777777" w:rsidTr="00B0295C">
        <w:trPr>
          <w:jc w:val="center"/>
        </w:trPr>
        <w:tc>
          <w:tcPr>
            <w:tcW w:w="2973" w:type="dxa"/>
            <w:noWrap/>
            <w:vAlign w:val="center"/>
          </w:tcPr>
          <w:p w14:paraId="53D8205A"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化學製品製造業</w:t>
            </w:r>
          </w:p>
        </w:tc>
        <w:tc>
          <w:tcPr>
            <w:tcW w:w="504" w:type="dxa"/>
            <w:vAlign w:val="bottom"/>
          </w:tcPr>
          <w:p w14:paraId="255DF124" w14:textId="01701D2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w:t>
            </w:r>
          </w:p>
        </w:tc>
        <w:tc>
          <w:tcPr>
            <w:tcW w:w="870" w:type="dxa"/>
            <w:vAlign w:val="bottom"/>
          </w:tcPr>
          <w:p w14:paraId="1FF8C0C1" w14:textId="4320717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523</w:t>
            </w:r>
          </w:p>
        </w:tc>
        <w:tc>
          <w:tcPr>
            <w:tcW w:w="544" w:type="dxa"/>
            <w:vAlign w:val="bottom"/>
          </w:tcPr>
          <w:p w14:paraId="25077B51" w14:textId="7A906AA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B1285AE" w14:textId="032770A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09F20FB" w14:textId="3D966C31" w:rsidR="008F772C" w:rsidRPr="00C362C1" w:rsidRDefault="008F772C" w:rsidP="008F772C">
            <w:pPr>
              <w:snapToGrid w:val="0"/>
              <w:spacing w:line="220" w:lineRule="exact"/>
              <w:ind w:firstLineChars="0" w:firstLine="0"/>
              <w:jc w:val="right"/>
              <w:rPr>
                <w:sz w:val="16"/>
                <w:szCs w:val="16"/>
              </w:rPr>
            </w:pPr>
            <w:r w:rsidRPr="00C362C1">
              <w:rPr>
                <w:sz w:val="16"/>
                <w:szCs w:val="16"/>
              </w:rPr>
              <w:t>1</w:t>
            </w:r>
          </w:p>
        </w:tc>
        <w:tc>
          <w:tcPr>
            <w:tcW w:w="897" w:type="dxa"/>
          </w:tcPr>
          <w:p w14:paraId="73C0FC92" w14:textId="6A9B60A6" w:rsidR="008F772C" w:rsidRPr="00C362C1" w:rsidRDefault="008F772C" w:rsidP="008F772C">
            <w:pPr>
              <w:snapToGrid w:val="0"/>
              <w:spacing w:line="220" w:lineRule="exact"/>
              <w:ind w:firstLineChars="0" w:firstLine="0"/>
              <w:jc w:val="right"/>
              <w:rPr>
                <w:sz w:val="16"/>
                <w:szCs w:val="16"/>
              </w:rPr>
            </w:pPr>
            <w:r w:rsidRPr="00C362C1">
              <w:rPr>
                <w:sz w:val="16"/>
                <w:szCs w:val="16"/>
              </w:rPr>
              <w:t>300</w:t>
            </w:r>
          </w:p>
        </w:tc>
        <w:tc>
          <w:tcPr>
            <w:tcW w:w="507" w:type="dxa"/>
            <w:noWrap/>
            <w:vAlign w:val="bottom"/>
          </w:tcPr>
          <w:p w14:paraId="4DA66081" w14:textId="1E7D29D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68" w:type="dxa"/>
            <w:vAlign w:val="bottom"/>
          </w:tcPr>
          <w:p w14:paraId="02D116A6" w14:textId="422960B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223</w:t>
            </w:r>
          </w:p>
        </w:tc>
      </w:tr>
      <w:tr w:rsidR="00C362C1" w:rsidRPr="00C362C1" w14:paraId="772BCEED" w14:textId="77777777" w:rsidTr="00B0295C">
        <w:trPr>
          <w:jc w:val="center"/>
        </w:trPr>
        <w:tc>
          <w:tcPr>
            <w:tcW w:w="2973" w:type="dxa"/>
            <w:noWrap/>
            <w:vAlign w:val="center"/>
          </w:tcPr>
          <w:p w14:paraId="0947D49E"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藥品製造業</w:t>
            </w:r>
          </w:p>
        </w:tc>
        <w:tc>
          <w:tcPr>
            <w:tcW w:w="504" w:type="dxa"/>
            <w:vAlign w:val="bottom"/>
          </w:tcPr>
          <w:p w14:paraId="23B4719D" w14:textId="59B986A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C77610F" w14:textId="754EACD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6AD37229" w14:textId="5F53603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4CCF7672" w14:textId="326F46C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DFFCE4D" w14:textId="185A1A5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99A4679" w14:textId="2E53C74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E8E7C60" w14:textId="3B8799A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1B4668B6" w14:textId="2370051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224FBD39" w14:textId="77777777" w:rsidTr="00B0295C">
        <w:trPr>
          <w:jc w:val="center"/>
        </w:trPr>
        <w:tc>
          <w:tcPr>
            <w:tcW w:w="2973" w:type="dxa"/>
            <w:noWrap/>
            <w:vAlign w:val="center"/>
          </w:tcPr>
          <w:p w14:paraId="66AE5EDE"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橡膠製品製造業</w:t>
            </w:r>
          </w:p>
        </w:tc>
        <w:tc>
          <w:tcPr>
            <w:tcW w:w="504" w:type="dxa"/>
            <w:vAlign w:val="bottom"/>
          </w:tcPr>
          <w:p w14:paraId="4A7A65C1" w14:textId="33AB736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49E87A9" w14:textId="3944DA3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60C74379" w14:textId="2E4276A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7745412" w14:textId="13DCE13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24CA0B96" w14:textId="021C8DA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762B332F" w14:textId="1AD6B96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2578D07" w14:textId="1BEE100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23CA4898" w14:textId="05C0226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7B82594A" w14:textId="77777777" w:rsidTr="00B0295C">
        <w:trPr>
          <w:jc w:val="center"/>
        </w:trPr>
        <w:tc>
          <w:tcPr>
            <w:tcW w:w="2973" w:type="dxa"/>
            <w:noWrap/>
            <w:vAlign w:val="center"/>
          </w:tcPr>
          <w:p w14:paraId="681AEA8D"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塑膠製品製造業</w:t>
            </w:r>
          </w:p>
        </w:tc>
        <w:tc>
          <w:tcPr>
            <w:tcW w:w="504" w:type="dxa"/>
            <w:vAlign w:val="bottom"/>
          </w:tcPr>
          <w:p w14:paraId="6BA521ED" w14:textId="0DC8FAB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391360DB" w14:textId="51E0E4C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1,511</w:t>
            </w:r>
          </w:p>
        </w:tc>
        <w:tc>
          <w:tcPr>
            <w:tcW w:w="544" w:type="dxa"/>
            <w:vAlign w:val="bottom"/>
          </w:tcPr>
          <w:p w14:paraId="377790A5" w14:textId="66D2086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32" w:type="dxa"/>
            <w:vAlign w:val="bottom"/>
          </w:tcPr>
          <w:p w14:paraId="00F4D0AE" w14:textId="7AF7FF5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1,511</w:t>
            </w:r>
          </w:p>
        </w:tc>
        <w:tc>
          <w:tcPr>
            <w:tcW w:w="479" w:type="dxa"/>
          </w:tcPr>
          <w:p w14:paraId="4AF6424E" w14:textId="49FB2316"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45A92C9" w14:textId="73177755"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1BE1645" w14:textId="3A8EDFB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4690218" w14:textId="231A742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23112E6E" w14:textId="77777777" w:rsidTr="00B0295C">
        <w:trPr>
          <w:jc w:val="center"/>
        </w:trPr>
        <w:tc>
          <w:tcPr>
            <w:tcW w:w="2973" w:type="dxa"/>
            <w:noWrap/>
            <w:vAlign w:val="center"/>
          </w:tcPr>
          <w:p w14:paraId="52A86557"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非金屬礦物製品製造業</w:t>
            </w:r>
          </w:p>
        </w:tc>
        <w:tc>
          <w:tcPr>
            <w:tcW w:w="504" w:type="dxa"/>
            <w:vAlign w:val="bottom"/>
          </w:tcPr>
          <w:p w14:paraId="2144A561" w14:textId="572DD42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61894DDB" w14:textId="1BAC15B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4,800</w:t>
            </w:r>
          </w:p>
        </w:tc>
        <w:tc>
          <w:tcPr>
            <w:tcW w:w="544" w:type="dxa"/>
            <w:vAlign w:val="bottom"/>
          </w:tcPr>
          <w:p w14:paraId="6B7CBFAB" w14:textId="6ECB671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BD1FFA7" w14:textId="470D681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32497F2A" w14:textId="658E3F14"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8A02B66" w14:textId="11628E1F"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43ADCA49" w14:textId="62A8CD3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D363160" w14:textId="023FE41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B1621D0" w14:textId="77777777" w:rsidTr="00B0295C">
        <w:trPr>
          <w:jc w:val="center"/>
        </w:trPr>
        <w:tc>
          <w:tcPr>
            <w:tcW w:w="2973" w:type="dxa"/>
            <w:noWrap/>
            <w:vAlign w:val="center"/>
          </w:tcPr>
          <w:p w14:paraId="652F03DB"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基本金屬製造業</w:t>
            </w:r>
          </w:p>
        </w:tc>
        <w:tc>
          <w:tcPr>
            <w:tcW w:w="504" w:type="dxa"/>
            <w:vAlign w:val="bottom"/>
          </w:tcPr>
          <w:p w14:paraId="57B3D6DA" w14:textId="0EE7968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946516C" w14:textId="0F747D2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9AE691D" w14:textId="77F2384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03033EF4" w14:textId="5DA13C6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2E92B9B5" w14:textId="367507D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DEB2EE5" w14:textId="753049E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272E560" w14:textId="4C94FDF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1CD67A14" w14:textId="2BA52E2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727E09E4" w14:textId="77777777" w:rsidTr="00B0295C">
        <w:trPr>
          <w:jc w:val="center"/>
        </w:trPr>
        <w:tc>
          <w:tcPr>
            <w:tcW w:w="2973" w:type="dxa"/>
            <w:noWrap/>
            <w:vAlign w:val="center"/>
          </w:tcPr>
          <w:p w14:paraId="4B1C0C84"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金屬製品製造業</w:t>
            </w:r>
          </w:p>
        </w:tc>
        <w:tc>
          <w:tcPr>
            <w:tcW w:w="504" w:type="dxa"/>
            <w:vAlign w:val="bottom"/>
          </w:tcPr>
          <w:p w14:paraId="0E1909A2" w14:textId="5ECB1A0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19351FB" w14:textId="39845D0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3BBD0AFC" w14:textId="6EB846E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E5B48AD" w14:textId="30EF6E1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EFFFA99" w14:textId="5A25E3C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D3DB30B" w14:textId="1275AB2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30AA9C0" w14:textId="032349D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B1F1538" w14:textId="191664B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E9251E3" w14:textId="77777777" w:rsidTr="00B0295C">
        <w:trPr>
          <w:jc w:val="center"/>
        </w:trPr>
        <w:tc>
          <w:tcPr>
            <w:tcW w:w="2973" w:type="dxa"/>
            <w:noWrap/>
            <w:vAlign w:val="center"/>
          </w:tcPr>
          <w:p w14:paraId="684E561A"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電子零組件製造業</w:t>
            </w:r>
          </w:p>
        </w:tc>
        <w:tc>
          <w:tcPr>
            <w:tcW w:w="504" w:type="dxa"/>
            <w:vAlign w:val="bottom"/>
          </w:tcPr>
          <w:p w14:paraId="204A2167" w14:textId="7D725AC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56F02CDB" w14:textId="057FA40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15,000</w:t>
            </w:r>
          </w:p>
        </w:tc>
        <w:tc>
          <w:tcPr>
            <w:tcW w:w="544" w:type="dxa"/>
            <w:vAlign w:val="bottom"/>
          </w:tcPr>
          <w:p w14:paraId="56F5AF7D" w14:textId="6C100B4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A5A37C3" w14:textId="0782FE5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219F626" w14:textId="27B512FE"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1905067E" w14:textId="5220AC78"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0D6DED2" w14:textId="7849D8B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E2F1054" w14:textId="17F797D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BD81214" w14:textId="77777777" w:rsidTr="00B0295C">
        <w:trPr>
          <w:jc w:val="center"/>
        </w:trPr>
        <w:tc>
          <w:tcPr>
            <w:tcW w:w="2973" w:type="dxa"/>
            <w:noWrap/>
            <w:vAlign w:val="center"/>
          </w:tcPr>
          <w:p w14:paraId="7E5C568A"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電腦、電子產品及光學製品製造業</w:t>
            </w:r>
          </w:p>
        </w:tc>
        <w:tc>
          <w:tcPr>
            <w:tcW w:w="504" w:type="dxa"/>
            <w:vAlign w:val="bottom"/>
          </w:tcPr>
          <w:p w14:paraId="3770EDAF" w14:textId="49B8CF9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025B2EAA" w14:textId="11FFDD6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7F19EC4C" w14:textId="2EE595B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08B16D3" w14:textId="119DDC2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12F766C2" w14:textId="52DF00A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382DEC9B" w14:textId="640D2EF5"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4DABEC3" w14:textId="759DDE7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6D5317A" w14:textId="7DA31FA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E54A2B7" w14:textId="77777777" w:rsidTr="00B0295C">
        <w:trPr>
          <w:jc w:val="center"/>
        </w:trPr>
        <w:tc>
          <w:tcPr>
            <w:tcW w:w="2973" w:type="dxa"/>
            <w:noWrap/>
            <w:vAlign w:val="center"/>
          </w:tcPr>
          <w:p w14:paraId="4B3A4D4D"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電力設備製造業</w:t>
            </w:r>
          </w:p>
        </w:tc>
        <w:tc>
          <w:tcPr>
            <w:tcW w:w="504" w:type="dxa"/>
            <w:vAlign w:val="bottom"/>
          </w:tcPr>
          <w:p w14:paraId="16B45A1E" w14:textId="32C58A7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1FF1EDE4" w14:textId="0376918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F401820" w14:textId="4F0ACFE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78EA445C" w14:textId="5D6ACFE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E4D7B3A" w14:textId="428206F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0D7D3903" w14:textId="2D9F85A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800F2DF" w14:textId="0ABE5BE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7721320" w14:textId="34CA3A1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93D0544" w14:textId="77777777" w:rsidTr="00B0295C">
        <w:trPr>
          <w:jc w:val="center"/>
        </w:trPr>
        <w:tc>
          <w:tcPr>
            <w:tcW w:w="2973" w:type="dxa"/>
            <w:noWrap/>
            <w:vAlign w:val="center"/>
          </w:tcPr>
          <w:p w14:paraId="3FF33C7E"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機械設備製造業</w:t>
            </w:r>
          </w:p>
        </w:tc>
        <w:tc>
          <w:tcPr>
            <w:tcW w:w="504" w:type="dxa"/>
            <w:vAlign w:val="bottom"/>
          </w:tcPr>
          <w:p w14:paraId="71648AE8" w14:textId="185A85A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3931DE04" w14:textId="1AEEC30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91F2355" w14:textId="4C76E44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4A9B5297" w14:textId="59CED23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3BC351C" w14:textId="004C4BF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64E4D3D" w14:textId="00BFB9E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4F5DD60" w14:textId="4819B0B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73A78E8" w14:textId="42C7197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466655CB" w14:textId="77777777" w:rsidTr="00B0295C">
        <w:trPr>
          <w:jc w:val="center"/>
        </w:trPr>
        <w:tc>
          <w:tcPr>
            <w:tcW w:w="2973" w:type="dxa"/>
            <w:noWrap/>
            <w:vAlign w:val="center"/>
          </w:tcPr>
          <w:p w14:paraId="64FFE941"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汽車及其零件製造業</w:t>
            </w:r>
          </w:p>
        </w:tc>
        <w:tc>
          <w:tcPr>
            <w:tcW w:w="504" w:type="dxa"/>
            <w:vAlign w:val="bottom"/>
          </w:tcPr>
          <w:p w14:paraId="48A43D80" w14:textId="5BE4AFE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FD83E00" w14:textId="0636A2E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5CF726D" w14:textId="0B660B6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02656CB5" w14:textId="011B002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8081C92" w14:textId="04F6BC04"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3A3CC517" w14:textId="38AACCF7"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4861C8BB" w14:textId="2B8B015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A5E8021" w14:textId="3915234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4CC0B5FA" w14:textId="77777777" w:rsidTr="00B0295C">
        <w:trPr>
          <w:jc w:val="center"/>
        </w:trPr>
        <w:tc>
          <w:tcPr>
            <w:tcW w:w="2973" w:type="dxa"/>
            <w:noWrap/>
            <w:vAlign w:val="center"/>
          </w:tcPr>
          <w:p w14:paraId="5EF6247C"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其他運輸工具製造業</w:t>
            </w:r>
          </w:p>
        </w:tc>
        <w:tc>
          <w:tcPr>
            <w:tcW w:w="504" w:type="dxa"/>
            <w:vAlign w:val="bottom"/>
          </w:tcPr>
          <w:p w14:paraId="23E29DCA" w14:textId="7C7264B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47CC01B5" w14:textId="5B2EA31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786A66D9" w14:textId="28F65AC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4F89AD4" w14:textId="5827EF1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0588490" w14:textId="1FCF79B2"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0EE28871" w14:textId="40D1F59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39921C2" w14:textId="07837A9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4B0C6A0" w14:textId="2282D70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0B60AD2A" w14:textId="77777777" w:rsidTr="00B0295C">
        <w:trPr>
          <w:jc w:val="center"/>
        </w:trPr>
        <w:tc>
          <w:tcPr>
            <w:tcW w:w="2973" w:type="dxa"/>
            <w:noWrap/>
            <w:vAlign w:val="center"/>
          </w:tcPr>
          <w:p w14:paraId="18120719"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家具製造業</w:t>
            </w:r>
          </w:p>
        </w:tc>
        <w:tc>
          <w:tcPr>
            <w:tcW w:w="504" w:type="dxa"/>
            <w:vAlign w:val="bottom"/>
          </w:tcPr>
          <w:p w14:paraId="06A7044E" w14:textId="7251954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05CDCFB" w14:textId="39A3931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5966F50" w14:textId="694C14C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473919A4" w14:textId="3FB4F28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49990A7" w14:textId="2A601EDF"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24F3BF9" w14:textId="76B77E9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4BC891C" w14:textId="06B0025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7FE4E636" w14:textId="78C6886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7CE1830B" w14:textId="77777777" w:rsidTr="00B0295C">
        <w:trPr>
          <w:jc w:val="center"/>
        </w:trPr>
        <w:tc>
          <w:tcPr>
            <w:tcW w:w="2973" w:type="dxa"/>
            <w:noWrap/>
            <w:vAlign w:val="center"/>
          </w:tcPr>
          <w:p w14:paraId="16DFEE5D"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 xml:space="preserve">　其他製造業</w:t>
            </w:r>
          </w:p>
        </w:tc>
        <w:tc>
          <w:tcPr>
            <w:tcW w:w="504" w:type="dxa"/>
            <w:vAlign w:val="bottom"/>
          </w:tcPr>
          <w:p w14:paraId="27C831EA" w14:textId="0021FAC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462FA677" w14:textId="04B017A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2D11EF82" w14:textId="7367AD7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41E249F" w14:textId="45814DE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336FABCC" w14:textId="00CA78C9"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5E1E8840" w14:textId="76D796E4"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45DE29B" w14:textId="5FC61BF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30CB289B" w14:textId="5E8A682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42F8216" w14:textId="77777777" w:rsidTr="00B0295C">
        <w:trPr>
          <w:jc w:val="center"/>
        </w:trPr>
        <w:tc>
          <w:tcPr>
            <w:tcW w:w="2973" w:type="dxa"/>
            <w:noWrap/>
            <w:vAlign w:val="center"/>
          </w:tcPr>
          <w:p w14:paraId="726D3ACC"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 xml:space="preserve">　產業用機械設備維修及安裝業</w:t>
            </w:r>
          </w:p>
        </w:tc>
        <w:tc>
          <w:tcPr>
            <w:tcW w:w="504" w:type="dxa"/>
            <w:vAlign w:val="bottom"/>
          </w:tcPr>
          <w:p w14:paraId="6375A369" w14:textId="5E87F1B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330AE45D" w14:textId="71C916F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3E788DE" w14:textId="77D501E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47A989F" w14:textId="0287852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E3DDBCA" w14:textId="26F6DCD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7625878E" w14:textId="48D0BCF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8CE551D" w14:textId="43857DF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3EA3FD0C" w14:textId="47CA210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84097AF" w14:textId="77777777" w:rsidTr="00B0295C">
        <w:trPr>
          <w:jc w:val="center"/>
        </w:trPr>
        <w:tc>
          <w:tcPr>
            <w:tcW w:w="2973" w:type="dxa"/>
            <w:noWrap/>
            <w:vAlign w:val="center"/>
          </w:tcPr>
          <w:p w14:paraId="1D9E5FD5"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電力及燃氣供應業</w:t>
            </w:r>
          </w:p>
        </w:tc>
        <w:tc>
          <w:tcPr>
            <w:tcW w:w="504" w:type="dxa"/>
            <w:vAlign w:val="bottom"/>
          </w:tcPr>
          <w:p w14:paraId="5FCF400D" w14:textId="5539126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CD90C1D" w14:textId="2E19493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DB282C3" w14:textId="6A07130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644F3E97" w14:textId="3BC8F27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F211932" w14:textId="57A4F8F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3D0740C" w14:textId="7311D58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F00C4E1" w14:textId="3992157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B8DC162" w14:textId="69E79C6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47E8482" w14:textId="77777777" w:rsidTr="00B0295C">
        <w:trPr>
          <w:jc w:val="center"/>
        </w:trPr>
        <w:tc>
          <w:tcPr>
            <w:tcW w:w="2973" w:type="dxa"/>
            <w:noWrap/>
            <w:vAlign w:val="center"/>
          </w:tcPr>
          <w:p w14:paraId="0107C834"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用水供應及污染整治業</w:t>
            </w:r>
          </w:p>
        </w:tc>
        <w:tc>
          <w:tcPr>
            <w:tcW w:w="504" w:type="dxa"/>
            <w:vAlign w:val="bottom"/>
          </w:tcPr>
          <w:p w14:paraId="22982C23" w14:textId="44BFEC2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42E20BDD" w14:textId="7F0C39D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74EDF7C2" w14:textId="25913FA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6846C73C" w14:textId="5023A14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E562914" w14:textId="411ED40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A72CDC4" w14:textId="79DCF6EC"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314CA874" w14:textId="000E219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4E73238" w14:textId="40FAEFE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60805257" w14:textId="77777777" w:rsidTr="00B0295C">
        <w:trPr>
          <w:jc w:val="center"/>
        </w:trPr>
        <w:tc>
          <w:tcPr>
            <w:tcW w:w="2973" w:type="dxa"/>
            <w:noWrap/>
            <w:vAlign w:val="center"/>
          </w:tcPr>
          <w:p w14:paraId="54AE33DC"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營造業</w:t>
            </w:r>
          </w:p>
        </w:tc>
        <w:tc>
          <w:tcPr>
            <w:tcW w:w="504" w:type="dxa"/>
            <w:vAlign w:val="bottom"/>
          </w:tcPr>
          <w:p w14:paraId="3A086773" w14:textId="27B87F1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6F756929" w14:textId="215A2F9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650478E" w14:textId="1B64BBB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0D5B73A" w14:textId="42F491E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31E2FF18" w14:textId="0BBF0A27"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C60F915" w14:textId="6D0CCBC8"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F4091C3" w14:textId="5CDB2ED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B24DEB3" w14:textId="25FAFAB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0E6B5302" w14:textId="77777777" w:rsidTr="00B0295C">
        <w:trPr>
          <w:jc w:val="center"/>
        </w:trPr>
        <w:tc>
          <w:tcPr>
            <w:tcW w:w="2973" w:type="dxa"/>
            <w:noWrap/>
            <w:vAlign w:val="center"/>
          </w:tcPr>
          <w:p w14:paraId="35E3C13A"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批發及零售業</w:t>
            </w:r>
          </w:p>
        </w:tc>
        <w:tc>
          <w:tcPr>
            <w:tcW w:w="504" w:type="dxa"/>
            <w:vAlign w:val="bottom"/>
          </w:tcPr>
          <w:p w14:paraId="7D789DF1" w14:textId="732BCC5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17501885" w14:textId="571079E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121</w:t>
            </w:r>
          </w:p>
        </w:tc>
        <w:tc>
          <w:tcPr>
            <w:tcW w:w="544" w:type="dxa"/>
            <w:vAlign w:val="bottom"/>
          </w:tcPr>
          <w:p w14:paraId="76C9646E" w14:textId="78BFF13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71EC00E" w14:textId="02F5CF1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61BAA8BC" w14:textId="6B055F8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50E8115B" w14:textId="59B4B1A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1EEC0D3" w14:textId="1DB73DE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F6846A6" w14:textId="34BB45B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01408D01" w14:textId="77777777" w:rsidTr="00B0295C">
        <w:trPr>
          <w:jc w:val="center"/>
        </w:trPr>
        <w:tc>
          <w:tcPr>
            <w:tcW w:w="2973" w:type="dxa"/>
            <w:noWrap/>
            <w:vAlign w:val="center"/>
          </w:tcPr>
          <w:p w14:paraId="465C1B37"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運輸及倉儲業</w:t>
            </w:r>
          </w:p>
        </w:tc>
        <w:tc>
          <w:tcPr>
            <w:tcW w:w="504" w:type="dxa"/>
            <w:vAlign w:val="bottom"/>
          </w:tcPr>
          <w:p w14:paraId="568CDC41" w14:textId="0D503AA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4EA8A31" w14:textId="6BA44AF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64C47F2C" w14:textId="6DAA30C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614FA11C" w14:textId="636005A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6E49F1D" w14:textId="24DFB7C8"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4BB9039C" w14:textId="76E768FE"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3CC5CFA" w14:textId="5C81B24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2217AC7A" w14:textId="169E499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B443A43" w14:textId="77777777" w:rsidTr="00B0295C">
        <w:trPr>
          <w:jc w:val="center"/>
        </w:trPr>
        <w:tc>
          <w:tcPr>
            <w:tcW w:w="2973" w:type="dxa"/>
            <w:noWrap/>
            <w:vAlign w:val="center"/>
          </w:tcPr>
          <w:p w14:paraId="246E1A2F"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住宿及餐飲業</w:t>
            </w:r>
          </w:p>
        </w:tc>
        <w:tc>
          <w:tcPr>
            <w:tcW w:w="504" w:type="dxa"/>
            <w:vAlign w:val="bottom"/>
          </w:tcPr>
          <w:p w14:paraId="2EEF471B" w14:textId="5F1AA81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C87A778" w14:textId="0311890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6B3081D1" w14:textId="708318D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EF1219B" w14:textId="63074E5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43A2FDF7" w14:textId="269F41A7"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5EF5D195" w14:textId="7BE4B90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7762DB4" w14:textId="0479BA5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2BC40D70" w14:textId="7EB5C27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4AA79B7B" w14:textId="77777777" w:rsidTr="00B0295C">
        <w:trPr>
          <w:jc w:val="center"/>
        </w:trPr>
        <w:tc>
          <w:tcPr>
            <w:tcW w:w="2973" w:type="dxa"/>
            <w:noWrap/>
            <w:vAlign w:val="center"/>
          </w:tcPr>
          <w:p w14:paraId="237BD523"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資訊及通訊傳播業</w:t>
            </w:r>
          </w:p>
        </w:tc>
        <w:tc>
          <w:tcPr>
            <w:tcW w:w="504" w:type="dxa"/>
            <w:vAlign w:val="bottom"/>
          </w:tcPr>
          <w:p w14:paraId="60AC6D6A" w14:textId="395A954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51EE6335" w14:textId="1D6B06D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160D114" w14:textId="4DA0ED6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A41CA87" w14:textId="6714A58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90363DB" w14:textId="167C387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21A6E9F" w14:textId="7B0B35A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B12AE18" w14:textId="2A40721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6AD8A84" w14:textId="7FC7D49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5EB3CCC" w14:textId="77777777" w:rsidTr="00B0295C">
        <w:trPr>
          <w:jc w:val="center"/>
        </w:trPr>
        <w:tc>
          <w:tcPr>
            <w:tcW w:w="2973" w:type="dxa"/>
            <w:noWrap/>
            <w:vAlign w:val="center"/>
          </w:tcPr>
          <w:p w14:paraId="1B0499FF"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金融及保險業</w:t>
            </w:r>
          </w:p>
        </w:tc>
        <w:tc>
          <w:tcPr>
            <w:tcW w:w="504" w:type="dxa"/>
            <w:vAlign w:val="bottom"/>
          </w:tcPr>
          <w:p w14:paraId="1A949D16" w14:textId="03E4176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525B197A" w14:textId="196DEB8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5,000</w:t>
            </w:r>
          </w:p>
        </w:tc>
        <w:tc>
          <w:tcPr>
            <w:tcW w:w="544" w:type="dxa"/>
            <w:vAlign w:val="bottom"/>
          </w:tcPr>
          <w:p w14:paraId="0BED37EA" w14:textId="421CAD6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2686B046" w14:textId="2FC8B0B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182543FA" w14:textId="6CAB9F7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8AD796D" w14:textId="05050758"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62183FDC" w14:textId="2DA7E251"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5756BF06" w14:textId="0FF64DC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74A1801" w14:textId="77777777" w:rsidTr="00B0295C">
        <w:trPr>
          <w:jc w:val="center"/>
        </w:trPr>
        <w:tc>
          <w:tcPr>
            <w:tcW w:w="2973" w:type="dxa"/>
            <w:noWrap/>
            <w:vAlign w:val="center"/>
          </w:tcPr>
          <w:p w14:paraId="1C881C01"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不動產業</w:t>
            </w:r>
          </w:p>
        </w:tc>
        <w:tc>
          <w:tcPr>
            <w:tcW w:w="504" w:type="dxa"/>
            <w:vAlign w:val="bottom"/>
          </w:tcPr>
          <w:p w14:paraId="2CA70730" w14:textId="67912D5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1ECB9874" w14:textId="590BA58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3A44FB8" w14:textId="76B44ABF"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192F473" w14:textId="27CAB51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DB8B8DF" w14:textId="41B5062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0298F55E" w14:textId="12011DB7"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4109CD06" w14:textId="04EF98F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300B29A9" w14:textId="7C5BE36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5B657EEB" w14:textId="77777777" w:rsidTr="00B0295C">
        <w:trPr>
          <w:jc w:val="center"/>
        </w:trPr>
        <w:tc>
          <w:tcPr>
            <w:tcW w:w="2973" w:type="dxa"/>
            <w:noWrap/>
            <w:vAlign w:val="center"/>
          </w:tcPr>
          <w:p w14:paraId="3087AF83"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專業、科學及技術服務業</w:t>
            </w:r>
          </w:p>
        </w:tc>
        <w:tc>
          <w:tcPr>
            <w:tcW w:w="504" w:type="dxa"/>
            <w:vAlign w:val="bottom"/>
          </w:tcPr>
          <w:p w14:paraId="60650390" w14:textId="64ED2A8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1E469663" w14:textId="6F8A2E8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15041D19" w14:textId="22AB46F9"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59DD0659" w14:textId="4F6E3E8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F495C00" w14:textId="079A91E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0C5B3369" w14:textId="3020B33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1CFFA98" w14:textId="63EC557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2CD5C94" w14:textId="47EFCC8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64D5657" w14:textId="77777777" w:rsidTr="00B0295C">
        <w:trPr>
          <w:jc w:val="center"/>
        </w:trPr>
        <w:tc>
          <w:tcPr>
            <w:tcW w:w="2973" w:type="dxa"/>
            <w:noWrap/>
            <w:vAlign w:val="center"/>
          </w:tcPr>
          <w:p w14:paraId="5FC2DF73"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支援服務業</w:t>
            </w:r>
          </w:p>
        </w:tc>
        <w:tc>
          <w:tcPr>
            <w:tcW w:w="504" w:type="dxa"/>
            <w:vAlign w:val="bottom"/>
          </w:tcPr>
          <w:p w14:paraId="52033610" w14:textId="0A4237D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603DE43E" w14:textId="16ED300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16A15F6" w14:textId="528DC3F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1DD94660" w14:textId="329080A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336D99B5" w14:textId="0833566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0EAE7D83" w14:textId="095861B6"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5711CC60" w14:textId="5E10265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60DA6B25" w14:textId="6792268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5284B89C" w14:textId="77777777" w:rsidTr="00B0295C">
        <w:trPr>
          <w:jc w:val="center"/>
        </w:trPr>
        <w:tc>
          <w:tcPr>
            <w:tcW w:w="2973" w:type="dxa"/>
            <w:noWrap/>
            <w:vAlign w:val="center"/>
          </w:tcPr>
          <w:p w14:paraId="4FF610A9"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公共行政及國防；強制性社會安全</w:t>
            </w:r>
          </w:p>
        </w:tc>
        <w:tc>
          <w:tcPr>
            <w:tcW w:w="504" w:type="dxa"/>
            <w:vAlign w:val="bottom"/>
          </w:tcPr>
          <w:p w14:paraId="2DEA010E" w14:textId="7B36747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053751E1" w14:textId="7348C46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364CC568" w14:textId="27D9C4B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A3E081D" w14:textId="3B60B4E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8CA187F" w14:textId="6A8C93BF"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7C1AC9C7" w14:textId="4186C5C6"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2ABBCB0F" w14:textId="362F1A27"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0169CA5B" w14:textId="6ED8ADB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21913D2A" w14:textId="77777777" w:rsidTr="00B0295C">
        <w:trPr>
          <w:jc w:val="center"/>
        </w:trPr>
        <w:tc>
          <w:tcPr>
            <w:tcW w:w="2973" w:type="dxa"/>
            <w:noWrap/>
            <w:vAlign w:val="center"/>
          </w:tcPr>
          <w:p w14:paraId="48AB1150"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教育服務業</w:t>
            </w:r>
          </w:p>
        </w:tc>
        <w:tc>
          <w:tcPr>
            <w:tcW w:w="504" w:type="dxa"/>
            <w:vAlign w:val="bottom"/>
          </w:tcPr>
          <w:p w14:paraId="65C40ACB" w14:textId="5B36215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2CDEFAB1" w14:textId="18B3B475"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01443631" w14:textId="50987E9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30DF99C5" w14:textId="140E21B8"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0D1AD53D" w14:textId="2EE7C704"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59734CC1" w14:textId="5621956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3754642A" w14:textId="1ACBE82C"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3B936B89" w14:textId="7E839AE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1F572372" w14:textId="77777777" w:rsidTr="00B0295C">
        <w:trPr>
          <w:jc w:val="center"/>
        </w:trPr>
        <w:tc>
          <w:tcPr>
            <w:tcW w:w="2973" w:type="dxa"/>
            <w:noWrap/>
            <w:vAlign w:val="center"/>
          </w:tcPr>
          <w:p w14:paraId="5BE4384B"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醫療保健及社會工作服務業</w:t>
            </w:r>
          </w:p>
        </w:tc>
        <w:tc>
          <w:tcPr>
            <w:tcW w:w="504" w:type="dxa"/>
            <w:vAlign w:val="bottom"/>
          </w:tcPr>
          <w:p w14:paraId="5D506C63" w14:textId="3F515570"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15AF551" w14:textId="0574476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49821F15" w14:textId="4A52CD4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1FEF4FCF" w14:textId="58A9BACE"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3AD5703F" w14:textId="076C6303"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293FF5A2" w14:textId="1A9E1FC1"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15BF0C0A" w14:textId="6B2D694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5D3D9A59" w14:textId="0C2475C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771A68F0" w14:textId="77777777" w:rsidTr="00B0295C">
        <w:trPr>
          <w:jc w:val="center"/>
        </w:trPr>
        <w:tc>
          <w:tcPr>
            <w:tcW w:w="2973" w:type="dxa"/>
            <w:noWrap/>
            <w:vAlign w:val="center"/>
          </w:tcPr>
          <w:p w14:paraId="6CF7A175" w14:textId="77777777" w:rsidR="008F772C" w:rsidRPr="00C362C1" w:rsidRDefault="008F772C" w:rsidP="008F772C">
            <w:pPr>
              <w:widowControl/>
              <w:snapToGrid w:val="0"/>
              <w:spacing w:line="220" w:lineRule="exact"/>
              <w:ind w:firstLineChars="0" w:firstLine="0"/>
              <w:rPr>
                <w:sz w:val="18"/>
                <w:szCs w:val="18"/>
                <w:lang w:eastAsia="zh-TW"/>
              </w:rPr>
            </w:pPr>
            <w:r w:rsidRPr="00C362C1">
              <w:rPr>
                <w:sz w:val="18"/>
                <w:szCs w:val="18"/>
                <w:lang w:eastAsia="zh-TW"/>
              </w:rPr>
              <w:t>藝術、娛樂及休閒服務業</w:t>
            </w:r>
          </w:p>
        </w:tc>
        <w:tc>
          <w:tcPr>
            <w:tcW w:w="504" w:type="dxa"/>
            <w:vAlign w:val="bottom"/>
          </w:tcPr>
          <w:p w14:paraId="72F9E58F" w14:textId="2CFE31B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70" w:type="dxa"/>
            <w:vAlign w:val="bottom"/>
          </w:tcPr>
          <w:p w14:paraId="77E899E7" w14:textId="6F36596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544" w:type="dxa"/>
            <w:vAlign w:val="bottom"/>
          </w:tcPr>
          <w:p w14:paraId="316535F8" w14:textId="63C9BBBA"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12D43919" w14:textId="56BE7D0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729F2AED" w14:textId="7FE3FB3D"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5F3EC4CD" w14:textId="377FCE8E"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0610CC4F" w14:textId="266AD2B2"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D7AB263" w14:textId="09296EF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r w:rsidR="00C362C1" w:rsidRPr="00C362C1" w14:paraId="3FD135D9" w14:textId="77777777" w:rsidTr="00B0295C">
        <w:trPr>
          <w:jc w:val="center"/>
        </w:trPr>
        <w:tc>
          <w:tcPr>
            <w:tcW w:w="2973" w:type="dxa"/>
            <w:noWrap/>
            <w:vAlign w:val="center"/>
          </w:tcPr>
          <w:p w14:paraId="4B38AB62" w14:textId="77777777" w:rsidR="008F772C" w:rsidRPr="00C362C1" w:rsidRDefault="008F772C" w:rsidP="008F772C">
            <w:pPr>
              <w:widowControl/>
              <w:snapToGrid w:val="0"/>
              <w:spacing w:line="220" w:lineRule="exact"/>
              <w:ind w:firstLineChars="0" w:firstLine="0"/>
              <w:rPr>
                <w:sz w:val="18"/>
                <w:szCs w:val="18"/>
              </w:rPr>
            </w:pPr>
            <w:r w:rsidRPr="00C362C1">
              <w:rPr>
                <w:sz w:val="18"/>
                <w:szCs w:val="18"/>
              </w:rPr>
              <w:t>其他服務業</w:t>
            </w:r>
          </w:p>
        </w:tc>
        <w:tc>
          <w:tcPr>
            <w:tcW w:w="504" w:type="dxa"/>
            <w:vAlign w:val="bottom"/>
          </w:tcPr>
          <w:p w14:paraId="5813B387" w14:textId="162A16A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1</w:t>
            </w:r>
          </w:p>
        </w:tc>
        <w:tc>
          <w:tcPr>
            <w:tcW w:w="870" w:type="dxa"/>
            <w:vAlign w:val="bottom"/>
          </w:tcPr>
          <w:p w14:paraId="06DB3596" w14:textId="0D96B624"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303</w:t>
            </w:r>
          </w:p>
        </w:tc>
        <w:tc>
          <w:tcPr>
            <w:tcW w:w="544" w:type="dxa"/>
            <w:vAlign w:val="bottom"/>
          </w:tcPr>
          <w:p w14:paraId="22A3726B" w14:textId="5D86EE43"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32" w:type="dxa"/>
            <w:vAlign w:val="bottom"/>
          </w:tcPr>
          <w:p w14:paraId="73692BD0" w14:textId="76848CA6"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479" w:type="dxa"/>
          </w:tcPr>
          <w:p w14:paraId="24C2CC91" w14:textId="4FB9BFAB"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897" w:type="dxa"/>
          </w:tcPr>
          <w:p w14:paraId="602E8FD8" w14:textId="6943A350" w:rsidR="008F772C" w:rsidRPr="00C362C1" w:rsidRDefault="008F772C" w:rsidP="008F772C">
            <w:pPr>
              <w:snapToGrid w:val="0"/>
              <w:spacing w:line="220" w:lineRule="exact"/>
              <w:ind w:firstLineChars="0" w:firstLine="0"/>
              <w:jc w:val="right"/>
              <w:rPr>
                <w:sz w:val="16"/>
                <w:szCs w:val="16"/>
              </w:rPr>
            </w:pPr>
            <w:r w:rsidRPr="00C362C1">
              <w:rPr>
                <w:sz w:val="16"/>
                <w:szCs w:val="16"/>
              </w:rPr>
              <w:t>0</w:t>
            </w:r>
          </w:p>
        </w:tc>
        <w:tc>
          <w:tcPr>
            <w:tcW w:w="507" w:type="dxa"/>
            <w:noWrap/>
            <w:vAlign w:val="bottom"/>
          </w:tcPr>
          <w:p w14:paraId="75514202" w14:textId="5A61AF6D"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c>
          <w:tcPr>
            <w:tcW w:w="868" w:type="dxa"/>
            <w:vAlign w:val="bottom"/>
          </w:tcPr>
          <w:p w14:paraId="495E402F" w14:textId="728272BB" w:rsidR="008F772C" w:rsidRPr="00C362C1" w:rsidRDefault="008F772C" w:rsidP="008F772C">
            <w:pPr>
              <w:snapToGrid w:val="0"/>
              <w:spacing w:line="220" w:lineRule="exact"/>
              <w:ind w:firstLineChars="0" w:firstLine="0"/>
              <w:jc w:val="right"/>
              <w:rPr>
                <w:sz w:val="16"/>
                <w:szCs w:val="16"/>
              </w:rPr>
            </w:pPr>
            <w:r w:rsidRPr="00C362C1">
              <w:rPr>
                <w:rFonts w:hint="eastAsia"/>
                <w:sz w:val="16"/>
                <w:szCs w:val="16"/>
              </w:rPr>
              <w:t>0</w:t>
            </w:r>
          </w:p>
        </w:tc>
      </w:tr>
    </w:tbl>
    <w:p w14:paraId="580B9973" w14:textId="4E8D5CA1" w:rsidR="00FA1D21" w:rsidRPr="00C362C1" w:rsidRDefault="00FA1D21" w:rsidP="00FA1D21">
      <w:pPr>
        <w:widowControl/>
        <w:snapToGrid w:val="0"/>
        <w:spacing w:line="220" w:lineRule="exact"/>
        <w:ind w:firstLineChars="0" w:firstLine="0"/>
        <w:rPr>
          <w:rFonts w:ascii="Calibri" w:eastAsia="新細明體" w:hAnsi="Calibri"/>
          <w:kern w:val="0"/>
          <w:sz w:val="22"/>
          <w:szCs w:val="22"/>
          <w:lang w:eastAsia="zh-TW"/>
        </w:rPr>
      </w:pPr>
      <w:r w:rsidRPr="00C362C1">
        <w:rPr>
          <w:rFonts w:hint="eastAsia"/>
          <w:kern w:val="0"/>
          <w:sz w:val="18"/>
          <w:szCs w:val="18"/>
          <w:lang w:eastAsia="zh-TW"/>
        </w:rPr>
        <w:t>資料來源：</w:t>
      </w:r>
      <w:r w:rsidR="009B623B" w:rsidRPr="00C362C1">
        <w:rPr>
          <w:rFonts w:hint="eastAsia"/>
          <w:kern w:val="0"/>
          <w:sz w:val="18"/>
          <w:szCs w:val="18"/>
          <w:lang w:eastAsia="zh-TW"/>
        </w:rPr>
        <w:t>經濟部投資審議司</w:t>
      </w:r>
    </w:p>
    <w:p w14:paraId="0E3B0355" w14:textId="77777777" w:rsidR="008F772C" w:rsidRPr="00C362C1" w:rsidRDefault="008F772C" w:rsidP="008F772C">
      <w:pPr>
        <w:ind w:left="472" w:firstLineChars="0" w:firstLine="0"/>
        <w:sectPr w:rsidR="008F772C" w:rsidRPr="00C362C1" w:rsidSect="003E0BC3">
          <w:pgSz w:w="11906" w:h="16838" w:code="9"/>
          <w:pgMar w:top="2268" w:right="1701" w:bottom="1701" w:left="1701" w:header="1134" w:footer="851" w:gutter="0"/>
          <w:cols w:space="425"/>
          <w:docGrid w:type="linesAndChars" w:linePitch="514" w:charSpace="-774"/>
        </w:sectPr>
      </w:pPr>
    </w:p>
    <w:p w14:paraId="0ECA3C99" w14:textId="77777777" w:rsidR="00FA1013" w:rsidRPr="00C362C1" w:rsidRDefault="00FA1013" w:rsidP="00CA435B">
      <w:pPr>
        <w:pStyle w:val="a3"/>
        <w:spacing w:before="514" w:after="771"/>
      </w:pPr>
      <w:bookmarkStart w:id="20" w:name="_Toc233579051"/>
      <w:r w:rsidRPr="00C362C1">
        <w:rPr>
          <w:rFonts w:hint="eastAsia"/>
        </w:rPr>
        <w:lastRenderedPageBreak/>
        <w:t>附錄五　參考書目</w:t>
      </w:r>
      <w:bookmarkEnd w:id="20"/>
    </w:p>
    <w:p w14:paraId="02CA8883" w14:textId="77777777" w:rsidR="00535D58" w:rsidRPr="00C362C1" w:rsidRDefault="00FA1013" w:rsidP="00535D58">
      <w:pPr>
        <w:ind w:firstLineChars="0" w:firstLine="0"/>
        <w:jc w:val="left"/>
        <w:rPr>
          <w:lang w:eastAsia="zh-TW"/>
        </w:rPr>
      </w:pPr>
      <w:r w:rsidRPr="00C362C1">
        <w:rPr>
          <w:lang w:eastAsia="zh-TW"/>
        </w:rPr>
        <w:t>1.</w:t>
      </w:r>
      <w:r w:rsidRPr="00C362C1">
        <w:t xml:space="preserve"> </w:t>
      </w:r>
      <w:r w:rsidRPr="00C362C1">
        <w:rPr>
          <w:lang w:eastAsia="zh-TW"/>
        </w:rPr>
        <w:t xml:space="preserve">Bangladesh </w:t>
      </w:r>
      <w:r w:rsidR="00E202D0" w:rsidRPr="00C362C1">
        <w:rPr>
          <w:lang w:eastAsia="zh-TW"/>
        </w:rPr>
        <w:t>Bank Economic Data</w:t>
      </w:r>
    </w:p>
    <w:p w14:paraId="1CAB818C" w14:textId="77777777" w:rsidR="00535D58" w:rsidRPr="00C362C1" w:rsidRDefault="00FA1013" w:rsidP="00535D58">
      <w:pPr>
        <w:ind w:firstLineChars="0" w:firstLine="0"/>
        <w:jc w:val="left"/>
        <w:rPr>
          <w:lang w:eastAsia="zh-TW"/>
        </w:rPr>
      </w:pPr>
      <w:r w:rsidRPr="00C362C1">
        <w:rPr>
          <w:lang w:eastAsia="zh-TW"/>
        </w:rPr>
        <w:t>2</w:t>
      </w:r>
      <w:r w:rsidRPr="00C362C1">
        <w:t xml:space="preserve">. </w:t>
      </w:r>
      <w:r w:rsidRPr="00C362C1">
        <w:rPr>
          <w:lang w:eastAsia="zh-TW"/>
        </w:rPr>
        <w:t xml:space="preserve">Bangladesh </w:t>
      </w:r>
      <w:r w:rsidR="00E202D0" w:rsidRPr="00C362C1">
        <w:rPr>
          <w:lang w:eastAsia="zh-TW"/>
        </w:rPr>
        <w:t>Bureau of Statistics</w:t>
      </w:r>
      <w:r w:rsidRPr="00C362C1">
        <w:t xml:space="preserve"> </w:t>
      </w:r>
    </w:p>
    <w:p w14:paraId="7F837DB0" w14:textId="7A9588C9" w:rsidR="00FA1013" w:rsidRPr="00C362C1" w:rsidRDefault="00FA1013" w:rsidP="00535D58">
      <w:pPr>
        <w:ind w:firstLineChars="0" w:firstLine="0"/>
        <w:jc w:val="left"/>
        <w:rPr>
          <w:lang w:eastAsia="zh-TW"/>
        </w:rPr>
      </w:pPr>
      <w:r w:rsidRPr="00C362C1">
        <w:rPr>
          <w:lang w:eastAsia="zh-TW"/>
        </w:rPr>
        <w:t>3</w:t>
      </w:r>
      <w:r w:rsidRPr="00C362C1">
        <w:t xml:space="preserve">. </w:t>
      </w:r>
      <w:r w:rsidRPr="00C362C1">
        <w:rPr>
          <w:lang w:eastAsia="zh-TW"/>
        </w:rPr>
        <w:t xml:space="preserve">Bangladesh </w:t>
      </w:r>
      <w:r w:rsidRPr="00C362C1">
        <w:t xml:space="preserve">Trade </w:t>
      </w:r>
      <w:r w:rsidR="00E202D0" w:rsidRPr="00C362C1">
        <w:t>Portal</w:t>
      </w:r>
    </w:p>
    <w:p w14:paraId="1FB43AF3" w14:textId="64193093" w:rsidR="00E202D0" w:rsidRPr="00C362C1" w:rsidRDefault="00FA1013" w:rsidP="00FE22A3">
      <w:pPr>
        <w:ind w:firstLineChars="0" w:firstLine="0"/>
      </w:pPr>
      <w:r w:rsidRPr="00C362C1">
        <w:rPr>
          <w:lang w:eastAsia="zh-TW"/>
        </w:rPr>
        <w:t>4</w:t>
      </w:r>
      <w:r w:rsidRPr="00C362C1">
        <w:t xml:space="preserve">. Bangladesh </w:t>
      </w:r>
      <w:r w:rsidR="00E202D0" w:rsidRPr="00C362C1">
        <w:t>Economic Zones Authority</w:t>
      </w:r>
    </w:p>
    <w:p w14:paraId="45CA1461" w14:textId="7B4784B3" w:rsidR="00ED5213" w:rsidRPr="00C362C1" w:rsidRDefault="00ED5213" w:rsidP="00FE22A3">
      <w:pPr>
        <w:ind w:firstLineChars="0" w:firstLine="0"/>
      </w:pPr>
      <w:r w:rsidRPr="00C362C1">
        <w:t>5.</w:t>
      </w:r>
      <w:r w:rsidR="00CA435B" w:rsidRPr="00C362C1">
        <w:rPr>
          <w:lang w:eastAsia="zh-TW"/>
        </w:rPr>
        <w:t xml:space="preserve"> </w:t>
      </w:r>
      <w:r w:rsidR="00E202D0" w:rsidRPr="00C362C1">
        <w:rPr>
          <w:lang w:eastAsia="zh-TW"/>
        </w:rPr>
        <w:t>Bangladesh Investment Development Authority</w:t>
      </w:r>
    </w:p>
    <w:p w14:paraId="0135534B" w14:textId="3500A996" w:rsidR="00E202D0" w:rsidRPr="00C362C1" w:rsidRDefault="00E202D0" w:rsidP="00FE22A3">
      <w:pPr>
        <w:ind w:firstLineChars="0" w:firstLine="0"/>
        <w:rPr>
          <w:lang w:eastAsia="zh-TW"/>
        </w:rPr>
      </w:pPr>
      <w:r w:rsidRPr="00C362C1">
        <w:t>6. Local media release</w:t>
      </w:r>
    </w:p>
    <w:p w14:paraId="747CA1FB" w14:textId="706876E3" w:rsidR="00CA435B" w:rsidRPr="00C362C1" w:rsidRDefault="00CA435B" w:rsidP="00FE22A3">
      <w:pPr>
        <w:ind w:firstLineChars="0" w:firstLine="0"/>
        <w:rPr>
          <w:lang w:eastAsia="zh-TW"/>
        </w:rPr>
      </w:pPr>
    </w:p>
    <w:p w14:paraId="6C5F04BB" w14:textId="77777777" w:rsidR="00E01681" w:rsidRPr="00C362C1" w:rsidRDefault="00E01681" w:rsidP="00FE22A3">
      <w:pPr>
        <w:ind w:firstLineChars="0" w:firstLine="0"/>
        <w:rPr>
          <w:lang w:eastAsia="zh-TW"/>
        </w:rPr>
      </w:pPr>
    </w:p>
    <w:p w14:paraId="14455F2A" w14:textId="77777777" w:rsidR="00CA435B" w:rsidRPr="00C362C1" w:rsidRDefault="00CA435B" w:rsidP="00FE22A3">
      <w:pPr>
        <w:ind w:firstLineChars="0" w:firstLine="0"/>
        <w:rPr>
          <w:lang w:eastAsia="zh-TW"/>
        </w:rPr>
        <w:sectPr w:rsidR="00CA435B" w:rsidRPr="00C362C1" w:rsidSect="003E0BC3">
          <w:pgSz w:w="11906" w:h="16838" w:code="9"/>
          <w:pgMar w:top="2268" w:right="1701" w:bottom="1701" w:left="1701" w:header="1134" w:footer="851" w:gutter="0"/>
          <w:cols w:space="425"/>
          <w:docGrid w:type="linesAndChars" w:linePitch="514" w:charSpace="-774"/>
        </w:sectPr>
      </w:pPr>
    </w:p>
    <w:p w14:paraId="44609105" w14:textId="77777777" w:rsidR="00A72338" w:rsidRPr="00C362C1" w:rsidRDefault="00A72338" w:rsidP="004E30BF">
      <w:pPr>
        <w:ind w:firstLine="472"/>
        <w:rPr>
          <w:rFonts w:ascii="標楷體" w:eastAsia="標楷體" w:hAnsi="標楷體"/>
        </w:rPr>
        <w:sectPr w:rsidR="00A72338" w:rsidRPr="00C362C1" w:rsidSect="003E0BC3">
          <w:headerReference w:type="even" r:id="rId49"/>
          <w:headerReference w:type="default" r:id="rId50"/>
          <w:footerReference w:type="even" r:id="rId51"/>
          <w:footerReference w:type="default" r:id="rId52"/>
          <w:pgSz w:w="11906" w:h="16838" w:code="9"/>
          <w:pgMar w:top="2268" w:right="1701" w:bottom="1701" w:left="1701" w:header="1134" w:footer="851" w:gutter="0"/>
          <w:cols w:space="425"/>
          <w:docGrid w:type="linesAndChars" w:linePitch="514" w:charSpace="-774"/>
        </w:sectPr>
      </w:pPr>
    </w:p>
    <w:p w14:paraId="47A84096" w14:textId="4C72B029" w:rsidR="00840DED" w:rsidRPr="00C362C1" w:rsidRDefault="0015034B" w:rsidP="00CA435B">
      <w:pPr>
        <w:ind w:firstLine="472"/>
        <w:rPr>
          <w:rFonts w:ascii="標楷體" w:eastAsia="標楷體" w:hAnsi="標楷體"/>
          <w:bCs/>
          <w:sz w:val="26"/>
          <w:szCs w:val="26"/>
          <w:lang w:eastAsia="zh-TW"/>
        </w:rPr>
      </w:pPr>
      <w:r w:rsidRPr="00C362C1">
        <w:rPr>
          <w:noProof/>
          <w:lang w:eastAsia="zh-TW"/>
        </w:rPr>
        <w:lastRenderedPageBreak/>
        <mc:AlternateContent>
          <mc:Choice Requires="wps">
            <w:drawing>
              <wp:anchor distT="0" distB="0" distL="114300" distR="114300" simplePos="0" relativeHeight="251660288" behindDoc="0" locked="0" layoutInCell="1" allowOverlap="1" wp14:anchorId="61E0E44A" wp14:editId="242F7A47">
                <wp:simplePos x="0" y="0"/>
                <wp:positionH relativeFrom="column">
                  <wp:posOffset>-296545</wp:posOffset>
                </wp:positionH>
                <wp:positionV relativeFrom="paragraph">
                  <wp:posOffset>6237605</wp:posOffset>
                </wp:positionV>
                <wp:extent cx="6069330" cy="1919605"/>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919605"/>
                        </a:xfrm>
                        <a:prstGeom prst="rect">
                          <a:avLst/>
                        </a:prstGeom>
                        <a:noFill/>
                        <a:ln>
                          <a:noFill/>
                        </a:ln>
                      </wps:spPr>
                      <wps:txbx>
                        <w:txbxContent>
                          <w:p w14:paraId="0009E7D4" w14:textId="0D1BB8B7" w:rsidR="003C4B04" w:rsidRPr="004B4040" w:rsidRDefault="003C4B04" w:rsidP="00E21D83">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70F66CB" w14:textId="740737A8"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4E724C2"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279F1A5"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B384665"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8F1697B" w14:textId="16E51354" w:rsidR="003C4B04" w:rsidRPr="004B4040" w:rsidRDefault="003C4B04" w:rsidP="00E21D8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71126429" w14:textId="77777777" w:rsidR="003C4B04" w:rsidRPr="00E21D83" w:rsidRDefault="003C4B04" w:rsidP="0092766D">
                            <w:pPr>
                              <w:snapToGrid w:val="0"/>
                              <w:ind w:firstLineChars="0" w:firstLine="0"/>
                              <w:rPr>
                                <w:rFonts w:ascii="華康中黑體(P)" w:eastAsia="華康中黑體(P)" w:hAnsi="Arial" w:cs="Arial"/>
                                <w:sz w:val="20"/>
                                <w:szCs w:val="20"/>
                              </w:rPr>
                            </w:pPr>
                          </w:p>
                          <w:p w14:paraId="69997892" w14:textId="77777777" w:rsidR="003C4B04" w:rsidRPr="004B4040" w:rsidRDefault="003C4B04" w:rsidP="0092766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0E44A" id="文字方塊 36" o:spid="_x0000_s1027" type="#_x0000_t202" style="position:absolute;left:0;text-align:left;margin-left:-23.35pt;margin-top:491.15pt;width:477.9pt;height:15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" filled="f" stroked="f">
                <v:textbox>
                  <w:txbxContent>
                    <w:p w14:paraId="0009E7D4" w14:textId="0D1BB8B7" w:rsidR="003C4B04" w:rsidRPr="004B4040" w:rsidRDefault="003C4B04" w:rsidP="00E21D83">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70F66CB" w14:textId="740737A8"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4E724C2"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279F1A5"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B384665" w14:textId="77777777" w:rsidR="003C4B04" w:rsidRPr="004B4040" w:rsidRDefault="003C4B04" w:rsidP="00E21D8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8F1697B" w14:textId="16E51354" w:rsidR="003C4B04" w:rsidRPr="004B4040" w:rsidRDefault="003C4B04" w:rsidP="00E21D8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71126429" w14:textId="77777777" w:rsidR="003C4B04" w:rsidRPr="00E21D83" w:rsidRDefault="003C4B04" w:rsidP="0092766D">
                      <w:pPr>
                        <w:snapToGrid w:val="0"/>
                        <w:ind w:firstLineChars="0" w:firstLine="0"/>
                        <w:rPr>
                          <w:rFonts w:ascii="華康中黑體(P)" w:eastAsia="華康中黑體(P)" w:hAnsi="Arial" w:cs="Arial"/>
                          <w:sz w:val="20"/>
                          <w:szCs w:val="20"/>
                        </w:rPr>
                      </w:pPr>
                    </w:p>
                    <w:p w14:paraId="69997892" w14:textId="77777777" w:rsidR="003C4B04" w:rsidRPr="004B4040" w:rsidRDefault="003C4B04" w:rsidP="0092766D">
                      <w:pPr>
                        <w:snapToGrid w:val="0"/>
                        <w:ind w:firstLineChars="0" w:firstLine="0"/>
                        <w:rPr>
                          <w:rFonts w:ascii="華康中黑體(P)" w:eastAsia="華康中黑體(P)" w:hAnsi="Arial" w:cs="Arial"/>
                          <w:sz w:val="20"/>
                          <w:szCs w:val="20"/>
                        </w:rPr>
                      </w:pPr>
                    </w:p>
                  </w:txbxContent>
                </v:textbox>
              </v:shape>
            </w:pict>
          </mc:Fallback>
        </mc:AlternateContent>
      </w:r>
      <w:r w:rsidR="0077699E" w:rsidRPr="00C362C1">
        <w:rPr>
          <w:noProof/>
          <w:lang w:eastAsia="zh-TW"/>
        </w:rPr>
        <w:drawing>
          <wp:anchor distT="0" distB="0" distL="114300" distR="114300" simplePos="0" relativeHeight="251656192" behindDoc="1" locked="0" layoutInCell="1" allowOverlap="1" wp14:anchorId="744F251A" wp14:editId="1B4F5467">
            <wp:simplePos x="0" y="0"/>
            <wp:positionH relativeFrom="column">
              <wp:posOffset>-1099185</wp:posOffset>
            </wp:positionH>
            <wp:positionV relativeFrom="paragraph">
              <wp:posOffset>-2045970</wp:posOffset>
            </wp:positionV>
            <wp:extent cx="7620000" cy="11336020"/>
            <wp:effectExtent l="0" t="0" r="0" b="0"/>
            <wp:wrapNone/>
            <wp:docPr id="35"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000" cy="113360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40DED" w:rsidRPr="00C362C1" w:rsidSect="003E0BC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1E21" w14:textId="77777777" w:rsidR="002C27C1" w:rsidRDefault="002C27C1" w:rsidP="008E5082">
      <w:pPr>
        <w:ind w:firstLine="480"/>
      </w:pPr>
      <w:r>
        <w:separator/>
      </w:r>
    </w:p>
  </w:endnote>
  <w:endnote w:type="continuationSeparator" w:id="0">
    <w:p w14:paraId="71F4198A" w14:textId="77777777" w:rsidR="002C27C1" w:rsidRDefault="002C27C1"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Arial Unicode MS">
    <w:altName w:val="Arial"/>
    <w:panose1 w:val="020B06040202020202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3829" w14:textId="77777777" w:rsidR="003C4B04" w:rsidRPr="00DF4A7F" w:rsidRDefault="003C4B04" w:rsidP="00DF4A7F">
    <w:pPr>
      <w:pStyle w:val="a8"/>
      <w:rPr>
        <w:rStyle w:val="a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B207" w14:textId="77777777" w:rsidR="003C4B04" w:rsidRPr="00B22DE6" w:rsidRDefault="003C4B04" w:rsidP="00B22DE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1228" w14:textId="77777777" w:rsidR="003C4B04" w:rsidRDefault="003C4B04" w:rsidP="00DF4A7F">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717B" w14:textId="77777777" w:rsidR="003C4B04" w:rsidRPr="003E0BC3" w:rsidRDefault="003C4B04" w:rsidP="001B7CB9">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F93BAE">
      <w:rPr>
        <w:rFonts w:ascii="Footlight MT Light" w:hAnsi="Footlight MT Light"/>
        <w:i/>
        <w:iCs/>
        <w:noProof/>
        <w:sz w:val="32"/>
        <w:szCs w:val="32"/>
        <w:lang w:eastAsia="zh-TW" w:bidi="hi-IN"/>
      </w:rPr>
      <w:t>66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10D0" w14:textId="77777777" w:rsidR="003C4B04" w:rsidRPr="003E0BC3" w:rsidRDefault="003C4B04" w:rsidP="001B7CB9">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F93BAE">
      <w:rPr>
        <w:rFonts w:ascii="Footlight MT Light" w:hAnsi="Footlight MT Light"/>
        <w:i/>
        <w:iCs/>
        <w:noProof/>
        <w:sz w:val="32"/>
        <w:szCs w:val="32"/>
        <w:lang w:eastAsia="zh-TW"/>
      </w:rPr>
      <w:t>63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9F05" w14:textId="77777777" w:rsidR="003C4B04" w:rsidRPr="004E30BF" w:rsidRDefault="003C4B04" w:rsidP="004E30BF">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474D" w14:textId="77777777" w:rsidR="003C4B04" w:rsidRPr="003E0BC3" w:rsidRDefault="003C4B04" w:rsidP="003F7218">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9C97" w14:textId="77777777" w:rsidR="002C27C1" w:rsidRDefault="002C27C1" w:rsidP="008E5082">
      <w:pPr>
        <w:ind w:firstLine="480"/>
      </w:pPr>
      <w:r>
        <w:separator/>
      </w:r>
    </w:p>
  </w:footnote>
  <w:footnote w:type="continuationSeparator" w:id="0">
    <w:p w14:paraId="40CED742" w14:textId="77777777" w:rsidR="002C27C1" w:rsidRDefault="002C27C1"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0323" w14:textId="77777777" w:rsidR="003C4B04" w:rsidRDefault="003C4B04" w:rsidP="00DF4A7F">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3703" w14:textId="5D68EE8B"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136E9D40" wp14:editId="460F8B89">
              <wp:simplePos x="0" y="0"/>
              <wp:positionH relativeFrom="column">
                <wp:posOffset>3769360</wp:posOffset>
              </wp:positionH>
              <wp:positionV relativeFrom="paragraph">
                <wp:posOffset>-50165</wp:posOffset>
              </wp:positionV>
              <wp:extent cx="1590040" cy="25146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083203E6" w14:textId="77777777"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6E9D40" id="_x0000_t202" coordsize="21600,21600" o:spt="202" path="m,l,21600r21600,l21600,xe">
              <v:stroke joinstyle="miter"/>
              <v:path gradientshapeok="t" o:connecttype="rect"/>
            </v:shapetype>
            <v:shape id="文字方塊 15" o:spid="_x0000_s1034" type="#_x0000_t202" style="position:absolute;left:0;text-align:left;margin-left:296.8pt;margin-top:-3.95pt;width:125.2pt;height:19.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rS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r5dU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6&#10;0grS2QEAAJgDAAAOAAAAAAAAAAAAAAAAAC4CAABkcnMvZTJvRG9jLnhtbFBLAQItABQABgAIAAAA&#10;IQA4+Oes3wAAAAkBAAAPAAAAAAAAAAAAAAAAADMEAABkcnMvZG93bnJldi54bWxQSwUGAAAAAAQA&#10;BADzAAAAPwUAAAAA&#10;" filled="f" stroked="f">
              <v:textbox style="mso-fit-shape-to-text:t" inset="0,0,0,0">
                <w:txbxContent>
                  <w:p w14:paraId="083203E6" w14:textId="77777777"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71004214" wp14:editId="10E37E51">
              <wp:simplePos x="0" y="0"/>
              <wp:positionH relativeFrom="column">
                <wp:posOffset>-1270</wp:posOffset>
              </wp:positionH>
              <wp:positionV relativeFrom="paragraph">
                <wp:posOffset>-78740</wp:posOffset>
              </wp:positionV>
              <wp:extent cx="3707130" cy="338455"/>
              <wp:effectExtent l="12065" t="31750" r="5080" b="3937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CA7FD24" id="Freeform 9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479FC0F5" wp14:editId="79E49B95">
              <wp:simplePos x="0" y="0"/>
              <wp:positionH relativeFrom="column">
                <wp:posOffset>3709670</wp:posOffset>
              </wp:positionH>
              <wp:positionV relativeFrom="paragraph">
                <wp:posOffset>35560</wp:posOffset>
              </wp:positionV>
              <wp:extent cx="1714500" cy="113665"/>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77D4A2" id="矩形 13"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F53B" w14:textId="16CF1002"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3088" behindDoc="1" locked="0" layoutInCell="1" allowOverlap="1" wp14:anchorId="62562074" wp14:editId="41A29F89">
              <wp:simplePos x="0" y="0"/>
              <wp:positionH relativeFrom="column">
                <wp:posOffset>3769360</wp:posOffset>
              </wp:positionH>
              <wp:positionV relativeFrom="paragraph">
                <wp:posOffset>-50165</wp:posOffset>
              </wp:positionV>
              <wp:extent cx="1590040" cy="25146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1458BB38" w14:textId="77777777" w:rsidR="003C4B04" w:rsidRPr="000C2131" w:rsidRDefault="003C4B04"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562074" id="_x0000_t202" coordsize="21600,21600" o:spt="202" path="m,l,21600r21600,l21600,xe">
              <v:stroke joinstyle="miter"/>
              <v:path gradientshapeok="t" o:connecttype="rect"/>
            </v:shapetype>
            <v:shape id="文字方塊 12" o:spid="_x0000_s1035" type="#_x0000_t202" style="position:absolute;left:0;text-align:left;margin-left:296.8pt;margin-top:-3.95pt;width:125.2pt;height:19.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H2QEAAJgDAAAOAAAAZHJzL2Uyb0RvYy54bWysU1Fv0zAQfkfiP1h+p0mrbUD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pyeXGVupKpYn7tkcJHA72IQSmRm5rQ1eGeQmSjivlKLOZga7suNbZzfxzwxXiS&#10;2EfCE/UwVqOwdSnfRmlRTAX1keUgTOPC481BC/hTioFHpZT0Y6/QSNF9cmxJnKs5wDmo5kA5zU9L&#10;GaSYwtswzd/eo921jDybfsO2bW1S9MziRJfbn4SeRjXO1+/7dOv5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J&#10;IKCH2QEAAJgDAAAOAAAAAAAAAAAAAAAAAC4CAABkcnMvZTJvRG9jLnhtbFBLAQItABQABgAIAAAA&#10;IQA4+Oes3wAAAAkBAAAPAAAAAAAAAAAAAAAAADMEAABkcnMvZG93bnJldi54bWxQSwUGAAAAAAQA&#10;BADzAAAAPwUAAAAA&#10;" filled="f" stroked="f">
              <v:textbox style="mso-fit-shape-to-text:t" inset="0,0,0,0">
                <w:txbxContent>
                  <w:p w14:paraId="1458BB38" w14:textId="77777777" w:rsidR="003C4B04" w:rsidRPr="000C2131" w:rsidRDefault="003C4B04"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1943C750" wp14:editId="13374884">
              <wp:simplePos x="0" y="0"/>
              <wp:positionH relativeFrom="column">
                <wp:posOffset>-1270</wp:posOffset>
              </wp:positionH>
              <wp:positionV relativeFrom="paragraph">
                <wp:posOffset>-78740</wp:posOffset>
              </wp:positionV>
              <wp:extent cx="3707130" cy="338455"/>
              <wp:effectExtent l="12065" t="31750" r="5080" b="3937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1B66EAD" id="Freeform 102"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2064" behindDoc="1" locked="0" layoutInCell="1" allowOverlap="1" wp14:anchorId="0B77415A" wp14:editId="67C14716">
              <wp:simplePos x="0" y="0"/>
              <wp:positionH relativeFrom="column">
                <wp:posOffset>3709670</wp:posOffset>
              </wp:positionH>
              <wp:positionV relativeFrom="paragraph">
                <wp:posOffset>35560</wp:posOffset>
              </wp:positionV>
              <wp:extent cx="1714500" cy="113665"/>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CEB6604" id="矩形 10"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4D04" w14:textId="0635F9C8"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3872" behindDoc="1" locked="0" layoutInCell="1" allowOverlap="1" wp14:anchorId="619E448D" wp14:editId="2C59A5AF">
              <wp:simplePos x="0" y="0"/>
              <wp:positionH relativeFrom="column">
                <wp:posOffset>3769360</wp:posOffset>
              </wp:positionH>
              <wp:positionV relativeFrom="paragraph">
                <wp:posOffset>-50165</wp:posOffset>
              </wp:positionV>
              <wp:extent cx="1590040" cy="2514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15190209" w14:textId="77777777"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9E448D" id="_x0000_t202" coordsize="21600,21600" o:spt="202" path="m,l,21600r21600,l21600,xe">
              <v:stroke joinstyle="miter"/>
              <v:path gradientshapeok="t" o:connecttype="rect"/>
            </v:shapetype>
            <v:shape id="文字方塊 9" o:spid="_x0000_s1036" type="#_x0000_t202" style="position:absolute;left:0;text-align:left;margin-left:296.8pt;margin-top:-3.95pt;width:125.2pt;height:19.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K&#10;ZEE02QEAAJgDAAAOAAAAAAAAAAAAAAAAAC4CAABkcnMvZTJvRG9jLnhtbFBLAQItABQABgAIAAAA&#10;IQA4+Oes3wAAAAkBAAAPAAAAAAAAAAAAAAAAADMEAABkcnMvZG93bnJldi54bWxQSwUGAAAAAAQA&#10;BADzAAAAPwUAAAAA&#10;" filled="f" stroked="f">
              <v:textbox style="mso-fit-shape-to-text:t" inset="0,0,0,0">
                <w:txbxContent>
                  <w:p w14:paraId="15190209" w14:textId="77777777"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0C93C3CD" wp14:editId="6EB04D05">
              <wp:simplePos x="0" y="0"/>
              <wp:positionH relativeFrom="column">
                <wp:posOffset>-1270</wp:posOffset>
              </wp:positionH>
              <wp:positionV relativeFrom="paragraph">
                <wp:posOffset>-78740</wp:posOffset>
              </wp:positionV>
              <wp:extent cx="3707130" cy="338455"/>
              <wp:effectExtent l="12065" t="31750" r="5080" b="3937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76CFF31" id="Freeform 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393469CE" wp14:editId="5F876A7C">
              <wp:simplePos x="0" y="0"/>
              <wp:positionH relativeFrom="column">
                <wp:posOffset>3709670</wp:posOffset>
              </wp:positionH>
              <wp:positionV relativeFrom="paragraph">
                <wp:posOffset>35560</wp:posOffset>
              </wp:positionV>
              <wp:extent cx="1714500" cy="113665"/>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F8B138" id="矩形 7"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27BD" w14:textId="49CB9D4F"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3F835587" wp14:editId="0BFB7BDE">
              <wp:simplePos x="0" y="0"/>
              <wp:positionH relativeFrom="column">
                <wp:posOffset>3769360</wp:posOffset>
              </wp:positionH>
              <wp:positionV relativeFrom="paragraph">
                <wp:posOffset>-50165</wp:posOffset>
              </wp:positionV>
              <wp:extent cx="1590040" cy="2514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0A36BE6A" w14:textId="77777777" w:rsidR="003C4B04" w:rsidRPr="000C2131" w:rsidRDefault="003C4B0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835587" id="_x0000_t202" coordsize="21600,21600" o:spt="202" path="m,l,21600r21600,l21600,xe">
              <v:stroke joinstyle="miter"/>
              <v:path gradientshapeok="t" o:connecttype="rect"/>
            </v:shapetype>
            <v:shape id="文字方塊 6" o:spid="_x0000_s1037" type="#_x0000_t202" style="position:absolute;left:0;text-align:left;margin-left:296.8pt;margin-top:-3.95pt;width:125.2pt;height:19.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5&#10;luth2QEAAJgDAAAOAAAAAAAAAAAAAAAAAC4CAABkcnMvZTJvRG9jLnhtbFBLAQItABQABgAIAAAA&#10;IQA4+Oes3wAAAAkBAAAPAAAAAAAAAAAAAAAAADMEAABkcnMvZG93bnJldi54bWxQSwUGAAAAAAQA&#10;BADzAAAAPwUAAAAA&#10;" filled="f" stroked="f">
              <v:textbox style="mso-fit-shape-to-text:t" inset="0,0,0,0">
                <w:txbxContent>
                  <w:p w14:paraId="0A36BE6A" w14:textId="77777777" w:rsidR="003C4B04" w:rsidRPr="000C2131" w:rsidRDefault="003C4B0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492E9F26" wp14:editId="56FEA098">
              <wp:simplePos x="0" y="0"/>
              <wp:positionH relativeFrom="column">
                <wp:posOffset>-1270</wp:posOffset>
              </wp:positionH>
              <wp:positionV relativeFrom="paragraph">
                <wp:posOffset>-78740</wp:posOffset>
              </wp:positionV>
              <wp:extent cx="3707130" cy="338455"/>
              <wp:effectExtent l="12065" t="31750" r="5080" b="3937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EDF5295"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1FF6CD9B" wp14:editId="4B3BC150">
              <wp:simplePos x="0" y="0"/>
              <wp:positionH relativeFrom="column">
                <wp:posOffset>3709670</wp:posOffset>
              </wp:positionH>
              <wp:positionV relativeFrom="paragraph">
                <wp:posOffset>35560</wp:posOffset>
              </wp:positionV>
              <wp:extent cx="1714500" cy="113665"/>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9343B6C" id="矩形 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2838" w14:textId="14073D2A" w:rsidR="003C4B04" w:rsidRPr="00562D64" w:rsidRDefault="003C4B04" w:rsidP="00FA1013">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5816A0E3" wp14:editId="62B34FBF">
              <wp:simplePos x="0" y="0"/>
              <wp:positionH relativeFrom="column">
                <wp:posOffset>3769360</wp:posOffset>
              </wp:positionH>
              <wp:positionV relativeFrom="paragraph">
                <wp:posOffset>-50165</wp:posOffset>
              </wp:positionV>
              <wp:extent cx="1590040" cy="25146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668EC637" w14:textId="77777777" w:rsidR="003C4B04" w:rsidRPr="000C2131" w:rsidRDefault="003C4B0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16A0E3" id="_x0000_t202" coordsize="21600,21600" o:spt="202" path="m,l,21600r21600,l21600,xe">
              <v:stroke joinstyle="miter"/>
              <v:path gradientshapeok="t" o:connecttype="rect"/>
            </v:shapetype>
            <v:shape id="文字方塊 3" o:spid="_x0000_s1038" type="#_x0000_t202" style="position:absolute;left:0;text-align:left;margin-left:296.8pt;margin-top:-3.95pt;width:125.2pt;height:19.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Zj2AEAAJk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2aSCkc1FdQn1oMwzwvPNwcd4A8pRp6VUtL3g0IjRf/esSdxsJYAl6BaAuU0Py1l&#10;kGIO78M8gAePtu0YeXH9jn3b2yTpmcWZL/c/KT3PahywX/fp1vOP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tv&#10;BmPYAQAAmQMAAA4AAAAAAAAAAAAAAAAALgIAAGRycy9lMm9Eb2MueG1sUEsBAi0AFAAGAAgAAAAh&#10;ADj456zfAAAACQEAAA8AAAAAAAAAAAAAAAAAMgQAAGRycy9kb3ducmV2LnhtbFBLBQYAAAAABAAE&#10;APMAAAA+BQAAAAA=&#10;" filled="f" stroked="f">
              <v:textbox style="mso-fit-shape-to-text:t" inset="0,0,0,0">
                <w:txbxContent>
                  <w:p w14:paraId="668EC637" w14:textId="77777777" w:rsidR="003C4B04" w:rsidRPr="000C2131" w:rsidRDefault="003C4B04"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36D850A3" wp14:editId="6B9BD46B">
              <wp:simplePos x="0" y="0"/>
              <wp:positionH relativeFrom="column">
                <wp:posOffset>-1270</wp:posOffset>
              </wp:positionH>
              <wp:positionV relativeFrom="paragraph">
                <wp:posOffset>-78740</wp:posOffset>
              </wp:positionV>
              <wp:extent cx="3707130" cy="338455"/>
              <wp:effectExtent l="12065" t="31750" r="5080" b="3937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FB4927A" id="Freeform 99"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67971694" wp14:editId="7647F57A">
              <wp:simplePos x="0" y="0"/>
              <wp:positionH relativeFrom="column">
                <wp:posOffset>3709670</wp:posOffset>
              </wp:positionH>
              <wp:positionV relativeFrom="paragraph">
                <wp:posOffset>35560</wp:posOffset>
              </wp:positionV>
              <wp:extent cx="1714500" cy="113665"/>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C5414AD" id="矩形 1"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60FD" w14:textId="77777777" w:rsidR="003C4B04" w:rsidRPr="004E30BF" w:rsidRDefault="003C4B04" w:rsidP="004E30BF">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AF62" w14:textId="77777777" w:rsidR="003C4B04" w:rsidRPr="00562D64" w:rsidRDefault="003C4B04" w:rsidP="003F7218">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ED0A" w14:textId="77777777" w:rsidR="003C4B04" w:rsidRDefault="003C4B04" w:rsidP="00DF4A7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D884" w14:textId="77777777" w:rsidR="003C4B04" w:rsidRDefault="003C4B04" w:rsidP="00DF4A7F">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F50B" w14:textId="3981223F" w:rsidR="003C4B04" w:rsidRPr="006B5364" w:rsidRDefault="003C4B04" w:rsidP="00FF1527">
    <w:pPr>
      <w:pStyle w:val="a6"/>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42368" behindDoc="1" locked="0" layoutInCell="1" allowOverlap="1" wp14:anchorId="3489EB8B" wp14:editId="79CC9BC7">
              <wp:simplePos x="0" y="0"/>
              <wp:positionH relativeFrom="column">
                <wp:posOffset>72390</wp:posOffset>
              </wp:positionH>
              <wp:positionV relativeFrom="paragraph">
                <wp:posOffset>-95885</wp:posOffset>
              </wp:positionV>
              <wp:extent cx="1524635" cy="335280"/>
              <wp:effectExtent l="0" t="0" r="0"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35280"/>
                      </a:xfrm>
                      <a:prstGeom prst="rect">
                        <a:avLst/>
                      </a:prstGeom>
                      <a:noFill/>
                      <a:ln>
                        <a:noFill/>
                      </a:ln>
                    </wps:spPr>
                    <wps:txbx>
                      <w:txbxContent>
                        <w:p w14:paraId="6F935786" w14:textId="77777777" w:rsidR="003C4B04" w:rsidRPr="000C2131" w:rsidRDefault="003C4B04" w:rsidP="0091108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孟加拉</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89EB8B" id="_x0000_t202" coordsize="21600,21600" o:spt="202" path="m,l,21600r21600,l21600,xe">
              <v:stroke joinstyle="miter"/>
              <v:path gradientshapeok="t" o:connecttype="rect"/>
            </v:shapetype>
            <v:shape id="文字方塊 33" o:spid="_x0000_s1028" type="#_x0000_t202" style="position:absolute;left:0;text-align:left;margin-left:5.7pt;margin-top:-7.55pt;width:120.05pt;height:26.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" filled="f" stroked="f">
              <v:textbox style="mso-fit-shape-to-text:t" inset="0,0,0,0">
                <w:txbxContent>
                  <w:p w14:paraId="6F935786" w14:textId="77777777" w:rsidR="003C4B04" w:rsidRPr="000C2131" w:rsidRDefault="003C4B04" w:rsidP="0091108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孟加拉</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41344" behindDoc="1" locked="0" layoutInCell="1" allowOverlap="1" wp14:anchorId="18F4F86B" wp14:editId="61D145D3">
              <wp:simplePos x="0" y="0"/>
              <wp:positionH relativeFrom="column">
                <wp:posOffset>-22860</wp:posOffset>
              </wp:positionH>
              <wp:positionV relativeFrom="paragraph">
                <wp:posOffset>35560</wp:posOffset>
              </wp:positionV>
              <wp:extent cx="1714500" cy="113665"/>
              <wp:effectExtent l="0" t="0" r="0"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11E178C" id="矩形 32" o:spid="_x0000_s1026" style="position:absolute;margin-left:-1.8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43392" behindDoc="1" locked="0" layoutInCell="1" allowOverlap="1" wp14:anchorId="3FCC9436" wp14:editId="325CB980">
              <wp:simplePos x="0" y="0"/>
              <wp:positionH relativeFrom="column">
                <wp:posOffset>1693545</wp:posOffset>
              </wp:positionH>
              <wp:positionV relativeFrom="paragraph">
                <wp:posOffset>-78740</wp:posOffset>
              </wp:positionV>
              <wp:extent cx="3718560" cy="338455"/>
              <wp:effectExtent l="11430" t="31750" r="13335" b="3937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D213FD3"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B983" w14:textId="5781F8DB"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40DA1FBD" wp14:editId="6E0F2EC4">
              <wp:simplePos x="0" y="0"/>
              <wp:positionH relativeFrom="column">
                <wp:posOffset>3769360</wp:posOffset>
              </wp:positionH>
              <wp:positionV relativeFrom="paragraph">
                <wp:posOffset>-50165</wp:posOffset>
              </wp:positionV>
              <wp:extent cx="1590040" cy="251460"/>
              <wp:effectExtent l="0" t="0" r="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269FEAAF" w14:textId="77777777" w:rsidR="003C4B04" w:rsidRPr="000C2131" w:rsidRDefault="003C4B0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A1FBD" id="_x0000_t202" coordsize="21600,21600" o:spt="202" path="m,l,21600r21600,l21600,xe">
              <v:stroke joinstyle="miter"/>
              <v:path gradientshapeok="t" o:connecttype="rect"/>
            </v:shapetype>
            <v:shape id="文字方塊 30" o:spid="_x0000_s1029" type="#_x0000_t202" style="position:absolute;left:0;text-align:left;margin-left:296.8pt;margin-top:-3.95pt;width:125.2pt;height:19.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" filled="f" stroked="f">
              <v:textbox style="mso-fit-shape-to-text:t" inset="0,0,0,0">
                <w:txbxContent>
                  <w:p w14:paraId="269FEAAF" w14:textId="77777777" w:rsidR="003C4B04" w:rsidRPr="000C2131" w:rsidRDefault="003C4B04"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76F075F1" wp14:editId="6609CFFF">
              <wp:simplePos x="0" y="0"/>
              <wp:positionH relativeFrom="column">
                <wp:posOffset>-1270</wp:posOffset>
              </wp:positionH>
              <wp:positionV relativeFrom="paragraph">
                <wp:posOffset>-78740</wp:posOffset>
              </wp:positionV>
              <wp:extent cx="3707130" cy="338455"/>
              <wp:effectExtent l="12065" t="31750" r="5080" b="3937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936EDAE"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6A5B6A77" wp14:editId="4BF3D859">
              <wp:simplePos x="0" y="0"/>
              <wp:positionH relativeFrom="column">
                <wp:posOffset>3709670</wp:posOffset>
              </wp:positionH>
              <wp:positionV relativeFrom="paragraph">
                <wp:posOffset>35560</wp:posOffset>
              </wp:positionV>
              <wp:extent cx="1714500" cy="113665"/>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B79F529" id="矩形 28"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19CA" w14:textId="3811FCA1" w:rsidR="003C4B04" w:rsidRPr="00562D64" w:rsidRDefault="003C4B04"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3D83FABB" wp14:editId="453908C3">
              <wp:simplePos x="0" y="0"/>
              <wp:positionH relativeFrom="column">
                <wp:posOffset>3769360</wp:posOffset>
              </wp:positionH>
              <wp:positionV relativeFrom="paragraph">
                <wp:posOffset>-50165</wp:posOffset>
              </wp:positionV>
              <wp:extent cx="1590040" cy="251460"/>
              <wp:effectExtent l="0" t="0" r="0" b="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2FCAE1F6" w14:textId="4F74A4F1"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83FABB" id="_x0000_t202" coordsize="21600,21600" o:spt="202" path="m,l,21600r21600,l21600,xe">
              <v:stroke joinstyle="miter"/>
              <v:path gradientshapeok="t" o:connecttype="rect"/>
            </v:shapetype>
            <v:shape id="文字方塊 27" o:spid="_x0000_s1030" type="#_x0000_t202" style="position:absolute;left:0;text-align:left;margin-left:296.8pt;margin-top:-3.95pt;width:125.2pt;height:1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Bf2AEAAJg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y4epUUxFdQnloMwjwuPNwcd4A8pRh6VUtL3g0IjRf/esSVxrpYAl6BaAuU0Py1l&#10;kGIO78M8fwePtu0YeTH9jm3b26TomcWZLrc/CT2PapyvX/fp1vOH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ce&#10;0F/YAQAAmAMAAA4AAAAAAAAAAAAAAAAALgIAAGRycy9lMm9Eb2MueG1sUEsBAi0AFAAGAAgAAAAh&#10;ADj456zfAAAACQEAAA8AAAAAAAAAAAAAAAAAMgQAAGRycy9kb3ducmV2LnhtbFBLBQYAAAAABAAE&#10;APMAAAA+BQAAAAA=&#10;" filled="f" stroked="f">
              <v:textbox style="mso-fit-shape-to-text:t" inset="0,0,0,0">
                <w:txbxContent>
                  <w:p w14:paraId="2FCAE1F6" w14:textId="4F74A4F1" w:rsidR="003C4B04" w:rsidRPr="000C2131" w:rsidRDefault="003C4B0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49DD2023" wp14:editId="784F717C">
              <wp:simplePos x="0" y="0"/>
              <wp:positionH relativeFrom="column">
                <wp:posOffset>-1270</wp:posOffset>
              </wp:positionH>
              <wp:positionV relativeFrom="paragraph">
                <wp:posOffset>-78740</wp:posOffset>
              </wp:positionV>
              <wp:extent cx="3707130" cy="338455"/>
              <wp:effectExtent l="12065" t="31750" r="5080" b="39370"/>
              <wp:wrapNone/>
              <wp:docPr id="26"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D5E6524" id="Freeform 8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1E6E73E2" wp14:editId="66EF4837">
              <wp:simplePos x="0" y="0"/>
              <wp:positionH relativeFrom="column">
                <wp:posOffset>3709670</wp:posOffset>
              </wp:positionH>
              <wp:positionV relativeFrom="paragraph">
                <wp:posOffset>35560</wp:posOffset>
              </wp:positionV>
              <wp:extent cx="1714500" cy="113665"/>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62E35C" id="矩形 25"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4DEE" w14:textId="74F876D7" w:rsidR="003C4B04" w:rsidRPr="0011026D" w:rsidRDefault="003C4B04" w:rsidP="0011026D">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78208" behindDoc="1" locked="0" layoutInCell="1" allowOverlap="1" wp14:anchorId="0F94CC92" wp14:editId="4D23E441">
              <wp:simplePos x="0" y="0"/>
              <wp:positionH relativeFrom="column">
                <wp:posOffset>-13335</wp:posOffset>
              </wp:positionH>
              <wp:positionV relativeFrom="paragraph">
                <wp:posOffset>-78740</wp:posOffset>
              </wp:positionV>
              <wp:extent cx="3090545" cy="338455"/>
              <wp:effectExtent l="9525" t="31750" r="5080" b="39370"/>
              <wp:wrapNone/>
              <wp:docPr id="24"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C51A14F" id="Freeform 123"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ACU398qQQAAGIPAAAOAAAAAAAAAAAA&#10;AAAAAC4CAABkcnMvZTJvRG9jLnhtbFBLAQItABQABgAIAAAAIQAkVhtv3wAAAAk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7184" behindDoc="1" locked="0" layoutInCell="1" allowOverlap="1" wp14:anchorId="41347548" wp14:editId="7D66A559">
              <wp:simplePos x="0" y="0"/>
              <wp:positionH relativeFrom="column">
                <wp:posOffset>3133090</wp:posOffset>
              </wp:positionH>
              <wp:positionV relativeFrom="paragraph">
                <wp:posOffset>-50165</wp:posOffset>
              </wp:positionV>
              <wp:extent cx="2258695" cy="251460"/>
              <wp:effectExtent l="0" t="0" r="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51460"/>
                      </a:xfrm>
                      <a:prstGeom prst="rect">
                        <a:avLst/>
                      </a:prstGeom>
                      <a:noFill/>
                      <a:ln>
                        <a:noFill/>
                      </a:ln>
                    </wps:spPr>
                    <wps:txbx>
                      <w:txbxContent>
                        <w:p w14:paraId="4085B743" w14:textId="77777777" w:rsidR="003C4B04" w:rsidRPr="000C2131" w:rsidRDefault="003C4B04" w:rsidP="0011026D">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47548" id="_x0000_t202" coordsize="21600,21600" o:spt="202" path="m,l,21600r21600,l21600,xe">
              <v:stroke joinstyle="miter"/>
              <v:path gradientshapeok="t" o:connecttype="rect"/>
            </v:shapetype>
            <v:shape id="文字方塊 23" o:spid="_x0000_s1031" type="#_x0000_t202" style="position:absolute;left:0;text-align:left;margin-left:246.7pt;margin-top:-3.95pt;width:177.85pt;height:19.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" filled="f" stroked="f">
              <v:textbox style="mso-fit-shape-to-text:t" inset="0,0,0,0">
                <w:txbxContent>
                  <w:p w14:paraId="4085B743" w14:textId="77777777" w:rsidR="003C4B04" w:rsidRPr="000C2131" w:rsidRDefault="003C4B04" w:rsidP="0011026D">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76160" behindDoc="1" locked="0" layoutInCell="1" allowOverlap="1" wp14:anchorId="5CA74807" wp14:editId="555C10B4">
              <wp:simplePos x="0" y="0"/>
              <wp:positionH relativeFrom="column">
                <wp:posOffset>3081020</wp:posOffset>
              </wp:positionH>
              <wp:positionV relativeFrom="paragraph">
                <wp:posOffset>35560</wp:posOffset>
              </wp:positionV>
              <wp:extent cx="2339975" cy="113665"/>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18EE23" id="矩形 22" o:spid="_x0000_s1026" style="position:absolute;margin-left:242.6pt;margin-top:2.8pt;width:184.2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C383" w14:textId="358CF2BA" w:rsidR="003C4B04" w:rsidRPr="00E21D83" w:rsidRDefault="003C4B04" w:rsidP="00E21D83">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5376" behindDoc="1" locked="0" layoutInCell="1" allowOverlap="1" wp14:anchorId="42DE7F02" wp14:editId="369CB9B4">
              <wp:simplePos x="0" y="0"/>
              <wp:positionH relativeFrom="column">
                <wp:posOffset>3769360</wp:posOffset>
              </wp:positionH>
              <wp:positionV relativeFrom="paragraph">
                <wp:posOffset>-50165</wp:posOffset>
              </wp:positionV>
              <wp:extent cx="1590040" cy="251460"/>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34F835ED" w14:textId="525545F3" w:rsidR="003C4B04" w:rsidRPr="000C2131" w:rsidRDefault="003C4B04" w:rsidP="00E21D8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DE7F02" id="_x0000_t202" coordsize="21600,21600" o:spt="202" path="m,l,21600r21600,l21600,xe">
              <v:stroke joinstyle="miter"/>
              <v:path gradientshapeok="t" o:connecttype="rect"/>
            </v:shapetype>
            <v:shape id="文字方塊 21" o:spid="_x0000_s1032" type="#_x0000_t202" style="position:absolute;left:0;text-align:left;margin-left:296.8pt;margin-top:-3.95pt;width:125.2pt;height:19.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Bc&#10;N1952QEAAJgDAAAOAAAAAAAAAAAAAAAAAC4CAABkcnMvZTJvRG9jLnhtbFBLAQItABQABgAIAAAA&#10;IQA4+Oes3wAAAAkBAAAPAAAAAAAAAAAAAAAAADMEAABkcnMvZG93bnJldi54bWxQSwUGAAAAAAQA&#10;BADzAAAAPwUAAAAA&#10;" filled="f" stroked="f">
              <v:textbox style="mso-fit-shape-to-text:t" inset="0,0,0,0">
                <w:txbxContent>
                  <w:p w14:paraId="34F835ED" w14:textId="525545F3" w:rsidR="003C4B04" w:rsidRPr="000C2131" w:rsidRDefault="003C4B04" w:rsidP="00E21D8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86400" behindDoc="1" locked="0" layoutInCell="1" allowOverlap="1" wp14:anchorId="6060CB5D" wp14:editId="1CBDB2F5">
              <wp:simplePos x="0" y="0"/>
              <wp:positionH relativeFrom="column">
                <wp:posOffset>-1270</wp:posOffset>
              </wp:positionH>
              <wp:positionV relativeFrom="paragraph">
                <wp:posOffset>-78740</wp:posOffset>
              </wp:positionV>
              <wp:extent cx="3707130" cy="338455"/>
              <wp:effectExtent l="12065" t="31750" r="5080" b="3937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5F467AA" id="Freeform 20"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4352" behindDoc="1" locked="0" layoutInCell="1" allowOverlap="1" wp14:anchorId="61271776" wp14:editId="3D8C5A0B">
              <wp:simplePos x="0" y="0"/>
              <wp:positionH relativeFrom="column">
                <wp:posOffset>3709670</wp:posOffset>
              </wp:positionH>
              <wp:positionV relativeFrom="paragraph">
                <wp:posOffset>35560</wp:posOffset>
              </wp:positionV>
              <wp:extent cx="1714500" cy="113665"/>
              <wp:effectExtent l="0" t="0" r="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57099F4" id="矩形 19" o:spid="_x0000_s1026" style="position:absolute;margin-left:292.1pt;margin-top:2.8pt;width:13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DAED" w14:textId="1F47EF13" w:rsidR="003C4B04" w:rsidRPr="0011026D" w:rsidRDefault="003C4B04" w:rsidP="0011026D">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1280" behindDoc="1" locked="0" layoutInCell="1" allowOverlap="1" wp14:anchorId="5EBA202C" wp14:editId="7C107AE7">
              <wp:simplePos x="0" y="0"/>
              <wp:positionH relativeFrom="column">
                <wp:posOffset>3769360</wp:posOffset>
              </wp:positionH>
              <wp:positionV relativeFrom="paragraph">
                <wp:posOffset>-50165</wp:posOffset>
              </wp:positionV>
              <wp:extent cx="1590040" cy="25146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wps:spPr>
                    <wps:txbx>
                      <w:txbxContent>
                        <w:p w14:paraId="2E1EDD98" w14:textId="77777777" w:rsidR="003C4B04" w:rsidRPr="000C2131" w:rsidRDefault="003C4B04" w:rsidP="0011026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BA202C" id="_x0000_t202" coordsize="21600,21600" o:spt="202" path="m,l,21600r21600,l21600,xe">
              <v:stroke joinstyle="miter"/>
              <v:path gradientshapeok="t" o:connecttype="rect"/>
            </v:shapetype>
            <v:shape id="文字方塊 18" o:spid="_x0000_s1033" type="#_x0000_t202" style="position:absolute;left:0;text-align:left;margin-left:296.8pt;margin-top:-3.95pt;width:125.2pt;height:19.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Dv&#10;xfUs2QEAAJgDAAAOAAAAAAAAAAAAAAAAAC4CAABkcnMvZTJvRG9jLnhtbFBLAQItABQABgAIAAAA&#10;IQA4+Oes3wAAAAkBAAAPAAAAAAAAAAAAAAAAADMEAABkcnMvZG93bnJldi54bWxQSwUGAAAAAAQA&#10;BADzAAAAPwUAAAAA&#10;" filled="f" stroked="f">
              <v:textbox style="mso-fit-shape-to-text:t" inset="0,0,0,0">
                <w:txbxContent>
                  <w:p w14:paraId="2E1EDD98" w14:textId="77777777" w:rsidR="003C4B04" w:rsidRPr="000C2131" w:rsidRDefault="003C4B04" w:rsidP="0011026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82304" behindDoc="1" locked="0" layoutInCell="1" allowOverlap="1" wp14:anchorId="59FE0750" wp14:editId="7BBAE883">
              <wp:simplePos x="0" y="0"/>
              <wp:positionH relativeFrom="column">
                <wp:posOffset>-1270</wp:posOffset>
              </wp:positionH>
              <wp:positionV relativeFrom="paragraph">
                <wp:posOffset>-78740</wp:posOffset>
              </wp:positionV>
              <wp:extent cx="3707130" cy="338455"/>
              <wp:effectExtent l="12065" t="31750" r="5080" b="3937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21ED4BF" id="Freeform 17"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0256" behindDoc="1" locked="0" layoutInCell="1" allowOverlap="1" wp14:anchorId="4A3B06A5" wp14:editId="67AEECB0">
              <wp:simplePos x="0" y="0"/>
              <wp:positionH relativeFrom="column">
                <wp:posOffset>3709670</wp:posOffset>
              </wp:positionH>
              <wp:positionV relativeFrom="paragraph">
                <wp:posOffset>35560</wp:posOffset>
              </wp:positionV>
              <wp:extent cx="1714500" cy="113665"/>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D9BBC76" id="矩形 16"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0F4C35"/>
    <w:multiLevelType w:val="hybridMultilevel"/>
    <w:tmpl w:val="BC1CFD9A"/>
    <w:lvl w:ilvl="0" w:tplc="04090001">
      <w:start w:val="1"/>
      <w:numFmt w:val="bullet"/>
      <w:lvlText w:val=""/>
      <w:lvlJc w:val="left"/>
      <w:pPr>
        <w:tabs>
          <w:tab w:val="num" w:pos="952"/>
        </w:tabs>
        <w:ind w:left="952" w:hanging="480"/>
      </w:pPr>
      <w:rPr>
        <w:rFonts w:ascii="Wingdings" w:hAnsi="Wingdings" w:hint="default"/>
      </w:rPr>
    </w:lvl>
    <w:lvl w:ilvl="1" w:tplc="04090003" w:tentative="1">
      <w:start w:val="1"/>
      <w:numFmt w:val="bullet"/>
      <w:lvlText w:val=""/>
      <w:lvlJc w:val="left"/>
      <w:pPr>
        <w:tabs>
          <w:tab w:val="num" w:pos="1432"/>
        </w:tabs>
        <w:ind w:left="1432" w:hanging="480"/>
      </w:pPr>
      <w:rPr>
        <w:rFonts w:ascii="Wingdings" w:hAnsi="Wingdings" w:hint="default"/>
      </w:rPr>
    </w:lvl>
    <w:lvl w:ilvl="2" w:tplc="04090005" w:tentative="1">
      <w:start w:val="1"/>
      <w:numFmt w:val="bullet"/>
      <w:lvlText w:val=""/>
      <w:lvlJc w:val="left"/>
      <w:pPr>
        <w:tabs>
          <w:tab w:val="num" w:pos="1912"/>
        </w:tabs>
        <w:ind w:left="1912" w:hanging="480"/>
      </w:pPr>
      <w:rPr>
        <w:rFonts w:ascii="Wingdings" w:hAnsi="Wingdings" w:hint="default"/>
      </w:rPr>
    </w:lvl>
    <w:lvl w:ilvl="3" w:tplc="04090001" w:tentative="1">
      <w:start w:val="1"/>
      <w:numFmt w:val="bullet"/>
      <w:lvlText w:val=""/>
      <w:lvlJc w:val="left"/>
      <w:pPr>
        <w:tabs>
          <w:tab w:val="num" w:pos="2392"/>
        </w:tabs>
        <w:ind w:left="2392" w:hanging="480"/>
      </w:pPr>
      <w:rPr>
        <w:rFonts w:ascii="Wingdings" w:hAnsi="Wingdings" w:hint="default"/>
      </w:rPr>
    </w:lvl>
    <w:lvl w:ilvl="4" w:tplc="04090003" w:tentative="1">
      <w:start w:val="1"/>
      <w:numFmt w:val="bullet"/>
      <w:lvlText w:val=""/>
      <w:lvlJc w:val="left"/>
      <w:pPr>
        <w:tabs>
          <w:tab w:val="num" w:pos="2872"/>
        </w:tabs>
        <w:ind w:left="2872" w:hanging="480"/>
      </w:pPr>
      <w:rPr>
        <w:rFonts w:ascii="Wingdings" w:hAnsi="Wingdings" w:hint="default"/>
      </w:rPr>
    </w:lvl>
    <w:lvl w:ilvl="5" w:tplc="04090005" w:tentative="1">
      <w:start w:val="1"/>
      <w:numFmt w:val="bullet"/>
      <w:lvlText w:val=""/>
      <w:lvlJc w:val="left"/>
      <w:pPr>
        <w:tabs>
          <w:tab w:val="num" w:pos="3352"/>
        </w:tabs>
        <w:ind w:left="3352" w:hanging="480"/>
      </w:pPr>
      <w:rPr>
        <w:rFonts w:ascii="Wingdings" w:hAnsi="Wingdings" w:hint="default"/>
      </w:rPr>
    </w:lvl>
    <w:lvl w:ilvl="6" w:tplc="04090001" w:tentative="1">
      <w:start w:val="1"/>
      <w:numFmt w:val="bullet"/>
      <w:lvlText w:val=""/>
      <w:lvlJc w:val="left"/>
      <w:pPr>
        <w:tabs>
          <w:tab w:val="num" w:pos="3832"/>
        </w:tabs>
        <w:ind w:left="3832" w:hanging="480"/>
      </w:pPr>
      <w:rPr>
        <w:rFonts w:ascii="Wingdings" w:hAnsi="Wingdings" w:hint="default"/>
      </w:rPr>
    </w:lvl>
    <w:lvl w:ilvl="7" w:tplc="04090003" w:tentative="1">
      <w:start w:val="1"/>
      <w:numFmt w:val="bullet"/>
      <w:lvlText w:val=""/>
      <w:lvlJc w:val="left"/>
      <w:pPr>
        <w:tabs>
          <w:tab w:val="num" w:pos="4312"/>
        </w:tabs>
        <w:ind w:left="4312" w:hanging="480"/>
      </w:pPr>
      <w:rPr>
        <w:rFonts w:ascii="Wingdings" w:hAnsi="Wingdings" w:hint="default"/>
      </w:rPr>
    </w:lvl>
    <w:lvl w:ilvl="8" w:tplc="04090005" w:tentative="1">
      <w:start w:val="1"/>
      <w:numFmt w:val="bullet"/>
      <w:lvlText w:val=""/>
      <w:lvlJc w:val="left"/>
      <w:pPr>
        <w:tabs>
          <w:tab w:val="num" w:pos="4792"/>
        </w:tabs>
        <w:ind w:left="4792" w:hanging="480"/>
      </w:pPr>
      <w:rPr>
        <w:rFonts w:ascii="Wingdings" w:hAnsi="Wingdings" w:hint="default"/>
      </w:rPr>
    </w:lvl>
  </w:abstractNum>
  <w:abstractNum w:abstractNumId="3" w15:restartNumberingAfterBreak="0">
    <w:nsid w:val="17960DDB"/>
    <w:multiLevelType w:val="hybridMultilevel"/>
    <w:tmpl w:val="8AEAB0EC"/>
    <w:lvl w:ilvl="0" w:tplc="04090001">
      <w:start w:val="1"/>
      <w:numFmt w:val="bullet"/>
      <w:lvlText w:val=""/>
      <w:lvlJc w:val="left"/>
      <w:pPr>
        <w:tabs>
          <w:tab w:val="num" w:pos="839"/>
        </w:tabs>
        <w:ind w:left="839" w:hanging="480"/>
      </w:pPr>
      <w:rPr>
        <w:rFonts w:ascii="Wingdings" w:hAnsi="Wingdings" w:hint="default"/>
      </w:rPr>
    </w:lvl>
    <w:lvl w:ilvl="1" w:tplc="04090003" w:tentative="1">
      <w:start w:val="1"/>
      <w:numFmt w:val="bullet"/>
      <w:lvlText w:val=""/>
      <w:lvlJc w:val="left"/>
      <w:pPr>
        <w:tabs>
          <w:tab w:val="num" w:pos="1319"/>
        </w:tabs>
        <w:ind w:left="1319" w:hanging="480"/>
      </w:pPr>
      <w:rPr>
        <w:rFonts w:ascii="Wingdings" w:hAnsi="Wingdings" w:hint="default"/>
      </w:rPr>
    </w:lvl>
    <w:lvl w:ilvl="2" w:tplc="04090005" w:tentative="1">
      <w:start w:val="1"/>
      <w:numFmt w:val="bullet"/>
      <w:lvlText w:val=""/>
      <w:lvlJc w:val="left"/>
      <w:pPr>
        <w:tabs>
          <w:tab w:val="num" w:pos="1799"/>
        </w:tabs>
        <w:ind w:left="1799" w:hanging="480"/>
      </w:pPr>
      <w:rPr>
        <w:rFonts w:ascii="Wingdings" w:hAnsi="Wingdings" w:hint="default"/>
      </w:rPr>
    </w:lvl>
    <w:lvl w:ilvl="3" w:tplc="04090001" w:tentative="1">
      <w:start w:val="1"/>
      <w:numFmt w:val="bullet"/>
      <w:lvlText w:val=""/>
      <w:lvlJc w:val="left"/>
      <w:pPr>
        <w:tabs>
          <w:tab w:val="num" w:pos="2279"/>
        </w:tabs>
        <w:ind w:left="2279" w:hanging="480"/>
      </w:pPr>
      <w:rPr>
        <w:rFonts w:ascii="Wingdings" w:hAnsi="Wingdings" w:hint="default"/>
      </w:rPr>
    </w:lvl>
    <w:lvl w:ilvl="4" w:tplc="04090003" w:tentative="1">
      <w:start w:val="1"/>
      <w:numFmt w:val="bullet"/>
      <w:lvlText w:val=""/>
      <w:lvlJc w:val="left"/>
      <w:pPr>
        <w:tabs>
          <w:tab w:val="num" w:pos="2759"/>
        </w:tabs>
        <w:ind w:left="2759" w:hanging="480"/>
      </w:pPr>
      <w:rPr>
        <w:rFonts w:ascii="Wingdings" w:hAnsi="Wingdings" w:hint="default"/>
      </w:rPr>
    </w:lvl>
    <w:lvl w:ilvl="5" w:tplc="04090005" w:tentative="1">
      <w:start w:val="1"/>
      <w:numFmt w:val="bullet"/>
      <w:lvlText w:val=""/>
      <w:lvlJc w:val="left"/>
      <w:pPr>
        <w:tabs>
          <w:tab w:val="num" w:pos="3239"/>
        </w:tabs>
        <w:ind w:left="3239" w:hanging="480"/>
      </w:pPr>
      <w:rPr>
        <w:rFonts w:ascii="Wingdings" w:hAnsi="Wingdings" w:hint="default"/>
      </w:rPr>
    </w:lvl>
    <w:lvl w:ilvl="6" w:tplc="04090001" w:tentative="1">
      <w:start w:val="1"/>
      <w:numFmt w:val="bullet"/>
      <w:lvlText w:val=""/>
      <w:lvlJc w:val="left"/>
      <w:pPr>
        <w:tabs>
          <w:tab w:val="num" w:pos="3719"/>
        </w:tabs>
        <w:ind w:left="3719" w:hanging="480"/>
      </w:pPr>
      <w:rPr>
        <w:rFonts w:ascii="Wingdings" w:hAnsi="Wingdings" w:hint="default"/>
      </w:rPr>
    </w:lvl>
    <w:lvl w:ilvl="7" w:tplc="04090003" w:tentative="1">
      <w:start w:val="1"/>
      <w:numFmt w:val="bullet"/>
      <w:lvlText w:val=""/>
      <w:lvlJc w:val="left"/>
      <w:pPr>
        <w:tabs>
          <w:tab w:val="num" w:pos="4199"/>
        </w:tabs>
        <w:ind w:left="4199" w:hanging="480"/>
      </w:pPr>
      <w:rPr>
        <w:rFonts w:ascii="Wingdings" w:hAnsi="Wingdings" w:hint="default"/>
      </w:rPr>
    </w:lvl>
    <w:lvl w:ilvl="8" w:tplc="04090005" w:tentative="1">
      <w:start w:val="1"/>
      <w:numFmt w:val="bullet"/>
      <w:lvlText w:val=""/>
      <w:lvlJc w:val="left"/>
      <w:pPr>
        <w:tabs>
          <w:tab w:val="num" w:pos="4679"/>
        </w:tabs>
        <w:ind w:left="4679" w:hanging="480"/>
      </w:pPr>
      <w:rPr>
        <w:rFonts w:ascii="Wingdings" w:hAnsi="Wingdings" w:hint="default"/>
      </w:rPr>
    </w:lvl>
  </w:abstractNum>
  <w:abstractNum w:abstractNumId="4"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794005"/>
    <w:multiLevelType w:val="multilevel"/>
    <w:tmpl w:val="74AA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CB3342"/>
    <w:multiLevelType w:val="hybridMultilevel"/>
    <w:tmpl w:val="B68218E8"/>
    <w:lvl w:ilvl="0" w:tplc="2B8E444E">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49F70FA"/>
    <w:multiLevelType w:val="hybridMultilevel"/>
    <w:tmpl w:val="A27CDE9A"/>
    <w:lvl w:ilvl="0" w:tplc="04090001">
      <w:start w:val="1"/>
      <w:numFmt w:val="bullet"/>
      <w:lvlText w:val=""/>
      <w:lvlJc w:val="left"/>
      <w:pPr>
        <w:tabs>
          <w:tab w:val="num" w:pos="780"/>
        </w:tabs>
        <w:ind w:left="780" w:hanging="480"/>
      </w:pPr>
      <w:rPr>
        <w:rFonts w:ascii="Wingdings" w:hAnsi="Wingdings" w:hint="default"/>
      </w:rPr>
    </w:lvl>
    <w:lvl w:ilvl="1" w:tplc="04090003" w:tentative="1">
      <w:start w:val="1"/>
      <w:numFmt w:val="bullet"/>
      <w:lvlText w:val=""/>
      <w:lvlJc w:val="left"/>
      <w:pPr>
        <w:tabs>
          <w:tab w:val="num" w:pos="1260"/>
        </w:tabs>
        <w:ind w:left="1260" w:hanging="480"/>
      </w:pPr>
      <w:rPr>
        <w:rFonts w:ascii="Wingdings" w:hAnsi="Wingdings" w:hint="default"/>
      </w:rPr>
    </w:lvl>
    <w:lvl w:ilvl="2" w:tplc="04090005" w:tentative="1">
      <w:start w:val="1"/>
      <w:numFmt w:val="bullet"/>
      <w:lvlText w:val=""/>
      <w:lvlJc w:val="left"/>
      <w:pPr>
        <w:tabs>
          <w:tab w:val="num" w:pos="1740"/>
        </w:tabs>
        <w:ind w:left="1740" w:hanging="480"/>
      </w:pPr>
      <w:rPr>
        <w:rFonts w:ascii="Wingdings" w:hAnsi="Wingdings" w:hint="default"/>
      </w:rPr>
    </w:lvl>
    <w:lvl w:ilvl="3" w:tplc="04090001" w:tentative="1">
      <w:start w:val="1"/>
      <w:numFmt w:val="bullet"/>
      <w:lvlText w:val=""/>
      <w:lvlJc w:val="left"/>
      <w:pPr>
        <w:tabs>
          <w:tab w:val="num" w:pos="2220"/>
        </w:tabs>
        <w:ind w:left="2220" w:hanging="480"/>
      </w:pPr>
      <w:rPr>
        <w:rFonts w:ascii="Wingdings" w:hAnsi="Wingdings" w:hint="default"/>
      </w:rPr>
    </w:lvl>
    <w:lvl w:ilvl="4" w:tplc="04090003" w:tentative="1">
      <w:start w:val="1"/>
      <w:numFmt w:val="bullet"/>
      <w:lvlText w:val=""/>
      <w:lvlJc w:val="left"/>
      <w:pPr>
        <w:tabs>
          <w:tab w:val="num" w:pos="2700"/>
        </w:tabs>
        <w:ind w:left="2700" w:hanging="480"/>
      </w:pPr>
      <w:rPr>
        <w:rFonts w:ascii="Wingdings" w:hAnsi="Wingdings" w:hint="default"/>
      </w:rPr>
    </w:lvl>
    <w:lvl w:ilvl="5" w:tplc="04090005" w:tentative="1">
      <w:start w:val="1"/>
      <w:numFmt w:val="bullet"/>
      <w:lvlText w:val=""/>
      <w:lvlJc w:val="left"/>
      <w:pPr>
        <w:tabs>
          <w:tab w:val="num" w:pos="3180"/>
        </w:tabs>
        <w:ind w:left="3180" w:hanging="480"/>
      </w:pPr>
      <w:rPr>
        <w:rFonts w:ascii="Wingdings" w:hAnsi="Wingdings" w:hint="default"/>
      </w:rPr>
    </w:lvl>
    <w:lvl w:ilvl="6" w:tplc="04090001" w:tentative="1">
      <w:start w:val="1"/>
      <w:numFmt w:val="bullet"/>
      <w:lvlText w:val=""/>
      <w:lvlJc w:val="left"/>
      <w:pPr>
        <w:tabs>
          <w:tab w:val="num" w:pos="3660"/>
        </w:tabs>
        <w:ind w:left="3660" w:hanging="480"/>
      </w:pPr>
      <w:rPr>
        <w:rFonts w:ascii="Wingdings" w:hAnsi="Wingdings" w:hint="default"/>
      </w:rPr>
    </w:lvl>
    <w:lvl w:ilvl="7" w:tplc="04090003" w:tentative="1">
      <w:start w:val="1"/>
      <w:numFmt w:val="bullet"/>
      <w:lvlText w:val=""/>
      <w:lvlJc w:val="left"/>
      <w:pPr>
        <w:tabs>
          <w:tab w:val="num" w:pos="4140"/>
        </w:tabs>
        <w:ind w:left="4140" w:hanging="480"/>
      </w:pPr>
      <w:rPr>
        <w:rFonts w:ascii="Wingdings" w:hAnsi="Wingdings" w:hint="default"/>
      </w:rPr>
    </w:lvl>
    <w:lvl w:ilvl="8" w:tplc="04090005" w:tentative="1">
      <w:start w:val="1"/>
      <w:numFmt w:val="bullet"/>
      <w:lvlText w:val=""/>
      <w:lvlJc w:val="left"/>
      <w:pPr>
        <w:tabs>
          <w:tab w:val="num" w:pos="4620"/>
        </w:tabs>
        <w:ind w:left="4620" w:hanging="480"/>
      </w:pPr>
      <w:rPr>
        <w:rFonts w:ascii="Wingdings" w:hAnsi="Wingdings" w:hint="default"/>
      </w:rPr>
    </w:lvl>
  </w:abstractNum>
  <w:abstractNum w:abstractNumId="9" w15:restartNumberingAfterBreak="0">
    <w:nsid w:val="44966A13"/>
    <w:multiLevelType w:val="hybridMultilevel"/>
    <w:tmpl w:val="C99E499C"/>
    <w:lvl w:ilvl="0" w:tplc="AD16B088">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0" w15:restartNumberingAfterBreak="0">
    <w:nsid w:val="449F5787"/>
    <w:multiLevelType w:val="hybridMultilevel"/>
    <w:tmpl w:val="2DEE67C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A3775D2"/>
    <w:multiLevelType w:val="hybridMultilevel"/>
    <w:tmpl w:val="1126536E"/>
    <w:lvl w:ilvl="0" w:tplc="F82650FA">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2"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D011F0"/>
    <w:multiLevelType w:val="hybridMultilevel"/>
    <w:tmpl w:val="A3AA576C"/>
    <w:lvl w:ilvl="0" w:tplc="D1E26E4E">
      <w:start w:val="3"/>
      <w:numFmt w:val="decimal"/>
      <w:lvlText w:val="%1"/>
      <w:lvlJc w:val="left"/>
      <w:pPr>
        <w:tabs>
          <w:tab w:val="num" w:pos="495"/>
        </w:tabs>
        <w:ind w:left="495" w:hanging="495"/>
      </w:pPr>
      <w:rPr>
        <w:rFonts w:hint="default"/>
      </w:rPr>
    </w:lvl>
    <w:lvl w:ilvl="1" w:tplc="52DC141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77235671">
    <w:abstractNumId w:val="1"/>
  </w:num>
  <w:num w:numId="2" w16cid:durableId="337198202">
    <w:abstractNumId w:val="0"/>
  </w:num>
  <w:num w:numId="3" w16cid:durableId="1298728401">
    <w:abstractNumId w:val="6"/>
  </w:num>
  <w:num w:numId="4" w16cid:durableId="1403215632">
    <w:abstractNumId w:val="12"/>
  </w:num>
  <w:num w:numId="5" w16cid:durableId="165442279">
    <w:abstractNumId w:val="4"/>
  </w:num>
  <w:num w:numId="6" w16cid:durableId="2072192145">
    <w:abstractNumId w:val="5"/>
  </w:num>
  <w:num w:numId="7" w16cid:durableId="1208685036">
    <w:abstractNumId w:val="10"/>
  </w:num>
  <w:num w:numId="8" w16cid:durableId="1011100428">
    <w:abstractNumId w:val="7"/>
  </w:num>
  <w:num w:numId="9" w16cid:durableId="2024551132">
    <w:abstractNumId w:val="13"/>
  </w:num>
  <w:num w:numId="10" w16cid:durableId="1620528531">
    <w:abstractNumId w:val="3"/>
  </w:num>
  <w:num w:numId="11" w16cid:durableId="643386670">
    <w:abstractNumId w:val="8"/>
  </w:num>
  <w:num w:numId="12" w16cid:durableId="984167273">
    <w:abstractNumId w:val="2"/>
  </w:num>
  <w:num w:numId="13" w16cid:durableId="1715499890">
    <w:abstractNumId w:val="9"/>
  </w:num>
  <w:num w:numId="14" w16cid:durableId="8593231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A51"/>
    <w:rsid w:val="00000D1C"/>
    <w:rsid w:val="000012FA"/>
    <w:rsid w:val="000013CF"/>
    <w:rsid w:val="00001839"/>
    <w:rsid w:val="00002467"/>
    <w:rsid w:val="00002DC3"/>
    <w:rsid w:val="00003023"/>
    <w:rsid w:val="00003D3C"/>
    <w:rsid w:val="000042B4"/>
    <w:rsid w:val="000047BD"/>
    <w:rsid w:val="00005043"/>
    <w:rsid w:val="00005062"/>
    <w:rsid w:val="00005A2F"/>
    <w:rsid w:val="00006506"/>
    <w:rsid w:val="0000771C"/>
    <w:rsid w:val="00010300"/>
    <w:rsid w:val="00011586"/>
    <w:rsid w:val="00011AEB"/>
    <w:rsid w:val="00012182"/>
    <w:rsid w:val="000124B1"/>
    <w:rsid w:val="00012698"/>
    <w:rsid w:val="00012941"/>
    <w:rsid w:val="00012CB3"/>
    <w:rsid w:val="000131E9"/>
    <w:rsid w:val="00013348"/>
    <w:rsid w:val="000138C9"/>
    <w:rsid w:val="000140DB"/>
    <w:rsid w:val="0001413B"/>
    <w:rsid w:val="00014152"/>
    <w:rsid w:val="000141BC"/>
    <w:rsid w:val="00014516"/>
    <w:rsid w:val="00014A7C"/>
    <w:rsid w:val="00014F90"/>
    <w:rsid w:val="00015133"/>
    <w:rsid w:val="0001534E"/>
    <w:rsid w:val="000159C5"/>
    <w:rsid w:val="000161CC"/>
    <w:rsid w:val="000165F9"/>
    <w:rsid w:val="00016746"/>
    <w:rsid w:val="00020963"/>
    <w:rsid w:val="00020B92"/>
    <w:rsid w:val="00020BAD"/>
    <w:rsid w:val="000215D3"/>
    <w:rsid w:val="00021737"/>
    <w:rsid w:val="00021C98"/>
    <w:rsid w:val="000223EC"/>
    <w:rsid w:val="0002240D"/>
    <w:rsid w:val="00022A17"/>
    <w:rsid w:val="000232B4"/>
    <w:rsid w:val="000241DA"/>
    <w:rsid w:val="00024267"/>
    <w:rsid w:val="00024C75"/>
    <w:rsid w:val="00025FDE"/>
    <w:rsid w:val="0002652A"/>
    <w:rsid w:val="00027685"/>
    <w:rsid w:val="0003024F"/>
    <w:rsid w:val="00030699"/>
    <w:rsid w:val="00030767"/>
    <w:rsid w:val="00031AB9"/>
    <w:rsid w:val="00031CC5"/>
    <w:rsid w:val="0003200E"/>
    <w:rsid w:val="0003295C"/>
    <w:rsid w:val="000353D3"/>
    <w:rsid w:val="000357F0"/>
    <w:rsid w:val="0003627E"/>
    <w:rsid w:val="000364F0"/>
    <w:rsid w:val="00036D6A"/>
    <w:rsid w:val="00037273"/>
    <w:rsid w:val="00037772"/>
    <w:rsid w:val="000418A4"/>
    <w:rsid w:val="00041B3F"/>
    <w:rsid w:val="00042DAD"/>
    <w:rsid w:val="0004391F"/>
    <w:rsid w:val="0004528D"/>
    <w:rsid w:val="0004576C"/>
    <w:rsid w:val="00045805"/>
    <w:rsid w:val="00045965"/>
    <w:rsid w:val="00046473"/>
    <w:rsid w:val="0004665E"/>
    <w:rsid w:val="000469C1"/>
    <w:rsid w:val="00047809"/>
    <w:rsid w:val="00047843"/>
    <w:rsid w:val="000478FA"/>
    <w:rsid w:val="00047BD1"/>
    <w:rsid w:val="00047CD3"/>
    <w:rsid w:val="00047E0D"/>
    <w:rsid w:val="00050661"/>
    <w:rsid w:val="00051045"/>
    <w:rsid w:val="000523FC"/>
    <w:rsid w:val="000526B8"/>
    <w:rsid w:val="000529D1"/>
    <w:rsid w:val="000529F0"/>
    <w:rsid w:val="0005329E"/>
    <w:rsid w:val="00054348"/>
    <w:rsid w:val="00054D67"/>
    <w:rsid w:val="00054EE7"/>
    <w:rsid w:val="00055313"/>
    <w:rsid w:val="00055419"/>
    <w:rsid w:val="00055474"/>
    <w:rsid w:val="00056075"/>
    <w:rsid w:val="00056400"/>
    <w:rsid w:val="0005692B"/>
    <w:rsid w:val="0006039E"/>
    <w:rsid w:val="00060C5A"/>
    <w:rsid w:val="00061108"/>
    <w:rsid w:val="00061CD4"/>
    <w:rsid w:val="000629C8"/>
    <w:rsid w:val="00062BFA"/>
    <w:rsid w:val="0006453E"/>
    <w:rsid w:val="000645FF"/>
    <w:rsid w:val="00065AF9"/>
    <w:rsid w:val="00065D11"/>
    <w:rsid w:val="00065F8B"/>
    <w:rsid w:val="0006601E"/>
    <w:rsid w:val="00066ACC"/>
    <w:rsid w:val="00066E26"/>
    <w:rsid w:val="00067AEB"/>
    <w:rsid w:val="00070B68"/>
    <w:rsid w:val="00071597"/>
    <w:rsid w:val="00071D70"/>
    <w:rsid w:val="00072407"/>
    <w:rsid w:val="00072A2C"/>
    <w:rsid w:val="00073333"/>
    <w:rsid w:val="000734F3"/>
    <w:rsid w:val="00075148"/>
    <w:rsid w:val="00075408"/>
    <w:rsid w:val="00075D73"/>
    <w:rsid w:val="0007603B"/>
    <w:rsid w:val="000768B5"/>
    <w:rsid w:val="00076DEE"/>
    <w:rsid w:val="00080677"/>
    <w:rsid w:val="00080F85"/>
    <w:rsid w:val="0008255F"/>
    <w:rsid w:val="00082AD7"/>
    <w:rsid w:val="00082CD7"/>
    <w:rsid w:val="000833FF"/>
    <w:rsid w:val="00083A93"/>
    <w:rsid w:val="000848EC"/>
    <w:rsid w:val="00084F3A"/>
    <w:rsid w:val="00085505"/>
    <w:rsid w:val="000860D9"/>
    <w:rsid w:val="0008789C"/>
    <w:rsid w:val="00087D2B"/>
    <w:rsid w:val="00091055"/>
    <w:rsid w:val="000936A4"/>
    <w:rsid w:val="00093F76"/>
    <w:rsid w:val="00094663"/>
    <w:rsid w:val="00094FF3"/>
    <w:rsid w:val="0009524E"/>
    <w:rsid w:val="0009538E"/>
    <w:rsid w:val="00095433"/>
    <w:rsid w:val="00095855"/>
    <w:rsid w:val="00095F02"/>
    <w:rsid w:val="00096753"/>
    <w:rsid w:val="0009693C"/>
    <w:rsid w:val="0009745F"/>
    <w:rsid w:val="00097C33"/>
    <w:rsid w:val="00097FB7"/>
    <w:rsid w:val="000A08D9"/>
    <w:rsid w:val="000A14F9"/>
    <w:rsid w:val="000A2CC5"/>
    <w:rsid w:val="000A36C7"/>
    <w:rsid w:val="000A36D4"/>
    <w:rsid w:val="000A3CA0"/>
    <w:rsid w:val="000A465A"/>
    <w:rsid w:val="000A4E32"/>
    <w:rsid w:val="000A5A26"/>
    <w:rsid w:val="000A5D02"/>
    <w:rsid w:val="000A6466"/>
    <w:rsid w:val="000A68BE"/>
    <w:rsid w:val="000A6A7F"/>
    <w:rsid w:val="000A6BAD"/>
    <w:rsid w:val="000A72FE"/>
    <w:rsid w:val="000A7F77"/>
    <w:rsid w:val="000B03EF"/>
    <w:rsid w:val="000B11DF"/>
    <w:rsid w:val="000B1CF0"/>
    <w:rsid w:val="000B1D4A"/>
    <w:rsid w:val="000B2343"/>
    <w:rsid w:val="000B381F"/>
    <w:rsid w:val="000B4564"/>
    <w:rsid w:val="000B4CEB"/>
    <w:rsid w:val="000B5669"/>
    <w:rsid w:val="000B59F9"/>
    <w:rsid w:val="000B5F1D"/>
    <w:rsid w:val="000B6753"/>
    <w:rsid w:val="000B72C3"/>
    <w:rsid w:val="000B7E7A"/>
    <w:rsid w:val="000C01C4"/>
    <w:rsid w:val="000C0606"/>
    <w:rsid w:val="000C10E4"/>
    <w:rsid w:val="000C18B1"/>
    <w:rsid w:val="000C1BDD"/>
    <w:rsid w:val="000C1DA6"/>
    <w:rsid w:val="000C2323"/>
    <w:rsid w:val="000C2758"/>
    <w:rsid w:val="000C2CA2"/>
    <w:rsid w:val="000C3452"/>
    <w:rsid w:val="000C3F3C"/>
    <w:rsid w:val="000C456D"/>
    <w:rsid w:val="000C53D6"/>
    <w:rsid w:val="000C72ED"/>
    <w:rsid w:val="000D0AEE"/>
    <w:rsid w:val="000D1B2A"/>
    <w:rsid w:val="000D1E94"/>
    <w:rsid w:val="000D390B"/>
    <w:rsid w:val="000D392C"/>
    <w:rsid w:val="000D3A7E"/>
    <w:rsid w:val="000D3FBF"/>
    <w:rsid w:val="000D484C"/>
    <w:rsid w:val="000D496F"/>
    <w:rsid w:val="000D4C63"/>
    <w:rsid w:val="000D4C90"/>
    <w:rsid w:val="000D5156"/>
    <w:rsid w:val="000D60C0"/>
    <w:rsid w:val="000D6512"/>
    <w:rsid w:val="000D7CFD"/>
    <w:rsid w:val="000D7F42"/>
    <w:rsid w:val="000E0944"/>
    <w:rsid w:val="000E10CC"/>
    <w:rsid w:val="000E1296"/>
    <w:rsid w:val="000E1E22"/>
    <w:rsid w:val="000E3663"/>
    <w:rsid w:val="000E4308"/>
    <w:rsid w:val="000E5B15"/>
    <w:rsid w:val="000E7537"/>
    <w:rsid w:val="000F0116"/>
    <w:rsid w:val="000F1B9E"/>
    <w:rsid w:val="000F22CC"/>
    <w:rsid w:val="000F2A07"/>
    <w:rsid w:val="000F2D64"/>
    <w:rsid w:val="000F2FA7"/>
    <w:rsid w:val="000F3521"/>
    <w:rsid w:val="000F4007"/>
    <w:rsid w:val="000F462C"/>
    <w:rsid w:val="000F544D"/>
    <w:rsid w:val="000F54DB"/>
    <w:rsid w:val="000F61CF"/>
    <w:rsid w:val="000F634A"/>
    <w:rsid w:val="001000C7"/>
    <w:rsid w:val="00100306"/>
    <w:rsid w:val="0010043D"/>
    <w:rsid w:val="0010129F"/>
    <w:rsid w:val="00102EE0"/>
    <w:rsid w:val="001033C2"/>
    <w:rsid w:val="001035CA"/>
    <w:rsid w:val="001045D6"/>
    <w:rsid w:val="00104FD0"/>
    <w:rsid w:val="00105B5A"/>
    <w:rsid w:val="00105EE5"/>
    <w:rsid w:val="00106799"/>
    <w:rsid w:val="00106915"/>
    <w:rsid w:val="00106BDB"/>
    <w:rsid w:val="00106C3B"/>
    <w:rsid w:val="00106E3F"/>
    <w:rsid w:val="00107315"/>
    <w:rsid w:val="001074C2"/>
    <w:rsid w:val="0011002F"/>
    <w:rsid w:val="0011026D"/>
    <w:rsid w:val="0011130C"/>
    <w:rsid w:val="00111355"/>
    <w:rsid w:val="001129D9"/>
    <w:rsid w:val="001147D0"/>
    <w:rsid w:val="00115DB1"/>
    <w:rsid w:val="00117508"/>
    <w:rsid w:val="00120BF0"/>
    <w:rsid w:val="00120E03"/>
    <w:rsid w:val="00121206"/>
    <w:rsid w:val="001216B8"/>
    <w:rsid w:val="00122D1B"/>
    <w:rsid w:val="00123838"/>
    <w:rsid w:val="0012395F"/>
    <w:rsid w:val="001270B6"/>
    <w:rsid w:val="00127CB1"/>
    <w:rsid w:val="00127EC4"/>
    <w:rsid w:val="001304B8"/>
    <w:rsid w:val="00130DC2"/>
    <w:rsid w:val="00131179"/>
    <w:rsid w:val="00131E1B"/>
    <w:rsid w:val="00132836"/>
    <w:rsid w:val="001329FF"/>
    <w:rsid w:val="00134E35"/>
    <w:rsid w:val="00134EA2"/>
    <w:rsid w:val="00135543"/>
    <w:rsid w:val="001357DF"/>
    <w:rsid w:val="00136435"/>
    <w:rsid w:val="00137644"/>
    <w:rsid w:val="0013778F"/>
    <w:rsid w:val="0013796C"/>
    <w:rsid w:val="0014026D"/>
    <w:rsid w:val="0014093E"/>
    <w:rsid w:val="00140F9F"/>
    <w:rsid w:val="001411D3"/>
    <w:rsid w:val="00141858"/>
    <w:rsid w:val="00141F4E"/>
    <w:rsid w:val="0014353F"/>
    <w:rsid w:val="00143A96"/>
    <w:rsid w:val="00143AD7"/>
    <w:rsid w:val="00143EE8"/>
    <w:rsid w:val="00145C73"/>
    <w:rsid w:val="00145CAE"/>
    <w:rsid w:val="00146E50"/>
    <w:rsid w:val="001477B9"/>
    <w:rsid w:val="0014784A"/>
    <w:rsid w:val="0015034B"/>
    <w:rsid w:val="00150A10"/>
    <w:rsid w:val="00150F7F"/>
    <w:rsid w:val="001522B5"/>
    <w:rsid w:val="00152B2F"/>
    <w:rsid w:val="001534B5"/>
    <w:rsid w:val="00153568"/>
    <w:rsid w:val="001538CE"/>
    <w:rsid w:val="00153903"/>
    <w:rsid w:val="001540C9"/>
    <w:rsid w:val="00154255"/>
    <w:rsid w:val="0015458A"/>
    <w:rsid w:val="0015473C"/>
    <w:rsid w:val="00155D1C"/>
    <w:rsid w:val="00156BA0"/>
    <w:rsid w:val="001572A3"/>
    <w:rsid w:val="0015733C"/>
    <w:rsid w:val="00157817"/>
    <w:rsid w:val="00157A78"/>
    <w:rsid w:val="00157E4A"/>
    <w:rsid w:val="00161BC9"/>
    <w:rsid w:val="00161F4D"/>
    <w:rsid w:val="00162BCC"/>
    <w:rsid w:val="0016394B"/>
    <w:rsid w:val="00163DDA"/>
    <w:rsid w:val="00166C17"/>
    <w:rsid w:val="00170859"/>
    <w:rsid w:val="00170F88"/>
    <w:rsid w:val="0017193F"/>
    <w:rsid w:val="0017218C"/>
    <w:rsid w:val="00172208"/>
    <w:rsid w:val="001722CF"/>
    <w:rsid w:val="00172C30"/>
    <w:rsid w:val="00173304"/>
    <w:rsid w:val="00173746"/>
    <w:rsid w:val="001745A5"/>
    <w:rsid w:val="00174B03"/>
    <w:rsid w:val="00174FDA"/>
    <w:rsid w:val="00176324"/>
    <w:rsid w:val="001763A4"/>
    <w:rsid w:val="00176D36"/>
    <w:rsid w:val="00176E0E"/>
    <w:rsid w:val="00176EBF"/>
    <w:rsid w:val="00177012"/>
    <w:rsid w:val="00177482"/>
    <w:rsid w:val="0017787A"/>
    <w:rsid w:val="001822B8"/>
    <w:rsid w:val="001825D4"/>
    <w:rsid w:val="00182A67"/>
    <w:rsid w:val="0018369D"/>
    <w:rsid w:val="00183BFC"/>
    <w:rsid w:val="00183FB3"/>
    <w:rsid w:val="00184C35"/>
    <w:rsid w:val="001854F7"/>
    <w:rsid w:val="00186565"/>
    <w:rsid w:val="00186DE5"/>
    <w:rsid w:val="00191031"/>
    <w:rsid w:val="001913CB"/>
    <w:rsid w:val="0019165D"/>
    <w:rsid w:val="001923DE"/>
    <w:rsid w:val="001924BA"/>
    <w:rsid w:val="00192E3B"/>
    <w:rsid w:val="0019347E"/>
    <w:rsid w:val="001940E6"/>
    <w:rsid w:val="00195225"/>
    <w:rsid w:val="00195992"/>
    <w:rsid w:val="00195CFE"/>
    <w:rsid w:val="0019623B"/>
    <w:rsid w:val="00196A97"/>
    <w:rsid w:val="0019782B"/>
    <w:rsid w:val="001A1062"/>
    <w:rsid w:val="001A1A5E"/>
    <w:rsid w:val="001A2540"/>
    <w:rsid w:val="001A2D1A"/>
    <w:rsid w:val="001A2DA2"/>
    <w:rsid w:val="001A2F53"/>
    <w:rsid w:val="001A4165"/>
    <w:rsid w:val="001A4D84"/>
    <w:rsid w:val="001A508E"/>
    <w:rsid w:val="001A58B4"/>
    <w:rsid w:val="001A58E0"/>
    <w:rsid w:val="001A651B"/>
    <w:rsid w:val="001A6583"/>
    <w:rsid w:val="001B032B"/>
    <w:rsid w:val="001B12C9"/>
    <w:rsid w:val="001B1731"/>
    <w:rsid w:val="001B289F"/>
    <w:rsid w:val="001B3F56"/>
    <w:rsid w:val="001B4DD1"/>
    <w:rsid w:val="001B6351"/>
    <w:rsid w:val="001B6D1D"/>
    <w:rsid w:val="001B778C"/>
    <w:rsid w:val="001B7CB9"/>
    <w:rsid w:val="001C07A5"/>
    <w:rsid w:val="001C0B90"/>
    <w:rsid w:val="001C13FD"/>
    <w:rsid w:val="001C175F"/>
    <w:rsid w:val="001C2FFD"/>
    <w:rsid w:val="001C3B8A"/>
    <w:rsid w:val="001C55AE"/>
    <w:rsid w:val="001C71FB"/>
    <w:rsid w:val="001C7A8A"/>
    <w:rsid w:val="001C7C82"/>
    <w:rsid w:val="001D0548"/>
    <w:rsid w:val="001D0E44"/>
    <w:rsid w:val="001D12EF"/>
    <w:rsid w:val="001D2464"/>
    <w:rsid w:val="001D3038"/>
    <w:rsid w:val="001D33E1"/>
    <w:rsid w:val="001D3529"/>
    <w:rsid w:val="001D35B8"/>
    <w:rsid w:val="001D3D43"/>
    <w:rsid w:val="001D4776"/>
    <w:rsid w:val="001D4A77"/>
    <w:rsid w:val="001D56C1"/>
    <w:rsid w:val="001D75DD"/>
    <w:rsid w:val="001D7A7B"/>
    <w:rsid w:val="001D7EE9"/>
    <w:rsid w:val="001E1A40"/>
    <w:rsid w:val="001E2D2A"/>
    <w:rsid w:val="001E2FCC"/>
    <w:rsid w:val="001E33D1"/>
    <w:rsid w:val="001E3D46"/>
    <w:rsid w:val="001E4082"/>
    <w:rsid w:val="001E4DB0"/>
    <w:rsid w:val="001E7C09"/>
    <w:rsid w:val="001E7C79"/>
    <w:rsid w:val="001F00A6"/>
    <w:rsid w:val="001F01C6"/>
    <w:rsid w:val="001F0204"/>
    <w:rsid w:val="001F0D90"/>
    <w:rsid w:val="001F1F11"/>
    <w:rsid w:val="001F2A59"/>
    <w:rsid w:val="001F2CAC"/>
    <w:rsid w:val="001F3352"/>
    <w:rsid w:val="001F3F79"/>
    <w:rsid w:val="001F453C"/>
    <w:rsid w:val="001F4E86"/>
    <w:rsid w:val="001F509A"/>
    <w:rsid w:val="001F537A"/>
    <w:rsid w:val="001F56C6"/>
    <w:rsid w:val="001F59B1"/>
    <w:rsid w:val="001F6793"/>
    <w:rsid w:val="001F77BB"/>
    <w:rsid w:val="001F7EAD"/>
    <w:rsid w:val="001F7EBC"/>
    <w:rsid w:val="0020058B"/>
    <w:rsid w:val="00200807"/>
    <w:rsid w:val="00200B23"/>
    <w:rsid w:val="0020115F"/>
    <w:rsid w:val="00201587"/>
    <w:rsid w:val="00201D88"/>
    <w:rsid w:val="00201E6C"/>
    <w:rsid w:val="00202B53"/>
    <w:rsid w:val="00203D63"/>
    <w:rsid w:val="0020412F"/>
    <w:rsid w:val="00204918"/>
    <w:rsid w:val="002057AF"/>
    <w:rsid w:val="00206463"/>
    <w:rsid w:val="002065E9"/>
    <w:rsid w:val="00207077"/>
    <w:rsid w:val="0021034B"/>
    <w:rsid w:val="002118EE"/>
    <w:rsid w:val="00211FCA"/>
    <w:rsid w:val="002122FB"/>
    <w:rsid w:val="00212E14"/>
    <w:rsid w:val="00214114"/>
    <w:rsid w:val="002141C7"/>
    <w:rsid w:val="00214553"/>
    <w:rsid w:val="00215DD2"/>
    <w:rsid w:val="002169BB"/>
    <w:rsid w:val="00216C60"/>
    <w:rsid w:val="002177D9"/>
    <w:rsid w:val="00217E6D"/>
    <w:rsid w:val="002202A9"/>
    <w:rsid w:val="00220F3A"/>
    <w:rsid w:val="00221395"/>
    <w:rsid w:val="002214B2"/>
    <w:rsid w:val="00221C8A"/>
    <w:rsid w:val="002228DE"/>
    <w:rsid w:val="002236C4"/>
    <w:rsid w:val="00223866"/>
    <w:rsid w:val="00224432"/>
    <w:rsid w:val="00224471"/>
    <w:rsid w:val="002256E0"/>
    <w:rsid w:val="00226D97"/>
    <w:rsid w:val="002302D6"/>
    <w:rsid w:val="002320E5"/>
    <w:rsid w:val="0023246A"/>
    <w:rsid w:val="00233AF9"/>
    <w:rsid w:val="00234925"/>
    <w:rsid w:val="002349AF"/>
    <w:rsid w:val="00234C28"/>
    <w:rsid w:val="002350AE"/>
    <w:rsid w:val="002350F3"/>
    <w:rsid w:val="00235A62"/>
    <w:rsid w:val="002374D2"/>
    <w:rsid w:val="00237C0C"/>
    <w:rsid w:val="00240199"/>
    <w:rsid w:val="002401EC"/>
    <w:rsid w:val="0024020D"/>
    <w:rsid w:val="002405C1"/>
    <w:rsid w:val="00240A87"/>
    <w:rsid w:val="0024132E"/>
    <w:rsid w:val="0024136E"/>
    <w:rsid w:val="00242CA8"/>
    <w:rsid w:val="00242DBD"/>
    <w:rsid w:val="00242FD6"/>
    <w:rsid w:val="002441BB"/>
    <w:rsid w:val="002446F5"/>
    <w:rsid w:val="002449E6"/>
    <w:rsid w:val="002458EA"/>
    <w:rsid w:val="002474D1"/>
    <w:rsid w:val="00247F5C"/>
    <w:rsid w:val="00250D20"/>
    <w:rsid w:val="00250F4B"/>
    <w:rsid w:val="002513F6"/>
    <w:rsid w:val="00252840"/>
    <w:rsid w:val="00252DE1"/>
    <w:rsid w:val="00252EB7"/>
    <w:rsid w:val="00253A93"/>
    <w:rsid w:val="00253E7E"/>
    <w:rsid w:val="00253E7F"/>
    <w:rsid w:val="00254406"/>
    <w:rsid w:val="00254566"/>
    <w:rsid w:val="00255A26"/>
    <w:rsid w:val="00256302"/>
    <w:rsid w:val="00256445"/>
    <w:rsid w:val="0025647F"/>
    <w:rsid w:val="0025660D"/>
    <w:rsid w:val="00256890"/>
    <w:rsid w:val="00256B10"/>
    <w:rsid w:val="00256F3E"/>
    <w:rsid w:val="0025791D"/>
    <w:rsid w:val="00260034"/>
    <w:rsid w:val="002602C9"/>
    <w:rsid w:val="00262B75"/>
    <w:rsid w:val="00262E2E"/>
    <w:rsid w:val="0026354A"/>
    <w:rsid w:val="00263C2D"/>
    <w:rsid w:val="00264BEE"/>
    <w:rsid w:val="00265627"/>
    <w:rsid w:val="0026654A"/>
    <w:rsid w:val="00266A42"/>
    <w:rsid w:val="00266CF5"/>
    <w:rsid w:val="00266D65"/>
    <w:rsid w:val="002671B1"/>
    <w:rsid w:val="00267D9C"/>
    <w:rsid w:val="00270259"/>
    <w:rsid w:val="00270941"/>
    <w:rsid w:val="00270E9B"/>
    <w:rsid w:val="002711F2"/>
    <w:rsid w:val="00271BB6"/>
    <w:rsid w:val="00271BBB"/>
    <w:rsid w:val="00272122"/>
    <w:rsid w:val="00272418"/>
    <w:rsid w:val="00273D16"/>
    <w:rsid w:val="00273D83"/>
    <w:rsid w:val="00274424"/>
    <w:rsid w:val="002754E0"/>
    <w:rsid w:val="002768C9"/>
    <w:rsid w:val="00276AB9"/>
    <w:rsid w:val="0027722D"/>
    <w:rsid w:val="002800C5"/>
    <w:rsid w:val="0028059D"/>
    <w:rsid w:val="00280A85"/>
    <w:rsid w:val="00281E48"/>
    <w:rsid w:val="002827C9"/>
    <w:rsid w:val="00282CBA"/>
    <w:rsid w:val="0028352A"/>
    <w:rsid w:val="00283842"/>
    <w:rsid w:val="002839B1"/>
    <w:rsid w:val="002842B4"/>
    <w:rsid w:val="00284C7E"/>
    <w:rsid w:val="00284E2D"/>
    <w:rsid w:val="002854E2"/>
    <w:rsid w:val="00285EB3"/>
    <w:rsid w:val="00287D83"/>
    <w:rsid w:val="00287DAB"/>
    <w:rsid w:val="00290B62"/>
    <w:rsid w:val="00292160"/>
    <w:rsid w:val="002978D5"/>
    <w:rsid w:val="00297920"/>
    <w:rsid w:val="002A0138"/>
    <w:rsid w:val="002A043E"/>
    <w:rsid w:val="002A0DF4"/>
    <w:rsid w:val="002A1CF2"/>
    <w:rsid w:val="002A3FD9"/>
    <w:rsid w:val="002A44A7"/>
    <w:rsid w:val="002A4DCC"/>
    <w:rsid w:val="002A526B"/>
    <w:rsid w:val="002A58F3"/>
    <w:rsid w:val="002A72D7"/>
    <w:rsid w:val="002A7DEC"/>
    <w:rsid w:val="002B0255"/>
    <w:rsid w:val="002B03C6"/>
    <w:rsid w:val="002B1C8E"/>
    <w:rsid w:val="002B1E43"/>
    <w:rsid w:val="002B2A52"/>
    <w:rsid w:val="002B4483"/>
    <w:rsid w:val="002B4FF6"/>
    <w:rsid w:val="002B57AF"/>
    <w:rsid w:val="002B6C78"/>
    <w:rsid w:val="002B72AB"/>
    <w:rsid w:val="002B76BE"/>
    <w:rsid w:val="002B7C88"/>
    <w:rsid w:val="002C144C"/>
    <w:rsid w:val="002C14B3"/>
    <w:rsid w:val="002C18D9"/>
    <w:rsid w:val="002C27C1"/>
    <w:rsid w:val="002C2DD6"/>
    <w:rsid w:val="002C2E01"/>
    <w:rsid w:val="002C3BF3"/>
    <w:rsid w:val="002C4DDD"/>
    <w:rsid w:val="002C5395"/>
    <w:rsid w:val="002C55CA"/>
    <w:rsid w:val="002C5E61"/>
    <w:rsid w:val="002C6D81"/>
    <w:rsid w:val="002C720B"/>
    <w:rsid w:val="002C760B"/>
    <w:rsid w:val="002D0E8C"/>
    <w:rsid w:val="002D10A9"/>
    <w:rsid w:val="002D1D11"/>
    <w:rsid w:val="002D265A"/>
    <w:rsid w:val="002D273A"/>
    <w:rsid w:val="002D2D9D"/>
    <w:rsid w:val="002D3C4B"/>
    <w:rsid w:val="002D44BE"/>
    <w:rsid w:val="002D4CDC"/>
    <w:rsid w:val="002D56C5"/>
    <w:rsid w:val="002D582C"/>
    <w:rsid w:val="002D5D52"/>
    <w:rsid w:val="002D5FDB"/>
    <w:rsid w:val="002D65A4"/>
    <w:rsid w:val="002D692C"/>
    <w:rsid w:val="002D6B60"/>
    <w:rsid w:val="002D7382"/>
    <w:rsid w:val="002D745E"/>
    <w:rsid w:val="002D7AF3"/>
    <w:rsid w:val="002D7EBC"/>
    <w:rsid w:val="002E11EA"/>
    <w:rsid w:val="002E1927"/>
    <w:rsid w:val="002E1FB0"/>
    <w:rsid w:val="002E2332"/>
    <w:rsid w:val="002E2A13"/>
    <w:rsid w:val="002E2B88"/>
    <w:rsid w:val="002E323B"/>
    <w:rsid w:val="002E3CA5"/>
    <w:rsid w:val="002E43EC"/>
    <w:rsid w:val="002E4811"/>
    <w:rsid w:val="002E4B69"/>
    <w:rsid w:val="002E4E8D"/>
    <w:rsid w:val="002E5A1B"/>
    <w:rsid w:val="002E71CF"/>
    <w:rsid w:val="002F19F3"/>
    <w:rsid w:val="002F24E4"/>
    <w:rsid w:val="002F3635"/>
    <w:rsid w:val="002F3A5A"/>
    <w:rsid w:val="002F4044"/>
    <w:rsid w:val="002F4A1E"/>
    <w:rsid w:val="002F5751"/>
    <w:rsid w:val="002F6973"/>
    <w:rsid w:val="002F6D7A"/>
    <w:rsid w:val="002F6EE7"/>
    <w:rsid w:val="002F6F33"/>
    <w:rsid w:val="002F7AFA"/>
    <w:rsid w:val="003001DE"/>
    <w:rsid w:val="003002F4"/>
    <w:rsid w:val="003003B4"/>
    <w:rsid w:val="0030050C"/>
    <w:rsid w:val="00300FEC"/>
    <w:rsid w:val="00301571"/>
    <w:rsid w:val="00302145"/>
    <w:rsid w:val="00302503"/>
    <w:rsid w:val="0030318F"/>
    <w:rsid w:val="00303FA1"/>
    <w:rsid w:val="0030424A"/>
    <w:rsid w:val="00304768"/>
    <w:rsid w:val="003050FD"/>
    <w:rsid w:val="003059E2"/>
    <w:rsid w:val="00305A5D"/>
    <w:rsid w:val="00306129"/>
    <w:rsid w:val="00306483"/>
    <w:rsid w:val="0030682D"/>
    <w:rsid w:val="00307DFE"/>
    <w:rsid w:val="003101F1"/>
    <w:rsid w:val="00310388"/>
    <w:rsid w:val="0031106F"/>
    <w:rsid w:val="00311A8A"/>
    <w:rsid w:val="00314125"/>
    <w:rsid w:val="00314891"/>
    <w:rsid w:val="00315497"/>
    <w:rsid w:val="0031554C"/>
    <w:rsid w:val="00316986"/>
    <w:rsid w:val="00316C4E"/>
    <w:rsid w:val="003174C2"/>
    <w:rsid w:val="00317F04"/>
    <w:rsid w:val="003200FD"/>
    <w:rsid w:val="00320186"/>
    <w:rsid w:val="00320364"/>
    <w:rsid w:val="00320799"/>
    <w:rsid w:val="00321FBA"/>
    <w:rsid w:val="00322CFB"/>
    <w:rsid w:val="00322EED"/>
    <w:rsid w:val="00323F4E"/>
    <w:rsid w:val="00324415"/>
    <w:rsid w:val="003244D0"/>
    <w:rsid w:val="0032483F"/>
    <w:rsid w:val="0032516F"/>
    <w:rsid w:val="00325724"/>
    <w:rsid w:val="00325AEE"/>
    <w:rsid w:val="00325CC8"/>
    <w:rsid w:val="00325F0C"/>
    <w:rsid w:val="00327009"/>
    <w:rsid w:val="00327D76"/>
    <w:rsid w:val="00331A95"/>
    <w:rsid w:val="00331DA5"/>
    <w:rsid w:val="0033219A"/>
    <w:rsid w:val="00332D8B"/>
    <w:rsid w:val="003330A8"/>
    <w:rsid w:val="00333B2B"/>
    <w:rsid w:val="00333EF7"/>
    <w:rsid w:val="00334424"/>
    <w:rsid w:val="00334804"/>
    <w:rsid w:val="00335890"/>
    <w:rsid w:val="00335D51"/>
    <w:rsid w:val="00335DD9"/>
    <w:rsid w:val="0033665C"/>
    <w:rsid w:val="003370F0"/>
    <w:rsid w:val="00337492"/>
    <w:rsid w:val="00337576"/>
    <w:rsid w:val="00337E08"/>
    <w:rsid w:val="00337E0D"/>
    <w:rsid w:val="003402CB"/>
    <w:rsid w:val="00340B3F"/>
    <w:rsid w:val="00340BEC"/>
    <w:rsid w:val="00340EC3"/>
    <w:rsid w:val="00341D29"/>
    <w:rsid w:val="00341F5D"/>
    <w:rsid w:val="003420FB"/>
    <w:rsid w:val="00343850"/>
    <w:rsid w:val="00343CB9"/>
    <w:rsid w:val="0034628D"/>
    <w:rsid w:val="00346663"/>
    <w:rsid w:val="003468AA"/>
    <w:rsid w:val="003468F5"/>
    <w:rsid w:val="0034756A"/>
    <w:rsid w:val="003502EF"/>
    <w:rsid w:val="00350CEB"/>
    <w:rsid w:val="00351839"/>
    <w:rsid w:val="0035222E"/>
    <w:rsid w:val="003524C6"/>
    <w:rsid w:val="00353C25"/>
    <w:rsid w:val="00353E20"/>
    <w:rsid w:val="003544F5"/>
    <w:rsid w:val="003547E6"/>
    <w:rsid w:val="00355130"/>
    <w:rsid w:val="003555D3"/>
    <w:rsid w:val="00355BDB"/>
    <w:rsid w:val="0035670B"/>
    <w:rsid w:val="00356D12"/>
    <w:rsid w:val="00360157"/>
    <w:rsid w:val="003609F9"/>
    <w:rsid w:val="00360B3C"/>
    <w:rsid w:val="00360D04"/>
    <w:rsid w:val="003616ED"/>
    <w:rsid w:val="00361F74"/>
    <w:rsid w:val="00362C9B"/>
    <w:rsid w:val="00362D60"/>
    <w:rsid w:val="003631F7"/>
    <w:rsid w:val="00363203"/>
    <w:rsid w:val="00363A22"/>
    <w:rsid w:val="00363EBD"/>
    <w:rsid w:val="0036407C"/>
    <w:rsid w:val="00364124"/>
    <w:rsid w:val="00364C68"/>
    <w:rsid w:val="00365E4E"/>
    <w:rsid w:val="0036678D"/>
    <w:rsid w:val="00366AC1"/>
    <w:rsid w:val="00366ACA"/>
    <w:rsid w:val="00366CF8"/>
    <w:rsid w:val="00367146"/>
    <w:rsid w:val="0036760B"/>
    <w:rsid w:val="003679CB"/>
    <w:rsid w:val="00367C0B"/>
    <w:rsid w:val="0037034E"/>
    <w:rsid w:val="0037056F"/>
    <w:rsid w:val="00371C5C"/>
    <w:rsid w:val="0037230F"/>
    <w:rsid w:val="00373137"/>
    <w:rsid w:val="0037393E"/>
    <w:rsid w:val="00376D1B"/>
    <w:rsid w:val="00377DF3"/>
    <w:rsid w:val="003801E8"/>
    <w:rsid w:val="00380EA1"/>
    <w:rsid w:val="00380F35"/>
    <w:rsid w:val="00381182"/>
    <w:rsid w:val="0038185B"/>
    <w:rsid w:val="00381932"/>
    <w:rsid w:val="00381DCF"/>
    <w:rsid w:val="00381E2B"/>
    <w:rsid w:val="00381FB6"/>
    <w:rsid w:val="00382908"/>
    <w:rsid w:val="00382ACE"/>
    <w:rsid w:val="00383563"/>
    <w:rsid w:val="00383A72"/>
    <w:rsid w:val="00383D84"/>
    <w:rsid w:val="0038423A"/>
    <w:rsid w:val="00384246"/>
    <w:rsid w:val="00384864"/>
    <w:rsid w:val="00384A52"/>
    <w:rsid w:val="0038602E"/>
    <w:rsid w:val="00386435"/>
    <w:rsid w:val="0038684A"/>
    <w:rsid w:val="00387B4F"/>
    <w:rsid w:val="003900BC"/>
    <w:rsid w:val="00390919"/>
    <w:rsid w:val="003916E8"/>
    <w:rsid w:val="00391CAD"/>
    <w:rsid w:val="00392D15"/>
    <w:rsid w:val="00392DD3"/>
    <w:rsid w:val="00393025"/>
    <w:rsid w:val="003930CC"/>
    <w:rsid w:val="00393112"/>
    <w:rsid w:val="00394B88"/>
    <w:rsid w:val="00395896"/>
    <w:rsid w:val="00395D75"/>
    <w:rsid w:val="00395D87"/>
    <w:rsid w:val="00396204"/>
    <w:rsid w:val="003964C6"/>
    <w:rsid w:val="003965C3"/>
    <w:rsid w:val="003965FB"/>
    <w:rsid w:val="00396F74"/>
    <w:rsid w:val="003972A3"/>
    <w:rsid w:val="00397A7E"/>
    <w:rsid w:val="00397E80"/>
    <w:rsid w:val="003A076B"/>
    <w:rsid w:val="003A1063"/>
    <w:rsid w:val="003A13E1"/>
    <w:rsid w:val="003A1E60"/>
    <w:rsid w:val="003A2728"/>
    <w:rsid w:val="003A2DA3"/>
    <w:rsid w:val="003A2DC6"/>
    <w:rsid w:val="003A2FF8"/>
    <w:rsid w:val="003A3115"/>
    <w:rsid w:val="003A3570"/>
    <w:rsid w:val="003A4014"/>
    <w:rsid w:val="003A4285"/>
    <w:rsid w:val="003A4330"/>
    <w:rsid w:val="003A4A0C"/>
    <w:rsid w:val="003A4D7E"/>
    <w:rsid w:val="003A50CC"/>
    <w:rsid w:val="003A523E"/>
    <w:rsid w:val="003A5C24"/>
    <w:rsid w:val="003A5D19"/>
    <w:rsid w:val="003A5DFC"/>
    <w:rsid w:val="003A657E"/>
    <w:rsid w:val="003A69AD"/>
    <w:rsid w:val="003B0CF7"/>
    <w:rsid w:val="003B295D"/>
    <w:rsid w:val="003B43D3"/>
    <w:rsid w:val="003B4A47"/>
    <w:rsid w:val="003B5644"/>
    <w:rsid w:val="003B5DC5"/>
    <w:rsid w:val="003B65E8"/>
    <w:rsid w:val="003B70B0"/>
    <w:rsid w:val="003B7752"/>
    <w:rsid w:val="003C00B0"/>
    <w:rsid w:val="003C0FE8"/>
    <w:rsid w:val="003C1670"/>
    <w:rsid w:val="003C19D6"/>
    <w:rsid w:val="003C1C9D"/>
    <w:rsid w:val="003C1E54"/>
    <w:rsid w:val="003C1F9A"/>
    <w:rsid w:val="003C258B"/>
    <w:rsid w:val="003C31A1"/>
    <w:rsid w:val="003C389D"/>
    <w:rsid w:val="003C411A"/>
    <w:rsid w:val="003C4A49"/>
    <w:rsid w:val="003C4B04"/>
    <w:rsid w:val="003C4B17"/>
    <w:rsid w:val="003C6CA9"/>
    <w:rsid w:val="003C7531"/>
    <w:rsid w:val="003C78A2"/>
    <w:rsid w:val="003C7DC3"/>
    <w:rsid w:val="003D0224"/>
    <w:rsid w:val="003D09B5"/>
    <w:rsid w:val="003D09F4"/>
    <w:rsid w:val="003D0ADB"/>
    <w:rsid w:val="003D0C9D"/>
    <w:rsid w:val="003D0FE5"/>
    <w:rsid w:val="003D11A0"/>
    <w:rsid w:val="003D15A7"/>
    <w:rsid w:val="003D1B43"/>
    <w:rsid w:val="003D20FB"/>
    <w:rsid w:val="003D268F"/>
    <w:rsid w:val="003D33FF"/>
    <w:rsid w:val="003D3B0A"/>
    <w:rsid w:val="003D3B29"/>
    <w:rsid w:val="003D4845"/>
    <w:rsid w:val="003D4F58"/>
    <w:rsid w:val="003D5459"/>
    <w:rsid w:val="003D5EF6"/>
    <w:rsid w:val="003D6A1F"/>
    <w:rsid w:val="003D6EDF"/>
    <w:rsid w:val="003D7110"/>
    <w:rsid w:val="003D715E"/>
    <w:rsid w:val="003D7F2B"/>
    <w:rsid w:val="003E081B"/>
    <w:rsid w:val="003E0A19"/>
    <w:rsid w:val="003E0BC3"/>
    <w:rsid w:val="003E0E09"/>
    <w:rsid w:val="003E134E"/>
    <w:rsid w:val="003E1803"/>
    <w:rsid w:val="003E1A65"/>
    <w:rsid w:val="003E2207"/>
    <w:rsid w:val="003E26AD"/>
    <w:rsid w:val="003E3A47"/>
    <w:rsid w:val="003E5329"/>
    <w:rsid w:val="003E5ED5"/>
    <w:rsid w:val="003E62EA"/>
    <w:rsid w:val="003E74F8"/>
    <w:rsid w:val="003F004D"/>
    <w:rsid w:val="003F29BB"/>
    <w:rsid w:val="003F2EB9"/>
    <w:rsid w:val="003F364A"/>
    <w:rsid w:val="003F39EB"/>
    <w:rsid w:val="003F5A4D"/>
    <w:rsid w:val="003F6394"/>
    <w:rsid w:val="003F6893"/>
    <w:rsid w:val="003F70FF"/>
    <w:rsid w:val="003F7218"/>
    <w:rsid w:val="003F78B3"/>
    <w:rsid w:val="00402070"/>
    <w:rsid w:val="00402576"/>
    <w:rsid w:val="00402CE6"/>
    <w:rsid w:val="00402D33"/>
    <w:rsid w:val="00404439"/>
    <w:rsid w:val="004047BA"/>
    <w:rsid w:val="004047DA"/>
    <w:rsid w:val="00404B50"/>
    <w:rsid w:val="00404DD6"/>
    <w:rsid w:val="00405795"/>
    <w:rsid w:val="00405F30"/>
    <w:rsid w:val="00406960"/>
    <w:rsid w:val="00407525"/>
    <w:rsid w:val="004075B9"/>
    <w:rsid w:val="00410980"/>
    <w:rsid w:val="00410B9E"/>
    <w:rsid w:val="00410FAC"/>
    <w:rsid w:val="0041336C"/>
    <w:rsid w:val="00414CE2"/>
    <w:rsid w:val="00414DCC"/>
    <w:rsid w:val="0041501C"/>
    <w:rsid w:val="00415057"/>
    <w:rsid w:val="0041534D"/>
    <w:rsid w:val="004159AF"/>
    <w:rsid w:val="0041639D"/>
    <w:rsid w:val="00416CA7"/>
    <w:rsid w:val="004175F4"/>
    <w:rsid w:val="00420490"/>
    <w:rsid w:val="0042180E"/>
    <w:rsid w:val="00421EBA"/>
    <w:rsid w:val="00422BE6"/>
    <w:rsid w:val="004232F2"/>
    <w:rsid w:val="0042442E"/>
    <w:rsid w:val="004244FF"/>
    <w:rsid w:val="004246CE"/>
    <w:rsid w:val="004256E1"/>
    <w:rsid w:val="00425ECC"/>
    <w:rsid w:val="00425FF7"/>
    <w:rsid w:val="00427D81"/>
    <w:rsid w:val="004306B1"/>
    <w:rsid w:val="004320D1"/>
    <w:rsid w:val="00432310"/>
    <w:rsid w:val="004324E6"/>
    <w:rsid w:val="00432BB9"/>
    <w:rsid w:val="00433087"/>
    <w:rsid w:val="0043318B"/>
    <w:rsid w:val="00433A6F"/>
    <w:rsid w:val="004340EF"/>
    <w:rsid w:val="0043437B"/>
    <w:rsid w:val="0043470C"/>
    <w:rsid w:val="004355A5"/>
    <w:rsid w:val="00436017"/>
    <w:rsid w:val="004361C2"/>
    <w:rsid w:val="0043742B"/>
    <w:rsid w:val="00437D6C"/>
    <w:rsid w:val="00437DEA"/>
    <w:rsid w:val="004418E4"/>
    <w:rsid w:val="00441FD2"/>
    <w:rsid w:val="0044238F"/>
    <w:rsid w:val="004424CD"/>
    <w:rsid w:val="00442EAB"/>
    <w:rsid w:val="00444181"/>
    <w:rsid w:val="004443E1"/>
    <w:rsid w:val="004445D0"/>
    <w:rsid w:val="004446ED"/>
    <w:rsid w:val="0044581A"/>
    <w:rsid w:val="004459D9"/>
    <w:rsid w:val="00446F6B"/>
    <w:rsid w:val="0044747D"/>
    <w:rsid w:val="00447C29"/>
    <w:rsid w:val="00450806"/>
    <w:rsid w:val="00450904"/>
    <w:rsid w:val="00450CC1"/>
    <w:rsid w:val="004518B0"/>
    <w:rsid w:val="00451B01"/>
    <w:rsid w:val="00451C87"/>
    <w:rsid w:val="0045239B"/>
    <w:rsid w:val="00452498"/>
    <w:rsid w:val="00452715"/>
    <w:rsid w:val="0045326F"/>
    <w:rsid w:val="004538DF"/>
    <w:rsid w:val="00454887"/>
    <w:rsid w:val="004559C1"/>
    <w:rsid w:val="00455A06"/>
    <w:rsid w:val="00455F16"/>
    <w:rsid w:val="00455F19"/>
    <w:rsid w:val="00455F7A"/>
    <w:rsid w:val="00455FC5"/>
    <w:rsid w:val="004560D9"/>
    <w:rsid w:val="004565A9"/>
    <w:rsid w:val="00456CBB"/>
    <w:rsid w:val="00457D96"/>
    <w:rsid w:val="004605BD"/>
    <w:rsid w:val="004608EC"/>
    <w:rsid w:val="00460911"/>
    <w:rsid w:val="00461026"/>
    <w:rsid w:val="00461B31"/>
    <w:rsid w:val="0046212F"/>
    <w:rsid w:val="004635A6"/>
    <w:rsid w:val="00463B6A"/>
    <w:rsid w:val="00464651"/>
    <w:rsid w:val="00464978"/>
    <w:rsid w:val="00464AA0"/>
    <w:rsid w:val="004657FF"/>
    <w:rsid w:val="00466C61"/>
    <w:rsid w:val="00467435"/>
    <w:rsid w:val="004706C4"/>
    <w:rsid w:val="00470C07"/>
    <w:rsid w:val="00470F5E"/>
    <w:rsid w:val="004718D5"/>
    <w:rsid w:val="004722DD"/>
    <w:rsid w:val="0047231A"/>
    <w:rsid w:val="00472681"/>
    <w:rsid w:val="00472687"/>
    <w:rsid w:val="004728DA"/>
    <w:rsid w:val="00473115"/>
    <w:rsid w:val="0047317E"/>
    <w:rsid w:val="0047340B"/>
    <w:rsid w:val="00473D24"/>
    <w:rsid w:val="00473E4A"/>
    <w:rsid w:val="004750F9"/>
    <w:rsid w:val="0047596F"/>
    <w:rsid w:val="004760DB"/>
    <w:rsid w:val="0047723B"/>
    <w:rsid w:val="004776FD"/>
    <w:rsid w:val="00480271"/>
    <w:rsid w:val="0048071C"/>
    <w:rsid w:val="004813C9"/>
    <w:rsid w:val="00481CC3"/>
    <w:rsid w:val="00483B28"/>
    <w:rsid w:val="00483F17"/>
    <w:rsid w:val="00483FCF"/>
    <w:rsid w:val="004846C6"/>
    <w:rsid w:val="0048476B"/>
    <w:rsid w:val="00484F06"/>
    <w:rsid w:val="0048519D"/>
    <w:rsid w:val="00485279"/>
    <w:rsid w:val="004867A5"/>
    <w:rsid w:val="00487F1E"/>
    <w:rsid w:val="004903FA"/>
    <w:rsid w:val="004906B2"/>
    <w:rsid w:val="00490CF7"/>
    <w:rsid w:val="00490E11"/>
    <w:rsid w:val="0049251B"/>
    <w:rsid w:val="004926DD"/>
    <w:rsid w:val="004930D8"/>
    <w:rsid w:val="0049377A"/>
    <w:rsid w:val="00493B11"/>
    <w:rsid w:val="00493B2E"/>
    <w:rsid w:val="00493B7F"/>
    <w:rsid w:val="00493C94"/>
    <w:rsid w:val="0049447E"/>
    <w:rsid w:val="004945C4"/>
    <w:rsid w:val="00495495"/>
    <w:rsid w:val="004958A7"/>
    <w:rsid w:val="00495F69"/>
    <w:rsid w:val="004A03B0"/>
    <w:rsid w:val="004A0BA7"/>
    <w:rsid w:val="004A0E66"/>
    <w:rsid w:val="004A1075"/>
    <w:rsid w:val="004A1A89"/>
    <w:rsid w:val="004A1B51"/>
    <w:rsid w:val="004A1DC9"/>
    <w:rsid w:val="004A237C"/>
    <w:rsid w:val="004A308C"/>
    <w:rsid w:val="004A3B1D"/>
    <w:rsid w:val="004A3B23"/>
    <w:rsid w:val="004A4813"/>
    <w:rsid w:val="004A4920"/>
    <w:rsid w:val="004A4BCB"/>
    <w:rsid w:val="004A59D9"/>
    <w:rsid w:val="004A714C"/>
    <w:rsid w:val="004A77BF"/>
    <w:rsid w:val="004A7CFF"/>
    <w:rsid w:val="004A7DDD"/>
    <w:rsid w:val="004B06E3"/>
    <w:rsid w:val="004B0D50"/>
    <w:rsid w:val="004B1DD6"/>
    <w:rsid w:val="004B2694"/>
    <w:rsid w:val="004B26A2"/>
    <w:rsid w:val="004B2B2F"/>
    <w:rsid w:val="004B2BF6"/>
    <w:rsid w:val="004B47F7"/>
    <w:rsid w:val="004B495E"/>
    <w:rsid w:val="004B588F"/>
    <w:rsid w:val="004B685D"/>
    <w:rsid w:val="004C0009"/>
    <w:rsid w:val="004C150E"/>
    <w:rsid w:val="004C170C"/>
    <w:rsid w:val="004C1A15"/>
    <w:rsid w:val="004C245B"/>
    <w:rsid w:val="004C2796"/>
    <w:rsid w:val="004C2B9F"/>
    <w:rsid w:val="004C30C5"/>
    <w:rsid w:val="004C34D7"/>
    <w:rsid w:val="004C376B"/>
    <w:rsid w:val="004C3B15"/>
    <w:rsid w:val="004C3D1A"/>
    <w:rsid w:val="004C4F9C"/>
    <w:rsid w:val="004C6217"/>
    <w:rsid w:val="004C665F"/>
    <w:rsid w:val="004C68B7"/>
    <w:rsid w:val="004C6AF2"/>
    <w:rsid w:val="004C7081"/>
    <w:rsid w:val="004C7BB8"/>
    <w:rsid w:val="004D0667"/>
    <w:rsid w:val="004D0747"/>
    <w:rsid w:val="004D12AF"/>
    <w:rsid w:val="004D1305"/>
    <w:rsid w:val="004D379B"/>
    <w:rsid w:val="004D3D01"/>
    <w:rsid w:val="004D3FD9"/>
    <w:rsid w:val="004D455A"/>
    <w:rsid w:val="004D4AB6"/>
    <w:rsid w:val="004D4FF9"/>
    <w:rsid w:val="004D503C"/>
    <w:rsid w:val="004D5794"/>
    <w:rsid w:val="004D5A02"/>
    <w:rsid w:val="004D5AC4"/>
    <w:rsid w:val="004D5EAF"/>
    <w:rsid w:val="004D624E"/>
    <w:rsid w:val="004D6764"/>
    <w:rsid w:val="004D6ECA"/>
    <w:rsid w:val="004D7521"/>
    <w:rsid w:val="004D77BB"/>
    <w:rsid w:val="004D7BCD"/>
    <w:rsid w:val="004E07AC"/>
    <w:rsid w:val="004E09FF"/>
    <w:rsid w:val="004E1E60"/>
    <w:rsid w:val="004E1FC9"/>
    <w:rsid w:val="004E30BF"/>
    <w:rsid w:val="004E33F1"/>
    <w:rsid w:val="004E3517"/>
    <w:rsid w:val="004E448A"/>
    <w:rsid w:val="004E4E88"/>
    <w:rsid w:val="004E564E"/>
    <w:rsid w:val="004E57E0"/>
    <w:rsid w:val="004E594F"/>
    <w:rsid w:val="004E6283"/>
    <w:rsid w:val="004E6969"/>
    <w:rsid w:val="004E7279"/>
    <w:rsid w:val="004F0647"/>
    <w:rsid w:val="004F0C3B"/>
    <w:rsid w:val="004F1816"/>
    <w:rsid w:val="004F21D9"/>
    <w:rsid w:val="004F229A"/>
    <w:rsid w:val="004F26AC"/>
    <w:rsid w:val="004F3C6C"/>
    <w:rsid w:val="004F4127"/>
    <w:rsid w:val="004F5222"/>
    <w:rsid w:val="004F5567"/>
    <w:rsid w:val="004F63D1"/>
    <w:rsid w:val="004F6CA0"/>
    <w:rsid w:val="004F6F05"/>
    <w:rsid w:val="004F708B"/>
    <w:rsid w:val="004F76EA"/>
    <w:rsid w:val="0050060F"/>
    <w:rsid w:val="00501596"/>
    <w:rsid w:val="0050176C"/>
    <w:rsid w:val="0050180F"/>
    <w:rsid w:val="00501C92"/>
    <w:rsid w:val="00502F27"/>
    <w:rsid w:val="00503601"/>
    <w:rsid w:val="00503A64"/>
    <w:rsid w:val="005052F6"/>
    <w:rsid w:val="00506A3C"/>
    <w:rsid w:val="005070AE"/>
    <w:rsid w:val="005071A3"/>
    <w:rsid w:val="005077D7"/>
    <w:rsid w:val="0050799F"/>
    <w:rsid w:val="00507CCE"/>
    <w:rsid w:val="00512393"/>
    <w:rsid w:val="0051275D"/>
    <w:rsid w:val="005128C9"/>
    <w:rsid w:val="005135B5"/>
    <w:rsid w:val="00513C4C"/>
    <w:rsid w:val="0051421D"/>
    <w:rsid w:val="0051526B"/>
    <w:rsid w:val="00515C4D"/>
    <w:rsid w:val="005166EF"/>
    <w:rsid w:val="005169E2"/>
    <w:rsid w:val="00520079"/>
    <w:rsid w:val="00520181"/>
    <w:rsid w:val="005209FF"/>
    <w:rsid w:val="00521D06"/>
    <w:rsid w:val="00521EED"/>
    <w:rsid w:val="005221AC"/>
    <w:rsid w:val="00522612"/>
    <w:rsid w:val="005227CC"/>
    <w:rsid w:val="0052350D"/>
    <w:rsid w:val="00523844"/>
    <w:rsid w:val="0052387D"/>
    <w:rsid w:val="0052472E"/>
    <w:rsid w:val="00524888"/>
    <w:rsid w:val="0052492C"/>
    <w:rsid w:val="00525EAA"/>
    <w:rsid w:val="0052620C"/>
    <w:rsid w:val="0052758B"/>
    <w:rsid w:val="00527F81"/>
    <w:rsid w:val="00530017"/>
    <w:rsid w:val="0053036A"/>
    <w:rsid w:val="00530BE9"/>
    <w:rsid w:val="00530D90"/>
    <w:rsid w:val="0053182F"/>
    <w:rsid w:val="00532049"/>
    <w:rsid w:val="00532BA3"/>
    <w:rsid w:val="00532FCC"/>
    <w:rsid w:val="00533858"/>
    <w:rsid w:val="005340C6"/>
    <w:rsid w:val="00534809"/>
    <w:rsid w:val="00534AA6"/>
    <w:rsid w:val="005354E7"/>
    <w:rsid w:val="00535D58"/>
    <w:rsid w:val="00535DDE"/>
    <w:rsid w:val="00536619"/>
    <w:rsid w:val="00537140"/>
    <w:rsid w:val="0053778D"/>
    <w:rsid w:val="00540AAE"/>
    <w:rsid w:val="00540D56"/>
    <w:rsid w:val="00541CC2"/>
    <w:rsid w:val="005438B6"/>
    <w:rsid w:val="005439DD"/>
    <w:rsid w:val="00543B12"/>
    <w:rsid w:val="00544256"/>
    <w:rsid w:val="00544BE3"/>
    <w:rsid w:val="0054510B"/>
    <w:rsid w:val="00545171"/>
    <w:rsid w:val="005453D8"/>
    <w:rsid w:val="00545F2F"/>
    <w:rsid w:val="00546D09"/>
    <w:rsid w:val="00547DFD"/>
    <w:rsid w:val="00550D73"/>
    <w:rsid w:val="0055246D"/>
    <w:rsid w:val="00552A5A"/>
    <w:rsid w:val="00552CF5"/>
    <w:rsid w:val="005538FF"/>
    <w:rsid w:val="00553A08"/>
    <w:rsid w:val="00553B29"/>
    <w:rsid w:val="00553D14"/>
    <w:rsid w:val="0055447E"/>
    <w:rsid w:val="00554A15"/>
    <w:rsid w:val="0055513E"/>
    <w:rsid w:val="005565C5"/>
    <w:rsid w:val="00556FB2"/>
    <w:rsid w:val="00557492"/>
    <w:rsid w:val="00560E07"/>
    <w:rsid w:val="00561253"/>
    <w:rsid w:val="00561A9C"/>
    <w:rsid w:val="00562D64"/>
    <w:rsid w:val="0056397B"/>
    <w:rsid w:val="0056432D"/>
    <w:rsid w:val="00564BF5"/>
    <w:rsid w:val="00567A08"/>
    <w:rsid w:val="00567A48"/>
    <w:rsid w:val="00567B30"/>
    <w:rsid w:val="00570A26"/>
    <w:rsid w:val="00571A2E"/>
    <w:rsid w:val="005721A2"/>
    <w:rsid w:val="00572211"/>
    <w:rsid w:val="0057225E"/>
    <w:rsid w:val="00572975"/>
    <w:rsid w:val="005731CB"/>
    <w:rsid w:val="0057367F"/>
    <w:rsid w:val="0057438A"/>
    <w:rsid w:val="005747B3"/>
    <w:rsid w:val="00574A20"/>
    <w:rsid w:val="00574CD9"/>
    <w:rsid w:val="00574F16"/>
    <w:rsid w:val="00575547"/>
    <w:rsid w:val="00575841"/>
    <w:rsid w:val="005762A5"/>
    <w:rsid w:val="00576512"/>
    <w:rsid w:val="005767EE"/>
    <w:rsid w:val="005768A2"/>
    <w:rsid w:val="005774FF"/>
    <w:rsid w:val="005803D1"/>
    <w:rsid w:val="0058053D"/>
    <w:rsid w:val="005809D1"/>
    <w:rsid w:val="00582375"/>
    <w:rsid w:val="00582576"/>
    <w:rsid w:val="00582C48"/>
    <w:rsid w:val="00583567"/>
    <w:rsid w:val="0058400E"/>
    <w:rsid w:val="0058639A"/>
    <w:rsid w:val="005866BF"/>
    <w:rsid w:val="0059037A"/>
    <w:rsid w:val="00590529"/>
    <w:rsid w:val="00590B85"/>
    <w:rsid w:val="00591062"/>
    <w:rsid w:val="005911EF"/>
    <w:rsid w:val="00591AD0"/>
    <w:rsid w:val="00591BAA"/>
    <w:rsid w:val="00592E5A"/>
    <w:rsid w:val="00596C9C"/>
    <w:rsid w:val="005A050C"/>
    <w:rsid w:val="005A0623"/>
    <w:rsid w:val="005A0ACE"/>
    <w:rsid w:val="005A0C68"/>
    <w:rsid w:val="005A1079"/>
    <w:rsid w:val="005A2CB2"/>
    <w:rsid w:val="005A35BD"/>
    <w:rsid w:val="005A4502"/>
    <w:rsid w:val="005A4860"/>
    <w:rsid w:val="005A486C"/>
    <w:rsid w:val="005A549D"/>
    <w:rsid w:val="005A5647"/>
    <w:rsid w:val="005A596D"/>
    <w:rsid w:val="005A6AD5"/>
    <w:rsid w:val="005A6F07"/>
    <w:rsid w:val="005A70D0"/>
    <w:rsid w:val="005A7C26"/>
    <w:rsid w:val="005A7E26"/>
    <w:rsid w:val="005B0ADD"/>
    <w:rsid w:val="005B0C12"/>
    <w:rsid w:val="005B274E"/>
    <w:rsid w:val="005B27C0"/>
    <w:rsid w:val="005B305E"/>
    <w:rsid w:val="005B4766"/>
    <w:rsid w:val="005B4C73"/>
    <w:rsid w:val="005B52B2"/>
    <w:rsid w:val="005B52DE"/>
    <w:rsid w:val="005B58A7"/>
    <w:rsid w:val="005B78EF"/>
    <w:rsid w:val="005C03F1"/>
    <w:rsid w:val="005C045D"/>
    <w:rsid w:val="005C0580"/>
    <w:rsid w:val="005C07DC"/>
    <w:rsid w:val="005C0BC9"/>
    <w:rsid w:val="005C1307"/>
    <w:rsid w:val="005C2AA5"/>
    <w:rsid w:val="005C335D"/>
    <w:rsid w:val="005C388C"/>
    <w:rsid w:val="005C398F"/>
    <w:rsid w:val="005C3CDA"/>
    <w:rsid w:val="005C3F83"/>
    <w:rsid w:val="005C413A"/>
    <w:rsid w:val="005C45F4"/>
    <w:rsid w:val="005C46F4"/>
    <w:rsid w:val="005C4CC6"/>
    <w:rsid w:val="005C4CE2"/>
    <w:rsid w:val="005C581E"/>
    <w:rsid w:val="005C5FC6"/>
    <w:rsid w:val="005C6400"/>
    <w:rsid w:val="005C7031"/>
    <w:rsid w:val="005C71FF"/>
    <w:rsid w:val="005C78C7"/>
    <w:rsid w:val="005D11F2"/>
    <w:rsid w:val="005D15B6"/>
    <w:rsid w:val="005D1669"/>
    <w:rsid w:val="005D1B30"/>
    <w:rsid w:val="005D288F"/>
    <w:rsid w:val="005D2F70"/>
    <w:rsid w:val="005D37C4"/>
    <w:rsid w:val="005D3C86"/>
    <w:rsid w:val="005D4070"/>
    <w:rsid w:val="005D4357"/>
    <w:rsid w:val="005D5B8E"/>
    <w:rsid w:val="005D6B7C"/>
    <w:rsid w:val="005D79A6"/>
    <w:rsid w:val="005E0672"/>
    <w:rsid w:val="005E11B8"/>
    <w:rsid w:val="005E2739"/>
    <w:rsid w:val="005E2BCE"/>
    <w:rsid w:val="005E3123"/>
    <w:rsid w:val="005E3BBD"/>
    <w:rsid w:val="005E4605"/>
    <w:rsid w:val="005E47E7"/>
    <w:rsid w:val="005E49EC"/>
    <w:rsid w:val="005E4AF2"/>
    <w:rsid w:val="005E5F9E"/>
    <w:rsid w:val="005E607A"/>
    <w:rsid w:val="005E6CFC"/>
    <w:rsid w:val="005E72A0"/>
    <w:rsid w:val="005E79CA"/>
    <w:rsid w:val="005E7C76"/>
    <w:rsid w:val="005E7D70"/>
    <w:rsid w:val="005F0011"/>
    <w:rsid w:val="005F074E"/>
    <w:rsid w:val="005F0768"/>
    <w:rsid w:val="005F07D2"/>
    <w:rsid w:val="005F1471"/>
    <w:rsid w:val="005F181C"/>
    <w:rsid w:val="005F20F8"/>
    <w:rsid w:val="005F2490"/>
    <w:rsid w:val="005F2E60"/>
    <w:rsid w:val="005F3622"/>
    <w:rsid w:val="005F368B"/>
    <w:rsid w:val="005F3BBB"/>
    <w:rsid w:val="005F5176"/>
    <w:rsid w:val="005F5276"/>
    <w:rsid w:val="005F651B"/>
    <w:rsid w:val="005F67A5"/>
    <w:rsid w:val="005F6BA3"/>
    <w:rsid w:val="005F6C88"/>
    <w:rsid w:val="005F750B"/>
    <w:rsid w:val="005F77E3"/>
    <w:rsid w:val="00601862"/>
    <w:rsid w:val="00601D30"/>
    <w:rsid w:val="006026B1"/>
    <w:rsid w:val="00602D4E"/>
    <w:rsid w:val="00603C40"/>
    <w:rsid w:val="006041B0"/>
    <w:rsid w:val="006046DB"/>
    <w:rsid w:val="00604957"/>
    <w:rsid w:val="00605113"/>
    <w:rsid w:val="006051AD"/>
    <w:rsid w:val="00605286"/>
    <w:rsid w:val="00605B52"/>
    <w:rsid w:val="00605DA7"/>
    <w:rsid w:val="00605E38"/>
    <w:rsid w:val="00606CEF"/>
    <w:rsid w:val="00607DBD"/>
    <w:rsid w:val="006112DF"/>
    <w:rsid w:val="00611BB0"/>
    <w:rsid w:val="00612467"/>
    <w:rsid w:val="00612628"/>
    <w:rsid w:val="00612AFB"/>
    <w:rsid w:val="00613562"/>
    <w:rsid w:val="0061381C"/>
    <w:rsid w:val="00614615"/>
    <w:rsid w:val="00615135"/>
    <w:rsid w:val="006155F1"/>
    <w:rsid w:val="006160A0"/>
    <w:rsid w:val="00616521"/>
    <w:rsid w:val="0061704C"/>
    <w:rsid w:val="00617250"/>
    <w:rsid w:val="00620139"/>
    <w:rsid w:val="006205E7"/>
    <w:rsid w:val="00620712"/>
    <w:rsid w:val="00621315"/>
    <w:rsid w:val="00621606"/>
    <w:rsid w:val="00621DA2"/>
    <w:rsid w:val="00621EF2"/>
    <w:rsid w:val="00622167"/>
    <w:rsid w:val="006227CF"/>
    <w:rsid w:val="00623607"/>
    <w:rsid w:val="006246F4"/>
    <w:rsid w:val="00624FAF"/>
    <w:rsid w:val="00626398"/>
    <w:rsid w:val="00626A33"/>
    <w:rsid w:val="00626EAF"/>
    <w:rsid w:val="0063157E"/>
    <w:rsid w:val="00631825"/>
    <w:rsid w:val="00631B99"/>
    <w:rsid w:val="006330F3"/>
    <w:rsid w:val="00633694"/>
    <w:rsid w:val="00633CCF"/>
    <w:rsid w:val="00634413"/>
    <w:rsid w:val="00634FF2"/>
    <w:rsid w:val="006360FB"/>
    <w:rsid w:val="006364DF"/>
    <w:rsid w:val="00636E6C"/>
    <w:rsid w:val="00637806"/>
    <w:rsid w:val="00637E86"/>
    <w:rsid w:val="00640C3F"/>
    <w:rsid w:val="006414BA"/>
    <w:rsid w:val="00642B4C"/>
    <w:rsid w:val="00642C4B"/>
    <w:rsid w:val="006436EB"/>
    <w:rsid w:val="006444B4"/>
    <w:rsid w:val="0064476A"/>
    <w:rsid w:val="00644A62"/>
    <w:rsid w:val="00645C4C"/>
    <w:rsid w:val="00646485"/>
    <w:rsid w:val="006468C9"/>
    <w:rsid w:val="00647396"/>
    <w:rsid w:val="006474CB"/>
    <w:rsid w:val="00647901"/>
    <w:rsid w:val="00647B15"/>
    <w:rsid w:val="00647CDA"/>
    <w:rsid w:val="00647D22"/>
    <w:rsid w:val="006500D7"/>
    <w:rsid w:val="0065038A"/>
    <w:rsid w:val="006507A4"/>
    <w:rsid w:val="00650DFA"/>
    <w:rsid w:val="006519EB"/>
    <w:rsid w:val="00651EB4"/>
    <w:rsid w:val="006524B5"/>
    <w:rsid w:val="0065258A"/>
    <w:rsid w:val="00653838"/>
    <w:rsid w:val="00653DA6"/>
    <w:rsid w:val="00654234"/>
    <w:rsid w:val="00654E5E"/>
    <w:rsid w:val="006558F7"/>
    <w:rsid w:val="00656238"/>
    <w:rsid w:val="006562B9"/>
    <w:rsid w:val="00656520"/>
    <w:rsid w:val="006570AD"/>
    <w:rsid w:val="006573FC"/>
    <w:rsid w:val="006609AE"/>
    <w:rsid w:val="006610C7"/>
    <w:rsid w:val="006615F2"/>
    <w:rsid w:val="006619B9"/>
    <w:rsid w:val="00661A94"/>
    <w:rsid w:val="006620E4"/>
    <w:rsid w:val="00662903"/>
    <w:rsid w:val="00662A91"/>
    <w:rsid w:val="006640D7"/>
    <w:rsid w:val="00664751"/>
    <w:rsid w:val="00664F50"/>
    <w:rsid w:val="00665A9A"/>
    <w:rsid w:val="00665B87"/>
    <w:rsid w:val="00665D03"/>
    <w:rsid w:val="00667F68"/>
    <w:rsid w:val="00667FD5"/>
    <w:rsid w:val="006707A4"/>
    <w:rsid w:val="006708FA"/>
    <w:rsid w:val="006709C5"/>
    <w:rsid w:val="0067140B"/>
    <w:rsid w:val="00671754"/>
    <w:rsid w:val="00671AE0"/>
    <w:rsid w:val="00671B70"/>
    <w:rsid w:val="006729AF"/>
    <w:rsid w:val="00672C93"/>
    <w:rsid w:val="00673A28"/>
    <w:rsid w:val="00673D5C"/>
    <w:rsid w:val="006743A6"/>
    <w:rsid w:val="00675055"/>
    <w:rsid w:val="00676690"/>
    <w:rsid w:val="006767BF"/>
    <w:rsid w:val="00676CA5"/>
    <w:rsid w:val="00677ADF"/>
    <w:rsid w:val="00680159"/>
    <w:rsid w:val="00680B50"/>
    <w:rsid w:val="00681468"/>
    <w:rsid w:val="006816AF"/>
    <w:rsid w:val="00681C70"/>
    <w:rsid w:val="00682BBC"/>
    <w:rsid w:val="00684385"/>
    <w:rsid w:val="00684AF7"/>
    <w:rsid w:val="006853B2"/>
    <w:rsid w:val="00686190"/>
    <w:rsid w:val="0068784B"/>
    <w:rsid w:val="00687DD0"/>
    <w:rsid w:val="00690A43"/>
    <w:rsid w:val="00690B34"/>
    <w:rsid w:val="00690EC6"/>
    <w:rsid w:val="00690FB6"/>
    <w:rsid w:val="00691A11"/>
    <w:rsid w:val="006924A1"/>
    <w:rsid w:val="00692D02"/>
    <w:rsid w:val="006941E5"/>
    <w:rsid w:val="0069487B"/>
    <w:rsid w:val="0069664D"/>
    <w:rsid w:val="006970F1"/>
    <w:rsid w:val="006A0987"/>
    <w:rsid w:val="006A2099"/>
    <w:rsid w:val="006A22DE"/>
    <w:rsid w:val="006A255C"/>
    <w:rsid w:val="006A2C47"/>
    <w:rsid w:val="006A3517"/>
    <w:rsid w:val="006A3560"/>
    <w:rsid w:val="006A4725"/>
    <w:rsid w:val="006A4C49"/>
    <w:rsid w:val="006A5273"/>
    <w:rsid w:val="006A595C"/>
    <w:rsid w:val="006A7094"/>
    <w:rsid w:val="006A7C84"/>
    <w:rsid w:val="006B01C8"/>
    <w:rsid w:val="006B0331"/>
    <w:rsid w:val="006B0CBA"/>
    <w:rsid w:val="006B0E24"/>
    <w:rsid w:val="006B0F35"/>
    <w:rsid w:val="006B195E"/>
    <w:rsid w:val="006B1DD2"/>
    <w:rsid w:val="006B246B"/>
    <w:rsid w:val="006B24AD"/>
    <w:rsid w:val="006B2742"/>
    <w:rsid w:val="006B2AEA"/>
    <w:rsid w:val="006B35B8"/>
    <w:rsid w:val="006B3FA3"/>
    <w:rsid w:val="006B4565"/>
    <w:rsid w:val="006B5364"/>
    <w:rsid w:val="006B64A2"/>
    <w:rsid w:val="006B64DE"/>
    <w:rsid w:val="006B6A72"/>
    <w:rsid w:val="006B6ADE"/>
    <w:rsid w:val="006B6E4D"/>
    <w:rsid w:val="006B6F8F"/>
    <w:rsid w:val="006B7B42"/>
    <w:rsid w:val="006C0451"/>
    <w:rsid w:val="006C13A8"/>
    <w:rsid w:val="006C16B3"/>
    <w:rsid w:val="006C314A"/>
    <w:rsid w:val="006C3255"/>
    <w:rsid w:val="006C60CA"/>
    <w:rsid w:val="006C6141"/>
    <w:rsid w:val="006C6208"/>
    <w:rsid w:val="006C63EF"/>
    <w:rsid w:val="006C6DA1"/>
    <w:rsid w:val="006D03A4"/>
    <w:rsid w:val="006D1071"/>
    <w:rsid w:val="006D3606"/>
    <w:rsid w:val="006D3AB2"/>
    <w:rsid w:val="006D3D5E"/>
    <w:rsid w:val="006D3DB6"/>
    <w:rsid w:val="006D3FE4"/>
    <w:rsid w:val="006D442F"/>
    <w:rsid w:val="006D445A"/>
    <w:rsid w:val="006D4F13"/>
    <w:rsid w:val="006D5DC3"/>
    <w:rsid w:val="006D6219"/>
    <w:rsid w:val="006D7C50"/>
    <w:rsid w:val="006D7D7A"/>
    <w:rsid w:val="006E1478"/>
    <w:rsid w:val="006E1B94"/>
    <w:rsid w:val="006E23A2"/>
    <w:rsid w:val="006E30B1"/>
    <w:rsid w:val="006E3570"/>
    <w:rsid w:val="006E371C"/>
    <w:rsid w:val="006E39DE"/>
    <w:rsid w:val="006E3D56"/>
    <w:rsid w:val="006E45E3"/>
    <w:rsid w:val="006E5538"/>
    <w:rsid w:val="006E5EAF"/>
    <w:rsid w:val="006E65D0"/>
    <w:rsid w:val="006E71AD"/>
    <w:rsid w:val="006E7468"/>
    <w:rsid w:val="006E7560"/>
    <w:rsid w:val="006E796C"/>
    <w:rsid w:val="006E7E79"/>
    <w:rsid w:val="006F020A"/>
    <w:rsid w:val="006F0C54"/>
    <w:rsid w:val="006F10EE"/>
    <w:rsid w:val="006F3D21"/>
    <w:rsid w:val="006F400A"/>
    <w:rsid w:val="006F4A74"/>
    <w:rsid w:val="006F4BD0"/>
    <w:rsid w:val="006F4FF9"/>
    <w:rsid w:val="006F6770"/>
    <w:rsid w:val="006F6B83"/>
    <w:rsid w:val="006F6EAA"/>
    <w:rsid w:val="006F7013"/>
    <w:rsid w:val="007003C7"/>
    <w:rsid w:val="00700745"/>
    <w:rsid w:val="00700C57"/>
    <w:rsid w:val="00700F6C"/>
    <w:rsid w:val="007016AB"/>
    <w:rsid w:val="007020E1"/>
    <w:rsid w:val="00702748"/>
    <w:rsid w:val="00702B0C"/>
    <w:rsid w:val="00702FC9"/>
    <w:rsid w:val="00703347"/>
    <w:rsid w:val="007039ED"/>
    <w:rsid w:val="00703C79"/>
    <w:rsid w:val="00704B09"/>
    <w:rsid w:val="007051CA"/>
    <w:rsid w:val="00705396"/>
    <w:rsid w:val="00705612"/>
    <w:rsid w:val="0070589A"/>
    <w:rsid w:val="0070592C"/>
    <w:rsid w:val="00705C21"/>
    <w:rsid w:val="00705D80"/>
    <w:rsid w:val="00705E84"/>
    <w:rsid w:val="007066DF"/>
    <w:rsid w:val="00706D93"/>
    <w:rsid w:val="0070708F"/>
    <w:rsid w:val="00711961"/>
    <w:rsid w:val="00711CB1"/>
    <w:rsid w:val="00711D4A"/>
    <w:rsid w:val="0071206C"/>
    <w:rsid w:val="00712593"/>
    <w:rsid w:val="00713353"/>
    <w:rsid w:val="007136C0"/>
    <w:rsid w:val="00715118"/>
    <w:rsid w:val="0071555B"/>
    <w:rsid w:val="0071605B"/>
    <w:rsid w:val="007164F6"/>
    <w:rsid w:val="00716E03"/>
    <w:rsid w:val="0071723C"/>
    <w:rsid w:val="00717E29"/>
    <w:rsid w:val="00720549"/>
    <w:rsid w:val="0072059F"/>
    <w:rsid w:val="00720B8A"/>
    <w:rsid w:val="00720CD3"/>
    <w:rsid w:val="00721627"/>
    <w:rsid w:val="00721895"/>
    <w:rsid w:val="0072267F"/>
    <w:rsid w:val="00722789"/>
    <w:rsid w:val="0072284F"/>
    <w:rsid w:val="00723299"/>
    <w:rsid w:val="00723E9F"/>
    <w:rsid w:val="00723ED0"/>
    <w:rsid w:val="007256D2"/>
    <w:rsid w:val="0072590F"/>
    <w:rsid w:val="00725AFF"/>
    <w:rsid w:val="007265DE"/>
    <w:rsid w:val="00726F01"/>
    <w:rsid w:val="00727826"/>
    <w:rsid w:val="007304CA"/>
    <w:rsid w:val="00730DC1"/>
    <w:rsid w:val="00731D28"/>
    <w:rsid w:val="00733EDC"/>
    <w:rsid w:val="007348B1"/>
    <w:rsid w:val="00734E33"/>
    <w:rsid w:val="0073513A"/>
    <w:rsid w:val="007357E8"/>
    <w:rsid w:val="0074206F"/>
    <w:rsid w:val="00742928"/>
    <w:rsid w:val="00745301"/>
    <w:rsid w:val="00745AF9"/>
    <w:rsid w:val="00745B72"/>
    <w:rsid w:val="00746620"/>
    <w:rsid w:val="00746E07"/>
    <w:rsid w:val="0074730C"/>
    <w:rsid w:val="007519B6"/>
    <w:rsid w:val="00751D3B"/>
    <w:rsid w:val="00751E1E"/>
    <w:rsid w:val="0075211F"/>
    <w:rsid w:val="00752458"/>
    <w:rsid w:val="00752AE1"/>
    <w:rsid w:val="00754BC3"/>
    <w:rsid w:val="0075527E"/>
    <w:rsid w:val="00755876"/>
    <w:rsid w:val="00755D6B"/>
    <w:rsid w:val="00760D3B"/>
    <w:rsid w:val="00761103"/>
    <w:rsid w:val="007614E6"/>
    <w:rsid w:val="007619DD"/>
    <w:rsid w:val="00762B9E"/>
    <w:rsid w:val="00762D27"/>
    <w:rsid w:val="00762FFE"/>
    <w:rsid w:val="007632EA"/>
    <w:rsid w:val="007634E0"/>
    <w:rsid w:val="00763DA7"/>
    <w:rsid w:val="007642AF"/>
    <w:rsid w:val="0076461E"/>
    <w:rsid w:val="007652BA"/>
    <w:rsid w:val="00765B60"/>
    <w:rsid w:val="007661B4"/>
    <w:rsid w:val="00766A35"/>
    <w:rsid w:val="007675D6"/>
    <w:rsid w:val="007708AA"/>
    <w:rsid w:val="00770D4E"/>
    <w:rsid w:val="007712C3"/>
    <w:rsid w:val="00772316"/>
    <w:rsid w:val="00772C3B"/>
    <w:rsid w:val="00773160"/>
    <w:rsid w:val="00773368"/>
    <w:rsid w:val="0077354B"/>
    <w:rsid w:val="0077375E"/>
    <w:rsid w:val="00773D6F"/>
    <w:rsid w:val="007743C7"/>
    <w:rsid w:val="007744CD"/>
    <w:rsid w:val="00774AC5"/>
    <w:rsid w:val="00774B60"/>
    <w:rsid w:val="00774FE4"/>
    <w:rsid w:val="007753A6"/>
    <w:rsid w:val="00775817"/>
    <w:rsid w:val="00775C0A"/>
    <w:rsid w:val="00775D6A"/>
    <w:rsid w:val="0077699E"/>
    <w:rsid w:val="00776E85"/>
    <w:rsid w:val="00777787"/>
    <w:rsid w:val="00780FF4"/>
    <w:rsid w:val="007833ED"/>
    <w:rsid w:val="00783668"/>
    <w:rsid w:val="00783744"/>
    <w:rsid w:val="0078447D"/>
    <w:rsid w:val="007844CE"/>
    <w:rsid w:val="0078464C"/>
    <w:rsid w:val="00785704"/>
    <w:rsid w:val="007859DA"/>
    <w:rsid w:val="00785BF4"/>
    <w:rsid w:val="00785D14"/>
    <w:rsid w:val="00787286"/>
    <w:rsid w:val="007876B3"/>
    <w:rsid w:val="00790206"/>
    <w:rsid w:val="00790A5C"/>
    <w:rsid w:val="00790E6E"/>
    <w:rsid w:val="00791348"/>
    <w:rsid w:val="007916F3"/>
    <w:rsid w:val="00792285"/>
    <w:rsid w:val="00792382"/>
    <w:rsid w:val="00792951"/>
    <w:rsid w:val="00792E88"/>
    <w:rsid w:val="00793D32"/>
    <w:rsid w:val="00793E95"/>
    <w:rsid w:val="007940EA"/>
    <w:rsid w:val="007955EC"/>
    <w:rsid w:val="00796DDC"/>
    <w:rsid w:val="007971D2"/>
    <w:rsid w:val="0079786F"/>
    <w:rsid w:val="00797961"/>
    <w:rsid w:val="007A1EDC"/>
    <w:rsid w:val="007A1F59"/>
    <w:rsid w:val="007A25C8"/>
    <w:rsid w:val="007A3F76"/>
    <w:rsid w:val="007A5D2D"/>
    <w:rsid w:val="007A634D"/>
    <w:rsid w:val="007A73E5"/>
    <w:rsid w:val="007B0516"/>
    <w:rsid w:val="007B093F"/>
    <w:rsid w:val="007B2436"/>
    <w:rsid w:val="007B3471"/>
    <w:rsid w:val="007B39DD"/>
    <w:rsid w:val="007B3A6F"/>
    <w:rsid w:val="007B4A6E"/>
    <w:rsid w:val="007B4B48"/>
    <w:rsid w:val="007B5207"/>
    <w:rsid w:val="007B594B"/>
    <w:rsid w:val="007B68EB"/>
    <w:rsid w:val="007B7155"/>
    <w:rsid w:val="007C14B6"/>
    <w:rsid w:val="007C2235"/>
    <w:rsid w:val="007C239A"/>
    <w:rsid w:val="007C35FF"/>
    <w:rsid w:val="007C3A0B"/>
    <w:rsid w:val="007C3CF8"/>
    <w:rsid w:val="007C41AB"/>
    <w:rsid w:val="007C48E6"/>
    <w:rsid w:val="007C509C"/>
    <w:rsid w:val="007C5A61"/>
    <w:rsid w:val="007C753A"/>
    <w:rsid w:val="007D017F"/>
    <w:rsid w:val="007D02D8"/>
    <w:rsid w:val="007D0557"/>
    <w:rsid w:val="007D0D7A"/>
    <w:rsid w:val="007D0E20"/>
    <w:rsid w:val="007D15C1"/>
    <w:rsid w:val="007D2812"/>
    <w:rsid w:val="007D2ED4"/>
    <w:rsid w:val="007D3685"/>
    <w:rsid w:val="007D40F1"/>
    <w:rsid w:val="007D45C5"/>
    <w:rsid w:val="007D4DC7"/>
    <w:rsid w:val="007D4FE2"/>
    <w:rsid w:val="007D5E9F"/>
    <w:rsid w:val="007D7022"/>
    <w:rsid w:val="007D78E3"/>
    <w:rsid w:val="007D7A3C"/>
    <w:rsid w:val="007E1529"/>
    <w:rsid w:val="007E1554"/>
    <w:rsid w:val="007E1E1D"/>
    <w:rsid w:val="007E4079"/>
    <w:rsid w:val="007E43F2"/>
    <w:rsid w:val="007E45D7"/>
    <w:rsid w:val="007E4C9F"/>
    <w:rsid w:val="007E5EC5"/>
    <w:rsid w:val="007E65BA"/>
    <w:rsid w:val="007E6A1E"/>
    <w:rsid w:val="007E6E33"/>
    <w:rsid w:val="007E7A3A"/>
    <w:rsid w:val="007F0877"/>
    <w:rsid w:val="007F13B1"/>
    <w:rsid w:val="007F17A4"/>
    <w:rsid w:val="007F1A49"/>
    <w:rsid w:val="007F1DDD"/>
    <w:rsid w:val="007F3A9D"/>
    <w:rsid w:val="007F4555"/>
    <w:rsid w:val="007F47A5"/>
    <w:rsid w:val="007F4F90"/>
    <w:rsid w:val="007F57A1"/>
    <w:rsid w:val="007F6C82"/>
    <w:rsid w:val="007F6D71"/>
    <w:rsid w:val="007F72DC"/>
    <w:rsid w:val="007F740B"/>
    <w:rsid w:val="007F789E"/>
    <w:rsid w:val="0080029F"/>
    <w:rsid w:val="00800707"/>
    <w:rsid w:val="00800984"/>
    <w:rsid w:val="00801496"/>
    <w:rsid w:val="00801D6F"/>
    <w:rsid w:val="00801D8F"/>
    <w:rsid w:val="00801F15"/>
    <w:rsid w:val="00801F44"/>
    <w:rsid w:val="008030EE"/>
    <w:rsid w:val="0080337E"/>
    <w:rsid w:val="00803457"/>
    <w:rsid w:val="00803A69"/>
    <w:rsid w:val="00803B4D"/>
    <w:rsid w:val="008041F9"/>
    <w:rsid w:val="00804C01"/>
    <w:rsid w:val="00805112"/>
    <w:rsid w:val="0080553C"/>
    <w:rsid w:val="00806049"/>
    <w:rsid w:val="008067CA"/>
    <w:rsid w:val="00806907"/>
    <w:rsid w:val="00806D20"/>
    <w:rsid w:val="0080748A"/>
    <w:rsid w:val="008102EA"/>
    <w:rsid w:val="00810367"/>
    <w:rsid w:val="0081041F"/>
    <w:rsid w:val="00810D53"/>
    <w:rsid w:val="008113AA"/>
    <w:rsid w:val="00811EA9"/>
    <w:rsid w:val="00813350"/>
    <w:rsid w:val="00813C5C"/>
    <w:rsid w:val="00814BC9"/>
    <w:rsid w:val="00814D0C"/>
    <w:rsid w:val="00815343"/>
    <w:rsid w:val="00815664"/>
    <w:rsid w:val="00815740"/>
    <w:rsid w:val="00815BB6"/>
    <w:rsid w:val="00815BF6"/>
    <w:rsid w:val="00816036"/>
    <w:rsid w:val="00816977"/>
    <w:rsid w:val="00817358"/>
    <w:rsid w:val="00817992"/>
    <w:rsid w:val="00820094"/>
    <w:rsid w:val="00820422"/>
    <w:rsid w:val="00821661"/>
    <w:rsid w:val="00821ADE"/>
    <w:rsid w:val="00821FAE"/>
    <w:rsid w:val="00822363"/>
    <w:rsid w:val="0082304B"/>
    <w:rsid w:val="0082308C"/>
    <w:rsid w:val="0082345D"/>
    <w:rsid w:val="00824546"/>
    <w:rsid w:val="00825A5A"/>
    <w:rsid w:val="00825BA6"/>
    <w:rsid w:val="0082656A"/>
    <w:rsid w:val="00826748"/>
    <w:rsid w:val="0082681F"/>
    <w:rsid w:val="00827204"/>
    <w:rsid w:val="00827F14"/>
    <w:rsid w:val="00827FE3"/>
    <w:rsid w:val="0083009B"/>
    <w:rsid w:val="00830472"/>
    <w:rsid w:val="00831182"/>
    <w:rsid w:val="008313B6"/>
    <w:rsid w:val="008315C5"/>
    <w:rsid w:val="008322C8"/>
    <w:rsid w:val="00832864"/>
    <w:rsid w:val="0083297E"/>
    <w:rsid w:val="00833948"/>
    <w:rsid w:val="00835685"/>
    <w:rsid w:val="008368CD"/>
    <w:rsid w:val="00836E0A"/>
    <w:rsid w:val="0084046D"/>
    <w:rsid w:val="00840821"/>
    <w:rsid w:val="00840DED"/>
    <w:rsid w:val="00841687"/>
    <w:rsid w:val="0084235C"/>
    <w:rsid w:val="0084262A"/>
    <w:rsid w:val="00842877"/>
    <w:rsid w:val="00842943"/>
    <w:rsid w:val="0084313A"/>
    <w:rsid w:val="0084349D"/>
    <w:rsid w:val="008454BA"/>
    <w:rsid w:val="0084583B"/>
    <w:rsid w:val="00846F2E"/>
    <w:rsid w:val="008472FC"/>
    <w:rsid w:val="00850A43"/>
    <w:rsid w:val="00850BA5"/>
    <w:rsid w:val="00851CE2"/>
    <w:rsid w:val="00851F09"/>
    <w:rsid w:val="00853B01"/>
    <w:rsid w:val="008546B9"/>
    <w:rsid w:val="00854A30"/>
    <w:rsid w:val="00855E0E"/>
    <w:rsid w:val="008562D9"/>
    <w:rsid w:val="00856E7B"/>
    <w:rsid w:val="008572DC"/>
    <w:rsid w:val="00861002"/>
    <w:rsid w:val="0086188E"/>
    <w:rsid w:val="0086281E"/>
    <w:rsid w:val="0086310A"/>
    <w:rsid w:val="00864337"/>
    <w:rsid w:val="008653EA"/>
    <w:rsid w:val="00866590"/>
    <w:rsid w:val="00867A27"/>
    <w:rsid w:val="00871302"/>
    <w:rsid w:val="00871385"/>
    <w:rsid w:val="00871D3E"/>
    <w:rsid w:val="008729D1"/>
    <w:rsid w:val="00872C3B"/>
    <w:rsid w:val="00872D74"/>
    <w:rsid w:val="00873A0A"/>
    <w:rsid w:val="00875D41"/>
    <w:rsid w:val="00875EB0"/>
    <w:rsid w:val="0087622C"/>
    <w:rsid w:val="00876B63"/>
    <w:rsid w:val="008772E3"/>
    <w:rsid w:val="00877FF2"/>
    <w:rsid w:val="00881053"/>
    <w:rsid w:val="00881554"/>
    <w:rsid w:val="00881784"/>
    <w:rsid w:val="008825B9"/>
    <w:rsid w:val="008835A7"/>
    <w:rsid w:val="00883A9D"/>
    <w:rsid w:val="00886674"/>
    <w:rsid w:val="00887E9E"/>
    <w:rsid w:val="00891162"/>
    <w:rsid w:val="008912F9"/>
    <w:rsid w:val="008914B3"/>
    <w:rsid w:val="00891687"/>
    <w:rsid w:val="00892E22"/>
    <w:rsid w:val="00893CC8"/>
    <w:rsid w:val="008945A2"/>
    <w:rsid w:val="00894623"/>
    <w:rsid w:val="008961EB"/>
    <w:rsid w:val="00896F2A"/>
    <w:rsid w:val="00897124"/>
    <w:rsid w:val="00897D42"/>
    <w:rsid w:val="008A023A"/>
    <w:rsid w:val="008A215B"/>
    <w:rsid w:val="008A2B6C"/>
    <w:rsid w:val="008A3E22"/>
    <w:rsid w:val="008A41E3"/>
    <w:rsid w:val="008A451B"/>
    <w:rsid w:val="008A55B1"/>
    <w:rsid w:val="008A64FE"/>
    <w:rsid w:val="008A6937"/>
    <w:rsid w:val="008A6FE1"/>
    <w:rsid w:val="008A7465"/>
    <w:rsid w:val="008A78F1"/>
    <w:rsid w:val="008B060F"/>
    <w:rsid w:val="008B0B35"/>
    <w:rsid w:val="008B0CF0"/>
    <w:rsid w:val="008B12A8"/>
    <w:rsid w:val="008B1E76"/>
    <w:rsid w:val="008B27B1"/>
    <w:rsid w:val="008B2C0E"/>
    <w:rsid w:val="008B2DBF"/>
    <w:rsid w:val="008B2DC5"/>
    <w:rsid w:val="008B4198"/>
    <w:rsid w:val="008B56FE"/>
    <w:rsid w:val="008B5FC6"/>
    <w:rsid w:val="008B6E70"/>
    <w:rsid w:val="008B7982"/>
    <w:rsid w:val="008B7C5E"/>
    <w:rsid w:val="008B7CCD"/>
    <w:rsid w:val="008C0741"/>
    <w:rsid w:val="008C07FB"/>
    <w:rsid w:val="008C0E27"/>
    <w:rsid w:val="008C2BB7"/>
    <w:rsid w:val="008C479E"/>
    <w:rsid w:val="008C63FE"/>
    <w:rsid w:val="008C6516"/>
    <w:rsid w:val="008C65F8"/>
    <w:rsid w:val="008C6BAD"/>
    <w:rsid w:val="008C720E"/>
    <w:rsid w:val="008D0300"/>
    <w:rsid w:val="008D0793"/>
    <w:rsid w:val="008D08EB"/>
    <w:rsid w:val="008D1645"/>
    <w:rsid w:val="008D1949"/>
    <w:rsid w:val="008D1E86"/>
    <w:rsid w:val="008D23BB"/>
    <w:rsid w:val="008D300B"/>
    <w:rsid w:val="008D5F79"/>
    <w:rsid w:val="008D63CB"/>
    <w:rsid w:val="008D67D8"/>
    <w:rsid w:val="008D6CAA"/>
    <w:rsid w:val="008D6F41"/>
    <w:rsid w:val="008D7152"/>
    <w:rsid w:val="008E08DD"/>
    <w:rsid w:val="008E0C1F"/>
    <w:rsid w:val="008E135A"/>
    <w:rsid w:val="008E23CB"/>
    <w:rsid w:val="008E27BD"/>
    <w:rsid w:val="008E28F9"/>
    <w:rsid w:val="008E2A81"/>
    <w:rsid w:val="008E2E99"/>
    <w:rsid w:val="008E323B"/>
    <w:rsid w:val="008E38E8"/>
    <w:rsid w:val="008E3F37"/>
    <w:rsid w:val="008E410F"/>
    <w:rsid w:val="008E4907"/>
    <w:rsid w:val="008E4EE6"/>
    <w:rsid w:val="008E5082"/>
    <w:rsid w:val="008E5528"/>
    <w:rsid w:val="008E5CFF"/>
    <w:rsid w:val="008E71A6"/>
    <w:rsid w:val="008E72E4"/>
    <w:rsid w:val="008E77FF"/>
    <w:rsid w:val="008F07AC"/>
    <w:rsid w:val="008F1A48"/>
    <w:rsid w:val="008F2095"/>
    <w:rsid w:val="008F27DF"/>
    <w:rsid w:val="008F2F7D"/>
    <w:rsid w:val="008F3D75"/>
    <w:rsid w:val="008F4193"/>
    <w:rsid w:val="008F41B0"/>
    <w:rsid w:val="008F4D8C"/>
    <w:rsid w:val="008F5980"/>
    <w:rsid w:val="008F5EFB"/>
    <w:rsid w:val="008F5FA1"/>
    <w:rsid w:val="008F6087"/>
    <w:rsid w:val="008F6125"/>
    <w:rsid w:val="008F772C"/>
    <w:rsid w:val="008F7DAE"/>
    <w:rsid w:val="00900A5E"/>
    <w:rsid w:val="00900DC8"/>
    <w:rsid w:val="00901A36"/>
    <w:rsid w:val="009025A3"/>
    <w:rsid w:val="00902659"/>
    <w:rsid w:val="00903A30"/>
    <w:rsid w:val="00903B14"/>
    <w:rsid w:val="00903CF1"/>
    <w:rsid w:val="009044CD"/>
    <w:rsid w:val="00905165"/>
    <w:rsid w:val="0090622C"/>
    <w:rsid w:val="00907451"/>
    <w:rsid w:val="009079A6"/>
    <w:rsid w:val="00907D9D"/>
    <w:rsid w:val="009103D2"/>
    <w:rsid w:val="0091059A"/>
    <w:rsid w:val="00910BA6"/>
    <w:rsid w:val="00911083"/>
    <w:rsid w:val="00911095"/>
    <w:rsid w:val="00912F3E"/>
    <w:rsid w:val="0091321E"/>
    <w:rsid w:val="00914A96"/>
    <w:rsid w:val="00914B3D"/>
    <w:rsid w:val="00914FC3"/>
    <w:rsid w:val="009151DD"/>
    <w:rsid w:val="009156F7"/>
    <w:rsid w:val="00915993"/>
    <w:rsid w:val="00915DBA"/>
    <w:rsid w:val="00916CB1"/>
    <w:rsid w:val="00917811"/>
    <w:rsid w:val="0092055D"/>
    <w:rsid w:val="00920BA2"/>
    <w:rsid w:val="00921A56"/>
    <w:rsid w:val="00922714"/>
    <w:rsid w:val="0092277C"/>
    <w:rsid w:val="009227B5"/>
    <w:rsid w:val="009236C3"/>
    <w:rsid w:val="00923798"/>
    <w:rsid w:val="0092401E"/>
    <w:rsid w:val="009244EA"/>
    <w:rsid w:val="00925FA4"/>
    <w:rsid w:val="00926F18"/>
    <w:rsid w:val="009272E1"/>
    <w:rsid w:val="0092766D"/>
    <w:rsid w:val="00930216"/>
    <w:rsid w:val="00930384"/>
    <w:rsid w:val="00930A61"/>
    <w:rsid w:val="00930B54"/>
    <w:rsid w:val="0093130C"/>
    <w:rsid w:val="00931573"/>
    <w:rsid w:val="0093167E"/>
    <w:rsid w:val="009323FE"/>
    <w:rsid w:val="009325B2"/>
    <w:rsid w:val="00933374"/>
    <w:rsid w:val="00933B85"/>
    <w:rsid w:val="009345DB"/>
    <w:rsid w:val="00935031"/>
    <w:rsid w:val="009350C9"/>
    <w:rsid w:val="00935827"/>
    <w:rsid w:val="0093586B"/>
    <w:rsid w:val="009358BB"/>
    <w:rsid w:val="00935EA5"/>
    <w:rsid w:val="0093663D"/>
    <w:rsid w:val="00936FCB"/>
    <w:rsid w:val="00937A75"/>
    <w:rsid w:val="00940EC8"/>
    <w:rsid w:val="00941C74"/>
    <w:rsid w:val="00942E0E"/>
    <w:rsid w:val="00943739"/>
    <w:rsid w:val="00943792"/>
    <w:rsid w:val="00943DF9"/>
    <w:rsid w:val="0094532D"/>
    <w:rsid w:val="00945DF7"/>
    <w:rsid w:val="00945E48"/>
    <w:rsid w:val="00945F79"/>
    <w:rsid w:val="00946163"/>
    <w:rsid w:val="00946526"/>
    <w:rsid w:val="0094785A"/>
    <w:rsid w:val="0095014F"/>
    <w:rsid w:val="0095056F"/>
    <w:rsid w:val="009509BC"/>
    <w:rsid w:val="00950E5B"/>
    <w:rsid w:val="0095108A"/>
    <w:rsid w:val="00952032"/>
    <w:rsid w:val="00952ADE"/>
    <w:rsid w:val="00954499"/>
    <w:rsid w:val="00954E1E"/>
    <w:rsid w:val="009573A6"/>
    <w:rsid w:val="009601CF"/>
    <w:rsid w:val="009602E7"/>
    <w:rsid w:val="009609A7"/>
    <w:rsid w:val="009611C2"/>
    <w:rsid w:val="00961672"/>
    <w:rsid w:val="0096283E"/>
    <w:rsid w:val="009629C0"/>
    <w:rsid w:val="009630BD"/>
    <w:rsid w:val="009632A3"/>
    <w:rsid w:val="009637DF"/>
    <w:rsid w:val="00963BDC"/>
    <w:rsid w:val="0096470F"/>
    <w:rsid w:val="00965243"/>
    <w:rsid w:val="00965A5D"/>
    <w:rsid w:val="00965EE0"/>
    <w:rsid w:val="0096634E"/>
    <w:rsid w:val="00966630"/>
    <w:rsid w:val="00967808"/>
    <w:rsid w:val="00967CDB"/>
    <w:rsid w:val="00967F77"/>
    <w:rsid w:val="00972F2C"/>
    <w:rsid w:val="00974C86"/>
    <w:rsid w:val="0097579B"/>
    <w:rsid w:val="00975B63"/>
    <w:rsid w:val="00976075"/>
    <w:rsid w:val="009760B0"/>
    <w:rsid w:val="0097619C"/>
    <w:rsid w:val="009773C8"/>
    <w:rsid w:val="00977AF1"/>
    <w:rsid w:val="00977C6F"/>
    <w:rsid w:val="00981ECA"/>
    <w:rsid w:val="00982A96"/>
    <w:rsid w:val="00983DC5"/>
    <w:rsid w:val="00984F1A"/>
    <w:rsid w:val="00987032"/>
    <w:rsid w:val="00990E6E"/>
    <w:rsid w:val="00991058"/>
    <w:rsid w:val="009915BE"/>
    <w:rsid w:val="009922FE"/>
    <w:rsid w:val="00992331"/>
    <w:rsid w:val="009931A0"/>
    <w:rsid w:val="009933C5"/>
    <w:rsid w:val="009948CB"/>
    <w:rsid w:val="00994B5F"/>
    <w:rsid w:val="00994BBF"/>
    <w:rsid w:val="00995236"/>
    <w:rsid w:val="00995471"/>
    <w:rsid w:val="009954CC"/>
    <w:rsid w:val="00995DF4"/>
    <w:rsid w:val="00995EEB"/>
    <w:rsid w:val="00996836"/>
    <w:rsid w:val="00996A36"/>
    <w:rsid w:val="009A1B84"/>
    <w:rsid w:val="009A1C40"/>
    <w:rsid w:val="009A2266"/>
    <w:rsid w:val="009A2385"/>
    <w:rsid w:val="009A2B09"/>
    <w:rsid w:val="009A2F46"/>
    <w:rsid w:val="009A3F39"/>
    <w:rsid w:val="009A4546"/>
    <w:rsid w:val="009A4588"/>
    <w:rsid w:val="009A4E55"/>
    <w:rsid w:val="009A51E2"/>
    <w:rsid w:val="009A5217"/>
    <w:rsid w:val="009A542C"/>
    <w:rsid w:val="009A5B74"/>
    <w:rsid w:val="009A63E2"/>
    <w:rsid w:val="009A6440"/>
    <w:rsid w:val="009A6ADB"/>
    <w:rsid w:val="009A6E2A"/>
    <w:rsid w:val="009A7ED8"/>
    <w:rsid w:val="009B10F1"/>
    <w:rsid w:val="009B144B"/>
    <w:rsid w:val="009B158A"/>
    <w:rsid w:val="009B206F"/>
    <w:rsid w:val="009B27AC"/>
    <w:rsid w:val="009B3B71"/>
    <w:rsid w:val="009B437F"/>
    <w:rsid w:val="009B4D9A"/>
    <w:rsid w:val="009B4ED3"/>
    <w:rsid w:val="009B4FA2"/>
    <w:rsid w:val="009B580E"/>
    <w:rsid w:val="009B5CF6"/>
    <w:rsid w:val="009B623B"/>
    <w:rsid w:val="009B7347"/>
    <w:rsid w:val="009C037B"/>
    <w:rsid w:val="009C08C6"/>
    <w:rsid w:val="009C0ECA"/>
    <w:rsid w:val="009C1543"/>
    <w:rsid w:val="009C19D6"/>
    <w:rsid w:val="009C1A5B"/>
    <w:rsid w:val="009C1C26"/>
    <w:rsid w:val="009C2211"/>
    <w:rsid w:val="009C27C4"/>
    <w:rsid w:val="009C510A"/>
    <w:rsid w:val="009C5F80"/>
    <w:rsid w:val="009C6286"/>
    <w:rsid w:val="009C7390"/>
    <w:rsid w:val="009C74DD"/>
    <w:rsid w:val="009C7576"/>
    <w:rsid w:val="009C781B"/>
    <w:rsid w:val="009C7974"/>
    <w:rsid w:val="009C7AA7"/>
    <w:rsid w:val="009C7FA7"/>
    <w:rsid w:val="009D0DF7"/>
    <w:rsid w:val="009D1765"/>
    <w:rsid w:val="009D26AF"/>
    <w:rsid w:val="009D356E"/>
    <w:rsid w:val="009D3CD8"/>
    <w:rsid w:val="009D4E55"/>
    <w:rsid w:val="009D6763"/>
    <w:rsid w:val="009D6A9E"/>
    <w:rsid w:val="009E0DF9"/>
    <w:rsid w:val="009E104E"/>
    <w:rsid w:val="009E15BA"/>
    <w:rsid w:val="009E2B1C"/>
    <w:rsid w:val="009E2EB9"/>
    <w:rsid w:val="009E3015"/>
    <w:rsid w:val="009E306A"/>
    <w:rsid w:val="009E3357"/>
    <w:rsid w:val="009E359D"/>
    <w:rsid w:val="009E3972"/>
    <w:rsid w:val="009E6134"/>
    <w:rsid w:val="009E6220"/>
    <w:rsid w:val="009E7602"/>
    <w:rsid w:val="009F0CAE"/>
    <w:rsid w:val="009F10C2"/>
    <w:rsid w:val="009F2994"/>
    <w:rsid w:val="009F3034"/>
    <w:rsid w:val="009F36A7"/>
    <w:rsid w:val="009F37A2"/>
    <w:rsid w:val="009F38C2"/>
    <w:rsid w:val="009F4455"/>
    <w:rsid w:val="009F5488"/>
    <w:rsid w:val="009F5B1B"/>
    <w:rsid w:val="009F61C5"/>
    <w:rsid w:val="009F6AD5"/>
    <w:rsid w:val="009F750D"/>
    <w:rsid w:val="00A009D0"/>
    <w:rsid w:val="00A0106A"/>
    <w:rsid w:val="00A01229"/>
    <w:rsid w:val="00A015AE"/>
    <w:rsid w:val="00A015E2"/>
    <w:rsid w:val="00A01FAC"/>
    <w:rsid w:val="00A025E9"/>
    <w:rsid w:val="00A02680"/>
    <w:rsid w:val="00A02AF7"/>
    <w:rsid w:val="00A030B6"/>
    <w:rsid w:val="00A03213"/>
    <w:rsid w:val="00A03E06"/>
    <w:rsid w:val="00A0432D"/>
    <w:rsid w:val="00A045C0"/>
    <w:rsid w:val="00A04E2C"/>
    <w:rsid w:val="00A05324"/>
    <w:rsid w:val="00A05516"/>
    <w:rsid w:val="00A057BD"/>
    <w:rsid w:val="00A05DD5"/>
    <w:rsid w:val="00A06116"/>
    <w:rsid w:val="00A06BFA"/>
    <w:rsid w:val="00A071EB"/>
    <w:rsid w:val="00A07348"/>
    <w:rsid w:val="00A10A51"/>
    <w:rsid w:val="00A110FC"/>
    <w:rsid w:val="00A11FB7"/>
    <w:rsid w:val="00A123FA"/>
    <w:rsid w:val="00A12C2D"/>
    <w:rsid w:val="00A1397C"/>
    <w:rsid w:val="00A1457E"/>
    <w:rsid w:val="00A14C9D"/>
    <w:rsid w:val="00A154C3"/>
    <w:rsid w:val="00A154CE"/>
    <w:rsid w:val="00A15528"/>
    <w:rsid w:val="00A1580D"/>
    <w:rsid w:val="00A17B1A"/>
    <w:rsid w:val="00A20708"/>
    <w:rsid w:val="00A20D23"/>
    <w:rsid w:val="00A20F7C"/>
    <w:rsid w:val="00A21093"/>
    <w:rsid w:val="00A214B1"/>
    <w:rsid w:val="00A217F6"/>
    <w:rsid w:val="00A22946"/>
    <w:rsid w:val="00A238A2"/>
    <w:rsid w:val="00A23B32"/>
    <w:rsid w:val="00A23E7B"/>
    <w:rsid w:val="00A24E18"/>
    <w:rsid w:val="00A25107"/>
    <w:rsid w:val="00A26164"/>
    <w:rsid w:val="00A2703B"/>
    <w:rsid w:val="00A27E4A"/>
    <w:rsid w:val="00A31508"/>
    <w:rsid w:val="00A31B07"/>
    <w:rsid w:val="00A31D2D"/>
    <w:rsid w:val="00A31F55"/>
    <w:rsid w:val="00A31F89"/>
    <w:rsid w:val="00A3257F"/>
    <w:rsid w:val="00A3277C"/>
    <w:rsid w:val="00A327F9"/>
    <w:rsid w:val="00A33601"/>
    <w:rsid w:val="00A3529F"/>
    <w:rsid w:val="00A35547"/>
    <w:rsid w:val="00A358E3"/>
    <w:rsid w:val="00A3662A"/>
    <w:rsid w:val="00A376B7"/>
    <w:rsid w:val="00A40955"/>
    <w:rsid w:val="00A40E25"/>
    <w:rsid w:val="00A40EBE"/>
    <w:rsid w:val="00A421B5"/>
    <w:rsid w:val="00A42F68"/>
    <w:rsid w:val="00A43A5F"/>
    <w:rsid w:val="00A45C2C"/>
    <w:rsid w:val="00A45E54"/>
    <w:rsid w:val="00A462D8"/>
    <w:rsid w:val="00A46B53"/>
    <w:rsid w:val="00A46ECE"/>
    <w:rsid w:val="00A4713E"/>
    <w:rsid w:val="00A478D8"/>
    <w:rsid w:val="00A5062E"/>
    <w:rsid w:val="00A50C52"/>
    <w:rsid w:val="00A50D0C"/>
    <w:rsid w:val="00A50E3A"/>
    <w:rsid w:val="00A52B5E"/>
    <w:rsid w:val="00A52E72"/>
    <w:rsid w:val="00A53067"/>
    <w:rsid w:val="00A53742"/>
    <w:rsid w:val="00A54BE1"/>
    <w:rsid w:val="00A557B0"/>
    <w:rsid w:val="00A56356"/>
    <w:rsid w:val="00A56794"/>
    <w:rsid w:val="00A572F6"/>
    <w:rsid w:val="00A57EC8"/>
    <w:rsid w:val="00A601AD"/>
    <w:rsid w:val="00A60C6B"/>
    <w:rsid w:val="00A60EC5"/>
    <w:rsid w:val="00A60F07"/>
    <w:rsid w:val="00A612E2"/>
    <w:rsid w:val="00A616D4"/>
    <w:rsid w:val="00A6184D"/>
    <w:rsid w:val="00A62820"/>
    <w:rsid w:val="00A62A20"/>
    <w:rsid w:val="00A635AD"/>
    <w:rsid w:val="00A6371A"/>
    <w:rsid w:val="00A63AA0"/>
    <w:rsid w:val="00A63DF8"/>
    <w:rsid w:val="00A63E20"/>
    <w:rsid w:val="00A66337"/>
    <w:rsid w:val="00A66686"/>
    <w:rsid w:val="00A67AA6"/>
    <w:rsid w:val="00A67AF5"/>
    <w:rsid w:val="00A67E84"/>
    <w:rsid w:val="00A70167"/>
    <w:rsid w:val="00A70BD6"/>
    <w:rsid w:val="00A7166E"/>
    <w:rsid w:val="00A71779"/>
    <w:rsid w:val="00A71E77"/>
    <w:rsid w:val="00A71EE2"/>
    <w:rsid w:val="00A72338"/>
    <w:rsid w:val="00A729E6"/>
    <w:rsid w:val="00A730E0"/>
    <w:rsid w:val="00A732D2"/>
    <w:rsid w:val="00A73585"/>
    <w:rsid w:val="00A73DA0"/>
    <w:rsid w:val="00A73E4E"/>
    <w:rsid w:val="00A74260"/>
    <w:rsid w:val="00A755A5"/>
    <w:rsid w:val="00A75BD7"/>
    <w:rsid w:val="00A75EC0"/>
    <w:rsid w:val="00A7765D"/>
    <w:rsid w:val="00A77E0E"/>
    <w:rsid w:val="00A80E7C"/>
    <w:rsid w:val="00A820BD"/>
    <w:rsid w:val="00A83923"/>
    <w:rsid w:val="00A8394C"/>
    <w:rsid w:val="00A8469A"/>
    <w:rsid w:val="00A84E5F"/>
    <w:rsid w:val="00A85474"/>
    <w:rsid w:val="00A85E18"/>
    <w:rsid w:val="00A85FB7"/>
    <w:rsid w:val="00A863D2"/>
    <w:rsid w:val="00A86742"/>
    <w:rsid w:val="00A86B67"/>
    <w:rsid w:val="00A87437"/>
    <w:rsid w:val="00A87D29"/>
    <w:rsid w:val="00A91829"/>
    <w:rsid w:val="00A91AD2"/>
    <w:rsid w:val="00A91C9B"/>
    <w:rsid w:val="00A932E9"/>
    <w:rsid w:val="00A93391"/>
    <w:rsid w:val="00A938E7"/>
    <w:rsid w:val="00A94366"/>
    <w:rsid w:val="00A943E8"/>
    <w:rsid w:val="00A950B3"/>
    <w:rsid w:val="00A9692E"/>
    <w:rsid w:val="00A96942"/>
    <w:rsid w:val="00A970AF"/>
    <w:rsid w:val="00A9739C"/>
    <w:rsid w:val="00A974D0"/>
    <w:rsid w:val="00A97D45"/>
    <w:rsid w:val="00AA0F30"/>
    <w:rsid w:val="00AA13A0"/>
    <w:rsid w:val="00AA15A2"/>
    <w:rsid w:val="00AA1626"/>
    <w:rsid w:val="00AA1DF9"/>
    <w:rsid w:val="00AA1FDF"/>
    <w:rsid w:val="00AA2412"/>
    <w:rsid w:val="00AA261C"/>
    <w:rsid w:val="00AA2D28"/>
    <w:rsid w:val="00AA3652"/>
    <w:rsid w:val="00AA3B95"/>
    <w:rsid w:val="00AA5529"/>
    <w:rsid w:val="00AA5539"/>
    <w:rsid w:val="00AA5CAE"/>
    <w:rsid w:val="00AA69FB"/>
    <w:rsid w:val="00AA6ECB"/>
    <w:rsid w:val="00AA72F8"/>
    <w:rsid w:val="00AA73EB"/>
    <w:rsid w:val="00AA7567"/>
    <w:rsid w:val="00AA7B71"/>
    <w:rsid w:val="00AB0942"/>
    <w:rsid w:val="00AB098F"/>
    <w:rsid w:val="00AB12F1"/>
    <w:rsid w:val="00AB15D1"/>
    <w:rsid w:val="00AB1705"/>
    <w:rsid w:val="00AB1FFD"/>
    <w:rsid w:val="00AB20F3"/>
    <w:rsid w:val="00AB34E3"/>
    <w:rsid w:val="00AB41A0"/>
    <w:rsid w:val="00AB45FC"/>
    <w:rsid w:val="00AB48C9"/>
    <w:rsid w:val="00AB5BF7"/>
    <w:rsid w:val="00AB60BF"/>
    <w:rsid w:val="00AB680B"/>
    <w:rsid w:val="00AB7311"/>
    <w:rsid w:val="00AC0522"/>
    <w:rsid w:val="00AC068D"/>
    <w:rsid w:val="00AC142A"/>
    <w:rsid w:val="00AC1B27"/>
    <w:rsid w:val="00AC1E77"/>
    <w:rsid w:val="00AC203A"/>
    <w:rsid w:val="00AC20BC"/>
    <w:rsid w:val="00AC31DB"/>
    <w:rsid w:val="00AC3ABB"/>
    <w:rsid w:val="00AC3B7F"/>
    <w:rsid w:val="00AC3BEB"/>
    <w:rsid w:val="00AC3F30"/>
    <w:rsid w:val="00AC4004"/>
    <w:rsid w:val="00AC41D4"/>
    <w:rsid w:val="00AC4307"/>
    <w:rsid w:val="00AC45CF"/>
    <w:rsid w:val="00AC4813"/>
    <w:rsid w:val="00AC4ED4"/>
    <w:rsid w:val="00AC53D2"/>
    <w:rsid w:val="00AC651C"/>
    <w:rsid w:val="00AC6A85"/>
    <w:rsid w:val="00AC6B0D"/>
    <w:rsid w:val="00AC6E9E"/>
    <w:rsid w:val="00AC75EE"/>
    <w:rsid w:val="00AD0800"/>
    <w:rsid w:val="00AD211C"/>
    <w:rsid w:val="00AD23C5"/>
    <w:rsid w:val="00AD23EE"/>
    <w:rsid w:val="00AD2A0C"/>
    <w:rsid w:val="00AD3447"/>
    <w:rsid w:val="00AD3765"/>
    <w:rsid w:val="00AD4CB2"/>
    <w:rsid w:val="00AD6230"/>
    <w:rsid w:val="00AD6843"/>
    <w:rsid w:val="00AD699A"/>
    <w:rsid w:val="00AD6B5F"/>
    <w:rsid w:val="00AD7DD9"/>
    <w:rsid w:val="00AD7FAA"/>
    <w:rsid w:val="00AE0A4F"/>
    <w:rsid w:val="00AE0C14"/>
    <w:rsid w:val="00AE1280"/>
    <w:rsid w:val="00AE1C61"/>
    <w:rsid w:val="00AE21B4"/>
    <w:rsid w:val="00AE23C6"/>
    <w:rsid w:val="00AE25F1"/>
    <w:rsid w:val="00AE2611"/>
    <w:rsid w:val="00AE26E6"/>
    <w:rsid w:val="00AE328A"/>
    <w:rsid w:val="00AE415B"/>
    <w:rsid w:val="00AE4332"/>
    <w:rsid w:val="00AE4438"/>
    <w:rsid w:val="00AE4F7A"/>
    <w:rsid w:val="00AE5278"/>
    <w:rsid w:val="00AE53BC"/>
    <w:rsid w:val="00AE59BB"/>
    <w:rsid w:val="00AE6C50"/>
    <w:rsid w:val="00AE6C61"/>
    <w:rsid w:val="00AE6F21"/>
    <w:rsid w:val="00AE773A"/>
    <w:rsid w:val="00AE7E14"/>
    <w:rsid w:val="00AF0EC2"/>
    <w:rsid w:val="00AF11EA"/>
    <w:rsid w:val="00AF1E48"/>
    <w:rsid w:val="00AF2CAC"/>
    <w:rsid w:val="00AF4053"/>
    <w:rsid w:val="00AF5201"/>
    <w:rsid w:val="00AF5861"/>
    <w:rsid w:val="00AF5B31"/>
    <w:rsid w:val="00AF5E60"/>
    <w:rsid w:val="00B0013D"/>
    <w:rsid w:val="00B002EB"/>
    <w:rsid w:val="00B00D86"/>
    <w:rsid w:val="00B021F7"/>
    <w:rsid w:val="00B0376E"/>
    <w:rsid w:val="00B03A00"/>
    <w:rsid w:val="00B0414E"/>
    <w:rsid w:val="00B04E78"/>
    <w:rsid w:val="00B05BDA"/>
    <w:rsid w:val="00B06510"/>
    <w:rsid w:val="00B06C9B"/>
    <w:rsid w:val="00B07836"/>
    <w:rsid w:val="00B07A16"/>
    <w:rsid w:val="00B10C94"/>
    <w:rsid w:val="00B10FDF"/>
    <w:rsid w:val="00B122DE"/>
    <w:rsid w:val="00B1286B"/>
    <w:rsid w:val="00B12D33"/>
    <w:rsid w:val="00B133CB"/>
    <w:rsid w:val="00B1438F"/>
    <w:rsid w:val="00B147CA"/>
    <w:rsid w:val="00B148B2"/>
    <w:rsid w:val="00B14BCE"/>
    <w:rsid w:val="00B15FAC"/>
    <w:rsid w:val="00B16775"/>
    <w:rsid w:val="00B16951"/>
    <w:rsid w:val="00B178FB"/>
    <w:rsid w:val="00B17C42"/>
    <w:rsid w:val="00B20E13"/>
    <w:rsid w:val="00B21C13"/>
    <w:rsid w:val="00B22DE6"/>
    <w:rsid w:val="00B23168"/>
    <w:rsid w:val="00B2389F"/>
    <w:rsid w:val="00B23C29"/>
    <w:rsid w:val="00B25B0C"/>
    <w:rsid w:val="00B25FD0"/>
    <w:rsid w:val="00B26152"/>
    <w:rsid w:val="00B27DC3"/>
    <w:rsid w:val="00B303AF"/>
    <w:rsid w:val="00B30B12"/>
    <w:rsid w:val="00B31045"/>
    <w:rsid w:val="00B31478"/>
    <w:rsid w:val="00B315A4"/>
    <w:rsid w:val="00B32778"/>
    <w:rsid w:val="00B33117"/>
    <w:rsid w:val="00B33281"/>
    <w:rsid w:val="00B33468"/>
    <w:rsid w:val="00B33B80"/>
    <w:rsid w:val="00B34045"/>
    <w:rsid w:val="00B343C2"/>
    <w:rsid w:val="00B35107"/>
    <w:rsid w:val="00B35218"/>
    <w:rsid w:val="00B36EA4"/>
    <w:rsid w:val="00B413CB"/>
    <w:rsid w:val="00B418E4"/>
    <w:rsid w:val="00B41DF2"/>
    <w:rsid w:val="00B42F92"/>
    <w:rsid w:val="00B432AF"/>
    <w:rsid w:val="00B43975"/>
    <w:rsid w:val="00B45FB6"/>
    <w:rsid w:val="00B465C2"/>
    <w:rsid w:val="00B46918"/>
    <w:rsid w:val="00B46A6F"/>
    <w:rsid w:val="00B46BE0"/>
    <w:rsid w:val="00B47656"/>
    <w:rsid w:val="00B476C9"/>
    <w:rsid w:val="00B47BCE"/>
    <w:rsid w:val="00B50B8D"/>
    <w:rsid w:val="00B52140"/>
    <w:rsid w:val="00B526FF"/>
    <w:rsid w:val="00B531A6"/>
    <w:rsid w:val="00B53A3B"/>
    <w:rsid w:val="00B54237"/>
    <w:rsid w:val="00B5431B"/>
    <w:rsid w:val="00B54E79"/>
    <w:rsid w:val="00B550E8"/>
    <w:rsid w:val="00B5550F"/>
    <w:rsid w:val="00B55CBF"/>
    <w:rsid w:val="00B56D86"/>
    <w:rsid w:val="00B603FB"/>
    <w:rsid w:val="00B6062A"/>
    <w:rsid w:val="00B60B4B"/>
    <w:rsid w:val="00B61B91"/>
    <w:rsid w:val="00B622AC"/>
    <w:rsid w:val="00B6247D"/>
    <w:rsid w:val="00B6325F"/>
    <w:rsid w:val="00B64AE6"/>
    <w:rsid w:val="00B65726"/>
    <w:rsid w:val="00B65C05"/>
    <w:rsid w:val="00B666E4"/>
    <w:rsid w:val="00B667D5"/>
    <w:rsid w:val="00B669F3"/>
    <w:rsid w:val="00B66BCC"/>
    <w:rsid w:val="00B67775"/>
    <w:rsid w:val="00B679C5"/>
    <w:rsid w:val="00B708A3"/>
    <w:rsid w:val="00B70D2E"/>
    <w:rsid w:val="00B719C3"/>
    <w:rsid w:val="00B71D0B"/>
    <w:rsid w:val="00B721CE"/>
    <w:rsid w:val="00B728D2"/>
    <w:rsid w:val="00B72B75"/>
    <w:rsid w:val="00B72CE4"/>
    <w:rsid w:val="00B73702"/>
    <w:rsid w:val="00B737D2"/>
    <w:rsid w:val="00B74603"/>
    <w:rsid w:val="00B74CDE"/>
    <w:rsid w:val="00B7596E"/>
    <w:rsid w:val="00B75EFD"/>
    <w:rsid w:val="00B76AD9"/>
    <w:rsid w:val="00B76C85"/>
    <w:rsid w:val="00B778F4"/>
    <w:rsid w:val="00B77FA2"/>
    <w:rsid w:val="00B802B9"/>
    <w:rsid w:val="00B8056A"/>
    <w:rsid w:val="00B80628"/>
    <w:rsid w:val="00B806A1"/>
    <w:rsid w:val="00B80783"/>
    <w:rsid w:val="00B807EC"/>
    <w:rsid w:val="00B809D6"/>
    <w:rsid w:val="00B80D60"/>
    <w:rsid w:val="00B80E0F"/>
    <w:rsid w:val="00B8194D"/>
    <w:rsid w:val="00B81D7F"/>
    <w:rsid w:val="00B81E0D"/>
    <w:rsid w:val="00B81E6C"/>
    <w:rsid w:val="00B81EE3"/>
    <w:rsid w:val="00B823DB"/>
    <w:rsid w:val="00B82610"/>
    <w:rsid w:val="00B82EDA"/>
    <w:rsid w:val="00B82F06"/>
    <w:rsid w:val="00B85E88"/>
    <w:rsid w:val="00B86D1F"/>
    <w:rsid w:val="00B87608"/>
    <w:rsid w:val="00B879C5"/>
    <w:rsid w:val="00B90386"/>
    <w:rsid w:val="00B910D0"/>
    <w:rsid w:val="00B91152"/>
    <w:rsid w:val="00B91F32"/>
    <w:rsid w:val="00B9282A"/>
    <w:rsid w:val="00B931F3"/>
    <w:rsid w:val="00B939C6"/>
    <w:rsid w:val="00B93EEA"/>
    <w:rsid w:val="00B941AC"/>
    <w:rsid w:val="00B9421C"/>
    <w:rsid w:val="00B946A1"/>
    <w:rsid w:val="00B9487E"/>
    <w:rsid w:val="00B974DB"/>
    <w:rsid w:val="00B978C5"/>
    <w:rsid w:val="00B97A58"/>
    <w:rsid w:val="00BA0ABC"/>
    <w:rsid w:val="00BA1882"/>
    <w:rsid w:val="00BA1ADC"/>
    <w:rsid w:val="00BA209E"/>
    <w:rsid w:val="00BA3EB9"/>
    <w:rsid w:val="00BA43C6"/>
    <w:rsid w:val="00BA50C5"/>
    <w:rsid w:val="00BA5117"/>
    <w:rsid w:val="00BA5459"/>
    <w:rsid w:val="00BA6129"/>
    <w:rsid w:val="00BA6496"/>
    <w:rsid w:val="00BA72A3"/>
    <w:rsid w:val="00BA7378"/>
    <w:rsid w:val="00BA75FB"/>
    <w:rsid w:val="00BB0428"/>
    <w:rsid w:val="00BB2831"/>
    <w:rsid w:val="00BB2E9D"/>
    <w:rsid w:val="00BB4111"/>
    <w:rsid w:val="00BB4116"/>
    <w:rsid w:val="00BB452C"/>
    <w:rsid w:val="00BB5392"/>
    <w:rsid w:val="00BB57A1"/>
    <w:rsid w:val="00BB6338"/>
    <w:rsid w:val="00BB6567"/>
    <w:rsid w:val="00BB6ACB"/>
    <w:rsid w:val="00BB7E14"/>
    <w:rsid w:val="00BC0173"/>
    <w:rsid w:val="00BC02FA"/>
    <w:rsid w:val="00BC0A4E"/>
    <w:rsid w:val="00BC0CCC"/>
    <w:rsid w:val="00BC1096"/>
    <w:rsid w:val="00BC214C"/>
    <w:rsid w:val="00BC266A"/>
    <w:rsid w:val="00BC2C6E"/>
    <w:rsid w:val="00BC38D5"/>
    <w:rsid w:val="00BC3935"/>
    <w:rsid w:val="00BC3D28"/>
    <w:rsid w:val="00BC42D8"/>
    <w:rsid w:val="00BC4331"/>
    <w:rsid w:val="00BC472D"/>
    <w:rsid w:val="00BC4DBE"/>
    <w:rsid w:val="00BC5335"/>
    <w:rsid w:val="00BC5B1A"/>
    <w:rsid w:val="00BC6FB7"/>
    <w:rsid w:val="00BC7F96"/>
    <w:rsid w:val="00BD1019"/>
    <w:rsid w:val="00BD16A8"/>
    <w:rsid w:val="00BD18C5"/>
    <w:rsid w:val="00BD2361"/>
    <w:rsid w:val="00BD254C"/>
    <w:rsid w:val="00BD364B"/>
    <w:rsid w:val="00BD3744"/>
    <w:rsid w:val="00BD3D30"/>
    <w:rsid w:val="00BD3EA2"/>
    <w:rsid w:val="00BD3F30"/>
    <w:rsid w:val="00BD40D0"/>
    <w:rsid w:val="00BD467A"/>
    <w:rsid w:val="00BD4DAD"/>
    <w:rsid w:val="00BD6272"/>
    <w:rsid w:val="00BD68AB"/>
    <w:rsid w:val="00BD694C"/>
    <w:rsid w:val="00BD736F"/>
    <w:rsid w:val="00BD7772"/>
    <w:rsid w:val="00BE0543"/>
    <w:rsid w:val="00BE0671"/>
    <w:rsid w:val="00BE0F1A"/>
    <w:rsid w:val="00BE111D"/>
    <w:rsid w:val="00BE1F1D"/>
    <w:rsid w:val="00BE29D1"/>
    <w:rsid w:val="00BE2B24"/>
    <w:rsid w:val="00BE2B2B"/>
    <w:rsid w:val="00BE2EDE"/>
    <w:rsid w:val="00BE2EEF"/>
    <w:rsid w:val="00BE338B"/>
    <w:rsid w:val="00BE3BF0"/>
    <w:rsid w:val="00BE3F26"/>
    <w:rsid w:val="00BE4527"/>
    <w:rsid w:val="00BE5D77"/>
    <w:rsid w:val="00BE6187"/>
    <w:rsid w:val="00BE6620"/>
    <w:rsid w:val="00BF03D1"/>
    <w:rsid w:val="00BF0847"/>
    <w:rsid w:val="00BF11B8"/>
    <w:rsid w:val="00BF20EA"/>
    <w:rsid w:val="00BF22A5"/>
    <w:rsid w:val="00BF2E0B"/>
    <w:rsid w:val="00BF312D"/>
    <w:rsid w:val="00BF351E"/>
    <w:rsid w:val="00BF37D8"/>
    <w:rsid w:val="00BF5266"/>
    <w:rsid w:val="00BF591A"/>
    <w:rsid w:val="00BF5DE7"/>
    <w:rsid w:val="00BF6C5B"/>
    <w:rsid w:val="00C003ED"/>
    <w:rsid w:val="00C006C1"/>
    <w:rsid w:val="00C00CCB"/>
    <w:rsid w:val="00C0144B"/>
    <w:rsid w:val="00C016B5"/>
    <w:rsid w:val="00C01C7E"/>
    <w:rsid w:val="00C02514"/>
    <w:rsid w:val="00C02A6E"/>
    <w:rsid w:val="00C03682"/>
    <w:rsid w:val="00C04A83"/>
    <w:rsid w:val="00C04D77"/>
    <w:rsid w:val="00C054E3"/>
    <w:rsid w:val="00C0571E"/>
    <w:rsid w:val="00C05983"/>
    <w:rsid w:val="00C06B96"/>
    <w:rsid w:val="00C07236"/>
    <w:rsid w:val="00C07612"/>
    <w:rsid w:val="00C10267"/>
    <w:rsid w:val="00C10D9A"/>
    <w:rsid w:val="00C126E1"/>
    <w:rsid w:val="00C12BFE"/>
    <w:rsid w:val="00C13336"/>
    <w:rsid w:val="00C148A4"/>
    <w:rsid w:val="00C15DB5"/>
    <w:rsid w:val="00C1610B"/>
    <w:rsid w:val="00C162F6"/>
    <w:rsid w:val="00C16391"/>
    <w:rsid w:val="00C16EE2"/>
    <w:rsid w:val="00C1755B"/>
    <w:rsid w:val="00C20204"/>
    <w:rsid w:val="00C2244F"/>
    <w:rsid w:val="00C22D32"/>
    <w:rsid w:val="00C234E8"/>
    <w:rsid w:val="00C23E2F"/>
    <w:rsid w:val="00C23F02"/>
    <w:rsid w:val="00C24121"/>
    <w:rsid w:val="00C24432"/>
    <w:rsid w:val="00C245D2"/>
    <w:rsid w:val="00C258BA"/>
    <w:rsid w:val="00C267E8"/>
    <w:rsid w:val="00C26DE4"/>
    <w:rsid w:val="00C27438"/>
    <w:rsid w:val="00C2768A"/>
    <w:rsid w:val="00C27694"/>
    <w:rsid w:val="00C3006A"/>
    <w:rsid w:val="00C30340"/>
    <w:rsid w:val="00C30846"/>
    <w:rsid w:val="00C31D94"/>
    <w:rsid w:val="00C3328A"/>
    <w:rsid w:val="00C343E1"/>
    <w:rsid w:val="00C3442E"/>
    <w:rsid w:val="00C352FE"/>
    <w:rsid w:val="00C362C1"/>
    <w:rsid w:val="00C372C1"/>
    <w:rsid w:val="00C37CB1"/>
    <w:rsid w:val="00C412A5"/>
    <w:rsid w:val="00C4174D"/>
    <w:rsid w:val="00C41F27"/>
    <w:rsid w:val="00C44480"/>
    <w:rsid w:val="00C44D26"/>
    <w:rsid w:val="00C44F09"/>
    <w:rsid w:val="00C45BFA"/>
    <w:rsid w:val="00C47722"/>
    <w:rsid w:val="00C47C0F"/>
    <w:rsid w:val="00C50583"/>
    <w:rsid w:val="00C507F5"/>
    <w:rsid w:val="00C521A2"/>
    <w:rsid w:val="00C52367"/>
    <w:rsid w:val="00C527BF"/>
    <w:rsid w:val="00C52A47"/>
    <w:rsid w:val="00C5341E"/>
    <w:rsid w:val="00C553E2"/>
    <w:rsid w:val="00C55D0A"/>
    <w:rsid w:val="00C57214"/>
    <w:rsid w:val="00C60D9E"/>
    <w:rsid w:val="00C60DC4"/>
    <w:rsid w:val="00C615C8"/>
    <w:rsid w:val="00C61B1D"/>
    <w:rsid w:val="00C635CC"/>
    <w:rsid w:val="00C63E67"/>
    <w:rsid w:val="00C64152"/>
    <w:rsid w:val="00C64AEB"/>
    <w:rsid w:val="00C656C0"/>
    <w:rsid w:val="00C6591F"/>
    <w:rsid w:val="00C65DB8"/>
    <w:rsid w:val="00C65ECD"/>
    <w:rsid w:val="00C662C6"/>
    <w:rsid w:val="00C669A5"/>
    <w:rsid w:val="00C66D14"/>
    <w:rsid w:val="00C6765E"/>
    <w:rsid w:val="00C67970"/>
    <w:rsid w:val="00C702C4"/>
    <w:rsid w:val="00C707A1"/>
    <w:rsid w:val="00C7092B"/>
    <w:rsid w:val="00C70B00"/>
    <w:rsid w:val="00C71262"/>
    <w:rsid w:val="00C71349"/>
    <w:rsid w:val="00C7168B"/>
    <w:rsid w:val="00C72175"/>
    <w:rsid w:val="00C72B43"/>
    <w:rsid w:val="00C7398D"/>
    <w:rsid w:val="00C74422"/>
    <w:rsid w:val="00C74A54"/>
    <w:rsid w:val="00C74AC4"/>
    <w:rsid w:val="00C74B3A"/>
    <w:rsid w:val="00C7654F"/>
    <w:rsid w:val="00C76883"/>
    <w:rsid w:val="00C76C58"/>
    <w:rsid w:val="00C76EDA"/>
    <w:rsid w:val="00C771BB"/>
    <w:rsid w:val="00C77B7E"/>
    <w:rsid w:val="00C80675"/>
    <w:rsid w:val="00C81783"/>
    <w:rsid w:val="00C817A3"/>
    <w:rsid w:val="00C81F98"/>
    <w:rsid w:val="00C83BF1"/>
    <w:rsid w:val="00C83CE9"/>
    <w:rsid w:val="00C84079"/>
    <w:rsid w:val="00C845EE"/>
    <w:rsid w:val="00C85F0C"/>
    <w:rsid w:val="00C8675A"/>
    <w:rsid w:val="00C86822"/>
    <w:rsid w:val="00C868B1"/>
    <w:rsid w:val="00C87308"/>
    <w:rsid w:val="00C87B14"/>
    <w:rsid w:val="00C87E2C"/>
    <w:rsid w:val="00C908C5"/>
    <w:rsid w:val="00C916A7"/>
    <w:rsid w:val="00C91EAC"/>
    <w:rsid w:val="00C927F7"/>
    <w:rsid w:val="00C92B07"/>
    <w:rsid w:val="00C933B4"/>
    <w:rsid w:val="00C9378A"/>
    <w:rsid w:val="00C937A7"/>
    <w:rsid w:val="00C938AB"/>
    <w:rsid w:val="00C95841"/>
    <w:rsid w:val="00C95888"/>
    <w:rsid w:val="00C95C8C"/>
    <w:rsid w:val="00C960AD"/>
    <w:rsid w:val="00C965D8"/>
    <w:rsid w:val="00CA0695"/>
    <w:rsid w:val="00CA0787"/>
    <w:rsid w:val="00CA2F17"/>
    <w:rsid w:val="00CA31DB"/>
    <w:rsid w:val="00CA374A"/>
    <w:rsid w:val="00CA3E13"/>
    <w:rsid w:val="00CA435B"/>
    <w:rsid w:val="00CA4500"/>
    <w:rsid w:val="00CA49B9"/>
    <w:rsid w:val="00CA4C08"/>
    <w:rsid w:val="00CA51BD"/>
    <w:rsid w:val="00CA53C8"/>
    <w:rsid w:val="00CA5649"/>
    <w:rsid w:val="00CA5BF0"/>
    <w:rsid w:val="00CA7093"/>
    <w:rsid w:val="00CA7C1A"/>
    <w:rsid w:val="00CB0C5E"/>
    <w:rsid w:val="00CB0E64"/>
    <w:rsid w:val="00CB145D"/>
    <w:rsid w:val="00CB29B5"/>
    <w:rsid w:val="00CB2BF0"/>
    <w:rsid w:val="00CB47A7"/>
    <w:rsid w:val="00CB4F4E"/>
    <w:rsid w:val="00CB4F82"/>
    <w:rsid w:val="00CB51C9"/>
    <w:rsid w:val="00CB5B3A"/>
    <w:rsid w:val="00CB5BB7"/>
    <w:rsid w:val="00CB779F"/>
    <w:rsid w:val="00CB7D77"/>
    <w:rsid w:val="00CC080D"/>
    <w:rsid w:val="00CC083E"/>
    <w:rsid w:val="00CC0E2C"/>
    <w:rsid w:val="00CC1023"/>
    <w:rsid w:val="00CC1F4D"/>
    <w:rsid w:val="00CC213B"/>
    <w:rsid w:val="00CC2B52"/>
    <w:rsid w:val="00CC40D3"/>
    <w:rsid w:val="00CC45C7"/>
    <w:rsid w:val="00CC5622"/>
    <w:rsid w:val="00CC57B8"/>
    <w:rsid w:val="00CC59BE"/>
    <w:rsid w:val="00CC6CD5"/>
    <w:rsid w:val="00CC6F6E"/>
    <w:rsid w:val="00CD0949"/>
    <w:rsid w:val="00CD09C0"/>
    <w:rsid w:val="00CD0AA3"/>
    <w:rsid w:val="00CD129E"/>
    <w:rsid w:val="00CD1449"/>
    <w:rsid w:val="00CD18FD"/>
    <w:rsid w:val="00CD3831"/>
    <w:rsid w:val="00CD3866"/>
    <w:rsid w:val="00CD3EEE"/>
    <w:rsid w:val="00CD572E"/>
    <w:rsid w:val="00CD57D0"/>
    <w:rsid w:val="00CD6B60"/>
    <w:rsid w:val="00CD73D5"/>
    <w:rsid w:val="00CD7571"/>
    <w:rsid w:val="00CD76E3"/>
    <w:rsid w:val="00CD78FA"/>
    <w:rsid w:val="00CD7C94"/>
    <w:rsid w:val="00CE01A3"/>
    <w:rsid w:val="00CE02E0"/>
    <w:rsid w:val="00CE043D"/>
    <w:rsid w:val="00CE0927"/>
    <w:rsid w:val="00CE0DA0"/>
    <w:rsid w:val="00CE1A1A"/>
    <w:rsid w:val="00CE228A"/>
    <w:rsid w:val="00CE2D24"/>
    <w:rsid w:val="00CE2E36"/>
    <w:rsid w:val="00CE3690"/>
    <w:rsid w:val="00CE496B"/>
    <w:rsid w:val="00CE5033"/>
    <w:rsid w:val="00CE5171"/>
    <w:rsid w:val="00CE6195"/>
    <w:rsid w:val="00CE6B8B"/>
    <w:rsid w:val="00CE7D39"/>
    <w:rsid w:val="00CF0EE5"/>
    <w:rsid w:val="00CF141B"/>
    <w:rsid w:val="00CF168B"/>
    <w:rsid w:val="00CF2193"/>
    <w:rsid w:val="00CF23EA"/>
    <w:rsid w:val="00CF2FC5"/>
    <w:rsid w:val="00CF3884"/>
    <w:rsid w:val="00CF4484"/>
    <w:rsid w:val="00CF46F2"/>
    <w:rsid w:val="00CF5320"/>
    <w:rsid w:val="00CF5E04"/>
    <w:rsid w:val="00CF60DB"/>
    <w:rsid w:val="00CF70DE"/>
    <w:rsid w:val="00CF7282"/>
    <w:rsid w:val="00CF7B5C"/>
    <w:rsid w:val="00CF7E72"/>
    <w:rsid w:val="00D0057C"/>
    <w:rsid w:val="00D00EE8"/>
    <w:rsid w:val="00D0111B"/>
    <w:rsid w:val="00D030DC"/>
    <w:rsid w:val="00D03139"/>
    <w:rsid w:val="00D03185"/>
    <w:rsid w:val="00D031A6"/>
    <w:rsid w:val="00D03B6C"/>
    <w:rsid w:val="00D04629"/>
    <w:rsid w:val="00D05765"/>
    <w:rsid w:val="00D05B0A"/>
    <w:rsid w:val="00D06BE1"/>
    <w:rsid w:val="00D06DF1"/>
    <w:rsid w:val="00D1041B"/>
    <w:rsid w:val="00D10E22"/>
    <w:rsid w:val="00D11020"/>
    <w:rsid w:val="00D111E8"/>
    <w:rsid w:val="00D11DBA"/>
    <w:rsid w:val="00D122F0"/>
    <w:rsid w:val="00D13E16"/>
    <w:rsid w:val="00D1414F"/>
    <w:rsid w:val="00D14FAE"/>
    <w:rsid w:val="00D15962"/>
    <w:rsid w:val="00D15E79"/>
    <w:rsid w:val="00D17983"/>
    <w:rsid w:val="00D179ED"/>
    <w:rsid w:val="00D200A1"/>
    <w:rsid w:val="00D203FF"/>
    <w:rsid w:val="00D2092F"/>
    <w:rsid w:val="00D20E64"/>
    <w:rsid w:val="00D228CE"/>
    <w:rsid w:val="00D22929"/>
    <w:rsid w:val="00D23160"/>
    <w:rsid w:val="00D23F70"/>
    <w:rsid w:val="00D241AC"/>
    <w:rsid w:val="00D2655F"/>
    <w:rsid w:val="00D26BF7"/>
    <w:rsid w:val="00D277A3"/>
    <w:rsid w:val="00D3000D"/>
    <w:rsid w:val="00D311E8"/>
    <w:rsid w:val="00D31434"/>
    <w:rsid w:val="00D31D44"/>
    <w:rsid w:val="00D32332"/>
    <w:rsid w:val="00D330FC"/>
    <w:rsid w:val="00D33BED"/>
    <w:rsid w:val="00D3431F"/>
    <w:rsid w:val="00D34A94"/>
    <w:rsid w:val="00D34FCA"/>
    <w:rsid w:val="00D35084"/>
    <w:rsid w:val="00D3598E"/>
    <w:rsid w:val="00D35B6C"/>
    <w:rsid w:val="00D35C07"/>
    <w:rsid w:val="00D36048"/>
    <w:rsid w:val="00D36576"/>
    <w:rsid w:val="00D3695E"/>
    <w:rsid w:val="00D37451"/>
    <w:rsid w:val="00D377F6"/>
    <w:rsid w:val="00D404B3"/>
    <w:rsid w:val="00D40988"/>
    <w:rsid w:val="00D40C82"/>
    <w:rsid w:val="00D41990"/>
    <w:rsid w:val="00D43B70"/>
    <w:rsid w:val="00D43C85"/>
    <w:rsid w:val="00D44FEE"/>
    <w:rsid w:val="00D45247"/>
    <w:rsid w:val="00D454FF"/>
    <w:rsid w:val="00D45E57"/>
    <w:rsid w:val="00D46443"/>
    <w:rsid w:val="00D46983"/>
    <w:rsid w:val="00D46EDC"/>
    <w:rsid w:val="00D4742B"/>
    <w:rsid w:val="00D4772E"/>
    <w:rsid w:val="00D50DDF"/>
    <w:rsid w:val="00D52173"/>
    <w:rsid w:val="00D52DDC"/>
    <w:rsid w:val="00D52EC4"/>
    <w:rsid w:val="00D53082"/>
    <w:rsid w:val="00D534D1"/>
    <w:rsid w:val="00D55F33"/>
    <w:rsid w:val="00D565EC"/>
    <w:rsid w:val="00D57129"/>
    <w:rsid w:val="00D578F4"/>
    <w:rsid w:val="00D57BBB"/>
    <w:rsid w:val="00D60462"/>
    <w:rsid w:val="00D60CFE"/>
    <w:rsid w:val="00D61300"/>
    <w:rsid w:val="00D618F8"/>
    <w:rsid w:val="00D62696"/>
    <w:rsid w:val="00D63291"/>
    <w:rsid w:val="00D64C82"/>
    <w:rsid w:val="00D669F8"/>
    <w:rsid w:val="00D66B6C"/>
    <w:rsid w:val="00D70249"/>
    <w:rsid w:val="00D7149D"/>
    <w:rsid w:val="00D71846"/>
    <w:rsid w:val="00D73175"/>
    <w:rsid w:val="00D739BF"/>
    <w:rsid w:val="00D73A41"/>
    <w:rsid w:val="00D75117"/>
    <w:rsid w:val="00D7600E"/>
    <w:rsid w:val="00D7655B"/>
    <w:rsid w:val="00D76783"/>
    <w:rsid w:val="00D77EBA"/>
    <w:rsid w:val="00D80D52"/>
    <w:rsid w:val="00D82227"/>
    <w:rsid w:val="00D822B8"/>
    <w:rsid w:val="00D82408"/>
    <w:rsid w:val="00D8254D"/>
    <w:rsid w:val="00D82613"/>
    <w:rsid w:val="00D827EF"/>
    <w:rsid w:val="00D82F67"/>
    <w:rsid w:val="00D8356A"/>
    <w:rsid w:val="00D83FD9"/>
    <w:rsid w:val="00D86AB9"/>
    <w:rsid w:val="00D873B1"/>
    <w:rsid w:val="00D87461"/>
    <w:rsid w:val="00D876D8"/>
    <w:rsid w:val="00D87E4C"/>
    <w:rsid w:val="00D90045"/>
    <w:rsid w:val="00D9091D"/>
    <w:rsid w:val="00D90933"/>
    <w:rsid w:val="00D9132E"/>
    <w:rsid w:val="00D9133C"/>
    <w:rsid w:val="00D91579"/>
    <w:rsid w:val="00D91DA5"/>
    <w:rsid w:val="00D9288E"/>
    <w:rsid w:val="00D93509"/>
    <w:rsid w:val="00D948C7"/>
    <w:rsid w:val="00D94F3F"/>
    <w:rsid w:val="00D9558C"/>
    <w:rsid w:val="00D96392"/>
    <w:rsid w:val="00D969EE"/>
    <w:rsid w:val="00D96D30"/>
    <w:rsid w:val="00D97565"/>
    <w:rsid w:val="00DA01C5"/>
    <w:rsid w:val="00DA15A7"/>
    <w:rsid w:val="00DA1FC8"/>
    <w:rsid w:val="00DA4A10"/>
    <w:rsid w:val="00DA5666"/>
    <w:rsid w:val="00DA5EB1"/>
    <w:rsid w:val="00DA6229"/>
    <w:rsid w:val="00DA7186"/>
    <w:rsid w:val="00DA719C"/>
    <w:rsid w:val="00DA7BA5"/>
    <w:rsid w:val="00DA7EA3"/>
    <w:rsid w:val="00DB21EE"/>
    <w:rsid w:val="00DB233E"/>
    <w:rsid w:val="00DB23A3"/>
    <w:rsid w:val="00DB2733"/>
    <w:rsid w:val="00DB2C8A"/>
    <w:rsid w:val="00DB2FA1"/>
    <w:rsid w:val="00DB2FF9"/>
    <w:rsid w:val="00DB34DE"/>
    <w:rsid w:val="00DB40AA"/>
    <w:rsid w:val="00DB4907"/>
    <w:rsid w:val="00DB524A"/>
    <w:rsid w:val="00DB5B73"/>
    <w:rsid w:val="00DB6132"/>
    <w:rsid w:val="00DB62B0"/>
    <w:rsid w:val="00DB6D0F"/>
    <w:rsid w:val="00DB74F8"/>
    <w:rsid w:val="00DC0087"/>
    <w:rsid w:val="00DC06A3"/>
    <w:rsid w:val="00DC1E70"/>
    <w:rsid w:val="00DC2A20"/>
    <w:rsid w:val="00DC2C99"/>
    <w:rsid w:val="00DC2DDC"/>
    <w:rsid w:val="00DC3500"/>
    <w:rsid w:val="00DC4256"/>
    <w:rsid w:val="00DC43FC"/>
    <w:rsid w:val="00DC4477"/>
    <w:rsid w:val="00DC4CBD"/>
    <w:rsid w:val="00DC5DEA"/>
    <w:rsid w:val="00DC71F6"/>
    <w:rsid w:val="00DC7622"/>
    <w:rsid w:val="00DC7DA4"/>
    <w:rsid w:val="00DD05FB"/>
    <w:rsid w:val="00DD1585"/>
    <w:rsid w:val="00DD1D68"/>
    <w:rsid w:val="00DD1E95"/>
    <w:rsid w:val="00DD24AB"/>
    <w:rsid w:val="00DD28C0"/>
    <w:rsid w:val="00DD30DA"/>
    <w:rsid w:val="00DD345A"/>
    <w:rsid w:val="00DD3AAE"/>
    <w:rsid w:val="00DD3B8A"/>
    <w:rsid w:val="00DD4116"/>
    <w:rsid w:val="00DD4407"/>
    <w:rsid w:val="00DD553D"/>
    <w:rsid w:val="00DD5930"/>
    <w:rsid w:val="00DD601E"/>
    <w:rsid w:val="00DD6409"/>
    <w:rsid w:val="00DD7823"/>
    <w:rsid w:val="00DE1740"/>
    <w:rsid w:val="00DE3222"/>
    <w:rsid w:val="00DE3743"/>
    <w:rsid w:val="00DE379C"/>
    <w:rsid w:val="00DE413B"/>
    <w:rsid w:val="00DE42A7"/>
    <w:rsid w:val="00DE43B8"/>
    <w:rsid w:val="00DE519B"/>
    <w:rsid w:val="00DE61E9"/>
    <w:rsid w:val="00DE6B5F"/>
    <w:rsid w:val="00DE6E0D"/>
    <w:rsid w:val="00DE6E0F"/>
    <w:rsid w:val="00DF0ED4"/>
    <w:rsid w:val="00DF1430"/>
    <w:rsid w:val="00DF2908"/>
    <w:rsid w:val="00DF2D9B"/>
    <w:rsid w:val="00DF366B"/>
    <w:rsid w:val="00DF37E5"/>
    <w:rsid w:val="00DF3DA4"/>
    <w:rsid w:val="00DF4A7F"/>
    <w:rsid w:val="00DF4EAC"/>
    <w:rsid w:val="00DF5794"/>
    <w:rsid w:val="00DF5BB2"/>
    <w:rsid w:val="00DF5CA7"/>
    <w:rsid w:val="00DF754B"/>
    <w:rsid w:val="00DF770B"/>
    <w:rsid w:val="00E0050B"/>
    <w:rsid w:val="00E00983"/>
    <w:rsid w:val="00E00CA3"/>
    <w:rsid w:val="00E01681"/>
    <w:rsid w:val="00E01C3B"/>
    <w:rsid w:val="00E02529"/>
    <w:rsid w:val="00E02B7F"/>
    <w:rsid w:val="00E03B48"/>
    <w:rsid w:val="00E05A3B"/>
    <w:rsid w:val="00E05BD8"/>
    <w:rsid w:val="00E05E23"/>
    <w:rsid w:val="00E067E3"/>
    <w:rsid w:val="00E06A53"/>
    <w:rsid w:val="00E07188"/>
    <w:rsid w:val="00E07CAB"/>
    <w:rsid w:val="00E10DA8"/>
    <w:rsid w:val="00E1104B"/>
    <w:rsid w:val="00E119A5"/>
    <w:rsid w:val="00E11E32"/>
    <w:rsid w:val="00E11E6E"/>
    <w:rsid w:val="00E128F7"/>
    <w:rsid w:val="00E13063"/>
    <w:rsid w:val="00E13CC5"/>
    <w:rsid w:val="00E144EF"/>
    <w:rsid w:val="00E158E7"/>
    <w:rsid w:val="00E15FCC"/>
    <w:rsid w:val="00E165D7"/>
    <w:rsid w:val="00E16BEB"/>
    <w:rsid w:val="00E178D4"/>
    <w:rsid w:val="00E17CFE"/>
    <w:rsid w:val="00E2025A"/>
    <w:rsid w:val="00E202D0"/>
    <w:rsid w:val="00E206AA"/>
    <w:rsid w:val="00E20EB1"/>
    <w:rsid w:val="00E2149C"/>
    <w:rsid w:val="00E21D83"/>
    <w:rsid w:val="00E21DFB"/>
    <w:rsid w:val="00E223F2"/>
    <w:rsid w:val="00E2247C"/>
    <w:rsid w:val="00E23D27"/>
    <w:rsid w:val="00E24314"/>
    <w:rsid w:val="00E244DC"/>
    <w:rsid w:val="00E24D88"/>
    <w:rsid w:val="00E25DE8"/>
    <w:rsid w:val="00E26624"/>
    <w:rsid w:val="00E27EEA"/>
    <w:rsid w:val="00E302CC"/>
    <w:rsid w:val="00E30390"/>
    <w:rsid w:val="00E304A8"/>
    <w:rsid w:val="00E30A87"/>
    <w:rsid w:val="00E30FCE"/>
    <w:rsid w:val="00E31D13"/>
    <w:rsid w:val="00E31D30"/>
    <w:rsid w:val="00E31F2D"/>
    <w:rsid w:val="00E32179"/>
    <w:rsid w:val="00E32D1D"/>
    <w:rsid w:val="00E33699"/>
    <w:rsid w:val="00E33B67"/>
    <w:rsid w:val="00E3408E"/>
    <w:rsid w:val="00E346C5"/>
    <w:rsid w:val="00E34AD7"/>
    <w:rsid w:val="00E367B4"/>
    <w:rsid w:val="00E37050"/>
    <w:rsid w:val="00E37463"/>
    <w:rsid w:val="00E40642"/>
    <w:rsid w:val="00E40B8D"/>
    <w:rsid w:val="00E414A4"/>
    <w:rsid w:val="00E4151B"/>
    <w:rsid w:val="00E41569"/>
    <w:rsid w:val="00E42447"/>
    <w:rsid w:val="00E428D6"/>
    <w:rsid w:val="00E4326F"/>
    <w:rsid w:val="00E44324"/>
    <w:rsid w:val="00E4597C"/>
    <w:rsid w:val="00E46008"/>
    <w:rsid w:val="00E50063"/>
    <w:rsid w:val="00E5008A"/>
    <w:rsid w:val="00E50C3B"/>
    <w:rsid w:val="00E518B5"/>
    <w:rsid w:val="00E52294"/>
    <w:rsid w:val="00E526BF"/>
    <w:rsid w:val="00E52943"/>
    <w:rsid w:val="00E529BF"/>
    <w:rsid w:val="00E52CAC"/>
    <w:rsid w:val="00E52FBF"/>
    <w:rsid w:val="00E5327D"/>
    <w:rsid w:val="00E53566"/>
    <w:rsid w:val="00E536D0"/>
    <w:rsid w:val="00E5410A"/>
    <w:rsid w:val="00E5419E"/>
    <w:rsid w:val="00E54374"/>
    <w:rsid w:val="00E54D37"/>
    <w:rsid w:val="00E55D48"/>
    <w:rsid w:val="00E56F4C"/>
    <w:rsid w:val="00E57081"/>
    <w:rsid w:val="00E57148"/>
    <w:rsid w:val="00E572B6"/>
    <w:rsid w:val="00E5733C"/>
    <w:rsid w:val="00E57E83"/>
    <w:rsid w:val="00E60357"/>
    <w:rsid w:val="00E606E8"/>
    <w:rsid w:val="00E614B6"/>
    <w:rsid w:val="00E62687"/>
    <w:rsid w:val="00E6351E"/>
    <w:rsid w:val="00E63CF6"/>
    <w:rsid w:val="00E63E40"/>
    <w:rsid w:val="00E649BB"/>
    <w:rsid w:val="00E6634A"/>
    <w:rsid w:val="00E666F1"/>
    <w:rsid w:val="00E667D9"/>
    <w:rsid w:val="00E679E2"/>
    <w:rsid w:val="00E67FAA"/>
    <w:rsid w:val="00E70127"/>
    <w:rsid w:val="00E707EB"/>
    <w:rsid w:val="00E714C3"/>
    <w:rsid w:val="00E71C2C"/>
    <w:rsid w:val="00E71C7D"/>
    <w:rsid w:val="00E71E3F"/>
    <w:rsid w:val="00E72B5C"/>
    <w:rsid w:val="00E72E7D"/>
    <w:rsid w:val="00E734CA"/>
    <w:rsid w:val="00E7358E"/>
    <w:rsid w:val="00E74AF7"/>
    <w:rsid w:val="00E74E5D"/>
    <w:rsid w:val="00E74F27"/>
    <w:rsid w:val="00E750A3"/>
    <w:rsid w:val="00E762E9"/>
    <w:rsid w:val="00E76974"/>
    <w:rsid w:val="00E76A2B"/>
    <w:rsid w:val="00E772B3"/>
    <w:rsid w:val="00E7751F"/>
    <w:rsid w:val="00E804A2"/>
    <w:rsid w:val="00E80962"/>
    <w:rsid w:val="00E816EB"/>
    <w:rsid w:val="00E81E4B"/>
    <w:rsid w:val="00E82BB1"/>
    <w:rsid w:val="00E82F57"/>
    <w:rsid w:val="00E8327D"/>
    <w:rsid w:val="00E83B8B"/>
    <w:rsid w:val="00E83E34"/>
    <w:rsid w:val="00E842C4"/>
    <w:rsid w:val="00E86C49"/>
    <w:rsid w:val="00E86CBB"/>
    <w:rsid w:val="00E86E4F"/>
    <w:rsid w:val="00E86F0B"/>
    <w:rsid w:val="00E87772"/>
    <w:rsid w:val="00E87872"/>
    <w:rsid w:val="00E90203"/>
    <w:rsid w:val="00E90230"/>
    <w:rsid w:val="00E90561"/>
    <w:rsid w:val="00E907F1"/>
    <w:rsid w:val="00E908A5"/>
    <w:rsid w:val="00E90C11"/>
    <w:rsid w:val="00E90D6B"/>
    <w:rsid w:val="00E91004"/>
    <w:rsid w:val="00E9184B"/>
    <w:rsid w:val="00E925CB"/>
    <w:rsid w:val="00E92795"/>
    <w:rsid w:val="00E92DB2"/>
    <w:rsid w:val="00E93753"/>
    <w:rsid w:val="00E93AED"/>
    <w:rsid w:val="00E93BAF"/>
    <w:rsid w:val="00E957B7"/>
    <w:rsid w:val="00E95DFC"/>
    <w:rsid w:val="00E9793A"/>
    <w:rsid w:val="00E97C30"/>
    <w:rsid w:val="00EA0D38"/>
    <w:rsid w:val="00EA1688"/>
    <w:rsid w:val="00EA1E42"/>
    <w:rsid w:val="00EA2BA1"/>
    <w:rsid w:val="00EA3788"/>
    <w:rsid w:val="00EA3A74"/>
    <w:rsid w:val="00EA52DC"/>
    <w:rsid w:val="00EA52DE"/>
    <w:rsid w:val="00EA56D6"/>
    <w:rsid w:val="00EA5735"/>
    <w:rsid w:val="00EA599A"/>
    <w:rsid w:val="00EA6211"/>
    <w:rsid w:val="00EA62C4"/>
    <w:rsid w:val="00EA6C2C"/>
    <w:rsid w:val="00EA7738"/>
    <w:rsid w:val="00EA7A29"/>
    <w:rsid w:val="00EB0D32"/>
    <w:rsid w:val="00EB11AD"/>
    <w:rsid w:val="00EB25D3"/>
    <w:rsid w:val="00EB31E6"/>
    <w:rsid w:val="00EB32FA"/>
    <w:rsid w:val="00EB3864"/>
    <w:rsid w:val="00EB3B62"/>
    <w:rsid w:val="00EB462C"/>
    <w:rsid w:val="00EB483F"/>
    <w:rsid w:val="00EB48E7"/>
    <w:rsid w:val="00EB4D7F"/>
    <w:rsid w:val="00EB64CD"/>
    <w:rsid w:val="00EB744E"/>
    <w:rsid w:val="00EC0A2B"/>
    <w:rsid w:val="00EC1301"/>
    <w:rsid w:val="00EC13F3"/>
    <w:rsid w:val="00EC19DF"/>
    <w:rsid w:val="00EC1A66"/>
    <w:rsid w:val="00EC2035"/>
    <w:rsid w:val="00EC234E"/>
    <w:rsid w:val="00EC2D65"/>
    <w:rsid w:val="00EC30A3"/>
    <w:rsid w:val="00EC30BD"/>
    <w:rsid w:val="00EC3544"/>
    <w:rsid w:val="00EC3770"/>
    <w:rsid w:val="00EC444B"/>
    <w:rsid w:val="00EC646A"/>
    <w:rsid w:val="00EC6A8E"/>
    <w:rsid w:val="00EC7DE3"/>
    <w:rsid w:val="00EC7DEB"/>
    <w:rsid w:val="00ED0350"/>
    <w:rsid w:val="00ED0D7C"/>
    <w:rsid w:val="00ED0ED3"/>
    <w:rsid w:val="00ED11E5"/>
    <w:rsid w:val="00ED1742"/>
    <w:rsid w:val="00ED2ED9"/>
    <w:rsid w:val="00ED364C"/>
    <w:rsid w:val="00ED5095"/>
    <w:rsid w:val="00ED5213"/>
    <w:rsid w:val="00ED6E5B"/>
    <w:rsid w:val="00ED7342"/>
    <w:rsid w:val="00EE0328"/>
    <w:rsid w:val="00EE0457"/>
    <w:rsid w:val="00EE0504"/>
    <w:rsid w:val="00EE0BB4"/>
    <w:rsid w:val="00EE0EF8"/>
    <w:rsid w:val="00EE13C2"/>
    <w:rsid w:val="00EE1736"/>
    <w:rsid w:val="00EE1751"/>
    <w:rsid w:val="00EE31CE"/>
    <w:rsid w:val="00EE3863"/>
    <w:rsid w:val="00EE3DAD"/>
    <w:rsid w:val="00EE3FE8"/>
    <w:rsid w:val="00EE421C"/>
    <w:rsid w:val="00EE4720"/>
    <w:rsid w:val="00EE4BFC"/>
    <w:rsid w:val="00EE5619"/>
    <w:rsid w:val="00EE5C0B"/>
    <w:rsid w:val="00EE5C3C"/>
    <w:rsid w:val="00EE6172"/>
    <w:rsid w:val="00EE6478"/>
    <w:rsid w:val="00EE67CF"/>
    <w:rsid w:val="00EE6FDE"/>
    <w:rsid w:val="00EE786B"/>
    <w:rsid w:val="00EE7DF6"/>
    <w:rsid w:val="00EF0B76"/>
    <w:rsid w:val="00EF0C39"/>
    <w:rsid w:val="00EF15A2"/>
    <w:rsid w:val="00EF1D7C"/>
    <w:rsid w:val="00EF2250"/>
    <w:rsid w:val="00EF2657"/>
    <w:rsid w:val="00EF3771"/>
    <w:rsid w:val="00EF3DDC"/>
    <w:rsid w:val="00EF3E31"/>
    <w:rsid w:val="00EF4106"/>
    <w:rsid w:val="00EF4309"/>
    <w:rsid w:val="00EF46E2"/>
    <w:rsid w:val="00EF4CD4"/>
    <w:rsid w:val="00EF4D29"/>
    <w:rsid w:val="00EF4DF8"/>
    <w:rsid w:val="00EF54E9"/>
    <w:rsid w:val="00EF621B"/>
    <w:rsid w:val="00EF623E"/>
    <w:rsid w:val="00EF673D"/>
    <w:rsid w:val="00EF70AB"/>
    <w:rsid w:val="00EF783A"/>
    <w:rsid w:val="00EF793C"/>
    <w:rsid w:val="00EF7C12"/>
    <w:rsid w:val="00F00027"/>
    <w:rsid w:val="00F00187"/>
    <w:rsid w:val="00F00265"/>
    <w:rsid w:val="00F00A3B"/>
    <w:rsid w:val="00F01B87"/>
    <w:rsid w:val="00F01E9D"/>
    <w:rsid w:val="00F026A0"/>
    <w:rsid w:val="00F02870"/>
    <w:rsid w:val="00F029C4"/>
    <w:rsid w:val="00F035B3"/>
    <w:rsid w:val="00F04096"/>
    <w:rsid w:val="00F043CD"/>
    <w:rsid w:val="00F0468A"/>
    <w:rsid w:val="00F04D00"/>
    <w:rsid w:val="00F05773"/>
    <w:rsid w:val="00F05F5E"/>
    <w:rsid w:val="00F06925"/>
    <w:rsid w:val="00F06E3C"/>
    <w:rsid w:val="00F070CA"/>
    <w:rsid w:val="00F07150"/>
    <w:rsid w:val="00F0772D"/>
    <w:rsid w:val="00F0787C"/>
    <w:rsid w:val="00F10127"/>
    <w:rsid w:val="00F105FB"/>
    <w:rsid w:val="00F1084A"/>
    <w:rsid w:val="00F10C3E"/>
    <w:rsid w:val="00F10E23"/>
    <w:rsid w:val="00F1149D"/>
    <w:rsid w:val="00F11951"/>
    <w:rsid w:val="00F1196F"/>
    <w:rsid w:val="00F1204D"/>
    <w:rsid w:val="00F12303"/>
    <w:rsid w:val="00F12388"/>
    <w:rsid w:val="00F126EB"/>
    <w:rsid w:val="00F129BE"/>
    <w:rsid w:val="00F12A29"/>
    <w:rsid w:val="00F130C4"/>
    <w:rsid w:val="00F13409"/>
    <w:rsid w:val="00F13FD9"/>
    <w:rsid w:val="00F14E1A"/>
    <w:rsid w:val="00F1508D"/>
    <w:rsid w:val="00F16A00"/>
    <w:rsid w:val="00F1740D"/>
    <w:rsid w:val="00F20CCB"/>
    <w:rsid w:val="00F21B79"/>
    <w:rsid w:val="00F21ED4"/>
    <w:rsid w:val="00F21FC5"/>
    <w:rsid w:val="00F22D66"/>
    <w:rsid w:val="00F22E9F"/>
    <w:rsid w:val="00F23C35"/>
    <w:rsid w:val="00F24D19"/>
    <w:rsid w:val="00F25092"/>
    <w:rsid w:val="00F26334"/>
    <w:rsid w:val="00F26AF3"/>
    <w:rsid w:val="00F27B76"/>
    <w:rsid w:val="00F27E9E"/>
    <w:rsid w:val="00F27FC0"/>
    <w:rsid w:val="00F300D4"/>
    <w:rsid w:val="00F30239"/>
    <w:rsid w:val="00F30664"/>
    <w:rsid w:val="00F30714"/>
    <w:rsid w:val="00F30821"/>
    <w:rsid w:val="00F309DA"/>
    <w:rsid w:val="00F30B1C"/>
    <w:rsid w:val="00F311A6"/>
    <w:rsid w:val="00F313A4"/>
    <w:rsid w:val="00F3156C"/>
    <w:rsid w:val="00F31937"/>
    <w:rsid w:val="00F31985"/>
    <w:rsid w:val="00F31D2C"/>
    <w:rsid w:val="00F32510"/>
    <w:rsid w:val="00F32612"/>
    <w:rsid w:val="00F3392F"/>
    <w:rsid w:val="00F33DE3"/>
    <w:rsid w:val="00F34429"/>
    <w:rsid w:val="00F34D94"/>
    <w:rsid w:val="00F35288"/>
    <w:rsid w:val="00F3668B"/>
    <w:rsid w:val="00F36D44"/>
    <w:rsid w:val="00F36D63"/>
    <w:rsid w:val="00F37023"/>
    <w:rsid w:val="00F37A7A"/>
    <w:rsid w:val="00F37AA6"/>
    <w:rsid w:val="00F37F0A"/>
    <w:rsid w:val="00F416B2"/>
    <w:rsid w:val="00F42781"/>
    <w:rsid w:val="00F427D3"/>
    <w:rsid w:val="00F42BD7"/>
    <w:rsid w:val="00F433CD"/>
    <w:rsid w:val="00F438FA"/>
    <w:rsid w:val="00F4462F"/>
    <w:rsid w:val="00F44D75"/>
    <w:rsid w:val="00F4520F"/>
    <w:rsid w:val="00F452C7"/>
    <w:rsid w:val="00F45AE8"/>
    <w:rsid w:val="00F468EE"/>
    <w:rsid w:val="00F476BF"/>
    <w:rsid w:val="00F47B66"/>
    <w:rsid w:val="00F502E9"/>
    <w:rsid w:val="00F50A05"/>
    <w:rsid w:val="00F51004"/>
    <w:rsid w:val="00F511F0"/>
    <w:rsid w:val="00F515E1"/>
    <w:rsid w:val="00F52284"/>
    <w:rsid w:val="00F52829"/>
    <w:rsid w:val="00F5416C"/>
    <w:rsid w:val="00F55B17"/>
    <w:rsid w:val="00F55F3B"/>
    <w:rsid w:val="00F5610D"/>
    <w:rsid w:val="00F56597"/>
    <w:rsid w:val="00F569A5"/>
    <w:rsid w:val="00F57352"/>
    <w:rsid w:val="00F575D2"/>
    <w:rsid w:val="00F60012"/>
    <w:rsid w:val="00F6039C"/>
    <w:rsid w:val="00F60F8A"/>
    <w:rsid w:val="00F61360"/>
    <w:rsid w:val="00F61875"/>
    <w:rsid w:val="00F62367"/>
    <w:rsid w:val="00F623A2"/>
    <w:rsid w:val="00F62B8B"/>
    <w:rsid w:val="00F63F96"/>
    <w:rsid w:val="00F64535"/>
    <w:rsid w:val="00F66428"/>
    <w:rsid w:val="00F66D91"/>
    <w:rsid w:val="00F66F46"/>
    <w:rsid w:val="00F67186"/>
    <w:rsid w:val="00F672F8"/>
    <w:rsid w:val="00F67408"/>
    <w:rsid w:val="00F67BB1"/>
    <w:rsid w:val="00F7142F"/>
    <w:rsid w:val="00F7144F"/>
    <w:rsid w:val="00F71622"/>
    <w:rsid w:val="00F726B9"/>
    <w:rsid w:val="00F732AA"/>
    <w:rsid w:val="00F73753"/>
    <w:rsid w:val="00F73B9E"/>
    <w:rsid w:val="00F73D71"/>
    <w:rsid w:val="00F73FD8"/>
    <w:rsid w:val="00F75A5C"/>
    <w:rsid w:val="00F76914"/>
    <w:rsid w:val="00F77776"/>
    <w:rsid w:val="00F77B5D"/>
    <w:rsid w:val="00F80D84"/>
    <w:rsid w:val="00F82331"/>
    <w:rsid w:val="00F824ED"/>
    <w:rsid w:val="00F82A26"/>
    <w:rsid w:val="00F839A8"/>
    <w:rsid w:val="00F84103"/>
    <w:rsid w:val="00F84147"/>
    <w:rsid w:val="00F84723"/>
    <w:rsid w:val="00F85FB1"/>
    <w:rsid w:val="00F870D5"/>
    <w:rsid w:val="00F87AD4"/>
    <w:rsid w:val="00F90108"/>
    <w:rsid w:val="00F90321"/>
    <w:rsid w:val="00F91788"/>
    <w:rsid w:val="00F91DFB"/>
    <w:rsid w:val="00F9211C"/>
    <w:rsid w:val="00F921FE"/>
    <w:rsid w:val="00F92928"/>
    <w:rsid w:val="00F93405"/>
    <w:rsid w:val="00F9374C"/>
    <w:rsid w:val="00F93BAE"/>
    <w:rsid w:val="00F941F8"/>
    <w:rsid w:val="00F94BD0"/>
    <w:rsid w:val="00F95028"/>
    <w:rsid w:val="00F95385"/>
    <w:rsid w:val="00F95E83"/>
    <w:rsid w:val="00F9631E"/>
    <w:rsid w:val="00F96914"/>
    <w:rsid w:val="00F96F3E"/>
    <w:rsid w:val="00F9730B"/>
    <w:rsid w:val="00F97605"/>
    <w:rsid w:val="00FA1013"/>
    <w:rsid w:val="00FA1752"/>
    <w:rsid w:val="00FA1C6D"/>
    <w:rsid w:val="00FA1D21"/>
    <w:rsid w:val="00FA285A"/>
    <w:rsid w:val="00FA3AE3"/>
    <w:rsid w:val="00FA3CC9"/>
    <w:rsid w:val="00FA3D31"/>
    <w:rsid w:val="00FA4045"/>
    <w:rsid w:val="00FA40AE"/>
    <w:rsid w:val="00FA470F"/>
    <w:rsid w:val="00FA47FE"/>
    <w:rsid w:val="00FA4F20"/>
    <w:rsid w:val="00FA50BA"/>
    <w:rsid w:val="00FA69D6"/>
    <w:rsid w:val="00FA6B9B"/>
    <w:rsid w:val="00FA6E80"/>
    <w:rsid w:val="00FA769B"/>
    <w:rsid w:val="00FB0A4F"/>
    <w:rsid w:val="00FB1534"/>
    <w:rsid w:val="00FB1953"/>
    <w:rsid w:val="00FB1E2B"/>
    <w:rsid w:val="00FB22EE"/>
    <w:rsid w:val="00FB23E7"/>
    <w:rsid w:val="00FB3E88"/>
    <w:rsid w:val="00FB47AA"/>
    <w:rsid w:val="00FB5251"/>
    <w:rsid w:val="00FB5D79"/>
    <w:rsid w:val="00FB5EE5"/>
    <w:rsid w:val="00FB607A"/>
    <w:rsid w:val="00FB658C"/>
    <w:rsid w:val="00FB65E7"/>
    <w:rsid w:val="00FB6923"/>
    <w:rsid w:val="00FB6CF7"/>
    <w:rsid w:val="00FB7F92"/>
    <w:rsid w:val="00FC0D90"/>
    <w:rsid w:val="00FC12A7"/>
    <w:rsid w:val="00FC1FA3"/>
    <w:rsid w:val="00FC21A3"/>
    <w:rsid w:val="00FC2330"/>
    <w:rsid w:val="00FC2AD2"/>
    <w:rsid w:val="00FC35CC"/>
    <w:rsid w:val="00FC3C94"/>
    <w:rsid w:val="00FC456B"/>
    <w:rsid w:val="00FC4BF7"/>
    <w:rsid w:val="00FC510F"/>
    <w:rsid w:val="00FC5238"/>
    <w:rsid w:val="00FC581A"/>
    <w:rsid w:val="00FC5A64"/>
    <w:rsid w:val="00FC6270"/>
    <w:rsid w:val="00FD16A7"/>
    <w:rsid w:val="00FD17CD"/>
    <w:rsid w:val="00FD182A"/>
    <w:rsid w:val="00FD1D91"/>
    <w:rsid w:val="00FD2215"/>
    <w:rsid w:val="00FD272D"/>
    <w:rsid w:val="00FD2F03"/>
    <w:rsid w:val="00FD3AD6"/>
    <w:rsid w:val="00FD4298"/>
    <w:rsid w:val="00FD4940"/>
    <w:rsid w:val="00FD4BCA"/>
    <w:rsid w:val="00FD4F26"/>
    <w:rsid w:val="00FD500D"/>
    <w:rsid w:val="00FD6CE1"/>
    <w:rsid w:val="00FD766D"/>
    <w:rsid w:val="00FD7B68"/>
    <w:rsid w:val="00FE0154"/>
    <w:rsid w:val="00FE0CA2"/>
    <w:rsid w:val="00FE22A3"/>
    <w:rsid w:val="00FE253E"/>
    <w:rsid w:val="00FE2CCE"/>
    <w:rsid w:val="00FE36C8"/>
    <w:rsid w:val="00FE39ED"/>
    <w:rsid w:val="00FE5564"/>
    <w:rsid w:val="00FE55D3"/>
    <w:rsid w:val="00FE5FA6"/>
    <w:rsid w:val="00FE6B38"/>
    <w:rsid w:val="00FE72EE"/>
    <w:rsid w:val="00FE7331"/>
    <w:rsid w:val="00FE7A73"/>
    <w:rsid w:val="00FE7B79"/>
    <w:rsid w:val="00FF0926"/>
    <w:rsid w:val="00FF0DF9"/>
    <w:rsid w:val="00FF11A8"/>
    <w:rsid w:val="00FF1527"/>
    <w:rsid w:val="00FF17E2"/>
    <w:rsid w:val="00FF28AC"/>
    <w:rsid w:val="00FF2963"/>
    <w:rsid w:val="00FF36E1"/>
    <w:rsid w:val="00FF39F2"/>
    <w:rsid w:val="00FF3DFE"/>
    <w:rsid w:val="00FF5839"/>
    <w:rsid w:val="00FF78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DB001"/>
  <w15:docId w15:val="{E55A5CA4-8D6A-4EBD-97A4-06D1BB49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1F2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A1E60"/>
    <w:pPr>
      <w:keepNext/>
      <w:spacing w:before="180" w:after="180" w:line="720" w:lineRule="auto"/>
      <w:outlineLvl w:val="0"/>
    </w:pPr>
    <w:rPr>
      <w:rFonts w:ascii="Arial" w:eastAsia="新細明體" w:hAnsi="Arial"/>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726B9"/>
    <w:pPr>
      <w:spacing w:beforeLines="100" w:before="100" w:afterLines="150" w:after="150"/>
      <w:ind w:firstLineChars="0" w:firstLine="0"/>
      <w:jc w:val="center"/>
    </w:pPr>
    <w:rPr>
      <w:rFonts w:ascii="華康新特明體(P)" w:eastAsia="華康新特明體(P)"/>
      <w:spacing w:val="10"/>
      <w:sz w:val="40"/>
      <w:lang w:eastAsia="ja-JP"/>
    </w:rPr>
  </w:style>
  <w:style w:type="paragraph" w:customStyle="1" w:styleId="a4">
    <w:name w:val="一、"/>
    <w:basedOn w:val="a"/>
    <w:rsid w:val="00F672F8"/>
    <w:pPr>
      <w:spacing w:beforeLines="50" w:before="50" w:afterLines="50" w:after="50"/>
      <w:ind w:left="200" w:hangingChars="200" w:hanging="200"/>
    </w:pPr>
    <w:rPr>
      <w:rFonts w:ascii="華康粗明體" w:eastAsia="華康粗明體" w:hAnsi="標楷體"/>
      <w:sz w:val="32"/>
      <w:szCs w:val="32"/>
      <w:lang w:eastAsia="zh-TW"/>
    </w:rPr>
  </w:style>
  <w:style w:type="paragraph" w:customStyle="1" w:styleId="a5">
    <w:name w:val="目錄"/>
    <w:basedOn w:val="a"/>
    <w:rsid w:val="00930A61"/>
    <w:pPr>
      <w:tabs>
        <w:tab w:val="right" w:leader="hyphen" w:pos="9299"/>
      </w:tabs>
      <w:spacing w:beforeLines="20" w:before="20" w:afterLines="20" w:after="20" w:line="520" w:lineRule="exact"/>
      <w:ind w:firstLineChars="0" w:firstLine="0"/>
    </w:pPr>
    <w:rPr>
      <w:rFonts w:eastAsia="新細明體"/>
      <w:snapToGrid w:val="0"/>
      <w:spacing w:val="4"/>
      <w:sz w:val="26"/>
      <w:lang w:eastAsia="zh-TW"/>
    </w:r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d">
    <w:name w:val="（一）"/>
    <w:basedOn w:val="a"/>
    <w:link w:val="ae"/>
    <w:rsid w:val="00DA4A10"/>
    <w:pPr>
      <w:ind w:leftChars="100" w:left="945" w:hangingChars="300" w:hanging="709"/>
    </w:pPr>
    <w:rPr>
      <w:rFonts w:hAnsi="標楷體"/>
      <w:szCs w:val="26"/>
      <w:lang w:eastAsia="zh-TW"/>
    </w:rPr>
  </w:style>
  <w:style w:type="character" w:customStyle="1" w:styleId="ae">
    <w:name w:val="（一） 字元"/>
    <w:link w:val="ad"/>
    <w:rsid w:val="00911083"/>
    <w:rPr>
      <w:rFonts w:eastAsia="華康細圓體" w:hAnsi="標楷體"/>
      <w:kern w:val="2"/>
      <w:sz w:val="24"/>
      <w:szCs w:val="26"/>
      <w:lang w:val="en-US" w:eastAsia="zh-TW" w:bidi="ar-SA"/>
    </w:rPr>
  </w:style>
  <w:style w:type="paragraph" w:customStyle="1" w:styleId="af">
    <w:name w:val="（一）文"/>
    <w:basedOn w:val="a"/>
    <w:link w:val="af0"/>
    <w:rsid w:val="00C12BFE"/>
    <w:pPr>
      <w:ind w:leftChars="400" w:left="400"/>
    </w:pPr>
  </w:style>
  <w:style w:type="character" w:customStyle="1" w:styleId="af0">
    <w:name w:val="（一）文 字元"/>
    <w:link w:val="af"/>
    <w:rsid w:val="00C12BFE"/>
    <w:rPr>
      <w:rFonts w:eastAsia="華康細圓體"/>
      <w:kern w:val="2"/>
      <w:sz w:val="24"/>
      <w:szCs w:val="24"/>
      <w:lang w:val="en-US" w:eastAsia="zh-CN" w:bidi="ar-SA"/>
    </w:rPr>
  </w:style>
  <w:style w:type="paragraph" w:styleId="10">
    <w:name w:val="toc 1"/>
    <w:basedOn w:val="a"/>
    <w:next w:val="a"/>
    <w:uiPriority w:val="39"/>
    <w:rsid w:val="00E01681"/>
    <w:pPr>
      <w:tabs>
        <w:tab w:val="right" w:leader="dot" w:pos="8494"/>
      </w:tabs>
      <w:ind w:firstLineChars="0" w:firstLine="0"/>
    </w:pPr>
    <w:rPr>
      <w:noProof/>
    </w:rPr>
  </w:style>
  <w:style w:type="paragraph" w:customStyle="1" w:styleId="af1">
    <w:name w:val="版權"/>
    <w:basedOn w:val="a"/>
    <w:rsid w:val="0026654A"/>
    <w:pPr>
      <w:spacing w:line="400" w:lineRule="exact"/>
      <w:ind w:firstLineChars="0" w:firstLine="0"/>
    </w:pPr>
    <w:rPr>
      <w:rFonts w:eastAsia="標楷體"/>
      <w:spacing w:val="4"/>
      <w:sz w:val="26"/>
      <w:lang w:eastAsia="ja-JP"/>
    </w:rPr>
  </w:style>
  <w:style w:type="paragraph" w:customStyle="1" w:styleId="af2">
    <w:name w:val="１、"/>
    <w:basedOn w:val="a"/>
    <w:rsid w:val="00F672F8"/>
    <w:pPr>
      <w:ind w:leftChars="400" w:left="600" w:hangingChars="200" w:hanging="200"/>
    </w:pPr>
    <w:rPr>
      <w:lang w:eastAsia="zh-TW"/>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2"/>
    <w:rsid w:val="00F672F8"/>
    <w:pPr>
      <w:ind w:leftChars="600" w:firstLineChars="200" w:firstLine="200"/>
    </w:pPr>
  </w:style>
  <w:style w:type="paragraph" w:customStyle="1" w:styleId="af7">
    <w:name w:val="表平"/>
    <w:basedOn w:val="a"/>
    <w:rsid w:val="00C20204"/>
    <w:pPr>
      <w:adjustRightInd w:val="0"/>
      <w:spacing w:line="360" w:lineRule="auto"/>
      <w:ind w:firstLineChars="0" w:firstLine="0"/>
      <w:textAlignment w:val="baseline"/>
    </w:pPr>
    <w:rPr>
      <w:kern w:val="0"/>
      <w:szCs w:val="20"/>
      <w:lang w:eastAsia="zh-TW"/>
    </w:rPr>
  </w:style>
  <w:style w:type="paragraph" w:customStyle="1" w:styleId="11">
    <w:name w:val="(1)"/>
    <w:basedOn w:val="ad"/>
    <w:rsid w:val="00F672F8"/>
    <w:pPr>
      <w:ind w:leftChars="500" w:left="750" w:hangingChars="250" w:hanging="250"/>
    </w:pPr>
  </w:style>
  <w:style w:type="paragraph" w:customStyle="1" w:styleId="Af8">
    <w:name w:val="A."/>
    <w:basedOn w:val="11"/>
    <w:rsid w:val="00FE7B79"/>
    <w:pPr>
      <w:ind w:leftChars="600" w:left="1771" w:hangingChars="150" w:hanging="354"/>
    </w:pPr>
  </w:style>
  <w:style w:type="paragraph" w:customStyle="1" w:styleId="af9">
    <w:name w:val="表標"/>
    <w:basedOn w:val="a"/>
    <w:rsid w:val="00FE7B79"/>
    <w:pPr>
      <w:ind w:firstLineChars="0" w:firstLine="0"/>
      <w:jc w:val="center"/>
    </w:pPr>
    <w:rPr>
      <w:rFonts w:ascii="華康粗圓體" w:eastAsia="華康粗圓體"/>
    </w:rPr>
  </w:style>
  <w:style w:type="paragraph" w:customStyle="1" w:styleId="afa">
    <w:name w:val="表"/>
    <w:basedOn w:val="a"/>
    <w:rsid w:val="00C20204"/>
    <w:pPr>
      <w:spacing w:line="360" w:lineRule="auto"/>
      <w:ind w:firstLineChars="0" w:firstLine="0"/>
      <w:jc w:val="center"/>
    </w:pPr>
  </w:style>
  <w:style w:type="paragraph" w:customStyle="1" w:styleId="afb">
    <w:name w:val="基本資料表"/>
    <w:basedOn w:val="a"/>
    <w:qFormat/>
    <w:rsid w:val="009A7ED8"/>
    <w:pPr>
      <w:ind w:firstLineChars="0" w:firstLine="0"/>
      <w:jc w:val="center"/>
    </w:pPr>
    <w:rPr>
      <w:rFonts w:ascii="華康超黑體" w:eastAsia="華康超黑體"/>
      <w:sz w:val="48"/>
      <w:szCs w:val="48"/>
      <w:lang w:eastAsia="zh-TW"/>
    </w:rPr>
  </w:style>
  <w:style w:type="character" w:customStyle="1" w:styleId="12">
    <w:name w:val="未解析的提及項目1"/>
    <w:uiPriority w:val="99"/>
    <w:semiHidden/>
    <w:unhideWhenUsed/>
    <w:rsid w:val="000A68BE"/>
    <w:rPr>
      <w:color w:val="808080"/>
      <w:shd w:val="clear" w:color="auto" w:fill="E6E6E6"/>
    </w:rPr>
  </w:style>
  <w:style w:type="character" w:styleId="afc">
    <w:name w:val="Strong"/>
    <w:uiPriority w:val="22"/>
    <w:qFormat/>
    <w:rsid w:val="00BD68AB"/>
    <w:rPr>
      <w:b/>
      <w:bCs/>
    </w:rPr>
  </w:style>
  <w:style w:type="character" w:customStyle="1" w:styleId="13">
    <w:name w:val="未解析的提及1"/>
    <w:basedOn w:val="a0"/>
    <w:uiPriority w:val="99"/>
    <w:semiHidden/>
    <w:unhideWhenUsed/>
    <w:rsid w:val="00722789"/>
    <w:rPr>
      <w:color w:val="605E5C"/>
      <w:shd w:val="clear" w:color="auto" w:fill="E1DFDD"/>
    </w:rPr>
  </w:style>
  <w:style w:type="paragraph" w:customStyle="1" w:styleId="-">
    <w:name w:val="基本資料表-平分"/>
    <w:basedOn w:val="a"/>
    <w:qFormat/>
    <w:rsid w:val="009A7ED8"/>
    <w:pPr>
      <w:ind w:leftChars="50" w:left="118" w:rightChars="50" w:right="118" w:firstLineChars="0" w:firstLine="0"/>
      <w:jc w:val="distribute"/>
    </w:pPr>
  </w:style>
  <w:style w:type="character" w:customStyle="1" w:styleId="2">
    <w:name w:val="未解析的提及2"/>
    <w:basedOn w:val="a0"/>
    <w:uiPriority w:val="99"/>
    <w:semiHidden/>
    <w:unhideWhenUsed/>
    <w:rsid w:val="00521D06"/>
    <w:rPr>
      <w:color w:val="605E5C"/>
      <w:shd w:val="clear" w:color="auto" w:fill="E1DFDD"/>
    </w:rPr>
  </w:style>
  <w:style w:type="character" w:customStyle="1" w:styleId="3">
    <w:name w:val="未解析的提及3"/>
    <w:basedOn w:val="a0"/>
    <w:uiPriority w:val="99"/>
    <w:semiHidden/>
    <w:unhideWhenUsed/>
    <w:rsid w:val="00CF2193"/>
    <w:rPr>
      <w:color w:val="605E5C"/>
      <w:shd w:val="clear" w:color="auto" w:fill="E1DFDD"/>
    </w:rPr>
  </w:style>
  <w:style w:type="paragraph" w:customStyle="1" w:styleId="-0">
    <w:name w:val="基本資料表-左[調行高]"/>
    <w:basedOn w:val="a"/>
    <w:qFormat/>
    <w:rsid w:val="009A7ED8"/>
    <w:pPr>
      <w:spacing w:beforeLines="30" w:before="30" w:line="360" w:lineRule="auto"/>
      <w:ind w:leftChars="50" w:left="50" w:rightChars="50" w:right="50" w:firstLineChars="0" w:firstLine="0"/>
    </w:pPr>
  </w:style>
  <w:style w:type="paragraph" w:customStyle="1" w:styleId="afd">
    <w:name w:val="自然人文"/>
    <w:basedOn w:val="a"/>
    <w:link w:val="afe"/>
    <w:qFormat/>
    <w:rsid w:val="009A7ED8"/>
    <w:pPr>
      <w:ind w:firstLineChars="0" w:firstLine="0"/>
      <w:jc w:val="center"/>
    </w:pPr>
    <w:rPr>
      <w:rFonts w:ascii="華康粗黑體" w:eastAsia="華康粗黑體" w:hAnsi="標楷體"/>
      <w:sz w:val="32"/>
      <w:szCs w:val="32"/>
      <w:lang w:eastAsia="zh-TW"/>
    </w:rPr>
  </w:style>
  <w:style w:type="character" w:customStyle="1" w:styleId="afe">
    <w:name w:val="自然人文 字元"/>
    <w:link w:val="afd"/>
    <w:rsid w:val="009A7ED8"/>
    <w:rPr>
      <w:rFonts w:ascii="華康粗黑體" w:eastAsia="華康粗黑體" w:hAnsi="標楷體"/>
      <w:kern w:val="2"/>
      <w:sz w:val="32"/>
      <w:szCs w:val="32"/>
    </w:rPr>
  </w:style>
  <w:style w:type="paragraph" w:customStyle="1" w:styleId="aff">
    <w:name w:val="構"/>
    <w:basedOn w:val="a"/>
    <w:rsid w:val="003C1E54"/>
    <w:pPr>
      <w:tabs>
        <w:tab w:val="left" w:pos="2470"/>
      </w:tabs>
      <w:overflowPunct/>
      <w:spacing w:line="250" w:lineRule="atLeast"/>
      <w:ind w:left="255" w:firstLineChars="0" w:firstLine="0"/>
    </w:pPr>
    <w:rPr>
      <w:rFonts w:eastAsia="華康細明體"/>
      <w:sz w:val="20"/>
      <w:szCs w:val="20"/>
      <w:lang w:eastAsia="zh-TW"/>
    </w:rPr>
  </w:style>
  <w:style w:type="paragraph" w:styleId="Web">
    <w:name w:val="Normal (Web)"/>
    <w:basedOn w:val="a"/>
    <w:uiPriority w:val="99"/>
    <w:semiHidden/>
    <w:unhideWhenUsed/>
    <w:rsid w:val="006A595C"/>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0">
    <w:name w:val="List Paragraph"/>
    <w:basedOn w:val="a"/>
    <w:uiPriority w:val="34"/>
    <w:qFormat/>
    <w:rsid w:val="000241DA"/>
    <w:pPr>
      <w:ind w:leftChars="200" w:left="480"/>
    </w:pPr>
  </w:style>
  <w:style w:type="character" w:styleId="aff1">
    <w:name w:val="Hyperlink"/>
    <w:basedOn w:val="a0"/>
    <w:uiPriority w:val="99"/>
    <w:unhideWhenUsed/>
    <w:rsid w:val="008F77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039">
      <w:bodyDiv w:val="1"/>
      <w:marLeft w:val="0"/>
      <w:marRight w:val="0"/>
      <w:marTop w:val="0"/>
      <w:marBottom w:val="0"/>
      <w:divBdr>
        <w:top w:val="none" w:sz="0" w:space="0" w:color="auto"/>
        <w:left w:val="none" w:sz="0" w:space="0" w:color="auto"/>
        <w:bottom w:val="none" w:sz="0" w:space="0" w:color="auto"/>
        <w:right w:val="none" w:sz="0" w:space="0" w:color="auto"/>
      </w:divBdr>
      <w:divsChild>
        <w:div w:id="1707756770">
          <w:marLeft w:val="0"/>
          <w:marRight w:val="0"/>
          <w:marTop w:val="0"/>
          <w:marBottom w:val="0"/>
          <w:divBdr>
            <w:top w:val="none" w:sz="0" w:space="0" w:color="auto"/>
            <w:left w:val="single" w:sz="6" w:space="0" w:color="6F767A"/>
            <w:bottom w:val="none" w:sz="0" w:space="0" w:color="auto"/>
            <w:right w:val="single" w:sz="6" w:space="0" w:color="6F767A"/>
          </w:divBdr>
          <w:divsChild>
            <w:div w:id="968320687">
              <w:marLeft w:val="0"/>
              <w:marRight w:val="0"/>
              <w:marTop w:val="0"/>
              <w:marBottom w:val="0"/>
              <w:divBdr>
                <w:top w:val="single" w:sz="6" w:space="0" w:color="95A4AE"/>
                <w:left w:val="none" w:sz="0" w:space="0" w:color="auto"/>
                <w:bottom w:val="single" w:sz="6" w:space="0" w:color="878D90"/>
                <w:right w:val="none" w:sz="0" w:space="0" w:color="auto"/>
              </w:divBdr>
              <w:divsChild>
                <w:div w:id="153420121">
                  <w:marLeft w:val="0"/>
                  <w:marRight w:val="-4500"/>
                  <w:marTop w:val="0"/>
                  <w:marBottom w:val="0"/>
                  <w:divBdr>
                    <w:top w:val="none" w:sz="0" w:space="0" w:color="auto"/>
                    <w:left w:val="none" w:sz="0" w:space="0" w:color="auto"/>
                    <w:bottom w:val="none" w:sz="0" w:space="0" w:color="auto"/>
                    <w:right w:val="none" w:sz="0" w:space="0" w:color="auto"/>
                  </w:divBdr>
                  <w:divsChild>
                    <w:div w:id="507404829">
                      <w:marLeft w:val="0"/>
                      <w:marRight w:val="4500"/>
                      <w:marTop w:val="0"/>
                      <w:marBottom w:val="0"/>
                      <w:divBdr>
                        <w:top w:val="none" w:sz="0" w:space="0" w:color="auto"/>
                        <w:left w:val="none" w:sz="0" w:space="0" w:color="auto"/>
                        <w:bottom w:val="none" w:sz="0" w:space="0" w:color="auto"/>
                        <w:right w:val="none" w:sz="0" w:space="0" w:color="auto"/>
                      </w:divBdr>
                      <w:divsChild>
                        <w:div w:id="615062300">
                          <w:marLeft w:val="0"/>
                          <w:marRight w:val="0"/>
                          <w:marTop w:val="0"/>
                          <w:marBottom w:val="0"/>
                          <w:divBdr>
                            <w:top w:val="none" w:sz="0" w:space="0" w:color="auto"/>
                            <w:left w:val="none" w:sz="0" w:space="0" w:color="auto"/>
                            <w:bottom w:val="none" w:sz="0" w:space="0" w:color="auto"/>
                            <w:right w:val="single" w:sz="6" w:space="0" w:color="D0D0D0"/>
                          </w:divBdr>
                          <w:divsChild>
                            <w:div w:id="473450258">
                              <w:marLeft w:val="0"/>
                              <w:marRight w:val="0"/>
                              <w:marTop w:val="0"/>
                              <w:marBottom w:val="0"/>
                              <w:divBdr>
                                <w:top w:val="none" w:sz="0" w:space="0" w:color="auto"/>
                                <w:left w:val="none" w:sz="0" w:space="0" w:color="auto"/>
                                <w:bottom w:val="none" w:sz="0" w:space="0" w:color="auto"/>
                                <w:right w:val="none" w:sz="0" w:space="0" w:color="auto"/>
                              </w:divBdr>
                              <w:divsChild>
                                <w:div w:id="800541245">
                                  <w:marLeft w:val="0"/>
                                  <w:marRight w:val="0"/>
                                  <w:marTop w:val="0"/>
                                  <w:marBottom w:val="0"/>
                                  <w:divBdr>
                                    <w:top w:val="none" w:sz="0" w:space="0" w:color="auto"/>
                                    <w:left w:val="none" w:sz="0" w:space="0" w:color="auto"/>
                                    <w:bottom w:val="none" w:sz="0" w:space="0" w:color="auto"/>
                                    <w:right w:val="none" w:sz="0" w:space="0" w:color="auto"/>
                                  </w:divBdr>
                                  <w:divsChild>
                                    <w:div w:id="12108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16324">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5742240">
      <w:bodyDiv w:val="1"/>
      <w:marLeft w:val="0"/>
      <w:marRight w:val="0"/>
      <w:marTop w:val="0"/>
      <w:marBottom w:val="0"/>
      <w:divBdr>
        <w:top w:val="none" w:sz="0" w:space="0" w:color="auto"/>
        <w:left w:val="none" w:sz="0" w:space="0" w:color="auto"/>
        <w:bottom w:val="none" w:sz="0" w:space="0" w:color="auto"/>
        <w:right w:val="none" w:sz="0" w:space="0" w:color="auto"/>
      </w:divBdr>
    </w:div>
    <w:div w:id="367611094">
      <w:bodyDiv w:val="1"/>
      <w:marLeft w:val="0"/>
      <w:marRight w:val="0"/>
      <w:marTop w:val="0"/>
      <w:marBottom w:val="0"/>
      <w:divBdr>
        <w:top w:val="none" w:sz="0" w:space="0" w:color="auto"/>
        <w:left w:val="none" w:sz="0" w:space="0" w:color="auto"/>
        <w:bottom w:val="none" w:sz="0" w:space="0" w:color="auto"/>
        <w:right w:val="none" w:sz="0" w:space="0" w:color="auto"/>
      </w:divBdr>
      <w:divsChild>
        <w:div w:id="1278751715">
          <w:marLeft w:val="0"/>
          <w:marRight w:val="0"/>
          <w:marTop w:val="0"/>
          <w:marBottom w:val="0"/>
          <w:divBdr>
            <w:top w:val="none" w:sz="0" w:space="0" w:color="auto"/>
            <w:left w:val="single" w:sz="6" w:space="0" w:color="6F767A"/>
            <w:bottom w:val="none" w:sz="0" w:space="0" w:color="auto"/>
            <w:right w:val="single" w:sz="6" w:space="0" w:color="6F767A"/>
          </w:divBdr>
          <w:divsChild>
            <w:div w:id="1237127725">
              <w:marLeft w:val="0"/>
              <w:marRight w:val="0"/>
              <w:marTop w:val="0"/>
              <w:marBottom w:val="0"/>
              <w:divBdr>
                <w:top w:val="single" w:sz="6" w:space="0" w:color="95A4AE"/>
                <w:left w:val="none" w:sz="0" w:space="0" w:color="auto"/>
                <w:bottom w:val="single" w:sz="6" w:space="0" w:color="878D90"/>
                <w:right w:val="none" w:sz="0" w:space="0" w:color="auto"/>
              </w:divBdr>
              <w:divsChild>
                <w:div w:id="1227837494">
                  <w:marLeft w:val="0"/>
                  <w:marRight w:val="-4500"/>
                  <w:marTop w:val="0"/>
                  <w:marBottom w:val="0"/>
                  <w:divBdr>
                    <w:top w:val="none" w:sz="0" w:space="0" w:color="auto"/>
                    <w:left w:val="none" w:sz="0" w:space="0" w:color="auto"/>
                    <w:bottom w:val="none" w:sz="0" w:space="0" w:color="auto"/>
                    <w:right w:val="none" w:sz="0" w:space="0" w:color="auto"/>
                  </w:divBdr>
                  <w:divsChild>
                    <w:div w:id="1815559861">
                      <w:marLeft w:val="0"/>
                      <w:marRight w:val="4500"/>
                      <w:marTop w:val="0"/>
                      <w:marBottom w:val="0"/>
                      <w:divBdr>
                        <w:top w:val="none" w:sz="0" w:space="0" w:color="auto"/>
                        <w:left w:val="none" w:sz="0" w:space="0" w:color="auto"/>
                        <w:bottom w:val="none" w:sz="0" w:space="0" w:color="auto"/>
                        <w:right w:val="none" w:sz="0" w:space="0" w:color="auto"/>
                      </w:divBdr>
                      <w:divsChild>
                        <w:div w:id="1931740503">
                          <w:marLeft w:val="0"/>
                          <w:marRight w:val="0"/>
                          <w:marTop w:val="0"/>
                          <w:marBottom w:val="0"/>
                          <w:divBdr>
                            <w:top w:val="none" w:sz="0" w:space="0" w:color="auto"/>
                            <w:left w:val="none" w:sz="0" w:space="0" w:color="auto"/>
                            <w:bottom w:val="none" w:sz="0" w:space="0" w:color="auto"/>
                            <w:right w:val="single" w:sz="6" w:space="0" w:color="D0D0D0"/>
                          </w:divBdr>
                          <w:divsChild>
                            <w:div w:id="311563952">
                              <w:marLeft w:val="0"/>
                              <w:marRight w:val="0"/>
                              <w:marTop w:val="0"/>
                              <w:marBottom w:val="0"/>
                              <w:divBdr>
                                <w:top w:val="none" w:sz="0" w:space="0" w:color="auto"/>
                                <w:left w:val="none" w:sz="0" w:space="0" w:color="auto"/>
                                <w:bottom w:val="none" w:sz="0" w:space="0" w:color="auto"/>
                                <w:right w:val="none" w:sz="0" w:space="0" w:color="auto"/>
                              </w:divBdr>
                              <w:divsChild>
                                <w:div w:id="1425881212">
                                  <w:marLeft w:val="0"/>
                                  <w:marRight w:val="0"/>
                                  <w:marTop w:val="0"/>
                                  <w:marBottom w:val="0"/>
                                  <w:divBdr>
                                    <w:top w:val="none" w:sz="0" w:space="0" w:color="auto"/>
                                    <w:left w:val="none" w:sz="0" w:space="0" w:color="auto"/>
                                    <w:bottom w:val="none" w:sz="0" w:space="0" w:color="auto"/>
                                    <w:right w:val="none" w:sz="0" w:space="0" w:color="auto"/>
                                  </w:divBdr>
                                  <w:divsChild>
                                    <w:div w:id="13393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32498104">
      <w:bodyDiv w:val="1"/>
      <w:marLeft w:val="0"/>
      <w:marRight w:val="0"/>
      <w:marTop w:val="0"/>
      <w:marBottom w:val="0"/>
      <w:divBdr>
        <w:top w:val="none" w:sz="0" w:space="0" w:color="auto"/>
        <w:left w:val="none" w:sz="0" w:space="0" w:color="auto"/>
        <w:bottom w:val="none" w:sz="0" w:space="0" w:color="auto"/>
        <w:right w:val="none" w:sz="0" w:space="0" w:color="auto"/>
      </w:divBdr>
      <w:divsChild>
        <w:div w:id="2036029457">
          <w:marLeft w:val="0"/>
          <w:marRight w:val="0"/>
          <w:marTop w:val="0"/>
          <w:marBottom w:val="0"/>
          <w:divBdr>
            <w:top w:val="none" w:sz="0" w:space="0" w:color="auto"/>
            <w:left w:val="none" w:sz="0" w:space="0" w:color="auto"/>
            <w:bottom w:val="none" w:sz="0" w:space="0" w:color="auto"/>
            <w:right w:val="none" w:sz="0" w:space="0" w:color="auto"/>
          </w:divBdr>
          <w:divsChild>
            <w:div w:id="952512855">
              <w:marLeft w:val="0"/>
              <w:marRight w:val="0"/>
              <w:marTop w:val="0"/>
              <w:marBottom w:val="0"/>
              <w:divBdr>
                <w:top w:val="none" w:sz="0" w:space="0" w:color="auto"/>
                <w:left w:val="none" w:sz="0" w:space="0" w:color="auto"/>
                <w:bottom w:val="none" w:sz="0" w:space="0" w:color="auto"/>
                <w:right w:val="none" w:sz="0" w:space="0" w:color="auto"/>
              </w:divBdr>
              <w:divsChild>
                <w:div w:id="1834489949">
                  <w:marLeft w:val="0"/>
                  <w:marRight w:val="0"/>
                  <w:marTop w:val="0"/>
                  <w:marBottom w:val="0"/>
                  <w:divBdr>
                    <w:top w:val="none" w:sz="0" w:space="0" w:color="auto"/>
                    <w:left w:val="none" w:sz="0" w:space="0" w:color="auto"/>
                    <w:bottom w:val="none" w:sz="0" w:space="0" w:color="auto"/>
                    <w:right w:val="none" w:sz="0" w:space="0" w:color="auto"/>
                  </w:divBdr>
                  <w:divsChild>
                    <w:div w:id="1665621892">
                      <w:marLeft w:val="0"/>
                      <w:marRight w:val="0"/>
                      <w:marTop w:val="0"/>
                      <w:marBottom w:val="0"/>
                      <w:divBdr>
                        <w:top w:val="none" w:sz="0" w:space="0" w:color="auto"/>
                        <w:left w:val="none" w:sz="0" w:space="0" w:color="auto"/>
                        <w:bottom w:val="none" w:sz="0" w:space="0" w:color="auto"/>
                        <w:right w:val="none" w:sz="0" w:space="0" w:color="auto"/>
                      </w:divBdr>
                      <w:divsChild>
                        <w:div w:id="1347176899">
                          <w:marLeft w:val="150"/>
                          <w:marRight w:val="150"/>
                          <w:marTop w:val="150"/>
                          <w:marBottom w:val="150"/>
                          <w:divBdr>
                            <w:top w:val="none" w:sz="0" w:space="0" w:color="auto"/>
                            <w:left w:val="none" w:sz="0" w:space="0" w:color="auto"/>
                            <w:bottom w:val="none" w:sz="0" w:space="0" w:color="auto"/>
                            <w:right w:val="none" w:sz="0" w:space="0" w:color="auto"/>
                          </w:divBdr>
                          <w:divsChild>
                            <w:div w:id="756950491">
                              <w:marLeft w:val="0"/>
                              <w:marRight w:val="0"/>
                              <w:marTop w:val="0"/>
                              <w:marBottom w:val="0"/>
                              <w:divBdr>
                                <w:top w:val="none" w:sz="0" w:space="0" w:color="auto"/>
                                <w:left w:val="none" w:sz="0" w:space="0" w:color="auto"/>
                                <w:bottom w:val="none" w:sz="0" w:space="0" w:color="auto"/>
                                <w:right w:val="none" w:sz="0" w:space="0" w:color="auto"/>
                              </w:divBdr>
                              <w:divsChild>
                                <w:div w:id="1687242868">
                                  <w:marLeft w:val="0"/>
                                  <w:marRight w:val="0"/>
                                  <w:marTop w:val="0"/>
                                  <w:marBottom w:val="0"/>
                                  <w:divBdr>
                                    <w:top w:val="none" w:sz="0" w:space="0" w:color="auto"/>
                                    <w:left w:val="none" w:sz="0" w:space="0" w:color="auto"/>
                                    <w:bottom w:val="none" w:sz="0" w:space="0" w:color="auto"/>
                                    <w:right w:val="none" w:sz="0" w:space="0" w:color="auto"/>
                                  </w:divBdr>
                                  <w:divsChild>
                                    <w:div w:id="203448613">
                                      <w:marLeft w:val="0"/>
                                      <w:marRight w:val="0"/>
                                      <w:marTop w:val="0"/>
                                      <w:marBottom w:val="0"/>
                                      <w:divBdr>
                                        <w:top w:val="none" w:sz="0" w:space="0" w:color="auto"/>
                                        <w:left w:val="none" w:sz="0" w:space="0" w:color="auto"/>
                                        <w:bottom w:val="none" w:sz="0" w:space="0" w:color="auto"/>
                                        <w:right w:val="none" w:sz="0" w:space="0" w:color="auto"/>
                                      </w:divBdr>
                                      <w:divsChild>
                                        <w:div w:id="725225080">
                                          <w:marLeft w:val="0"/>
                                          <w:marRight w:val="0"/>
                                          <w:marTop w:val="0"/>
                                          <w:marBottom w:val="0"/>
                                          <w:divBdr>
                                            <w:top w:val="none" w:sz="0" w:space="0" w:color="auto"/>
                                            <w:left w:val="none" w:sz="0" w:space="0" w:color="auto"/>
                                            <w:bottom w:val="none" w:sz="0" w:space="0" w:color="auto"/>
                                            <w:right w:val="none" w:sz="0" w:space="0" w:color="auto"/>
                                          </w:divBdr>
                                        </w:div>
                                      </w:divsChild>
                                    </w:div>
                                    <w:div w:id="675501210">
                                      <w:marLeft w:val="0"/>
                                      <w:marRight w:val="0"/>
                                      <w:marTop w:val="0"/>
                                      <w:marBottom w:val="0"/>
                                      <w:divBdr>
                                        <w:top w:val="none" w:sz="0" w:space="0" w:color="auto"/>
                                        <w:left w:val="none" w:sz="0" w:space="0" w:color="auto"/>
                                        <w:bottom w:val="none" w:sz="0" w:space="0" w:color="auto"/>
                                        <w:right w:val="none" w:sz="0" w:space="0" w:color="auto"/>
                                      </w:divBdr>
                                      <w:divsChild>
                                        <w:div w:id="1576277918">
                                          <w:marLeft w:val="0"/>
                                          <w:marRight w:val="0"/>
                                          <w:marTop w:val="0"/>
                                          <w:marBottom w:val="0"/>
                                          <w:divBdr>
                                            <w:top w:val="none" w:sz="0" w:space="0" w:color="auto"/>
                                            <w:left w:val="none" w:sz="0" w:space="0" w:color="auto"/>
                                            <w:bottom w:val="none" w:sz="0" w:space="0" w:color="auto"/>
                                            <w:right w:val="none" w:sz="0" w:space="0" w:color="auto"/>
                                          </w:divBdr>
                                          <w:divsChild>
                                            <w:div w:id="1110590021">
                                              <w:marLeft w:val="0"/>
                                              <w:marRight w:val="0"/>
                                              <w:marTop w:val="0"/>
                                              <w:marBottom w:val="0"/>
                                              <w:divBdr>
                                                <w:top w:val="single" w:sz="6" w:space="8" w:color="CBCBCB"/>
                                                <w:left w:val="single" w:sz="6" w:space="10" w:color="CBCBCB"/>
                                                <w:bottom w:val="single" w:sz="6" w:space="8" w:color="CBCBCB"/>
                                                <w:right w:val="single" w:sz="6" w:space="9" w:color="CBCBCB"/>
                                              </w:divBdr>
                                              <w:divsChild>
                                                <w:div w:id="53218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3147">
                                          <w:marLeft w:val="0"/>
                                          <w:marRight w:val="0"/>
                                          <w:marTop w:val="0"/>
                                          <w:marBottom w:val="0"/>
                                          <w:divBdr>
                                            <w:top w:val="none" w:sz="0" w:space="0" w:color="auto"/>
                                            <w:left w:val="none" w:sz="0" w:space="0" w:color="auto"/>
                                            <w:bottom w:val="none" w:sz="0" w:space="0" w:color="auto"/>
                                            <w:right w:val="none" w:sz="0" w:space="0" w:color="auto"/>
                                          </w:divBdr>
                                          <w:divsChild>
                                            <w:div w:id="6676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7613">
                                      <w:marLeft w:val="0"/>
                                      <w:marRight w:val="0"/>
                                      <w:marTop w:val="0"/>
                                      <w:marBottom w:val="0"/>
                                      <w:divBdr>
                                        <w:top w:val="none" w:sz="0" w:space="0" w:color="auto"/>
                                        <w:left w:val="none" w:sz="0" w:space="0" w:color="auto"/>
                                        <w:bottom w:val="none" w:sz="0" w:space="0" w:color="auto"/>
                                        <w:right w:val="none" w:sz="0" w:space="0" w:color="auto"/>
                                      </w:divBdr>
                                      <w:divsChild>
                                        <w:div w:id="17316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748469">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1160575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043528">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759323862">
      <w:bodyDiv w:val="1"/>
      <w:marLeft w:val="0"/>
      <w:marRight w:val="0"/>
      <w:marTop w:val="0"/>
      <w:marBottom w:val="0"/>
      <w:divBdr>
        <w:top w:val="none" w:sz="0" w:space="0" w:color="auto"/>
        <w:left w:val="none" w:sz="0" w:space="0" w:color="auto"/>
        <w:bottom w:val="none" w:sz="0" w:space="0" w:color="auto"/>
        <w:right w:val="none" w:sz="0" w:space="0" w:color="auto"/>
      </w:divBdr>
      <w:divsChild>
        <w:div w:id="270671008">
          <w:marLeft w:val="547"/>
          <w:marRight w:val="0"/>
          <w:marTop w:val="0"/>
          <w:marBottom w:val="0"/>
          <w:divBdr>
            <w:top w:val="none" w:sz="0" w:space="0" w:color="auto"/>
            <w:left w:val="none" w:sz="0" w:space="0" w:color="auto"/>
            <w:bottom w:val="none" w:sz="0" w:space="0" w:color="auto"/>
            <w:right w:val="none" w:sz="0" w:space="0" w:color="auto"/>
          </w:divBdr>
        </w:div>
        <w:div w:id="1915158624">
          <w:marLeft w:val="547"/>
          <w:marRight w:val="0"/>
          <w:marTop w:val="0"/>
          <w:marBottom w:val="0"/>
          <w:divBdr>
            <w:top w:val="none" w:sz="0" w:space="0" w:color="auto"/>
            <w:left w:val="none" w:sz="0" w:space="0" w:color="auto"/>
            <w:bottom w:val="none" w:sz="0" w:space="0" w:color="auto"/>
            <w:right w:val="none" w:sz="0" w:space="0" w:color="auto"/>
          </w:divBdr>
        </w:div>
      </w:divsChild>
    </w:div>
    <w:div w:id="1778331224">
      <w:bodyDiv w:val="1"/>
      <w:marLeft w:val="0"/>
      <w:marRight w:val="0"/>
      <w:marTop w:val="0"/>
      <w:marBottom w:val="0"/>
      <w:divBdr>
        <w:top w:val="none" w:sz="0" w:space="0" w:color="auto"/>
        <w:left w:val="none" w:sz="0" w:space="0" w:color="auto"/>
        <w:bottom w:val="none" w:sz="0" w:space="0" w:color="auto"/>
        <w:right w:val="none" w:sz="0" w:space="0" w:color="auto"/>
      </w:divBdr>
    </w:div>
    <w:div w:id="1812744081">
      <w:bodyDiv w:val="1"/>
      <w:marLeft w:val="0"/>
      <w:marRight w:val="0"/>
      <w:marTop w:val="0"/>
      <w:marBottom w:val="0"/>
      <w:divBdr>
        <w:top w:val="none" w:sz="0" w:space="0" w:color="auto"/>
        <w:left w:val="none" w:sz="0" w:space="0" w:color="auto"/>
        <w:bottom w:val="none" w:sz="0" w:space="0" w:color="auto"/>
        <w:right w:val="none" w:sz="0" w:space="0" w:color="auto"/>
      </w:divBdr>
      <w:divsChild>
        <w:div w:id="1325275722">
          <w:marLeft w:val="0"/>
          <w:marRight w:val="0"/>
          <w:marTop w:val="0"/>
          <w:marBottom w:val="0"/>
          <w:divBdr>
            <w:top w:val="none" w:sz="0" w:space="0" w:color="auto"/>
            <w:left w:val="none" w:sz="0" w:space="0" w:color="auto"/>
            <w:bottom w:val="none" w:sz="0" w:space="0" w:color="auto"/>
            <w:right w:val="none" w:sz="0" w:space="0" w:color="auto"/>
          </w:divBdr>
        </w:div>
        <w:div w:id="1421750958">
          <w:marLeft w:val="0"/>
          <w:marRight w:val="0"/>
          <w:marTop w:val="0"/>
          <w:marBottom w:val="0"/>
          <w:divBdr>
            <w:top w:val="none" w:sz="0" w:space="0" w:color="auto"/>
            <w:left w:val="none" w:sz="0" w:space="0" w:color="auto"/>
            <w:bottom w:val="none" w:sz="0" w:space="0" w:color="auto"/>
            <w:right w:val="none" w:sz="0" w:space="0" w:color="auto"/>
          </w:divBdr>
        </w:div>
        <w:div w:id="1856651228">
          <w:marLeft w:val="0"/>
          <w:marRight w:val="0"/>
          <w:marTop w:val="0"/>
          <w:marBottom w:val="0"/>
          <w:divBdr>
            <w:top w:val="none" w:sz="0" w:space="0" w:color="auto"/>
            <w:left w:val="none" w:sz="0" w:space="0" w:color="auto"/>
            <w:bottom w:val="none" w:sz="0" w:space="0" w:color="auto"/>
            <w:right w:val="none" w:sz="0" w:space="0" w:color="auto"/>
          </w:divBdr>
          <w:divsChild>
            <w:div w:id="4591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130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46425447">
      <w:bodyDiv w:val="1"/>
      <w:marLeft w:val="0"/>
      <w:marRight w:val="0"/>
      <w:marTop w:val="0"/>
      <w:marBottom w:val="0"/>
      <w:divBdr>
        <w:top w:val="none" w:sz="0" w:space="0" w:color="auto"/>
        <w:left w:val="none" w:sz="0" w:space="0" w:color="auto"/>
        <w:bottom w:val="none" w:sz="0" w:space="0" w:color="auto"/>
        <w:right w:val="none" w:sz="0" w:space="0" w:color="auto"/>
      </w:divBdr>
      <w:divsChild>
        <w:div w:id="710958505">
          <w:marLeft w:val="547"/>
          <w:marRight w:val="0"/>
          <w:marTop w:val="0"/>
          <w:marBottom w:val="0"/>
          <w:divBdr>
            <w:top w:val="none" w:sz="0" w:space="0" w:color="auto"/>
            <w:left w:val="none" w:sz="0" w:space="0" w:color="auto"/>
            <w:bottom w:val="none" w:sz="0" w:space="0" w:color="auto"/>
            <w:right w:val="none" w:sz="0" w:space="0" w:color="auto"/>
          </w:divBdr>
        </w:div>
        <w:div w:id="753669858">
          <w:marLeft w:val="547"/>
          <w:marRight w:val="0"/>
          <w:marTop w:val="0"/>
          <w:marBottom w:val="0"/>
          <w:divBdr>
            <w:top w:val="none" w:sz="0" w:space="0" w:color="auto"/>
            <w:left w:val="none" w:sz="0" w:space="0" w:color="auto"/>
            <w:bottom w:val="none" w:sz="0" w:space="0" w:color="auto"/>
            <w:right w:val="none" w:sz="0" w:space="0" w:color="auto"/>
          </w:divBdr>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bhtpa.gov.bd" TargetMode="External"/><Relationship Id="rId39" Type="http://schemas.openxmlformats.org/officeDocument/2006/relationships/header" Target="header13.xml"/><Relationship Id="rId21" Type="http://schemas.openxmlformats.org/officeDocument/2006/relationships/image" Target="media/image2.png"/><Relationship Id="rId34" Type="http://schemas.openxmlformats.org/officeDocument/2006/relationships/hyperlink" Target="http://pedagogie.ac-toulouse.fr/eco-francaise-dacca/main_en.html" TargetMode="External"/><Relationship Id="rId42" Type="http://schemas.openxmlformats.org/officeDocument/2006/relationships/hyperlink" Target="mailto:tccb.dhaka@" TargetMode="External"/><Relationship Id="rId47" Type="http://schemas.openxmlformats.org/officeDocument/2006/relationships/hyperlink" Target="http://beza.gov.bd/" TargetMode="Externa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hyperlink" Target="mailto:member-ip@bepza.org" TargetMode="External"/><Relationship Id="rId32" Type="http://schemas.openxmlformats.org/officeDocument/2006/relationships/hyperlink" Target="http://www.graceinternationalschool.org/" TargetMode="External"/><Relationship Id="rId37" Type="http://schemas.openxmlformats.org/officeDocument/2006/relationships/hyperlink" Target="http://www.international-schoolfriends.com/schools-International_Turkish_Hope_School-Dhaka-Bangladesh-9276-show.html" TargetMode="External"/><Relationship Id="rId40" Type="http://schemas.openxmlformats.org/officeDocument/2006/relationships/hyperlink" Target="mailto:dhaka@taitra.org.tw" TargetMode="External"/><Relationship Id="rId45" Type="http://schemas.openxmlformats.org/officeDocument/2006/relationships/hyperlink" Target="http://bida.gov.bd" TargetMode="External"/><Relationship Id="rId53"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ais-dhaka.net/" TargetMode="External"/><Relationship Id="rId44" Type="http://schemas.openxmlformats.org/officeDocument/2006/relationships/header" Target="header14.xml"/><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bida.gov.bd" TargetMode="Externa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yperlink" Target="http://www.canadaeducationbd.com/" TargetMode="External"/><Relationship Id="rId43" Type="http://schemas.openxmlformats.org/officeDocument/2006/relationships/hyperlink" Target="mailto:rorysu@hwawelltex.com" TargetMode="External"/><Relationship Id="rId48" Type="http://schemas.openxmlformats.org/officeDocument/2006/relationships/hyperlink" Target="http://bhtpa.gov.bd/" TargetMode="External"/><Relationship Id="rId8" Type="http://schemas.openxmlformats.org/officeDocument/2006/relationships/image" Target="media/image1.jpe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info@bhtpa.gov.bd" TargetMode="External"/><Relationship Id="rId33" Type="http://schemas.openxmlformats.org/officeDocument/2006/relationships/hyperlink" Target="http://www.ausisdhaka.net/" TargetMode="External"/><Relationship Id="rId38" Type="http://schemas.openxmlformats.org/officeDocument/2006/relationships/header" Target="header12.xml"/><Relationship Id="rId46" Type="http://schemas.openxmlformats.org/officeDocument/2006/relationships/hyperlink" Target="http://bepzba.gov.bd/" TargetMode="External"/><Relationship Id="rId20" Type="http://schemas.openxmlformats.org/officeDocument/2006/relationships/header" Target="header7.xml"/><Relationship Id="rId41" Type="http://schemas.openxmlformats.org/officeDocument/2006/relationships/hyperlink" Target="http://dhaka.taiwantrade.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mailto:chairman@bepza.org" TargetMode="External"/><Relationship Id="rId28" Type="http://schemas.openxmlformats.org/officeDocument/2006/relationships/header" Target="header9.xml"/><Relationship Id="rId36" Type="http://schemas.openxmlformats.org/officeDocument/2006/relationships/hyperlink" Target="http://www.isdbd.org/" TargetMode="External"/><Relationship Id="rId49"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9580-E4D8-49A7-B36D-D4570F726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78</Pages>
  <Words>6847</Words>
  <Characters>39031</Characters>
  <Application>Microsoft Office Word</Application>
  <DocSecurity>0</DocSecurity>
  <Lines>325</Lines>
  <Paragraphs>91</Paragraphs>
  <ScaleCrop>false</ScaleCrop>
  <Company>com valley ltd</Company>
  <LinksUpToDate>false</LinksUpToDate>
  <CharactersWithSpaces>45787</CharactersWithSpaces>
  <SharedDoc>false</SharedDoc>
  <HLinks>
    <vt:vector size="216" baseType="variant">
      <vt:variant>
        <vt:i4>3670055</vt:i4>
      </vt:variant>
      <vt:variant>
        <vt:i4>150</vt:i4>
      </vt:variant>
      <vt:variant>
        <vt:i4>0</vt:i4>
      </vt:variant>
      <vt:variant>
        <vt:i4>5</vt:i4>
      </vt:variant>
      <vt:variant>
        <vt:lpwstr>http://www.beza.gov.bd/</vt:lpwstr>
      </vt:variant>
      <vt:variant>
        <vt:lpwstr/>
      </vt:variant>
      <vt:variant>
        <vt:i4>1769537</vt:i4>
      </vt:variant>
      <vt:variant>
        <vt:i4>147</vt:i4>
      </vt:variant>
      <vt:variant>
        <vt:i4>0</vt:i4>
      </vt:variant>
      <vt:variant>
        <vt:i4>5</vt:i4>
      </vt:variant>
      <vt:variant>
        <vt:lpwstr>http://www.epzbangladesh.org.bd/</vt:lpwstr>
      </vt:variant>
      <vt:variant>
        <vt:lpwstr/>
      </vt:variant>
      <vt:variant>
        <vt:i4>5308420</vt:i4>
      </vt:variant>
      <vt:variant>
        <vt:i4>144</vt:i4>
      </vt:variant>
      <vt:variant>
        <vt:i4>0</vt:i4>
      </vt:variant>
      <vt:variant>
        <vt:i4>5</vt:i4>
      </vt:variant>
      <vt:variant>
        <vt:lpwstr>http://.bida.gov.bd/</vt:lpwstr>
      </vt:variant>
      <vt:variant>
        <vt:lpwstr/>
      </vt:variant>
      <vt:variant>
        <vt:i4>8192111</vt:i4>
      </vt:variant>
      <vt:variant>
        <vt:i4>141</vt:i4>
      </vt:variant>
      <vt:variant>
        <vt:i4>0</vt:i4>
      </vt:variant>
      <vt:variant>
        <vt:i4>5</vt:i4>
      </vt:variant>
      <vt:variant>
        <vt:lpwstr>http://www.tccb-bd.org/</vt:lpwstr>
      </vt:variant>
      <vt:variant>
        <vt:lpwstr/>
      </vt:variant>
      <vt:variant>
        <vt:i4>4128781</vt:i4>
      </vt:variant>
      <vt:variant>
        <vt:i4>138</vt:i4>
      </vt:variant>
      <vt:variant>
        <vt:i4>0</vt:i4>
      </vt:variant>
      <vt:variant>
        <vt:i4>5</vt:i4>
      </vt:variant>
      <vt:variant>
        <vt:lpwstr>mailto:rorysu@hwawelltex.com</vt:lpwstr>
      </vt:variant>
      <vt:variant>
        <vt:lpwstr/>
      </vt:variant>
      <vt:variant>
        <vt:i4>1572911</vt:i4>
      </vt:variant>
      <vt:variant>
        <vt:i4>135</vt:i4>
      </vt:variant>
      <vt:variant>
        <vt:i4>0</vt:i4>
      </vt:variant>
      <vt:variant>
        <vt:i4>5</vt:i4>
      </vt:variant>
      <vt:variant>
        <vt:lpwstr>mailto:tccb.dhaka@</vt:lpwstr>
      </vt:variant>
      <vt:variant>
        <vt:lpwstr/>
      </vt:variant>
      <vt:variant>
        <vt:i4>4128781</vt:i4>
      </vt:variant>
      <vt:variant>
        <vt:i4>132</vt:i4>
      </vt:variant>
      <vt:variant>
        <vt:i4>0</vt:i4>
      </vt:variant>
      <vt:variant>
        <vt:i4>5</vt:i4>
      </vt:variant>
      <vt:variant>
        <vt:lpwstr>mailto:rorysu@hwawelltex.com</vt:lpwstr>
      </vt:variant>
      <vt:variant>
        <vt:lpwstr/>
      </vt:variant>
      <vt:variant>
        <vt:i4>1572911</vt:i4>
      </vt:variant>
      <vt:variant>
        <vt:i4>129</vt:i4>
      </vt:variant>
      <vt:variant>
        <vt:i4>0</vt:i4>
      </vt:variant>
      <vt:variant>
        <vt:i4>5</vt:i4>
      </vt:variant>
      <vt:variant>
        <vt:lpwstr>mailto:tccb.dhaka@</vt:lpwstr>
      </vt:variant>
      <vt:variant>
        <vt:lpwstr/>
      </vt:variant>
      <vt:variant>
        <vt:i4>1441874</vt:i4>
      </vt:variant>
      <vt:variant>
        <vt:i4>126</vt:i4>
      </vt:variant>
      <vt:variant>
        <vt:i4>0</vt:i4>
      </vt:variant>
      <vt:variant>
        <vt:i4>5</vt:i4>
      </vt:variant>
      <vt:variant>
        <vt:lpwstr>http://dhaka.taiwantrade.com.tw/</vt:lpwstr>
      </vt:variant>
      <vt:variant>
        <vt:lpwstr/>
      </vt:variant>
      <vt:variant>
        <vt:i4>7077889</vt:i4>
      </vt:variant>
      <vt:variant>
        <vt:i4>123</vt:i4>
      </vt:variant>
      <vt:variant>
        <vt:i4>0</vt:i4>
      </vt:variant>
      <vt:variant>
        <vt:i4>5</vt:i4>
      </vt:variant>
      <vt:variant>
        <vt:lpwstr>mailto:dhaka@taitra.org.tw</vt:lpwstr>
      </vt:variant>
      <vt:variant>
        <vt:lpwstr/>
      </vt:variant>
      <vt:variant>
        <vt:i4>7602190</vt:i4>
      </vt:variant>
      <vt:variant>
        <vt:i4>120</vt:i4>
      </vt:variant>
      <vt:variant>
        <vt:i4>0</vt:i4>
      </vt:variant>
      <vt:variant>
        <vt:i4>5</vt:i4>
      </vt:variant>
      <vt:variant>
        <vt:lpwstr>http://www.international-schoolfriends.com/schools-International_Turkish_Hope_School-Dhaka-Bangladesh-9276-show.html</vt:lpwstr>
      </vt:variant>
      <vt:variant>
        <vt:lpwstr/>
      </vt:variant>
      <vt:variant>
        <vt:i4>4849693</vt:i4>
      </vt:variant>
      <vt:variant>
        <vt:i4>117</vt:i4>
      </vt:variant>
      <vt:variant>
        <vt:i4>0</vt:i4>
      </vt:variant>
      <vt:variant>
        <vt:i4>5</vt:i4>
      </vt:variant>
      <vt:variant>
        <vt:lpwstr>http://www.isdbd.org/</vt:lpwstr>
      </vt:variant>
      <vt:variant>
        <vt:lpwstr/>
      </vt:variant>
      <vt:variant>
        <vt:i4>6160398</vt:i4>
      </vt:variant>
      <vt:variant>
        <vt:i4>114</vt:i4>
      </vt:variant>
      <vt:variant>
        <vt:i4>0</vt:i4>
      </vt:variant>
      <vt:variant>
        <vt:i4>5</vt:i4>
      </vt:variant>
      <vt:variant>
        <vt:lpwstr>http://www.canadaeducationbd.com/</vt:lpwstr>
      </vt:variant>
      <vt:variant>
        <vt:lpwstr/>
      </vt:variant>
      <vt:variant>
        <vt:i4>5242931</vt:i4>
      </vt:variant>
      <vt:variant>
        <vt:i4>111</vt:i4>
      </vt:variant>
      <vt:variant>
        <vt:i4>0</vt:i4>
      </vt:variant>
      <vt:variant>
        <vt:i4>5</vt:i4>
      </vt:variant>
      <vt:variant>
        <vt:lpwstr>http://pedagogie.ac-toulouse.fr/eco-francaise-dacca/main_en.html</vt:lpwstr>
      </vt:variant>
      <vt:variant>
        <vt:lpwstr/>
      </vt:variant>
      <vt:variant>
        <vt:i4>2949170</vt:i4>
      </vt:variant>
      <vt:variant>
        <vt:i4>108</vt:i4>
      </vt:variant>
      <vt:variant>
        <vt:i4>0</vt:i4>
      </vt:variant>
      <vt:variant>
        <vt:i4>5</vt:i4>
      </vt:variant>
      <vt:variant>
        <vt:lpwstr>http://www.ausisdhaka.net/</vt:lpwstr>
      </vt:variant>
      <vt:variant>
        <vt:lpwstr/>
      </vt:variant>
      <vt:variant>
        <vt:i4>5242956</vt:i4>
      </vt:variant>
      <vt:variant>
        <vt:i4>105</vt:i4>
      </vt:variant>
      <vt:variant>
        <vt:i4>0</vt:i4>
      </vt:variant>
      <vt:variant>
        <vt:i4>5</vt:i4>
      </vt:variant>
      <vt:variant>
        <vt:lpwstr>http://www.graceinternationalschool.org/</vt:lpwstr>
      </vt:variant>
      <vt:variant>
        <vt:lpwstr/>
      </vt:variant>
      <vt:variant>
        <vt:i4>4653148</vt:i4>
      </vt:variant>
      <vt:variant>
        <vt:i4>102</vt:i4>
      </vt:variant>
      <vt:variant>
        <vt:i4>0</vt:i4>
      </vt:variant>
      <vt:variant>
        <vt:i4>5</vt:i4>
      </vt:variant>
      <vt:variant>
        <vt:lpwstr>http://www.ais-dhaka.net/</vt:lpwstr>
      </vt:variant>
      <vt:variant>
        <vt:lpwstr/>
      </vt:variant>
      <vt:variant>
        <vt:i4>2162773</vt:i4>
      </vt:variant>
      <vt:variant>
        <vt:i4>99</vt:i4>
      </vt:variant>
      <vt:variant>
        <vt:i4>0</vt:i4>
      </vt:variant>
      <vt:variant>
        <vt:i4>5</vt:i4>
      </vt:variant>
      <vt:variant>
        <vt:lpwstr>mailto:member-ip@bepza.org</vt:lpwstr>
      </vt:variant>
      <vt:variant>
        <vt:lpwstr/>
      </vt:variant>
      <vt:variant>
        <vt:i4>7340116</vt:i4>
      </vt:variant>
      <vt:variant>
        <vt:i4>96</vt:i4>
      </vt:variant>
      <vt:variant>
        <vt:i4>0</vt:i4>
      </vt:variant>
      <vt:variant>
        <vt:i4>5</vt:i4>
      </vt:variant>
      <vt:variant>
        <vt:lpwstr>mailto:chairman@bepza.org</vt:lpwstr>
      </vt:variant>
      <vt:variant>
        <vt:lpwstr/>
      </vt:variant>
      <vt:variant>
        <vt:i4>2490482</vt:i4>
      </vt:variant>
      <vt:variant>
        <vt:i4>93</vt:i4>
      </vt:variant>
      <vt:variant>
        <vt:i4>0</vt:i4>
      </vt:variant>
      <vt:variant>
        <vt:i4>5</vt:i4>
      </vt:variant>
      <vt:variant>
        <vt:lpwstr>http://bida.gov.bd/</vt:lpwstr>
      </vt:variant>
      <vt:variant>
        <vt:lpwstr/>
      </vt:variant>
      <vt:variant>
        <vt:i4>3735674</vt:i4>
      </vt:variant>
      <vt:variant>
        <vt:i4>90</vt:i4>
      </vt:variant>
      <vt:variant>
        <vt:i4>0</vt:i4>
      </vt:variant>
      <vt:variant>
        <vt:i4>5</vt:i4>
      </vt:variant>
      <vt:variant>
        <vt:lpwstr>http://www.omicnet.com/</vt:lpwstr>
      </vt:variant>
      <vt:variant>
        <vt:lpwstr/>
      </vt:variant>
      <vt:variant>
        <vt:i4>7733315</vt:i4>
      </vt:variant>
      <vt:variant>
        <vt:i4>87</vt:i4>
      </vt:variant>
      <vt:variant>
        <vt:i4>0</vt:i4>
      </vt:variant>
      <vt:variant>
        <vt:i4>5</vt:i4>
      </vt:variant>
      <vt:variant>
        <vt:lpwstr>mailto:omictaipei@omicnet.com</vt:lpwstr>
      </vt:variant>
      <vt:variant>
        <vt:lpwstr/>
      </vt:variant>
      <vt:variant>
        <vt:i4>1966132</vt:i4>
      </vt:variant>
      <vt:variant>
        <vt:i4>80</vt:i4>
      </vt:variant>
      <vt:variant>
        <vt:i4>0</vt:i4>
      </vt:variant>
      <vt:variant>
        <vt:i4>5</vt:i4>
      </vt:variant>
      <vt:variant>
        <vt:lpwstr/>
      </vt:variant>
      <vt:variant>
        <vt:lpwstr>_Toc522477481</vt:lpwstr>
      </vt:variant>
      <vt:variant>
        <vt:i4>1966132</vt:i4>
      </vt:variant>
      <vt:variant>
        <vt:i4>74</vt:i4>
      </vt:variant>
      <vt:variant>
        <vt:i4>0</vt:i4>
      </vt:variant>
      <vt:variant>
        <vt:i4>5</vt:i4>
      </vt:variant>
      <vt:variant>
        <vt:lpwstr/>
      </vt:variant>
      <vt:variant>
        <vt:lpwstr>_Toc522477480</vt:lpwstr>
      </vt:variant>
      <vt:variant>
        <vt:i4>1114164</vt:i4>
      </vt:variant>
      <vt:variant>
        <vt:i4>68</vt:i4>
      </vt:variant>
      <vt:variant>
        <vt:i4>0</vt:i4>
      </vt:variant>
      <vt:variant>
        <vt:i4>5</vt:i4>
      </vt:variant>
      <vt:variant>
        <vt:lpwstr/>
      </vt:variant>
      <vt:variant>
        <vt:lpwstr>_Toc522477479</vt:lpwstr>
      </vt:variant>
      <vt:variant>
        <vt:i4>1114164</vt:i4>
      </vt:variant>
      <vt:variant>
        <vt:i4>62</vt:i4>
      </vt:variant>
      <vt:variant>
        <vt:i4>0</vt:i4>
      </vt:variant>
      <vt:variant>
        <vt:i4>5</vt:i4>
      </vt:variant>
      <vt:variant>
        <vt:lpwstr/>
      </vt:variant>
      <vt:variant>
        <vt:lpwstr>_Toc522477478</vt:lpwstr>
      </vt:variant>
      <vt:variant>
        <vt:i4>1114164</vt:i4>
      </vt:variant>
      <vt:variant>
        <vt:i4>56</vt:i4>
      </vt:variant>
      <vt:variant>
        <vt:i4>0</vt:i4>
      </vt:variant>
      <vt:variant>
        <vt:i4>5</vt:i4>
      </vt:variant>
      <vt:variant>
        <vt:lpwstr/>
      </vt:variant>
      <vt:variant>
        <vt:lpwstr>_Toc522477477</vt:lpwstr>
      </vt:variant>
      <vt:variant>
        <vt:i4>1114164</vt:i4>
      </vt:variant>
      <vt:variant>
        <vt:i4>50</vt:i4>
      </vt:variant>
      <vt:variant>
        <vt:i4>0</vt:i4>
      </vt:variant>
      <vt:variant>
        <vt:i4>5</vt:i4>
      </vt:variant>
      <vt:variant>
        <vt:lpwstr/>
      </vt:variant>
      <vt:variant>
        <vt:lpwstr>_Toc522477476</vt:lpwstr>
      </vt:variant>
      <vt:variant>
        <vt:i4>1114164</vt:i4>
      </vt:variant>
      <vt:variant>
        <vt:i4>44</vt:i4>
      </vt:variant>
      <vt:variant>
        <vt:i4>0</vt:i4>
      </vt:variant>
      <vt:variant>
        <vt:i4>5</vt:i4>
      </vt:variant>
      <vt:variant>
        <vt:lpwstr/>
      </vt:variant>
      <vt:variant>
        <vt:lpwstr>_Toc522477475</vt:lpwstr>
      </vt:variant>
      <vt:variant>
        <vt:i4>1114164</vt:i4>
      </vt:variant>
      <vt:variant>
        <vt:i4>38</vt:i4>
      </vt:variant>
      <vt:variant>
        <vt:i4>0</vt:i4>
      </vt:variant>
      <vt:variant>
        <vt:i4>5</vt:i4>
      </vt:variant>
      <vt:variant>
        <vt:lpwstr/>
      </vt:variant>
      <vt:variant>
        <vt:lpwstr>_Toc522477474</vt:lpwstr>
      </vt:variant>
      <vt:variant>
        <vt:i4>1114164</vt:i4>
      </vt:variant>
      <vt:variant>
        <vt:i4>32</vt:i4>
      </vt:variant>
      <vt:variant>
        <vt:i4>0</vt:i4>
      </vt:variant>
      <vt:variant>
        <vt:i4>5</vt:i4>
      </vt:variant>
      <vt:variant>
        <vt:lpwstr/>
      </vt:variant>
      <vt:variant>
        <vt:lpwstr>_Toc522477473</vt:lpwstr>
      </vt:variant>
      <vt:variant>
        <vt:i4>1114164</vt:i4>
      </vt:variant>
      <vt:variant>
        <vt:i4>26</vt:i4>
      </vt:variant>
      <vt:variant>
        <vt:i4>0</vt:i4>
      </vt:variant>
      <vt:variant>
        <vt:i4>5</vt:i4>
      </vt:variant>
      <vt:variant>
        <vt:lpwstr/>
      </vt:variant>
      <vt:variant>
        <vt:lpwstr>_Toc522477472</vt:lpwstr>
      </vt:variant>
      <vt:variant>
        <vt:i4>1114164</vt:i4>
      </vt:variant>
      <vt:variant>
        <vt:i4>20</vt:i4>
      </vt:variant>
      <vt:variant>
        <vt:i4>0</vt:i4>
      </vt:variant>
      <vt:variant>
        <vt:i4>5</vt:i4>
      </vt:variant>
      <vt:variant>
        <vt:lpwstr/>
      </vt:variant>
      <vt:variant>
        <vt:lpwstr>_Toc522477471</vt:lpwstr>
      </vt:variant>
      <vt:variant>
        <vt:i4>1114164</vt:i4>
      </vt:variant>
      <vt:variant>
        <vt:i4>14</vt:i4>
      </vt:variant>
      <vt:variant>
        <vt:i4>0</vt:i4>
      </vt:variant>
      <vt:variant>
        <vt:i4>5</vt:i4>
      </vt:variant>
      <vt:variant>
        <vt:lpwstr/>
      </vt:variant>
      <vt:variant>
        <vt:lpwstr>_Toc522477470</vt:lpwstr>
      </vt:variant>
      <vt:variant>
        <vt:i4>1048628</vt:i4>
      </vt:variant>
      <vt:variant>
        <vt:i4>8</vt:i4>
      </vt:variant>
      <vt:variant>
        <vt:i4>0</vt:i4>
      </vt:variant>
      <vt:variant>
        <vt:i4>5</vt:i4>
      </vt:variant>
      <vt:variant>
        <vt:lpwstr/>
      </vt:variant>
      <vt:variant>
        <vt:lpwstr>_Toc522477469</vt:lpwstr>
      </vt:variant>
      <vt:variant>
        <vt:i4>1048628</vt:i4>
      </vt:variant>
      <vt:variant>
        <vt:i4>2</vt:i4>
      </vt:variant>
      <vt:variant>
        <vt:i4>0</vt:i4>
      </vt:variant>
      <vt:variant>
        <vt:i4>5</vt:i4>
      </vt:variant>
      <vt:variant>
        <vt:lpwstr/>
      </vt:variant>
      <vt:variant>
        <vt:lpwstr>_Toc522477468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34</cp:revision>
  <cp:lastPrinted>2023-09-25T18:06:00Z</cp:lastPrinted>
  <dcterms:created xsi:type="dcterms:W3CDTF">2026-05-18T09:38:00Z</dcterms:created>
  <dcterms:modified xsi:type="dcterms:W3CDTF">2026-07-14T06:45:00Z</dcterms:modified>
</cp:coreProperties>
</file>