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159BF" w14:textId="11E6D0B7" w:rsidR="002B2CF0" w:rsidRPr="007C4B7E" w:rsidRDefault="006046C5" w:rsidP="006E060B">
      <w:pPr>
        <w:pStyle w:val="aff"/>
      </w:pPr>
      <w:bookmarkStart w:id="0" w:name="_Toc370093185"/>
      <w:bookmarkStart w:id="1" w:name="_Toc429576269"/>
      <w:r w:rsidRPr="007C4B7E">
        <w:rPr>
          <w:noProof/>
        </w:rPr>
        <w:drawing>
          <wp:anchor distT="0" distB="0" distL="114300" distR="114300" simplePos="0" relativeHeight="251662336" behindDoc="1" locked="1" layoutInCell="1" allowOverlap="1" wp14:anchorId="54A648E1" wp14:editId="6732D3A9">
            <wp:simplePos x="0" y="0"/>
            <wp:positionH relativeFrom="column">
              <wp:posOffset>-1130935</wp:posOffset>
            </wp:positionH>
            <wp:positionV relativeFrom="page">
              <wp:posOffset>-100965</wp:posOffset>
            </wp:positionV>
            <wp:extent cx="7631430" cy="10796270"/>
            <wp:effectExtent l="0" t="0" r="7620" b="5080"/>
            <wp:wrapNone/>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8封面-波多黎各-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8C37BC" w:rsidRPr="007C4B7E">
        <w:rPr>
          <w:noProof/>
        </w:rPr>
        <mc:AlternateContent>
          <mc:Choice Requires="wps">
            <w:drawing>
              <wp:anchor distT="0" distB="0" distL="114300" distR="114300" simplePos="0" relativeHeight="251664384" behindDoc="0" locked="1" layoutInCell="1" allowOverlap="1" wp14:anchorId="5EE1B6FF" wp14:editId="3F53781D">
                <wp:simplePos x="0" y="0"/>
                <wp:positionH relativeFrom="column">
                  <wp:posOffset>-1126490</wp:posOffset>
                </wp:positionH>
                <wp:positionV relativeFrom="page">
                  <wp:posOffset>9608185</wp:posOffset>
                </wp:positionV>
                <wp:extent cx="7642225" cy="1087200"/>
                <wp:effectExtent l="0" t="0" r="3175" b="508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81FE1" w14:textId="77777777" w:rsidR="005105FE" w:rsidRPr="0035437D" w:rsidRDefault="005105FE" w:rsidP="008C37BC">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A92B64">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1BBF027" w14:textId="77777777" w:rsidR="005105FE" w:rsidRPr="0035437D" w:rsidRDefault="005105FE" w:rsidP="008C37BC">
                            <w:pPr>
                              <w:adjustRightInd w:val="0"/>
                              <w:snapToGrid w:val="0"/>
                              <w:spacing w:after="40"/>
                              <w:ind w:firstLineChars="0" w:firstLine="0"/>
                              <w:jc w:val="center"/>
                              <w:rPr>
                                <w:rFonts w:ascii="Arial" w:hAnsi="Arial" w:cs="Arial"/>
                                <w:color w:val="FFFFFF"/>
                                <w:kern w:val="0"/>
                                <w:sz w:val="22"/>
                                <w:szCs w:val="22"/>
                                <w:lang w:eastAsia="zh-TW"/>
                              </w:rPr>
                            </w:pPr>
                            <w:r w:rsidRPr="00A92B64">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1F8D3EC" w14:textId="30840C63" w:rsidR="005105FE" w:rsidRPr="0035437D" w:rsidRDefault="005105FE" w:rsidP="008C37B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35437D">
                              <w:rPr>
                                <w:rFonts w:ascii="Arial" w:hAnsi="Arial" w:cs="Arial" w:hint="eastAsia"/>
                                <w:color w:val="FFFFFF"/>
                                <w:kern w:val="0"/>
                                <w:lang w:eastAsia="zh-TW"/>
                              </w:rPr>
                              <w:t>１１</w:t>
                            </w:r>
                            <w:r w:rsidR="0099499E">
                              <w:rPr>
                                <w:rFonts w:ascii="Arial" w:hAnsi="Arial" w:cs="Arial" w:hint="eastAsia"/>
                                <w:color w:val="FFFFFF"/>
                                <w:kern w:val="0"/>
                                <w:lang w:eastAsia="zh-TW"/>
                              </w:rPr>
                              <w:t>５</w:t>
                            </w:r>
                            <w:r w:rsidRPr="0035437D">
                              <w:rPr>
                                <w:rFonts w:ascii="Arial" w:hAnsi="Arial" w:hint="eastAsia"/>
                                <w:color w:val="FFFFFF"/>
                                <w:spacing w:val="20"/>
                                <w:kern w:val="0"/>
                                <w:lang w:eastAsia="zh-TW"/>
                              </w:rPr>
                              <w:t>年</w:t>
                            </w:r>
                            <w:proofErr w:type="gramStart"/>
                            <w:r w:rsidR="0099499E">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1B6FF" id="_x0000_t202" coordsize="21600,21600" o:spt="202" path="m,l,21600r21600,l21600,xe">
                <v:stroke joinstyle="miter"/>
                <v:path gradientshapeok="t" o:connecttype="rect"/>
              </v:shapetype>
              <v:shape id="Text Box 7" o:spid="_x0000_s1026" type="#_x0000_t202" style="position:absolute;left:0;text-align:left;margin-left:-88.7pt;margin-top:756.55pt;width:601.75pt;height:8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" fillcolor="#339" stroked="f">
                <v:textbox inset="0,4mm,0,0">
                  <w:txbxContent>
                    <w:p w14:paraId="6B081FE1" w14:textId="77777777" w:rsidR="005105FE" w:rsidRPr="0035437D" w:rsidRDefault="005105FE" w:rsidP="008C37BC">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A92B64">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1BBF027" w14:textId="77777777" w:rsidR="005105FE" w:rsidRPr="0035437D" w:rsidRDefault="005105FE" w:rsidP="008C37BC">
                      <w:pPr>
                        <w:adjustRightInd w:val="0"/>
                        <w:snapToGrid w:val="0"/>
                        <w:spacing w:after="40"/>
                        <w:ind w:firstLineChars="0" w:firstLine="0"/>
                        <w:jc w:val="center"/>
                        <w:rPr>
                          <w:rFonts w:ascii="Arial" w:hAnsi="Arial" w:cs="Arial"/>
                          <w:color w:val="FFFFFF"/>
                          <w:kern w:val="0"/>
                          <w:sz w:val="22"/>
                          <w:szCs w:val="22"/>
                          <w:lang w:eastAsia="zh-TW"/>
                        </w:rPr>
                      </w:pPr>
                      <w:r w:rsidRPr="00A92B64">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1F8D3EC" w14:textId="30840C63" w:rsidR="005105FE" w:rsidRPr="0035437D" w:rsidRDefault="005105FE" w:rsidP="008C37B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35437D">
                        <w:rPr>
                          <w:rFonts w:ascii="Arial" w:hAnsi="Arial" w:cs="Arial" w:hint="eastAsia"/>
                          <w:color w:val="FFFFFF"/>
                          <w:kern w:val="0"/>
                          <w:lang w:eastAsia="zh-TW"/>
                        </w:rPr>
                        <w:t>１１</w:t>
                      </w:r>
                      <w:r w:rsidR="0099499E">
                        <w:rPr>
                          <w:rFonts w:ascii="Arial" w:hAnsi="Arial" w:cs="Arial" w:hint="eastAsia"/>
                          <w:color w:val="FFFFFF"/>
                          <w:kern w:val="0"/>
                          <w:lang w:eastAsia="zh-TW"/>
                        </w:rPr>
                        <w:t>５</w:t>
                      </w:r>
                      <w:r w:rsidRPr="0035437D">
                        <w:rPr>
                          <w:rFonts w:ascii="Arial" w:hAnsi="Arial" w:hint="eastAsia"/>
                          <w:color w:val="FFFFFF"/>
                          <w:spacing w:val="20"/>
                          <w:kern w:val="0"/>
                          <w:lang w:eastAsia="zh-TW"/>
                        </w:rPr>
                        <w:t>年</w:t>
                      </w:r>
                      <w:proofErr w:type="gramStart"/>
                      <w:r w:rsidR="0099499E">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p>
    <w:p w14:paraId="4F0CB580" w14:textId="77777777" w:rsidR="002B2CF0" w:rsidRPr="007C4B7E" w:rsidRDefault="002B2CF0" w:rsidP="002B2CF0">
      <w:pPr>
        <w:pStyle w:val="aff"/>
        <w:sectPr w:rsidR="002B2CF0" w:rsidRPr="007C4B7E"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p w14:paraId="359BC36C" w14:textId="77777777" w:rsidR="0050594E" w:rsidRPr="007C4B7E" w:rsidRDefault="0050594E" w:rsidP="008F57CC">
      <w:pPr>
        <w:pStyle w:val="aff"/>
        <w:ind w:left="1417" w:hanging="472"/>
      </w:pPr>
    </w:p>
    <w:p w14:paraId="3F662071" w14:textId="77777777" w:rsidR="00664E26" w:rsidRPr="007C4B7E" w:rsidRDefault="00664E26" w:rsidP="008F57CC">
      <w:pPr>
        <w:pStyle w:val="aff"/>
        <w:ind w:left="1417" w:hanging="472"/>
        <w:sectPr w:rsidR="00664E26" w:rsidRPr="007C4B7E" w:rsidSect="001B7CB9">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7C4B7E" w:rsidRPr="007C4B7E" w14:paraId="53F92FD2" w14:textId="77777777">
        <w:trPr>
          <w:trHeight w:val="1293"/>
        </w:trPr>
        <w:tc>
          <w:tcPr>
            <w:tcW w:w="8560" w:type="dxa"/>
            <w:vAlign w:val="center"/>
          </w:tcPr>
          <w:p w14:paraId="33A4CA7F" w14:textId="77777777" w:rsidR="008F57CC" w:rsidRPr="007C4B7E" w:rsidRDefault="008F57CC" w:rsidP="008F57CC">
            <w:pPr>
              <w:pStyle w:val="aff"/>
              <w:ind w:left="1417" w:hanging="472"/>
            </w:pPr>
          </w:p>
        </w:tc>
      </w:tr>
      <w:tr w:rsidR="007C4B7E" w:rsidRPr="007C4B7E" w14:paraId="7F0498EF" w14:textId="77777777">
        <w:trPr>
          <w:trHeight w:val="1701"/>
        </w:trPr>
        <w:tc>
          <w:tcPr>
            <w:tcW w:w="8560" w:type="dxa"/>
            <w:vAlign w:val="center"/>
          </w:tcPr>
          <w:p w14:paraId="19AC6249" w14:textId="77777777" w:rsidR="008F57CC" w:rsidRPr="007C4B7E" w:rsidRDefault="008F57CC" w:rsidP="008F57CC">
            <w:pPr>
              <w:ind w:leftChars="200" w:left="472" w:rightChars="200" w:right="472" w:firstLineChars="0" w:firstLine="0"/>
              <w:jc w:val="distribute"/>
              <w:rPr>
                <w:rFonts w:eastAsia="華康粗圓體"/>
                <w:sz w:val="72"/>
                <w:szCs w:val="72"/>
                <w:lang w:eastAsia="zh-TW"/>
              </w:rPr>
            </w:pPr>
            <w:r w:rsidRPr="007C4B7E">
              <w:rPr>
                <w:rFonts w:eastAsia="華康粗圓體"/>
                <w:sz w:val="72"/>
                <w:szCs w:val="72"/>
                <w:lang w:eastAsia="zh-TW"/>
              </w:rPr>
              <w:t>波多黎各</w:t>
            </w:r>
            <w:r w:rsidRPr="007C4B7E">
              <w:rPr>
                <w:rFonts w:eastAsia="華康粗圓體"/>
                <w:sz w:val="72"/>
                <w:szCs w:val="72"/>
              </w:rPr>
              <w:t>投資環境簡介</w:t>
            </w:r>
          </w:p>
          <w:p w14:paraId="05433994" w14:textId="77777777" w:rsidR="008F57CC" w:rsidRPr="007C4B7E" w:rsidRDefault="008F57CC" w:rsidP="00A33685">
            <w:pPr>
              <w:autoSpaceDE/>
              <w:ind w:leftChars="200" w:left="472" w:rightChars="200" w:right="472" w:firstLineChars="0" w:firstLine="0"/>
              <w:jc w:val="distribute"/>
              <w:rPr>
                <w:rFonts w:eastAsia="華康粗圓體"/>
                <w:sz w:val="48"/>
                <w:szCs w:val="48"/>
                <w:lang w:eastAsia="zh-TW"/>
              </w:rPr>
            </w:pPr>
            <w:r w:rsidRPr="007C4B7E">
              <w:rPr>
                <w:rFonts w:ascii="華康粗圓體" w:eastAsia="華康粗圓體" w:hAnsi="Footlight MT Light"/>
                <w:sz w:val="48"/>
                <w:szCs w:val="48"/>
              </w:rPr>
              <w:t>Investment Guide to Puerto Rico</w:t>
            </w:r>
          </w:p>
        </w:tc>
      </w:tr>
      <w:tr w:rsidR="007C4B7E" w:rsidRPr="007C4B7E" w14:paraId="1A7FA1EE" w14:textId="77777777">
        <w:trPr>
          <w:trHeight w:val="8037"/>
        </w:trPr>
        <w:tc>
          <w:tcPr>
            <w:tcW w:w="8560" w:type="dxa"/>
          </w:tcPr>
          <w:p w14:paraId="6E6C1589" w14:textId="77777777" w:rsidR="008F57CC" w:rsidRPr="007C4B7E" w:rsidRDefault="008F57CC" w:rsidP="00D44204">
            <w:pPr>
              <w:ind w:firstLineChars="0" w:firstLine="0"/>
              <w:jc w:val="center"/>
              <w:rPr>
                <w:rFonts w:eastAsia="華康中特圓體"/>
                <w:sz w:val="28"/>
                <w:szCs w:val="28"/>
                <w:lang w:eastAsia="zh-TW"/>
              </w:rPr>
            </w:pPr>
          </w:p>
          <w:p w14:paraId="43832DC4" w14:textId="5DB6D363" w:rsidR="008F57CC" w:rsidRPr="007C4B7E" w:rsidRDefault="00A92B64" w:rsidP="00D44204">
            <w:pPr>
              <w:ind w:firstLineChars="0" w:firstLine="0"/>
              <w:jc w:val="center"/>
              <w:rPr>
                <w:rFonts w:eastAsia="華康中特圓體"/>
                <w:sz w:val="28"/>
                <w:szCs w:val="28"/>
                <w:lang w:eastAsia="zh-TW"/>
              </w:rPr>
            </w:pPr>
            <w:r w:rsidRPr="007C4B7E">
              <w:rPr>
                <w:rFonts w:eastAsia="華康中特圓體"/>
                <w:sz w:val="28"/>
                <w:szCs w:val="28"/>
                <w:lang w:eastAsia="zh-TW"/>
              </w:rPr>
              <w:t>經濟部投資促進司</w:t>
            </w:r>
            <w:r w:rsidR="008F57CC" w:rsidRPr="007C4B7E">
              <w:rPr>
                <w:rFonts w:eastAsia="華康中特圓體"/>
                <w:sz w:val="28"/>
                <w:szCs w:val="28"/>
                <w:lang w:eastAsia="zh-TW"/>
              </w:rPr>
              <w:t xml:space="preserve">  </w:t>
            </w:r>
            <w:r w:rsidR="008F57CC" w:rsidRPr="007C4B7E">
              <w:rPr>
                <w:rFonts w:eastAsia="華康中特圓體"/>
                <w:sz w:val="28"/>
                <w:szCs w:val="28"/>
                <w:lang w:eastAsia="zh-TW"/>
              </w:rPr>
              <w:t>編印</w:t>
            </w:r>
          </w:p>
        </w:tc>
      </w:tr>
    </w:tbl>
    <w:p w14:paraId="2D73E641" w14:textId="77777777" w:rsidR="008F57CC" w:rsidRPr="007C4B7E" w:rsidRDefault="008F57CC" w:rsidP="008F57CC">
      <w:pPr>
        <w:ind w:firstLineChars="0" w:firstLine="0"/>
        <w:jc w:val="center"/>
        <w:rPr>
          <w:rFonts w:eastAsia="華康新特明體"/>
          <w:sz w:val="40"/>
          <w:szCs w:val="40"/>
          <w:lang w:eastAsia="zh-TW"/>
        </w:rPr>
      </w:pPr>
      <w:r w:rsidRPr="007C4B7E">
        <w:rPr>
          <w:rFonts w:eastAsia="華康粗圓體"/>
          <w:sz w:val="28"/>
          <w:szCs w:val="28"/>
          <w:lang w:eastAsia="zh-TW"/>
        </w:rPr>
        <w:t>感謝駐</w:t>
      </w:r>
      <w:r w:rsidR="002B2ED1" w:rsidRPr="007C4B7E">
        <w:rPr>
          <w:rFonts w:eastAsia="華康粗圓體" w:hint="eastAsia"/>
          <w:sz w:val="28"/>
          <w:szCs w:val="28"/>
          <w:lang w:eastAsia="zh-TW"/>
        </w:rPr>
        <w:t>哥倫比亞代表處經濟組</w:t>
      </w:r>
      <w:r w:rsidRPr="007C4B7E">
        <w:rPr>
          <w:rFonts w:eastAsia="華康粗圓體"/>
          <w:sz w:val="28"/>
          <w:szCs w:val="28"/>
          <w:lang w:eastAsia="zh-TW"/>
        </w:rPr>
        <w:t>協助本書編撰</w:t>
      </w:r>
    </w:p>
    <w:p w14:paraId="52550755" w14:textId="77777777" w:rsidR="002B2CF0" w:rsidRPr="007C4B7E" w:rsidRDefault="002B2CF0" w:rsidP="002B2CF0">
      <w:pPr>
        <w:ind w:firstLine="512"/>
        <w:jc w:val="center"/>
        <w:rPr>
          <w:sz w:val="26"/>
          <w:szCs w:val="26"/>
          <w:lang w:eastAsia="zh-TW"/>
        </w:rPr>
      </w:pPr>
      <w:r w:rsidRPr="007C4B7E">
        <w:rPr>
          <w:sz w:val="26"/>
          <w:szCs w:val="26"/>
          <w:lang w:eastAsia="zh-TW"/>
        </w:rPr>
        <w:br w:type="page"/>
      </w:r>
    </w:p>
    <w:p w14:paraId="230718CE" w14:textId="77777777" w:rsidR="002B2CF0" w:rsidRPr="007C4B7E" w:rsidRDefault="002B2CF0" w:rsidP="002B2CF0">
      <w:pPr>
        <w:ind w:firstLine="512"/>
        <w:jc w:val="center"/>
        <w:rPr>
          <w:sz w:val="26"/>
          <w:szCs w:val="26"/>
          <w:lang w:eastAsia="zh-TW"/>
        </w:rPr>
      </w:pPr>
    </w:p>
    <w:p w14:paraId="624F50E7" w14:textId="77777777" w:rsidR="00DD41A4" w:rsidRPr="007C4B7E" w:rsidRDefault="00DD41A4" w:rsidP="002B2CF0">
      <w:pPr>
        <w:ind w:firstLine="512"/>
        <w:jc w:val="center"/>
        <w:rPr>
          <w:sz w:val="26"/>
          <w:szCs w:val="26"/>
          <w:lang w:eastAsia="zh-TW"/>
        </w:rPr>
        <w:sectPr w:rsidR="00DD41A4" w:rsidRPr="007C4B7E" w:rsidSect="001B7CB9">
          <w:pgSz w:w="11906" w:h="16838" w:code="9"/>
          <w:pgMar w:top="2268" w:right="1701" w:bottom="1701" w:left="1701" w:header="1134" w:footer="851" w:gutter="0"/>
          <w:cols w:space="425"/>
          <w:docGrid w:type="linesAndChars" w:linePitch="514" w:charSpace="-774"/>
        </w:sectPr>
      </w:pPr>
    </w:p>
    <w:p w14:paraId="17DFA55B" w14:textId="77777777" w:rsidR="007F1B0B" w:rsidRPr="007C4B7E" w:rsidRDefault="007F1B0B" w:rsidP="007F1B0B">
      <w:pPr>
        <w:spacing w:beforeLines="100" w:before="514" w:afterLines="100" w:after="514"/>
        <w:ind w:firstLineChars="0" w:firstLine="0"/>
        <w:jc w:val="center"/>
        <w:rPr>
          <w:rFonts w:eastAsia="華康新特明體"/>
          <w:sz w:val="40"/>
          <w:szCs w:val="40"/>
        </w:rPr>
      </w:pPr>
      <w:r w:rsidRPr="007C4B7E">
        <w:rPr>
          <w:rFonts w:eastAsia="華康新特明體"/>
          <w:sz w:val="40"/>
          <w:szCs w:val="40"/>
        </w:rPr>
        <w:lastRenderedPageBreak/>
        <w:t>目　錄</w:t>
      </w:r>
    </w:p>
    <w:p w14:paraId="2505EF62" w14:textId="519E8FA7" w:rsidR="00267291" w:rsidRPr="007C4B7E" w:rsidRDefault="007F1B0B">
      <w:pPr>
        <w:pStyle w:val="11"/>
        <w:rPr>
          <w:rFonts w:asciiTheme="minorHAnsi" w:eastAsiaTheme="minorEastAsia" w:hAnsiTheme="minorHAnsi" w:cstheme="minorBidi"/>
          <w:noProof/>
          <w:szCs w:val="22"/>
          <w:lang w:eastAsia="zh-TW"/>
          <w14:ligatures w14:val="standardContextual"/>
        </w:rPr>
      </w:pPr>
      <w:r w:rsidRPr="007C4B7E">
        <w:fldChar w:fldCharType="begin"/>
      </w:r>
      <w:r w:rsidRPr="007C4B7E">
        <w:instrText xml:space="preserve"> TOC \o "1-3" \h \z \t "</w:instrText>
      </w:r>
      <w:r w:rsidRPr="007C4B7E">
        <w:instrText>大標</w:instrText>
      </w:r>
      <w:r w:rsidRPr="007C4B7E">
        <w:instrText xml:space="preserve">,1" </w:instrText>
      </w:r>
      <w:r w:rsidRPr="007C4B7E">
        <w:fldChar w:fldCharType="separate"/>
      </w:r>
      <w:hyperlink w:anchor="_Toc231244868" w:history="1">
        <w:r w:rsidR="00267291" w:rsidRPr="007C4B7E">
          <w:rPr>
            <w:rStyle w:val="aff8"/>
            <w:rFonts w:hint="eastAsia"/>
            <w:noProof/>
            <w:color w:val="auto"/>
            <w:u w:val="none"/>
          </w:rPr>
          <w:t>第壹章</w:t>
        </w:r>
        <w:r w:rsidR="00267291" w:rsidRPr="007C4B7E">
          <w:rPr>
            <w:rStyle w:val="aff8"/>
            <w:noProof/>
            <w:color w:val="auto"/>
            <w:u w:val="none"/>
          </w:rPr>
          <w:t xml:space="preserve">  </w:t>
        </w:r>
        <w:r w:rsidR="00267291" w:rsidRPr="007C4B7E">
          <w:rPr>
            <w:rStyle w:val="aff8"/>
            <w:rFonts w:hint="eastAsia"/>
            <w:noProof/>
            <w:color w:val="auto"/>
            <w:u w:val="none"/>
          </w:rPr>
          <w:t>自然人文環境</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_Toc231244868 \h </w:instrText>
        </w:r>
        <w:r w:rsidR="00267291" w:rsidRPr="007C4B7E">
          <w:rPr>
            <w:noProof/>
            <w:webHidden/>
          </w:rPr>
        </w:r>
        <w:r w:rsidR="00267291" w:rsidRPr="007C4B7E">
          <w:rPr>
            <w:noProof/>
            <w:webHidden/>
          </w:rPr>
          <w:fldChar w:fldCharType="separate"/>
        </w:r>
        <w:r w:rsidR="00267291" w:rsidRPr="007C4B7E">
          <w:rPr>
            <w:noProof/>
            <w:webHidden/>
          </w:rPr>
          <w:t>1</w:t>
        </w:r>
        <w:r w:rsidR="00267291" w:rsidRPr="007C4B7E">
          <w:rPr>
            <w:noProof/>
            <w:webHidden/>
          </w:rPr>
          <w:fldChar w:fldCharType="end"/>
        </w:r>
      </w:hyperlink>
    </w:p>
    <w:p w14:paraId="6FBD4E20" w14:textId="6CD17178"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69" w:history="1">
        <w:r w:rsidR="00267291" w:rsidRPr="007C4B7E">
          <w:rPr>
            <w:rStyle w:val="aff8"/>
            <w:rFonts w:hint="eastAsia"/>
            <w:noProof/>
            <w:color w:val="auto"/>
            <w:u w:val="none"/>
          </w:rPr>
          <w:t>第貳章</w:t>
        </w:r>
        <w:r w:rsidR="00267291" w:rsidRPr="007C4B7E">
          <w:rPr>
            <w:rStyle w:val="aff8"/>
            <w:noProof/>
            <w:color w:val="auto"/>
            <w:u w:val="none"/>
          </w:rPr>
          <w:t xml:space="preserve">  </w:t>
        </w:r>
        <w:r w:rsidR="00267291" w:rsidRPr="007C4B7E">
          <w:rPr>
            <w:rStyle w:val="aff8"/>
            <w:rFonts w:hint="eastAsia"/>
            <w:noProof/>
            <w:color w:val="auto"/>
            <w:u w:val="none"/>
          </w:rPr>
          <w:t>經濟環境</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_Toc231244869 \h </w:instrText>
        </w:r>
        <w:r w:rsidR="00267291" w:rsidRPr="007C4B7E">
          <w:rPr>
            <w:noProof/>
            <w:webHidden/>
          </w:rPr>
        </w:r>
        <w:r w:rsidR="00267291" w:rsidRPr="007C4B7E">
          <w:rPr>
            <w:noProof/>
            <w:webHidden/>
          </w:rPr>
          <w:fldChar w:fldCharType="separate"/>
        </w:r>
        <w:r w:rsidR="00267291" w:rsidRPr="007C4B7E">
          <w:rPr>
            <w:noProof/>
            <w:webHidden/>
          </w:rPr>
          <w:t>3</w:t>
        </w:r>
        <w:r w:rsidR="00267291" w:rsidRPr="007C4B7E">
          <w:rPr>
            <w:noProof/>
            <w:webHidden/>
          </w:rPr>
          <w:fldChar w:fldCharType="end"/>
        </w:r>
      </w:hyperlink>
    </w:p>
    <w:p w14:paraId="4C6B256C" w14:textId="5D878F38"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0" w:history="1">
        <w:r w:rsidR="00267291" w:rsidRPr="007C4B7E">
          <w:rPr>
            <w:rStyle w:val="aff8"/>
            <w:rFonts w:hint="eastAsia"/>
            <w:noProof/>
            <w:color w:val="auto"/>
            <w:u w:val="none"/>
            <w:lang w:eastAsia="zh-TW"/>
          </w:rPr>
          <w:t>第參章　外商在當地經營現況及投資機會</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_Toc231244870 \h </w:instrText>
        </w:r>
        <w:r w:rsidR="00267291" w:rsidRPr="007C4B7E">
          <w:rPr>
            <w:noProof/>
            <w:webHidden/>
          </w:rPr>
        </w:r>
        <w:r w:rsidR="00267291" w:rsidRPr="007C4B7E">
          <w:rPr>
            <w:noProof/>
            <w:webHidden/>
          </w:rPr>
          <w:fldChar w:fldCharType="separate"/>
        </w:r>
        <w:r w:rsidR="00267291" w:rsidRPr="007C4B7E">
          <w:rPr>
            <w:noProof/>
            <w:webHidden/>
          </w:rPr>
          <w:t>33</w:t>
        </w:r>
        <w:r w:rsidR="00267291" w:rsidRPr="007C4B7E">
          <w:rPr>
            <w:noProof/>
            <w:webHidden/>
          </w:rPr>
          <w:fldChar w:fldCharType="end"/>
        </w:r>
      </w:hyperlink>
    </w:p>
    <w:p w14:paraId="45878D8E" w14:textId="5D914419"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1" w:history="1">
        <w:r w:rsidR="00267291" w:rsidRPr="007C4B7E">
          <w:rPr>
            <w:rStyle w:val="aff8"/>
            <w:rFonts w:hint="eastAsia"/>
            <w:noProof/>
            <w:color w:val="auto"/>
            <w:u w:val="none"/>
          </w:rPr>
          <w:t>第肆章</w:t>
        </w:r>
        <w:r w:rsidR="00267291" w:rsidRPr="007C4B7E">
          <w:rPr>
            <w:rStyle w:val="aff8"/>
            <w:noProof/>
            <w:color w:val="auto"/>
            <w:u w:val="none"/>
          </w:rPr>
          <w:t xml:space="preserve">  </w:t>
        </w:r>
        <w:r w:rsidR="00267291" w:rsidRPr="007C4B7E">
          <w:rPr>
            <w:rStyle w:val="aff8"/>
            <w:rFonts w:hint="eastAsia"/>
            <w:noProof/>
            <w:color w:val="auto"/>
            <w:u w:val="none"/>
          </w:rPr>
          <w:t>投資法規及程序</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_Toc231244871 \h </w:instrText>
        </w:r>
        <w:r w:rsidR="00267291" w:rsidRPr="007C4B7E">
          <w:rPr>
            <w:noProof/>
            <w:webHidden/>
          </w:rPr>
        </w:r>
        <w:r w:rsidR="00267291" w:rsidRPr="007C4B7E">
          <w:rPr>
            <w:noProof/>
            <w:webHidden/>
          </w:rPr>
          <w:fldChar w:fldCharType="separate"/>
        </w:r>
        <w:r w:rsidR="00267291" w:rsidRPr="007C4B7E">
          <w:rPr>
            <w:noProof/>
            <w:webHidden/>
          </w:rPr>
          <w:t>39</w:t>
        </w:r>
        <w:r w:rsidR="00267291" w:rsidRPr="007C4B7E">
          <w:rPr>
            <w:noProof/>
            <w:webHidden/>
          </w:rPr>
          <w:fldChar w:fldCharType="end"/>
        </w:r>
      </w:hyperlink>
    </w:p>
    <w:p w14:paraId="7C4E5AF2" w14:textId="691880B3"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2" w:history="1">
        <w:r w:rsidR="00267291" w:rsidRPr="007C4B7E">
          <w:rPr>
            <w:rStyle w:val="aff8"/>
            <w:rFonts w:hint="eastAsia"/>
            <w:noProof/>
            <w:color w:val="auto"/>
            <w:u w:val="none"/>
          </w:rPr>
          <w:t>第伍章</w:t>
        </w:r>
        <w:r w:rsidR="00267291" w:rsidRPr="007C4B7E">
          <w:rPr>
            <w:rStyle w:val="aff8"/>
            <w:noProof/>
            <w:color w:val="auto"/>
            <w:u w:val="none"/>
            <w:lang w:val="es-ES"/>
          </w:rPr>
          <w:t xml:space="preserve">  </w:t>
        </w:r>
        <w:r w:rsidR="00267291" w:rsidRPr="007C4B7E">
          <w:rPr>
            <w:rStyle w:val="aff8"/>
            <w:rFonts w:hint="eastAsia"/>
            <w:noProof/>
            <w:color w:val="auto"/>
            <w:u w:val="none"/>
          </w:rPr>
          <w:t>租稅及金融制度</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_Toc231244872 \h </w:instrText>
        </w:r>
        <w:r w:rsidR="00267291" w:rsidRPr="007C4B7E">
          <w:rPr>
            <w:noProof/>
            <w:webHidden/>
          </w:rPr>
        </w:r>
        <w:r w:rsidR="00267291" w:rsidRPr="007C4B7E">
          <w:rPr>
            <w:noProof/>
            <w:webHidden/>
          </w:rPr>
          <w:fldChar w:fldCharType="separate"/>
        </w:r>
        <w:r w:rsidR="00267291" w:rsidRPr="007C4B7E">
          <w:rPr>
            <w:noProof/>
            <w:webHidden/>
          </w:rPr>
          <w:t>41</w:t>
        </w:r>
        <w:r w:rsidR="00267291" w:rsidRPr="007C4B7E">
          <w:rPr>
            <w:noProof/>
            <w:webHidden/>
          </w:rPr>
          <w:fldChar w:fldCharType="end"/>
        </w:r>
      </w:hyperlink>
    </w:p>
    <w:p w14:paraId="6503F85D" w14:textId="0F12D4B8"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3" w:history="1">
        <w:r w:rsidR="00267291" w:rsidRPr="007C4B7E">
          <w:rPr>
            <w:rStyle w:val="aff8"/>
            <w:rFonts w:hint="eastAsia"/>
            <w:noProof/>
            <w:color w:val="auto"/>
            <w:u w:val="none"/>
          </w:rPr>
          <w:t>第陸章</w:t>
        </w:r>
        <w:r w:rsidR="00267291" w:rsidRPr="007C4B7E">
          <w:rPr>
            <w:rStyle w:val="aff8"/>
            <w:noProof/>
            <w:color w:val="auto"/>
            <w:u w:val="none"/>
          </w:rPr>
          <w:t xml:space="preserve">  </w:t>
        </w:r>
        <w:r w:rsidR="00267291" w:rsidRPr="007C4B7E">
          <w:rPr>
            <w:rStyle w:val="aff8"/>
            <w:rFonts w:hint="eastAsia"/>
            <w:noProof/>
            <w:color w:val="auto"/>
            <w:u w:val="none"/>
          </w:rPr>
          <w:t>基礎建設及成本</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_Toc231244873 \h </w:instrText>
        </w:r>
        <w:r w:rsidR="00267291" w:rsidRPr="007C4B7E">
          <w:rPr>
            <w:noProof/>
            <w:webHidden/>
          </w:rPr>
        </w:r>
        <w:r w:rsidR="00267291" w:rsidRPr="007C4B7E">
          <w:rPr>
            <w:noProof/>
            <w:webHidden/>
          </w:rPr>
          <w:fldChar w:fldCharType="separate"/>
        </w:r>
        <w:r w:rsidR="00267291" w:rsidRPr="007C4B7E">
          <w:rPr>
            <w:noProof/>
            <w:webHidden/>
          </w:rPr>
          <w:t>43</w:t>
        </w:r>
        <w:r w:rsidR="00267291" w:rsidRPr="007C4B7E">
          <w:rPr>
            <w:noProof/>
            <w:webHidden/>
          </w:rPr>
          <w:fldChar w:fldCharType="end"/>
        </w:r>
      </w:hyperlink>
    </w:p>
    <w:p w14:paraId="645BEAC3" w14:textId="5822BBC0"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4" w:history="1">
        <w:r w:rsidR="00267291" w:rsidRPr="007C4B7E">
          <w:rPr>
            <w:rStyle w:val="aff8"/>
            <w:rFonts w:hint="eastAsia"/>
            <w:noProof/>
            <w:color w:val="auto"/>
            <w:u w:val="none"/>
          </w:rPr>
          <w:t>第柒章</w:t>
        </w:r>
        <w:r w:rsidR="00267291" w:rsidRPr="007C4B7E">
          <w:rPr>
            <w:rStyle w:val="aff8"/>
            <w:noProof/>
            <w:color w:val="auto"/>
            <w:u w:val="none"/>
          </w:rPr>
          <w:t xml:space="preserve">  </w:t>
        </w:r>
        <w:r w:rsidR="00267291" w:rsidRPr="007C4B7E">
          <w:rPr>
            <w:rStyle w:val="aff8"/>
            <w:rFonts w:hint="eastAsia"/>
            <w:noProof/>
            <w:color w:val="auto"/>
            <w:u w:val="none"/>
          </w:rPr>
          <w:t>勞工</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_Toc231244874 \h </w:instrText>
        </w:r>
        <w:r w:rsidR="00267291" w:rsidRPr="007C4B7E">
          <w:rPr>
            <w:noProof/>
            <w:webHidden/>
          </w:rPr>
        </w:r>
        <w:r w:rsidR="00267291" w:rsidRPr="007C4B7E">
          <w:rPr>
            <w:noProof/>
            <w:webHidden/>
          </w:rPr>
          <w:fldChar w:fldCharType="separate"/>
        </w:r>
        <w:r w:rsidR="00267291" w:rsidRPr="007C4B7E">
          <w:rPr>
            <w:noProof/>
            <w:webHidden/>
          </w:rPr>
          <w:t>45</w:t>
        </w:r>
        <w:r w:rsidR="00267291" w:rsidRPr="007C4B7E">
          <w:rPr>
            <w:noProof/>
            <w:webHidden/>
          </w:rPr>
          <w:fldChar w:fldCharType="end"/>
        </w:r>
      </w:hyperlink>
    </w:p>
    <w:p w14:paraId="354A3905" w14:textId="75C2E3E6"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5" w:history="1">
        <w:r w:rsidR="00267291" w:rsidRPr="007C4B7E">
          <w:rPr>
            <w:rStyle w:val="aff8"/>
            <w:rFonts w:hint="eastAsia"/>
            <w:noProof/>
            <w:color w:val="auto"/>
            <w:u w:val="none"/>
            <w:lang w:eastAsia="zh-TW"/>
          </w:rPr>
          <w:t>第捌章</w:t>
        </w:r>
        <w:r w:rsidR="00267291" w:rsidRPr="007C4B7E">
          <w:rPr>
            <w:rStyle w:val="aff8"/>
            <w:noProof/>
            <w:color w:val="auto"/>
            <w:u w:val="none"/>
            <w:lang w:eastAsia="zh-TW"/>
          </w:rPr>
          <w:t xml:space="preserve">  </w:t>
        </w:r>
        <w:r w:rsidR="00267291" w:rsidRPr="007C4B7E">
          <w:rPr>
            <w:rStyle w:val="aff8"/>
            <w:rFonts w:hint="eastAsia"/>
            <w:noProof/>
            <w:color w:val="auto"/>
            <w:u w:val="none"/>
            <w:lang w:eastAsia="zh-TW"/>
          </w:rPr>
          <w:t>簽證、居留及移民</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_Toc231244875 \h </w:instrText>
        </w:r>
        <w:r w:rsidR="00267291" w:rsidRPr="007C4B7E">
          <w:rPr>
            <w:noProof/>
            <w:webHidden/>
          </w:rPr>
        </w:r>
        <w:r w:rsidR="00267291" w:rsidRPr="007C4B7E">
          <w:rPr>
            <w:noProof/>
            <w:webHidden/>
          </w:rPr>
          <w:fldChar w:fldCharType="separate"/>
        </w:r>
        <w:r w:rsidR="00267291" w:rsidRPr="007C4B7E">
          <w:rPr>
            <w:noProof/>
            <w:webHidden/>
          </w:rPr>
          <w:t>47</w:t>
        </w:r>
        <w:r w:rsidR="00267291" w:rsidRPr="007C4B7E">
          <w:rPr>
            <w:noProof/>
            <w:webHidden/>
          </w:rPr>
          <w:fldChar w:fldCharType="end"/>
        </w:r>
      </w:hyperlink>
    </w:p>
    <w:p w14:paraId="7B7A4A28" w14:textId="61746546"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6" w:history="1">
        <w:r w:rsidR="00267291" w:rsidRPr="007C4B7E">
          <w:rPr>
            <w:rStyle w:val="aff8"/>
            <w:rFonts w:hint="eastAsia"/>
            <w:noProof/>
            <w:color w:val="auto"/>
            <w:u w:val="none"/>
          </w:rPr>
          <w:t>第玖章</w:t>
        </w:r>
        <w:r w:rsidR="00267291" w:rsidRPr="007C4B7E">
          <w:rPr>
            <w:rStyle w:val="aff8"/>
            <w:noProof/>
            <w:color w:val="auto"/>
            <w:u w:val="none"/>
          </w:rPr>
          <w:t xml:space="preserve">  </w:t>
        </w:r>
        <w:r w:rsidR="00267291" w:rsidRPr="007C4B7E">
          <w:rPr>
            <w:rStyle w:val="aff8"/>
            <w:rFonts w:hint="eastAsia"/>
            <w:noProof/>
            <w:color w:val="auto"/>
            <w:u w:val="none"/>
          </w:rPr>
          <w:t>結論</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_Toc231244876 \h </w:instrText>
        </w:r>
        <w:r w:rsidR="00267291" w:rsidRPr="007C4B7E">
          <w:rPr>
            <w:noProof/>
            <w:webHidden/>
          </w:rPr>
        </w:r>
        <w:r w:rsidR="00267291" w:rsidRPr="007C4B7E">
          <w:rPr>
            <w:noProof/>
            <w:webHidden/>
          </w:rPr>
          <w:fldChar w:fldCharType="separate"/>
        </w:r>
        <w:r w:rsidR="00267291" w:rsidRPr="007C4B7E">
          <w:rPr>
            <w:noProof/>
            <w:webHidden/>
          </w:rPr>
          <w:t>49</w:t>
        </w:r>
        <w:r w:rsidR="00267291" w:rsidRPr="007C4B7E">
          <w:rPr>
            <w:noProof/>
            <w:webHidden/>
          </w:rPr>
          <w:fldChar w:fldCharType="end"/>
        </w:r>
      </w:hyperlink>
    </w:p>
    <w:p w14:paraId="1D7BDC77" w14:textId="6325E01D" w:rsidR="00267291" w:rsidRPr="007C4B7E" w:rsidRDefault="00000000">
      <w:pPr>
        <w:pStyle w:val="11"/>
        <w:rPr>
          <w:rFonts w:asciiTheme="minorHAnsi" w:eastAsiaTheme="minorEastAsia" w:hAnsiTheme="minorHAnsi" w:cstheme="minorBidi"/>
          <w:noProof/>
          <w:szCs w:val="22"/>
          <w:lang w:eastAsia="zh-TW"/>
          <w14:ligatures w14:val="standardContextual"/>
        </w:rPr>
      </w:pPr>
      <w:hyperlink w:anchor="_Toc231244877" w:history="1">
        <w:r w:rsidR="00267291" w:rsidRPr="007C4B7E">
          <w:rPr>
            <w:rStyle w:val="aff8"/>
            <w:rFonts w:hint="eastAsia"/>
            <w:noProof/>
            <w:color w:val="auto"/>
            <w:u w:val="none"/>
          </w:rPr>
          <w:t>附錄</w:t>
        </w:r>
        <w:r w:rsidR="00267291" w:rsidRPr="007C4B7E">
          <w:rPr>
            <w:rStyle w:val="aff8"/>
            <w:rFonts w:hint="eastAsia"/>
            <w:noProof/>
            <w:color w:val="auto"/>
            <w:u w:val="none"/>
            <w:lang w:eastAsia="zh-TW"/>
          </w:rPr>
          <w:t>一</w:t>
        </w:r>
        <w:r w:rsidR="00267291" w:rsidRPr="007C4B7E">
          <w:rPr>
            <w:rStyle w:val="aff8"/>
            <w:rFonts w:hint="eastAsia"/>
            <w:noProof/>
            <w:color w:val="auto"/>
            <w:u w:val="none"/>
          </w:rPr>
          <w:t xml:space="preserve">　我國廠商對當地國投資統計</w:t>
        </w:r>
        <w:r w:rsidR="00267291" w:rsidRPr="007C4B7E">
          <w:rPr>
            <w:noProof/>
            <w:webHidden/>
          </w:rPr>
          <w:tab/>
        </w:r>
        <w:r w:rsidR="00267291" w:rsidRPr="007C4B7E">
          <w:rPr>
            <w:noProof/>
            <w:webHidden/>
          </w:rPr>
          <w:fldChar w:fldCharType="begin"/>
        </w:r>
        <w:r w:rsidR="00267291" w:rsidRPr="007C4B7E">
          <w:rPr>
            <w:noProof/>
            <w:webHidden/>
          </w:rPr>
          <w:instrText xml:space="preserve"> PAGEREF _Toc231244877 \h </w:instrText>
        </w:r>
        <w:r w:rsidR="00267291" w:rsidRPr="007C4B7E">
          <w:rPr>
            <w:noProof/>
            <w:webHidden/>
          </w:rPr>
        </w:r>
        <w:r w:rsidR="00267291" w:rsidRPr="007C4B7E">
          <w:rPr>
            <w:noProof/>
            <w:webHidden/>
          </w:rPr>
          <w:fldChar w:fldCharType="separate"/>
        </w:r>
        <w:r w:rsidR="00267291" w:rsidRPr="007C4B7E">
          <w:rPr>
            <w:noProof/>
            <w:webHidden/>
          </w:rPr>
          <w:t>51</w:t>
        </w:r>
        <w:r w:rsidR="00267291" w:rsidRPr="007C4B7E">
          <w:rPr>
            <w:noProof/>
            <w:webHidden/>
          </w:rPr>
          <w:fldChar w:fldCharType="end"/>
        </w:r>
      </w:hyperlink>
    </w:p>
    <w:p w14:paraId="5EC62CFD" w14:textId="33C5857E" w:rsidR="002B2CF0" w:rsidRPr="007C4B7E" w:rsidRDefault="007F1B0B" w:rsidP="007F1B0B">
      <w:pPr>
        <w:pStyle w:val="11"/>
        <w:rPr>
          <w:noProof/>
        </w:rPr>
      </w:pPr>
      <w:r w:rsidRPr="007C4B7E">
        <w:fldChar w:fldCharType="end"/>
      </w:r>
    </w:p>
    <w:p w14:paraId="73B8BD80" w14:textId="77777777" w:rsidR="002B6A05" w:rsidRPr="007C4B7E" w:rsidRDefault="002B6A05" w:rsidP="002B6A05">
      <w:pPr>
        <w:ind w:firstLineChars="0" w:firstLine="0"/>
        <w:jc w:val="center"/>
        <w:rPr>
          <w:lang w:eastAsia="zh-TW"/>
        </w:rPr>
      </w:pPr>
    </w:p>
    <w:p w14:paraId="47503DC0" w14:textId="0AC5F36A" w:rsidR="00A33685" w:rsidRPr="007C4B7E" w:rsidRDefault="002B6A05" w:rsidP="00A33685">
      <w:pPr>
        <w:pStyle w:val="aff2"/>
      </w:pPr>
      <w:r w:rsidRPr="007C4B7E">
        <w:br w:type="page"/>
      </w:r>
      <w:r w:rsidR="002B2CF0" w:rsidRPr="007C4B7E">
        <w:lastRenderedPageBreak/>
        <w:br w:type="page"/>
      </w:r>
      <w:r w:rsidRPr="007C4B7E">
        <w:lastRenderedPageBreak/>
        <w:t>波多黎各基本資料表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22"/>
        <w:gridCol w:w="5922"/>
      </w:tblGrid>
      <w:tr w:rsidR="007C4B7E" w:rsidRPr="007C4B7E" w14:paraId="16E59445" w14:textId="77777777" w:rsidTr="0099499E">
        <w:trPr>
          <w:trHeight w:val="680"/>
          <w:jc w:val="center"/>
        </w:trPr>
        <w:tc>
          <w:tcPr>
            <w:tcW w:w="8444" w:type="dxa"/>
            <w:gridSpan w:val="2"/>
            <w:vAlign w:val="center"/>
          </w:tcPr>
          <w:p w14:paraId="7B7371E7" w14:textId="77777777" w:rsidR="002B6A05" w:rsidRPr="007C4B7E" w:rsidRDefault="002B6A05" w:rsidP="00C544BB">
            <w:pPr>
              <w:ind w:firstLineChars="0" w:firstLine="0"/>
              <w:jc w:val="center"/>
              <w:rPr>
                <w:rFonts w:eastAsia="華康粗黑體"/>
                <w:sz w:val="32"/>
                <w:szCs w:val="32"/>
                <w:lang w:eastAsia="zh-TW"/>
              </w:rPr>
            </w:pPr>
            <w:r w:rsidRPr="007C4B7E">
              <w:rPr>
                <w:rFonts w:eastAsia="華康粗黑體"/>
                <w:sz w:val="32"/>
                <w:szCs w:val="32"/>
                <w:lang w:eastAsia="zh-TW"/>
              </w:rPr>
              <w:t>自</w:t>
            </w:r>
            <w:r w:rsidRPr="007C4B7E">
              <w:rPr>
                <w:rFonts w:eastAsia="華康粗黑體"/>
                <w:sz w:val="32"/>
                <w:szCs w:val="32"/>
                <w:lang w:eastAsia="zh-TW"/>
              </w:rPr>
              <w:t xml:space="preserve">  </w:t>
            </w:r>
            <w:r w:rsidRPr="007C4B7E">
              <w:rPr>
                <w:rFonts w:eastAsia="華康粗黑體"/>
                <w:sz w:val="32"/>
                <w:szCs w:val="32"/>
                <w:lang w:eastAsia="zh-TW"/>
              </w:rPr>
              <w:t>然</w:t>
            </w:r>
            <w:r w:rsidRPr="007C4B7E">
              <w:rPr>
                <w:rFonts w:eastAsia="華康粗黑體"/>
                <w:sz w:val="32"/>
                <w:szCs w:val="32"/>
                <w:lang w:eastAsia="zh-TW"/>
              </w:rPr>
              <w:t xml:space="preserve"> </w:t>
            </w:r>
            <w:r w:rsidRPr="007C4B7E">
              <w:rPr>
                <w:rFonts w:eastAsia="華康粗黑體"/>
                <w:sz w:val="32"/>
                <w:szCs w:val="32"/>
                <w:lang w:eastAsia="zh-TW"/>
              </w:rPr>
              <w:t>人</w:t>
            </w:r>
            <w:r w:rsidRPr="007C4B7E">
              <w:rPr>
                <w:rFonts w:eastAsia="華康粗黑體"/>
                <w:sz w:val="32"/>
                <w:szCs w:val="32"/>
                <w:lang w:eastAsia="zh-TW"/>
              </w:rPr>
              <w:t xml:space="preserve">  </w:t>
            </w:r>
            <w:r w:rsidRPr="007C4B7E">
              <w:rPr>
                <w:rFonts w:eastAsia="華康粗黑體"/>
                <w:sz w:val="32"/>
                <w:szCs w:val="32"/>
                <w:lang w:eastAsia="zh-TW"/>
              </w:rPr>
              <w:t>文</w:t>
            </w:r>
          </w:p>
        </w:tc>
      </w:tr>
      <w:tr w:rsidR="007C4B7E" w:rsidRPr="007C4B7E" w14:paraId="23881125" w14:textId="77777777" w:rsidTr="0099499E">
        <w:trPr>
          <w:trHeight w:val="680"/>
          <w:jc w:val="center"/>
        </w:trPr>
        <w:tc>
          <w:tcPr>
            <w:tcW w:w="2522" w:type="dxa"/>
            <w:vAlign w:val="center"/>
          </w:tcPr>
          <w:p w14:paraId="0075DD88" w14:textId="77777777" w:rsidR="00084D95" w:rsidRPr="007C4B7E" w:rsidRDefault="00084D95" w:rsidP="00A33685">
            <w:pPr>
              <w:pStyle w:val="-"/>
            </w:pPr>
            <w:r w:rsidRPr="007C4B7E">
              <w:t>地理環境</w:t>
            </w:r>
          </w:p>
        </w:tc>
        <w:tc>
          <w:tcPr>
            <w:tcW w:w="5922" w:type="dxa"/>
            <w:vAlign w:val="center"/>
          </w:tcPr>
          <w:p w14:paraId="44C0624E" w14:textId="02C2B8D1" w:rsidR="00084D95" w:rsidRPr="007C4B7E" w:rsidRDefault="00084D95" w:rsidP="00A33685">
            <w:pPr>
              <w:pStyle w:val="-0"/>
              <w:rPr>
                <w:lang w:eastAsia="zh-TW"/>
              </w:rPr>
            </w:pPr>
            <w:r w:rsidRPr="007C4B7E">
              <w:rPr>
                <w:lang w:eastAsia="zh-TW"/>
              </w:rPr>
              <w:t>為大安地列斯群島中，最小</w:t>
            </w:r>
            <w:proofErr w:type="gramStart"/>
            <w:r w:rsidRPr="007C4B7E">
              <w:rPr>
                <w:lang w:eastAsia="zh-TW"/>
              </w:rPr>
              <w:t>與最東之</w:t>
            </w:r>
            <w:proofErr w:type="gramEnd"/>
            <w:r w:rsidRPr="007C4B7E">
              <w:rPr>
                <w:lang w:eastAsia="zh-TW"/>
              </w:rPr>
              <w:t>島，位於邁阿密東南</w:t>
            </w:r>
            <w:r w:rsidRPr="007C4B7E">
              <w:rPr>
                <w:lang w:eastAsia="zh-TW"/>
              </w:rPr>
              <w:t>1,000</w:t>
            </w:r>
            <w:r w:rsidRPr="007C4B7E">
              <w:rPr>
                <w:lang w:eastAsia="zh-TW"/>
              </w:rPr>
              <w:t>哩之加勒比海北端，北濱大西洋，南鄰加勒比海。位於多明尼加</w:t>
            </w:r>
            <w:proofErr w:type="gramStart"/>
            <w:r w:rsidRPr="007C4B7E">
              <w:rPr>
                <w:lang w:eastAsia="zh-TW"/>
              </w:rPr>
              <w:t>以東，</w:t>
            </w:r>
            <w:proofErr w:type="gramEnd"/>
            <w:r w:rsidRPr="007C4B7E">
              <w:rPr>
                <w:lang w:eastAsia="zh-TW"/>
              </w:rPr>
              <w:t>維爾京群島以西。</w:t>
            </w:r>
          </w:p>
        </w:tc>
      </w:tr>
      <w:tr w:rsidR="007C4B7E" w:rsidRPr="007C4B7E" w14:paraId="738DCE3F" w14:textId="77777777" w:rsidTr="0099499E">
        <w:trPr>
          <w:trHeight w:val="680"/>
          <w:jc w:val="center"/>
        </w:trPr>
        <w:tc>
          <w:tcPr>
            <w:tcW w:w="2522" w:type="dxa"/>
            <w:vAlign w:val="center"/>
          </w:tcPr>
          <w:p w14:paraId="36069055" w14:textId="77777777" w:rsidR="00084D95" w:rsidRPr="007C4B7E" w:rsidRDefault="00084D95" w:rsidP="00A33685">
            <w:pPr>
              <w:pStyle w:val="-"/>
            </w:pPr>
            <w:r w:rsidRPr="007C4B7E">
              <w:t>國土面積</w:t>
            </w:r>
          </w:p>
        </w:tc>
        <w:tc>
          <w:tcPr>
            <w:tcW w:w="5922" w:type="dxa"/>
            <w:vAlign w:val="center"/>
          </w:tcPr>
          <w:p w14:paraId="34DBE931" w14:textId="347C0DA8" w:rsidR="00084D95" w:rsidRPr="007C4B7E" w:rsidRDefault="00084D95" w:rsidP="00A33685">
            <w:pPr>
              <w:pStyle w:val="-0"/>
            </w:pPr>
            <w:r w:rsidRPr="007C4B7E">
              <w:t>8,870</w:t>
            </w:r>
            <w:r w:rsidRPr="007C4B7E">
              <w:t>平方公里</w:t>
            </w:r>
          </w:p>
        </w:tc>
      </w:tr>
      <w:tr w:rsidR="007C4B7E" w:rsidRPr="007C4B7E" w14:paraId="0F7135D7" w14:textId="77777777" w:rsidTr="0099499E">
        <w:trPr>
          <w:trHeight w:val="680"/>
          <w:jc w:val="center"/>
        </w:trPr>
        <w:tc>
          <w:tcPr>
            <w:tcW w:w="2522" w:type="dxa"/>
            <w:vAlign w:val="center"/>
          </w:tcPr>
          <w:p w14:paraId="222E31BD" w14:textId="77777777" w:rsidR="00084D95" w:rsidRPr="007C4B7E" w:rsidRDefault="00084D95" w:rsidP="00A33685">
            <w:pPr>
              <w:pStyle w:val="-"/>
            </w:pPr>
            <w:r w:rsidRPr="007C4B7E">
              <w:t>氣候</w:t>
            </w:r>
          </w:p>
        </w:tc>
        <w:tc>
          <w:tcPr>
            <w:tcW w:w="5922" w:type="dxa"/>
            <w:vAlign w:val="center"/>
          </w:tcPr>
          <w:p w14:paraId="6136D409" w14:textId="1B9F2925" w:rsidR="00084D95" w:rsidRPr="007C4B7E" w:rsidRDefault="00084D95" w:rsidP="00A33685">
            <w:pPr>
              <w:pStyle w:val="-0"/>
              <w:rPr>
                <w:lang w:eastAsia="zh-TW"/>
              </w:rPr>
            </w:pPr>
            <w:r w:rsidRPr="007C4B7E">
              <w:rPr>
                <w:lang w:eastAsia="zh-TW"/>
              </w:rPr>
              <w:t>全年平均溫差不大，夏季約為</w:t>
            </w:r>
            <w:r w:rsidRPr="007C4B7E">
              <w:rPr>
                <w:lang w:eastAsia="zh-TW"/>
              </w:rPr>
              <w:t>29</w:t>
            </w:r>
            <w:r w:rsidRPr="007C4B7E">
              <w:rPr>
                <w:rFonts w:ascii="華康細圓體" w:hint="eastAsia"/>
                <w:lang w:eastAsia="zh-TW"/>
              </w:rPr>
              <w:t>℃</w:t>
            </w:r>
            <w:r w:rsidRPr="007C4B7E">
              <w:rPr>
                <w:lang w:eastAsia="zh-TW"/>
              </w:rPr>
              <w:t>，冬季約為</w:t>
            </w:r>
            <w:r w:rsidRPr="007C4B7E">
              <w:rPr>
                <w:lang w:eastAsia="zh-TW"/>
              </w:rPr>
              <w:t>21</w:t>
            </w:r>
            <w:r w:rsidRPr="007C4B7E">
              <w:rPr>
                <w:rFonts w:ascii="華康細圓體" w:hint="eastAsia"/>
                <w:lang w:eastAsia="zh-TW"/>
              </w:rPr>
              <w:t>℃</w:t>
            </w:r>
            <w:r w:rsidRPr="007C4B7E">
              <w:rPr>
                <w:lang w:eastAsia="zh-TW"/>
              </w:rPr>
              <w:t>，屬熱帶海洋性氣候。</w:t>
            </w:r>
          </w:p>
        </w:tc>
      </w:tr>
      <w:tr w:rsidR="007C4B7E" w:rsidRPr="007C4B7E" w14:paraId="1A73DBB4" w14:textId="77777777" w:rsidTr="0099499E">
        <w:trPr>
          <w:trHeight w:val="680"/>
          <w:jc w:val="center"/>
        </w:trPr>
        <w:tc>
          <w:tcPr>
            <w:tcW w:w="2522" w:type="dxa"/>
            <w:vAlign w:val="center"/>
          </w:tcPr>
          <w:p w14:paraId="052B210C" w14:textId="77777777" w:rsidR="00084D95" w:rsidRPr="007C4B7E" w:rsidRDefault="00084D95" w:rsidP="00A33685">
            <w:pPr>
              <w:pStyle w:val="-"/>
            </w:pPr>
            <w:r w:rsidRPr="007C4B7E">
              <w:t>種族</w:t>
            </w:r>
          </w:p>
        </w:tc>
        <w:tc>
          <w:tcPr>
            <w:tcW w:w="5922" w:type="dxa"/>
            <w:vAlign w:val="center"/>
          </w:tcPr>
          <w:p w14:paraId="629F75B7" w14:textId="7062E778" w:rsidR="00084D95" w:rsidRPr="007C4B7E" w:rsidRDefault="00084D95" w:rsidP="00A33685">
            <w:pPr>
              <w:pStyle w:val="-0"/>
              <w:rPr>
                <w:lang w:eastAsia="zh-TW"/>
              </w:rPr>
            </w:pPr>
            <w:r w:rsidRPr="007C4B7E">
              <w:rPr>
                <w:lang w:eastAsia="zh-TW"/>
              </w:rPr>
              <w:t>以西班牙裔白人為主，占</w:t>
            </w:r>
            <w:r w:rsidRPr="007C4B7E">
              <w:rPr>
                <w:lang w:eastAsia="zh-TW"/>
              </w:rPr>
              <w:t>75.8%</w:t>
            </w:r>
            <w:r w:rsidRPr="007C4B7E">
              <w:rPr>
                <w:lang w:eastAsia="zh-TW"/>
              </w:rPr>
              <w:t>、</w:t>
            </w:r>
            <w:proofErr w:type="gramStart"/>
            <w:r w:rsidRPr="007C4B7E">
              <w:rPr>
                <w:lang w:eastAsia="zh-TW"/>
              </w:rPr>
              <w:t>非裔占</w:t>
            </w:r>
            <w:proofErr w:type="gramEnd"/>
            <w:r w:rsidRPr="007C4B7E">
              <w:rPr>
                <w:lang w:eastAsia="zh-TW"/>
              </w:rPr>
              <w:t>12.4%</w:t>
            </w:r>
            <w:r w:rsidRPr="007C4B7E">
              <w:rPr>
                <w:lang w:eastAsia="zh-TW"/>
              </w:rPr>
              <w:t>、混血種占</w:t>
            </w:r>
            <w:r w:rsidRPr="007C4B7E">
              <w:rPr>
                <w:lang w:eastAsia="zh-TW"/>
              </w:rPr>
              <w:t>3.3%</w:t>
            </w:r>
            <w:r w:rsidRPr="007C4B7E">
              <w:rPr>
                <w:lang w:eastAsia="zh-TW"/>
              </w:rPr>
              <w:t>、其他占</w:t>
            </w:r>
            <w:r w:rsidRPr="007C4B7E">
              <w:rPr>
                <w:lang w:eastAsia="zh-TW"/>
              </w:rPr>
              <w:t>8.5%</w:t>
            </w:r>
            <w:r w:rsidRPr="007C4B7E">
              <w:rPr>
                <w:lang w:eastAsia="zh-TW"/>
              </w:rPr>
              <w:t>。</w:t>
            </w:r>
          </w:p>
        </w:tc>
      </w:tr>
      <w:tr w:rsidR="007C4B7E" w:rsidRPr="007C4B7E" w14:paraId="6FD3675A" w14:textId="77777777" w:rsidTr="0099499E">
        <w:trPr>
          <w:trHeight w:val="680"/>
          <w:jc w:val="center"/>
        </w:trPr>
        <w:tc>
          <w:tcPr>
            <w:tcW w:w="2522" w:type="dxa"/>
            <w:vAlign w:val="center"/>
          </w:tcPr>
          <w:p w14:paraId="69C04348" w14:textId="77777777" w:rsidR="00084D95" w:rsidRPr="007C4B7E" w:rsidRDefault="00084D95" w:rsidP="00A33685">
            <w:pPr>
              <w:pStyle w:val="-"/>
            </w:pPr>
            <w:r w:rsidRPr="007C4B7E">
              <w:t>人口結構</w:t>
            </w:r>
          </w:p>
        </w:tc>
        <w:tc>
          <w:tcPr>
            <w:tcW w:w="5922" w:type="dxa"/>
            <w:vAlign w:val="center"/>
          </w:tcPr>
          <w:p w14:paraId="2A41E689" w14:textId="3FC3FB0F" w:rsidR="00084D95" w:rsidRPr="007C4B7E" w:rsidRDefault="00084D95" w:rsidP="00A33685">
            <w:pPr>
              <w:pStyle w:val="-0"/>
              <w:rPr>
                <w:lang w:eastAsia="zh-TW"/>
              </w:rPr>
            </w:pPr>
            <w:r w:rsidRPr="007C4B7E">
              <w:rPr>
                <w:lang w:eastAsia="zh-TW"/>
              </w:rPr>
              <w:t>202</w:t>
            </w:r>
            <w:r w:rsidR="006A2D4D" w:rsidRPr="007C4B7E">
              <w:rPr>
                <w:lang w:eastAsia="zh-TW"/>
              </w:rPr>
              <w:t>5</w:t>
            </w:r>
            <w:r w:rsidRPr="007C4B7E">
              <w:rPr>
                <w:lang w:eastAsia="zh-TW"/>
              </w:rPr>
              <w:t>年波</w:t>
            </w:r>
            <w:r w:rsidR="00D662FA" w:rsidRPr="007C4B7E">
              <w:rPr>
                <w:rFonts w:hint="eastAsia"/>
                <w:lang w:eastAsia="zh-TW"/>
              </w:rPr>
              <w:t>多黎各</w:t>
            </w:r>
            <w:r w:rsidRPr="007C4B7E">
              <w:rPr>
                <w:lang w:eastAsia="zh-TW"/>
              </w:rPr>
              <w:t>人口約</w:t>
            </w:r>
            <w:r w:rsidRPr="007C4B7E">
              <w:rPr>
                <w:lang w:eastAsia="zh-TW"/>
              </w:rPr>
              <w:t>3</w:t>
            </w:r>
            <w:r w:rsidR="006A2D4D" w:rsidRPr="007C4B7E">
              <w:rPr>
                <w:lang w:eastAsia="zh-TW"/>
              </w:rPr>
              <w:t>18</w:t>
            </w:r>
            <w:r w:rsidR="00925E4E" w:rsidRPr="007C4B7E">
              <w:rPr>
                <w:rFonts w:hint="eastAsia"/>
                <w:lang w:eastAsia="zh-TW"/>
              </w:rPr>
              <w:t>.</w:t>
            </w:r>
            <w:r w:rsidR="006A2D4D" w:rsidRPr="007C4B7E">
              <w:rPr>
                <w:lang w:eastAsia="zh-TW"/>
              </w:rPr>
              <w:t>4</w:t>
            </w:r>
            <w:r w:rsidR="00925E4E" w:rsidRPr="007C4B7E">
              <w:rPr>
                <w:lang w:eastAsia="zh-TW"/>
              </w:rPr>
              <w:t>萬人</w:t>
            </w:r>
            <w:r w:rsidRPr="007C4B7E">
              <w:rPr>
                <w:lang w:eastAsia="zh-TW"/>
              </w:rPr>
              <w:t>。</w:t>
            </w:r>
          </w:p>
          <w:p w14:paraId="3D35DBAE" w14:textId="77777777" w:rsidR="00084D95" w:rsidRPr="007C4B7E" w:rsidRDefault="00084D95" w:rsidP="00A33685">
            <w:pPr>
              <w:pStyle w:val="-0"/>
              <w:rPr>
                <w:lang w:eastAsia="zh-TW"/>
              </w:rPr>
            </w:pPr>
            <w:r w:rsidRPr="007C4B7E">
              <w:rPr>
                <w:lang w:eastAsia="zh-TW"/>
              </w:rPr>
              <w:t>人口年齡結構：</w:t>
            </w:r>
            <w:r w:rsidRPr="007C4B7E">
              <w:rPr>
                <w:lang w:eastAsia="zh-TW"/>
              </w:rPr>
              <w:t>0-14</w:t>
            </w:r>
            <w:r w:rsidRPr="007C4B7E">
              <w:rPr>
                <w:lang w:eastAsia="zh-TW"/>
              </w:rPr>
              <w:t>歲占</w:t>
            </w:r>
            <w:r w:rsidRPr="007C4B7E">
              <w:rPr>
                <w:lang w:eastAsia="zh-TW"/>
              </w:rPr>
              <w:t>18.77%</w:t>
            </w:r>
            <w:r w:rsidRPr="007C4B7E">
              <w:rPr>
                <w:lang w:eastAsia="zh-TW"/>
              </w:rPr>
              <w:t>，</w:t>
            </w:r>
            <w:r w:rsidRPr="007C4B7E">
              <w:rPr>
                <w:lang w:eastAsia="zh-TW"/>
              </w:rPr>
              <w:t>15-64</w:t>
            </w:r>
            <w:r w:rsidRPr="007C4B7E">
              <w:rPr>
                <w:lang w:eastAsia="zh-TW"/>
              </w:rPr>
              <w:t>歲占</w:t>
            </w:r>
            <w:r w:rsidRPr="007C4B7E">
              <w:rPr>
                <w:lang w:eastAsia="zh-TW"/>
              </w:rPr>
              <w:t>65.36%</w:t>
            </w:r>
            <w:r w:rsidRPr="007C4B7E">
              <w:rPr>
                <w:lang w:eastAsia="zh-TW"/>
              </w:rPr>
              <w:t>，</w:t>
            </w:r>
            <w:r w:rsidRPr="007C4B7E">
              <w:rPr>
                <w:lang w:eastAsia="zh-TW"/>
              </w:rPr>
              <w:t>65</w:t>
            </w:r>
            <w:r w:rsidRPr="007C4B7E">
              <w:rPr>
                <w:lang w:eastAsia="zh-TW"/>
              </w:rPr>
              <w:t>歲以上：占</w:t>
            </w:r>
            <w:r w:rsidRPr="007C4B7E">
              <w:rPr>
                <w:lang w:eastAsia="zh-TW"/>
              </w:rPr>
              <w:t>15.87%</w:t>
            </w:r>
            <w:r w:rsidRPr="007C4B7E">
              <w:rPr>
                <w:lang w:eastAsia="zh-TW"/>
              </w:rPr>
              <w:t>。</w:t>
            </w:r>
          </w:p>
          <w:p w14:paraId="563967BE" w14:textId="73177EF5" w:rsidR="00084D95" w:rsidRPr="007C4B7E" w:rsidRDefault="00084D95" w:rsidP="00A33685">
            <w:pPr>
              <w:pStyle w:val="-0"/>
              <w:rPr>
                <w:lang w:eastAsia="zh-TW"/>
              </w:rPr>
            </w:pPr>
            <w:r w:rsidRPr="007C4B7E">
              <w:rPr>
                <w:lang w:eastAsia="zh-TW"/>
              </w:rPr>
              <w:t>平均壽命：女性：</w:t>
            </w:r>
            <w:r w:rsidRPr="007C4B7E">
              <w:rPr>
                <w:lang w:eastAsia="zh-TW"/>
              </w:rPr>
              <w:t>83.9</w:t>
            </w:r>
            <w:r w:rsidRPr="007C4B7E">
              <w:rPr>
                <w:lang w:eastAsia="zh-TW"/>
              </w:rPr>
              <w:t>歲、男性：</w:t>
            </w:r>
            <w:r w:rsidRPr="007C4B7E">
              <w:rPr>
                <w:lang w:eastAsia="zh-TW"/>
              </w:rPr>
              <w:t>77.3</w:t>
            </w:r>
            <w:r w:rsidRPr="007C4B7E">
              <w:rPr>
                <w:lang w:eastAsia="zh-TW"/>
              </w:rPr>
              <w:t>歲</w:t>
            </w:r>
            <w:r w:rsidR="00A33685" w:rsidRPr="007C4B7E">
              <w:rPr>
                <w:lang w:eastAsia="zh-TW"/>
              </w:rPr>
              <w:t>。</w:t>
            </w:r>
          </w:p>
          <w:p w14:paraId="0FE21885" w14:textId="734DD370" w:rsidR="00084D95" w:rsidRPr="007C4B7E" w:rsidRDefault="00084D95" w:rsidP="00A33685">
            <w:pPr>
              <w:pStyle w:val="-0"/>
              <w:rPr>
                <w:lang w:eastAsia="zh-TW"/>
              </w:rPr>
            </w:pPr>
            <w:r w:rsidRPr="007C4B7E">
              <w:rPr>
                <w:lang w:eastAsia="zh-TW"/>
              </w:rPr>
              <w:t>每名婦女生育子女數：</w:t>
            </w:r>
            <w:r w:rsidRPr="007C4B7E">
              <w:rPr>
                <w:lang w:eastAsia="zh-TW"/>
              </w:rPr>
              <w:t>1.2</w:t>
            </w:r>
            <w:r w:rsidRPr="007C4B7E">
              <w:rPr>
                <w:lang w:eastAsia="zh-TW"/>
              </w:rPr>
              <w:t>，勞動力人口持續減少中。</w:t>
            </w:r>
          </w:p>
        </w:tc>
      </w:tr>
      <w:tr w:rsidR="007C4B7E" w:rsidRPr="007C4B7E" w14:paraId="7EBD2922" w14:textId="77777777" w:rsidTr="0099499E">
        <w:trPr>
          <w:trHeight w:val="680"/>
          <w:jc w:val="center"/>
        </w:trPr>
        <w:tc>
          <w:tcPr>
            <w:tcW w:w="2522" w:type="dxa"/>
            <w:vAlign w:val="center"/>
          </w:tcPr>
          <w:p w14:paraId="1C30DB03" w14:textId="77777777" w:rsidR="00084D95" w:rsidRPr="007C4B7E" w:rsidRDefault="00084D95" w:rsidP="00A33685">
            <w:pPr>
              <w:pStyle w:val="-"/>
            </w:pPr>
            <w:r w:rsidRPr="007C4B7E">
              <w:t>教育普及程度</w:t>
            </w:r>
          </w:p>
        </w:tc>
        <w:tc>
          <w:tcPr>
            <w:tcW w:w="5922" w:type="dxa"/>
            <w:vAlign w:val="center"/>
          </w:tcPr>
          <w:p w14:paraId="194ECA8C" w14:textId="4B24E8E7" w:rsidR="00084D95" w:rsidRPr="007C4B7E" w:rsidRDefault="00084D95" w:rsidP="00A33685">
            <w:pPr>
              <w:pStyle w:val="-0"/>
              <w:rPr>
                <w:lang w:eastAsia="zh-TW"/>
              </w:rPr>
            </w:pPr>
            <w:r w:rsidRPr="007C4B7E">
              <w:rPr>
                <w:lang w:eastAsia="zh-TW"/>
              </w:rPr>
              <w:t>成人識字率</w:t>
            </w:r>
            <w:r w:rsidRPr="007C4B7E">
              <w:rPr>
                <w:lang w:eastAsia="zh-TW"/>
              </w:rPr>
              <w:t>94%</w:t>
            </w:r>
            <w:r w:rsidRPr="007C4B7E">
              <w:rPr>
                <w:lang w:eastAsia="zh-TW"/>
              </w:rPr>
              <w:t>。</w:t>
            </w:r>
          </w:p>
        </w:tc>
      </w:tr>
      <w:tr w:rsidR="007C4B7E" w:rsidRPr="007C4B7E" w14:paraId="47325044" w14:textId="77777777" w:rsidTr="0099499E">
        <w:trPr>
          <w:trHeight w:val="680"/>
          <w:jc w:val="center"/>
        </w:trPr>
        <w:tc>
          <w:tcPr>
            <w:tcW w:w="2522" w:type="dxa"/>
            <w:vAlign w:val="center"/>
          </w:tcPr>
          <w:p w14:paraId="39DFFA1C" w14:textId="77777777" w:rsidR="00084D95" w:rsidRPr="007C4B7E" w:rsidRDefault="00084D95" w:rsidP="00A33685">
            <w:pPr>
              <w:pStyle w:val="-"/>
            </w:pPr>
            <w:r w:rsidRPr="007C4B7E">
              <w:t>語言</w:t>
            </w:r>
          </w:p>
        </w:tc>
        <w:tc>
          <w:tcPr>
            <w:tcW w:w="5922" w:type="dxa"/>
            <w:vAlign w:val="center"/>
          </w:tcPr>
          <w:p w14:paraId="608AC848" w14:textId="61428565" w:rsidR="00084D95" w:rsidRPr="007C4B7E" w:rsidRDefault="00084D95" w:rsidP="00A33685">
            <w:pPr>
              <w:pStyle w:val="-0"/>
              <w:rPr>
                <w:lang w:eastAsia="zh-TW"/>
              </w:rPr>
            </w:pPr>
            <w:r w:rsidRPr="007C4B7E">
              <w:rPr>
                <w:lang w:eastAsia="zh-TW"/>
              </w:rPr>
              <w:t>英語、西班牙語（皆為官方語言）</w:t>
            </w:r>
          </w:p>
        </w:tc>
      </w:tr>
      <w:tr w:rsidR="007C4B7E" w:rsidRPr="007C4B7E" w14:paraId="58B2CB49" w14:textId="77777777" w:rsidTr="0099499E">
        <w:trPr>
          <w:trHeight w:val="680"/>
          <w:jc w:val="center"/>
        </w:trPr>
        <w:tc>
          <w:tcPr>
            <w:tcW w:w="2522" w:type="dxa"/>
            <w:vAlign w:val="center"/>
          </w:tcPr>
          <w:p w14:paraId="703E1FEF" w14:textId="77777777" w:rsidR="00084D95" w:rsidRPr="007C4B7E" w:rsidRDefault="00084D95" w:rsidP="00A33685">
            <w:pPr>
              <w:pStyle w:val="-"/>
            </w:pPr>
            <w:r w:rsidRPr="007C4B7E">
              <w:t>宗教</w:t>
            </w:r>
          </w:p>
        </w:tc>
        <w:tc>
          <w:tcPr>
            <w:tcW w:w="5922" w:type="dxa"/>
            <w:vAlign w:val="center"/>
          </w:tcPr>
          <w:p w14:paraId="1A5C0EDC" w14:textId="4FD74F50" w:rsidR="00084D95" w:rsidRPr="007C4B7E" w:rsidRDefault="00084D95" w:rsidP="00A33685">
            <w:pPr>
              <w:pStyle w:val="-0"/>
              <w:rPr>
                <w:lang w:eastAsia="zh-TW"/>
              </w:rPr>
            </w:pPr>
            <w:r w:rsidRPr="007C4B7E">
              <w:rPr>
                <w:lang w:eastAsia="zh-TW"/>
              </w:rPr>
              <w:t>羅馬天主教</w:t>
            </w:r>
            <w:r w:rsidRPr="007C4B7E">
              <w:rPr>
                <w:lang w:eastAsia="zh-TW"/>
              </w:rPr>
              <w:t>85%</w:t>
            </w:r>
            <w:r w:rsidRPr="007C4B7E">
              <w:rPr>
                <w:lang w:eastAsia="zh-TW"/>
              </w:rPr>
              <w:t>，基督教新教和其他</w:t>
            </w:r>
            <w:r w:rsidRPr="007C4B7E">
              <w:rPr>
                <w:lang w:eastAsia="zh-TW"/>
              </w:rPr>
              <w:t>15%</w:t>
            </w:r>
            <w:r w:rsidRPr="007C4B7E">
              <w:rPr>
                <w:lang w:eastAsia="zh-TW"/>
              </w:rPr>
              <w:t>。</w:t>
            </w:r>
          </w:p>
        </w:tc>
      </w:tr>
      <w:tr w:rsidR="007C4B7E" w:rsidRPr="007C4B7E" w14:paraId="1B2E0D5C" w14:textId="77777777" w:rsidTr="0099499E">
        <w:trPr>
          <w:trHeight w:val="680"/>
          <w:jc w:val="center"/>
        </w:trPr>
        <w:tc>
          <w:tcPr>
            <w:tcW w:w="2522" w:type="dxa"/>
            <w:vAlign w:val="center"/>
          </w:tcPr>
          <w:p w14:paraId="5E2DA6A7" w14:textId="77777777" w:rsidR="00084D95" w:rsidRPr="007C4B7E" w:rsidRDefault="00084D95" w:rsidP="00A33685">
            <w:pPr>
              <w:pStyle w:val="-"/>
            </w:pPr>
            <w:r w:rsidRPr="007C4B7E">
              <w:t>首都及重要城市</w:t>
            </w:r>
          </w:p>
        </w:tc>
        <w:tc>
          <w:tcPr>
            <w:tcW w:w="5922" w:type="dxa"/>
            <w:vAlign w:val="center"/>
          </w:tcPr>
          <w:p w14:paraId="185F4D88" w14:textId="37792A30" w:rsidR="00084D95" w:rsidRPr="007C4B7E" w:rsidRDefault="00084D95" w:rsidP="00A33685">
            <w:pPr>
              <w:pStyle w:val="-0"/>
              <w:rPr>
                <w:lang w:eastAsia="zh-TW"/>
              </w:rPr>
            </w:pPr>
            <w:r w:rsidRPr="007C4B7E">
              <w:rPr>
                <w:lang w:eastAsia="zh-TW"/>
              </w:rPr>
              <w:t>首府及工商業中心：聖胡安（</w:t>
            </w:r>
            <w:r w:rsidRPr="007C4B7E">
              <w:rPr>
                <w:lang w:eastAsia="zh-TW"/>
              </w:rPr>
              <w:t>San Juan</w:t>
            </w:r>
            <w:r w:rsidRPr="007C4B7E">
              <w:rPr>
                <w:lang w:eastAsia="zh-TW"/>
              </w:rPr>
              <w:t>）</w:t>
            </w:r>
          </w:p>
        </w:tc>
      </w:tr>
      <w:tr w:rsidR="007C4B7E" w:rsidRPr="007C4B7E" w14:paraId="4B1BDF98" w14:textId="77777777" w:rsidTr="0099499E">
        <w:trPr>
          <w:trHeight w:val="680"/>
          <w:jc w:val="center"/>
        </w:trPr>
        <w:tc>
          <w:tcPr>
            <w:tcW w:w="2522" w:type="dxa"/>
            <w:vAlign w:val="center"/>
          </w:tcPr>
          <w:p w14:paraId="50C349AE" w14:textId="77777777" w:rsidR="00084D95" w:rsidRPr="007C4B7E" w:rsidRDefault="00084D95" w:rsidP="00A33685">
            <w:pPr>
              <w:pStyle w:val="-"/>
            </w:pPr>
            <w:r w:rsidRPr="007C4B7E">
              <w:t>政治體制</w:t>
            </w:r>
          </w:p>
        </w:tc>
        <w:tc>
          <w:tcPr>
            <w:tcW w:w="5922" w:type="dxa"/>
            <w:vAlign w:val="center"/>
          </w:tcPr>
          <w:p w14:paraId="42BB1340" w14:textId="77777777" w:rsidR="00084D95" w:rsidRPr="007C4B7E" w:rsidRDefault="00084D95" w:rsidP="00A33685">
            <w:pPr>
              <w:pStyle w:val="-0"/>
              <w:rPr>
                <w:lang w:eastAsia="zh-TW"/>
              </w:rPr>
            </w:pPr>
            <w:r w:rsidRPr="007C4B7E">
              <w:rPr>
                <w:lang w:eastAsia="zh-TW"/>
              </w:rPr>
              <w:t>波多黎各自治</w:t>
            </w:r>
            <w:proofErr w:type="gramStart"/>
            <w:r w:rsidRPr="007C4B7E">
              <w:rPr>
                <w:lang w:eastAsia="zh-TW"/>
              </w:rPr>
              <w:t>邦</w:t>
            </w:r>
            <w:proofErr w:type="gramEnd"/>
            <w:r w:rsidRPr="007C4B7E">
              <w:rPr>
                <w:lang w:eastAsia="zh-TW"/>
              </w:rPr>
              <w:t>為美國屬地，外交、國防、貨幣及外貿政策由美國聯邦政府主管。</w:t>
            </w:r>
          </w:p>
          <w:p w14:paraId="6EEE6815" w14:textId="1DDE56AB" w:rsidR="00084D95" w:rsidRPr="007C4B7E" w:rsidRDefault="00084D95" w:rsidP="00A33685">
            <w:pPr>
              <w:pStyle w:val="-0"/>
              <w:rPr>
                <w:lang w:eastAsia="zh-TW"/>
              </w:rPr>
            </w:pPr>
            <w:proofErr w:type="gramStart"/>
            <w:r w:rsidRPr="007C4B7E">
              <w:rPr>
                <w:lang w:eastAsia="zh-TW"/>
              </w:rPr>
              <w:lastRenderedPageBreak/>
              <w:t>採</w:t>
            </w:r>
            <w:proofErr w:type="gramEnd"/>
            <w:r w:rsidRPr="007C4B7E">
              <w:rPr>
                <w:lang w:eastAsia="zh-TW"/>
              </w:rPr>
              <w:t>美國聯邦憲法體制的立法、行政、司法三權分立，總督為政府最高行政首長。波多黎各立法議會由參議院及眾議院組成；司法部門之大法官由總督提名經參議院同意後任命。總督和議員直接民選，任期</w:t>
            </w:r>
            <w:r w:rsidRPr="007C4B7E">
              <w:rPr>
                <w:lang w:eastAsia="zh-TW"/>
              </w:rPr>
              <w:t>4</w:t>
            </w:r>
            <w:r w:rsidRPr="007C4B7E">
              <w:rPr>
                <w:lang w:eastAsia="zh-TW"/>
              </w:rPr>
              <w:t>年。</w:t>
            </w:r>
          </w:p>
        </w:tc>
      </w:tr>
      <w:tr w:rsidR="007C4B7E" w:rsidRPr="007C4B7E" w14:paraId="1DB92C21" w14:textId="77777777" w:rsidTr="0099499E">
        <w:trPr>
          <w:trHeight w:val="680"/>
          <w:jc w:val="center"/>
        </w:trPr>
        <w:tc>
          <w:tcPr>
            <w:tcW w:w="2522" w:type="dxa"/>
            <w:vAlign w:val="center"/>
          </w:tcPr>
          <w:p w14:paraId="075DAEB4" w14:textId="77777777" w:rsidR="00084D95" w:rsidRPr="007C4B7E" w:rsidRDefault="00084D95" w:rsidP="00A33685">
            <w:pPr>
              <w:pStyle w:val="-"/>
            </w:pPr>
            <w:r w:rsidRPr="007C4B7E">
              <w:lastRenderedPageBreak/>
              <w:t>投資主管機關</w:t>
            </w:r>
          </w:p>
        </w:tc>
        <w:tc>
          <w:tcPr>
            <w:tcW w:w="5922" w:type="dxa"/>
            <w:vAlign w:val="center"/>
          </w:tcPr>
          <w:p w14:paraId="3003D2C2" w14:textId="6D5FD602" w:rsidR="00084D95" w:rsidRPr="007C4B7E" w:rsidRDefault="00084D95" w:rsidP="00A33685">
            <w:pPr>
              <w:pStyle w:val="-0"/>
            </w:pPr>
            <w:r w:rsidRPr="007C4B7E">
              <w:t>波多黎各經</w:t>
            </w:r>
            <w:r w:rsidRPr="007C4B7E">
              <w:rPr>
                <w:lang w:eastAsia="zh-TW"/>
              </w:rPr>
              <w:t>貿</w:t>
            </w:r>
            <w:r w:rsidRPr="007C4B7E">
              <w:t>發展廳（</w:t>
            </w:r>
            <w:r w:rsidRPr="007C4B7E">
              <w:t>Department of Economic Development and Commerce</w:t>
            </w:r>
            <w:r w:rsidRPr="007C4B7E">
              <w:t>）</w:t>
            </w:r>
          </w:p>
        </w:tc>
      </w:tr>
      <w:tr w:rsidR="007C4B7E" w:rsidRPr="007C4B7E" w14:paraId="6D72F79A" w14:textId="77777777" w:rsidTr="0099499E">
        <w:trPr>
          <w:trHeight w:val="680"/>
          <w:jc w:val="center"/>
        </w:trPr>
        <w:tc>
          <w:tcPr>
            <w:tcW w:w="8444" w:type="dxa"/>
            <w:gridSpan w:val="2"/>
            <w:vAlign w:val="center"/>
          </w:tcPr>
          <w:p w14:paraId="6F60BE57" w14:textId="77777777" w:rsidR="002B6A05" w:rsidRPr="007C4B7E" w:rsidRDefault="002B6A05" w:rsidP="00C544BB">
            <w:pPr>
              <w:ind w:firstLineChars="0" w:firstLine="0"/>
              <w:jc w:val="center"/>
              <w:rPr>
                <w:rFonts w:eastAsia="華康粗黑體"/>
                <w:sz w:val="32"/>
                <w:szCs w:val="32"/>
                <w:lang w:eastAsia="zh-TW"/>
              </w:rPr>
            </w:pPr>
            <w:r w:rsidRPr="007C4B7E">
              <w:rPr>
                <w:rFonts w:eastAsia="華康粗黑體"/>
                <w:sz w:val="32"/>
                <w:szCs w:val="32"/>
                <w:lang w:eastAsia="zh-TW"/>
              </w:rPr>
              <w:t>經</w:t>
            </w:r>
            <w:r w:rsidRPr="007C4B7E">
              <w:rPr>
                <w:rFonts w:eastAsia="華康粗黑體"/>
                <w:sz w:val="32"/>
                <w:szCs w:val="32"/>
                <w:lang w:eastAsia="zh-TW"/>
              </w:rPr>
              <w:t xml:space="preserve">  </w:t>
            </w:r>
            <w:r w:rsidRPr="007C4B7E">
              <w:rPr>
                <w:rFonts w:eastAsia="華康粗黑體"/>
                <w:sz w:val="32"/>
                <w:szCs w:val="32"/>
                <w:lang w:eastAsia="zh-TW"/>
              </w:rPr>
              <w:t>濟</w:t>
            </w:r>
            <w:r w:rsidRPr="007C4B7E">
              <w:rPr>
                <w:rFonts w:eastAsia="華康粗黑體"/>
                <w:sz w:val="32"/>
                <w:szCs w:val="32"/>
                <w:lang w:eastAsia="zh-TW"/>
              </w:rPr>
              <w:t xml:space="preserve">  </w:t>
            </w:r>
            <w:r w:rsidRPr="007C4B7E">
              <w:rPr>
                <w:rFonts w:eastAsia="華康粗黑體"/>
                <w:sz w:val="32"/>
                <w:szCs w:val="32"/>
                <w:lang w:eastAsia="zh-TW"/>
              </w:rPr>
              <w:t>概</w:t>
            </w:r>
            <w:r w:rsidRPr="007C4B7E">
              <w:rPr>
                <w:rFonts w:eastAsia="華康粗黑體"/>
                <w:sz w:val="32"/>
                <w:szCs w:val="32"/>
                <w:lang w:eastAsia="zh-TW"/>
              </w:rPr>
              <w:t xml:space="preserve">  </w:t>
            </w:r>
            <w:proofErr w:type="gramStart"/>
            <w:r w:rsidRPr="007C4B7E">
              <w:rPr>
                <w:rFonts w:eastAsia="華康粗黑體"/>
                <w:sz w:val="32"/>
                <w:szCs w:val="32"/>
                <w:lang w:eastAsia="zh-TW"/>
              </w:rPr>
              <w:t>況</w:t>
            </w:r>
            <w:proofErr w:type="gramEnd"/>
          </w:p>
        </w:tc>
      </w:tr>
      <w:tr w:rsidR="007C4B7E" w:rsidRPr="007C4B7E" w14:paraId="701CF118" w14:textId="77777777" w:rsidTr="0099499E">
        <w:trPr>
          <w:trHeight w:val="680"/>
          <w:jc w:val="center"/>
        </w:trPr>
        <w:tc>
          <w:tcPr>
            <w:tcW w:w="2522" w:type="dxa"/>
            <w:vAlign w:val="center"/>
          </w:tcPr>
          <w:p w14:paraId="6E91D3A4" w14:textId="77777777" w:rsidR="00084D95" w:rsidRPr="007C4B7E" w:rsidRDefault="00084D95" w:rsidP="00A33685">
            <w:pPr>
              <w:pStyle w:val="-"/>
            </w:pPr>
            <w:r w:rsidRPr="007C4B7E">
              <w:t>幣制</w:t>
            </w:r>
          </w:p>
        </w:tc>
        <w:tc>
          <w:tcPr>
            <w:tcW w:w="5922" w:type="dxa"/>
            <w:vAlign w:val="center"/>
          </w:tcPr>
          <w:p w14:paraId="6B712ECA" w14:textId="54B6C901" w:rsidR="00084D95" w:rsidRPr="007C4B7E" w:rsidRDefault="00084D95" w:rsidP="00A33685">
            <w:pPr>
              <w:pStyle w:val="-0"/>
            </w:pPr>
            <w:r w:rsidRPr="007C4B7E">
              <w:t>美元</w:t>
            </w:r>
          </w:p>
        </w:tc>
      </w:tr>
      <w:tr w:rsidR="007C4B7E" w:rsidRPr="007C4B7E" w14:paraId="307AC2E8" w14:textId="77777777" w:rsidTr="0099499E">
        <w:trPr>
          <w:trHeight w:val="680"/>
          <w:jc w:val="center"/>
        </w:trPr>
        <w:tc>
          <w:tcPr>
            <w:tcW w:w="2522" w:type="dxa"/>
            <w:vAlign w:val="center"/>
          </w:tcPr>
          <w:p w14:paraId="215A0D59" w14:textId="77777777" w:rsidR="00084D95" w:rsidRPr="007C4B7E" w:rsidRDefault="00084D95" w:rsidP="00A33685">
            <w:pPr>
              <w:pStyle w:val="-"/>
            </w:pPr>
            <w:r w:rsidRPr="007C4B7E">
              <w:t>國內生產毛額</w:t>
            </w:r>
          </w:p>
        </w:tc>
        <w:tc>
          <w:tcPr>
            <w:tcW w:w="5922" w:type="dxa"/>
            <w:vAlign w:val="center"/>
          </w:tcPr>
          <w:p w14:paraId="16BECAE7" w14:textId="77353519" w:rsidR="00084D95" w:rsidRPr="007C4B7E" w:rsidRDefault="00084D95" w:rsidP="00A33685">
            <w:pPr>
              <w:pStyle w:val="-0"/>
            </w:pPr>
            <w:r w:rsidRPr="007C4B7E">
              <w:t>1,</w:t>
            </w:r>
            <w:r w:rsidR="00943059" w:rsidRPr="007C4B7E">
              <w:t>2</w:t>
            </w:r>
            <w:r w:rsidR="006A2D4D" w:rsidRPr="007C4B7E">
              <w:t>94</w:t>
            </w:r>
            <w:r w:rsidRPr="007C4B7E">
              <w:t>億美元（</w:t>
            </w:r>
            <w:r w:rsidRPr="007C4B7E">
              <w:t>202</w:t>
            </w:r>
            <w:r w:rsidR="006A2D4D" w:rsidRPr="007C4B7E">
              <w:t>5</w:t>
            </w:r>
            <w:r w:rsidRPr="007C4B7E">
              <w:t>）</w:t>
            </w:r>
          </w:p>
        </w:tc>
      </w:tr>
      <w:tr w:rsidR="007C4B7E" w:rsidRPr="007C4B7E" w14:paraId="67AD7E8B" w14:textId="77777777" w:rsidTr="0099499E">
        <w:trPr>
          <w:trHeight w:val="680"/>
          <w:jc w:val="center"/>
        </w:trPr>
        <w:tc>
          <w:tcPr>
            <w:tcW w:w="2522" w:type="dxa"/>
            <w:vAlign w:val="center"/>
          </w:tcPr>
          <w:p w14:paraId="70940097" w14:textId="77777777" w:rsidR="00084D95" w:rsidRPr="007C4B7E" w:rsidRDefault="00084D95" w:rsidP="00A33685">
            <w:pPr>
              <w:pStyle w:val="-"/>
            </w:pPr>
            <w:r w:rsidRPr="007C4B7E">
              <w:t>經濟成長率</w:t>
            </w:r>
          </w:p>
        </w:tc>
        <w:tc>
          <w:tcPr>
            <w:tcW w:w="5922" w:type="dxa"/>
            <w:vAlign w:val="center"/>
          </w:tcPr>
          <w:p w14:paraId="78E7978A" w14:textId="7B6689A4" w:rsidR="00084D95" w:rsidRPr="007C4B7E" w:rsidRDefault="00943059" w:rsidP="00A33685">
            <w:pPr>
              <w:pStyle w:val="-0"/>
            </w:pPr>
            <w:r w:rsidRPr="007C4B7E">
              <w:t>1</w:t>
            </w:r>
            <w:r w:rsidR="006A2D4D" w:rsidRPr="007C4B7E">
              <w:t>.4</w:t>
            </w:r>
            <w:r w:rsidR="00084D95" w:rsidRPr="007C4B7E">
              <w:t>%</w:t>
            </w:r>
            <w:r w:rsidR="00084D95" w:rsidRPr="007C4B7E">
              <w:t>（</w:t>
            </w:r>
            <w:r w:rsidR="00925E4E" w:rsidRPr="007C4B7E">
              <w:t>202</w:t>
            </w:r>
            <w:r w:rsidR="006A2D4D" w:rsidRPr="007C4B7E">
              <w:t>5</w:t>
            </w:r>
            <w:r w:rsidR="00084D95" w:rsidRPr="007C4B7E">
              <w:t>）</w:t>
            </w:r>
          </w:p>
        </w:tc>
      </w:tr>
      <w:tr w:rsidR="007C4B7E" w:rsidRPr="007C4B7E" w14:paraId="3D1766F9" w14:textId="77777777" w:rsidTr="0099499E">
        <w:trPr>
          <w:trHeight w:val="680"/>
          <w:jc w:val="center"/>
        </w:trPr>
        <w:tc>
          <w:tcPr>
            <w:tcW w:w="2522" w:type="dxa"/>
            <w:vAlign w:val="center"/>
          </w:tcPr>
          <w:p w14:paraId="05DC8C9E" w14:textId="77777777" w:rsidR="00084D95" w:rsidRPr="007C4B7E" w:rsidRDefault="00084D95" w:rsidP="00A33685">
            <w:pPr>
              <w:pStyle w:val="-"/>
            </w:pPr>
            <w:r w:rsidRPr="007C4B7E">
              <w:t>匯率</w:t>
            </w:r>
          </w:p>
        </w:tc>
        <w:tc>
          <w:tcPr>
            <w:tcW w:w="5922" w:type="dxa"/>
            <w:vAlign w:val="center"/>
          </w:tcPr>
          <w:p w14:paraId="790B2F02" w14:textId="107866D7" w:rsidR="00084D95" w:rsidRPr="007C4B7E" w:rsidRDefault="00084D95" w:rsidP="00A33685">
            <w:pPr>
              <w:pStyle w:val="-0"/>
            </w:pPr>
            <w:r w:rsidRPr="007C4B7E">
              <w:t>同美國</w:t>
            </w:r>
          </w:p>
        </w:tc>
      </w:tr>
      <w:tr w:rsidR="007C4B7E" w:rsidRPr="007C4B7E" w14:paraId="2809E833" w14:textId="77777777" w:rsidTr="0099499E">
        <w:trPr>
          <w:trHeight w:val="680"/>
          <w:jc w:val="center"/>
        </w:trPr>
        <w:tc>
          <w:tcPr>
            <w:tcW w:w="2522" w:type="dxa"/>
            <w:vAlign w:val="center"/>
          </w:tcPr>
          <w:p w14:paraId="45D6330D" w14:textId="77777777" w:rsidR="00084D95" w:rsidRPr="007C4B7E" w:rsidRDefault="00084D95" w:rsidP="00A33685">
            <w:pPr>
              <w:pStyle w:val="-"/>
            </w:pPr>
            <w:r w:rsidRPr="007C4B7E">
              <w:t>利率</w:t>
            </w:r>
          </w:p>
        </w:tc>
        <w:tc>
          <w:tcPr>
            <w:tcW w:w="5922" w:type="dxa"/>
            <w:vAlign w:val="center"/>
          </w:tcPr>
          <w:p w14:paraId="45715656" w14:textId="1B5A0817" w:rsidR="00084D95" w:rsidRPr="007C4B7E" w:rsidRDefault="00084D95" w:rsidP="00A33685">
            <w:pPr>
              <w:pStyle w:val="-0"/>
            </w:pPr>
            <w:r w:rsidRPr="007C4B7E">
              <w:t>活儲：</w:t>
            </w:r>
            <w:r w:rsidRPr="007C4B7E">
              <w:t>0.00%</w:t>
            </w:r>
            <w:r w:rsidRPr="007C4B7E">
              <w:t>至</w:t>
            </w:r>
            <w:r w:rsidR="005950D9" w:rsidRPr="007C4B7E">
              <w:t>4</w:t>
            </w:r>
            <w:r w:rsidRPr="007C4B7E">
              <w:t>%</w:t>
            </w:r>
            <w:r w:rsidRPr="007C4B7E">
              <w:t>；貸款：</w:t>
            </w:r>
            <w:r w:rsidR="005950D9" w:rsidRPr="007C4B7E">
              <w:t>5</w:t>
            </w:r>
            <w:r w:rsidRPr="007C4B7E">
              <w:t>-</w:t>
            </w:r>
            <w:r w:rsidR="006A2D4D" w:rsidRPr="007C4B7E">
              <w:t>8</w:t>
            </w:r>
            <w:r w:rsidRPr="007C4B7E">
              <w:t>%</w:t>
            </w:r>
          </w:p>
        </w:tc>
      </w:tr>
      <w:tr w:rsidR="007C4B7E" w:rsidRPr="007C4B7E" w14:paraId="19B797EA" w14:textId="77777777" w:rsidTr="0099499E">
        <w:trPr>
          <w:trHeight w:val="680"/>
          <w:jc w:val="center"/>
        </w:trPr>
        <w:tc>
          <w:tcPr>
            <w:tcW w:w="2522" w:type="dxa"/>
            <w:vAlign w:val="center"/>
          </w:tcPr>
          <w:p w14:paraId="1F1DC6E5" w14:textId="77777777" w:rsidR="00084D95" w:rsidRPr="007C4B7E" w:rsidRDefault="00084D95" w:rsidP="00A33685">
            <w:pPr>
              <w:pStyle w:val="-"/>
            </w:pPr>
            <w:r w:rsidRPr="007C4B7E">
              <w:t>通貨膨脹率</w:t>
            </w:r>
          </w:p>
        </w:tc>
        <w:tc>
          <w:tcPr>
            <w:tcW w:w="5922" w:type="dxa"/>
            <w:vAlign w:val="center"/>
          </w:tcPr>
          <w:p w14:paraId="5463F4EA" w14:textId="616A2062" w:rsidR="00084D95" w:rsidRPr="007C4B7E" w:rsidRDefault="006A2D4D" w:rsidP="00A33685">
            <w:pPr>
              <w:pStyle w:val="-0"/>
            </w:pPr>
            <w:r w:rsidRPr="007C4B7E">
              <w:t>1</w:t>
            </w:r>
            <w:r w:rsidR="00925E4E" w:rsidRPr="007C4B7E">
              <w:t>.</w:t>
            </w:r>
            <w:r w:rsidRPr="007C4B7E">
              <w:t>4</w:t>
            </w:r>
            <w:r w:rsidR="00084D95" w:rsidRPr="007C4B7E">
              <w:t>%</w:t>
            </w:r>
            <w:r w:rsidR="00084D95" w:rsidRPr="007C4B7E">
              <w:t>（</w:t>
            </w:r>
            <w:r w:rsidR="00925E4E" w:rsidRPr="007C4B7E">
              <w:t>202</w:t>
            </w:r>
            <w:r w:rsidRPr="007C4B7E">
              <w:t>5</w:t>
            </w:r>
            <w:r w:rsidR="00084D95" w:rsidRPr="007C4B7E">
              <w:t>）</w:t>
            </w:r>
          </w:p>
        </w:tc>
      </w:tr>
      <w:tr w:rsidR="007C4B7E" w:rsidRPr="007C4B7E" w14:paraId="36497660" w14:textId="77777777" w:rsidTr="0099499E">
        <w:trPr>
          <w:trHeight w:val="680"/>
          <w:jc w:val="center"/>
        </w:trPr>
        <w:tc>
          <w:tcPr>
            <w:tcW w:w="2522" w:type="dxa"/>
            <w:vAlign w:val="center"/>
          </w:tcPr>
          <w:p w14:paraId="334BBCDB" w14:textId="77777777" w:rsidR="00084D95" w:rsidRPr="007C4B7E" w:rsidRDefault="00084D95" w:rsidP="00A33685">
            <w:pPr>
              <w:pStyle w:val="-"/>
            </w:pPr>
            <w:r w:rsidRPr="007C4B7E">
              <w:t>平均國民所得</w:t>
            </w:r>
          </w:p>
        </w:tc>
        <w:tc>
          <w:tcPr>
            <w:tcW w:w="5922" w:type="dxa"/>
            <w:vAlign w:val="center"/>
          </w:tcPr>
          <w:p w14:paraId="7B98F705" w14:textId="2B451879" w:rsidR="00084D95" w:rsidRPr="007C4B7E" w:rsidRDefault="006A2D4D" w:rsidP="00A33685">
            <w:pPr>
              <w:pStyle w:val="-0"/>
            </w:pPr>
            <w:r w:rsidRPr="007C4B7E">
              <w:t>4</w:t>
            </w:r>
            <w:r w:rsidR="00084D95" w:rsidRPr="007C4B7E">
              <w:t>萬</w:t>
            </w:r>
            <w:r w:rsidRPr="007C4B7E">
              <w:t>504</w:t>
            </w:r>
            <w:r w:rsidR="00084D95" w:rsidRPr="007C4B7E">
              <w:t>美元（</w:t>
            </w:r>
            <w:r w:rsidR="00084D95" w:rsidRPr="007C4B7E">
              <w:t>202</w:t>
            </w:r>
            <w:r w:rsidRPr="007C4B7E">
              <w:t>5</w:t>
            </w:r>
            <w:r w:rsidR="00084D95" w:rsidRPr="007C4B7E">
              <w:t>）</w:t>
            </w:r>
          </w:p>
        </w:tc>
      </w:tr>
      <w:tr w:rsidR="007C4B7E" w:rsidRPr="007C4B7E" w14:paraId="10A28805" w14:textId="77777777" w:rsidTr="0099499E">
        <w:trPr>
          <w:trHeight w:val="680"/>
          <w:jc w:val="center"/>
        </w:trPr>
        <w:tc>
          <w:tcPr>
            <w:tcW w:w="2522" w:type="dxa"/>
            <w:vAlign w:val="center"/>
          </w:tcPr>
          <w:p w14:paraId="3B4F0895" w14:textId="77777777" w:rsidR="00084D95" w:rsidRPr="007C4B7E" w:rsidRDefault="00084D95" w:rsidP="00A33685">
            <w:pPr>
              <w:pStyle w:val="-"/>
            </w:pPr>
            <w:r w:rsidRPr="007C4B7E">
              <w:t>產值最高前五種產業</w:t>
            </w:r>
          </w:p>
        </w:tc>
        <w:tc>
          <w:tcPr>
            <w:tcW w:w="5922" w:type="dxa"/>
            <w:vAlign w:val="center"/>
          </w:tcPr>
          <w:p w14:paraId="62090F73" w14:textId="44514728" w:rsidR="00084D95" w:rsidRPr="007C4B7E" w:rsidRDefault="00F02FAD" w:rsidP="00A33685">
            <w:pPr>
              <w:pStyle w:val="-0"/>
            </w:pPr>
            <w:r w:rsidRPr="007C4B7E">
              <w:rPr>
                <w:rFonts w:hint="eastAsia"/>
              </w:rPr>
              <w:t>醫藥，電子，服裝，食品及觀光等</w:t>
            </w:r>
          </w:p>
        </w:tc>
      </w:tr>
      <w:tr w:rsidR="007C4B7E" w:rsidRPr="007C4B7E" w14:paraId="0BECD511" w14:textId="77777777" w:rsidTr="0099499E">
        <w:trPr>
          <w:trHeight w:val="680"/>
          <w:jc w:val="center"/>
        </w:trPr>
        <w:tc>
          <w:tcPr>
            <w:tcW w:w="2522" w:type="dxa"/>
            <w:vAlign w:val="center"/>
          </w:tcPr>
          <w:p w14:paraId="4648E81B" w14:textId="77777777" w:rsidR="00084D95" w:rsidRPr="007C4B7E" w:rsidRDefault="00084D95" w:rsidP="00A33685">
            <w:pPr>
              <w:pStyle w:val="-"/>
            </w:pPr>
            <w:r w:rsidRPr="007C4B7E">
              <w:t>出口總金額</w:t>
            </w:r>
          </w:p>
        </w:tc>
        <w:tc>
          <w:tcPr>
            <w:tcW w:w="5922" w:type="dxa"/>
            <w:vAlign w:val="center"/>
          </w:tcPr>
          <w:p w14:paraId="75FD27CD" w14:textId="32300EDF" w:rsidR="00084D95" w:rsidRPr="007C4B7E" w:rsidRDefault="0006048A" w:rsidP="00A33685">
            <w:pPr>
              <w:pStyle w:val="-0"/>
            </w:pPr>
            <w:r w:rsidRPr="007C4B7E">
              <w:t>6</w:t>
            </w:r>
            <w:r w:rsidR="006A2D4D" w:rsidRPr="007C4B7E">
              <w:t>24</w:t>
            </w:r>
            <w:r w:rsidR="00084D95" w:rsidRPr="007C4B7E">
              <w:t>億美元（</w:t>
            </w:r>
            <w:r w:rsidR="00084D95" w:rsidRPr="007C4B7E">
              <w:t>202</w:t>
            </w:r>
            <w:r w:rsidR="006A2D4D" w:rsidRPr="007C4B7E">
              <w:t>5</w:t>
            </w:r>
            <w:r w:rsidR="00084D95" w:rsidRPr="007C4B7E">
              <w:t>）</w:t>
            </w:r>
          </w:p>
        </w:tc>
      </w:tr>
      <w:tr w:rsidR="007C4B7E" w:rsidRPr="007C4B7E" w14:paraId="6422BE70" w14:textId="77777777" w:rsidTr="0099499E">
        <w:trPr>
          <w:trHeight w:val="680"/>
          <w:jc w:val="center"/>
        </w:trPr>
        <w:tc>
          <w:tcPr>
            <w:tcW w:w="2522" w:type="dxa"/>
            <w:vAlign w:val="center"/>
          </w:tcPr>
          <w:p w14:paraId="17B6AEBE" w14:textId="77777777" w:rsidR="00084D95" w:rsidRPr="007C4B7E" w:rsidRDefault="00084D95" w:rsidP="00A33685">
            <w:pPr>
              <w:pStyle w:val="-"/>
            </w:pPr>
            <w:r w:rsidRPr="007C4B7E">
              <w:t>主要出口產品</w:t>
            </w:r>
          </w:p>
        </w:tc>
        <w:tc>
          <w:tcPr>
            <w:tcW w:w="5922" w:type="dxa"/>
            <w:vAlign w:val="center"/>
          </w:tcPr>
          <w:p w14:paraId="565A6007" w14:textId="52783B55" w:rsidR="00084D95" w:rsidRPr="007C4B7E" w:rsidRDefault="006A2D4D" w:rsidP="00A33685">
            <w:pPr>
              <w:pStyle w:val="-0"/>
            </w:pPr>
            <w:r w:rsidRPr="007C4B7E">
              <w:rPr>
                <w:rFonts w:hint="eastAsia"/>
              </w:rPr>
              <w:t>醫藥產品</w:t>
            </w:r>
            <w:r w:rsidR="0099499E" w:rsidRPr="007C4B7E">
              <w:t>（</w:t>
            </w:r>
            <w:r w:rsidRPr="007C4B7E">
              <w:t>392.3</w:t>
            </w:r>
            <w:r w:rsidRPr="007C4B7E">
              <w:rPr>
                <w:rFonts w:hint="eastAsia"/>
              </w:rPr>
              <w:t>億美元</w:t>
            </w:r>
            <w:r w:rsidR="0099499E" w:rsidRPr="007C4B7E">
              <w:rPr>
                <w:rFonts w:hint="eastAsia"/>
              </w:rPr>
              <w:t>）</w:t>
            </w:r>
            <w:r w:rsidRPr="007C4B7E">
              <w:rPr>
                <w:rFonts w:hint="eastAsia"/>
              </w:rPr>
              <w:t>、光學測量檢驗設備及醫療設備</w:t>
            </w:r>
            <w:r w:rsidR="0099499E" w:rsidRPr="007C4B7E">
              <w:t>（</w:t>
            </w:r>
            <w:r w:rsidRPr="007C4B7E">
              <w:t>66.9</w:t>
            </w:r>
            <w:r w:rsidRPr="007C4B7E">
              <w:rPr>
                <w:rFonts w:hint="eastAsia"/>
              </w:rPr>
              <w:t>億美元</w:t>
            </w:r>
            <w:r w:rsidR="0099499E" w:rsidRPr="007C4B7E">
              <w:t>）</w:t>
            </w:r>
            <w:r w:rsidRPr="007C4B7E">
              <w:rPr>
                <w:rFonts w:hint="eastAsia"/>
              </w:rPr>
              <w:t>、其他可食用產品</w:t>
            </w:r>
            <w:r w:rsidR="0099499E" w:rsidRPr="007C4B7E">
              <w:t>（</w:t>
            </w:r>
            <w:r w:rsidRPr="007C4B7E">
              <w:t>33.6</w:t>
            </w:r>
            <w:r w:rsidRPr="007C4B7E">
              <w:rPr>
                <w:rFonts w:hint="eastAsia"/>
              </w:rPr>
              <w:t>億美元</w:t>
            </w:r>
            <w:r w:rsidR="0099499E" w:rsidRPr="007C4B7E">
              <w:t>）</w:t>
            </w:r>
            <w:r w:rsidRPr="007C4B7E">
              <w:rPr>
                <w:rFonts w:hint="eastAsia"/>
              </w:rPr>
              <w:t>、有機化學品</w:t>
            </w:r>
            <w:r w:rsidR="0099499E" w:rsidRPr="007C4B7E">
              <w:t>（</w:t>
            </w:r>
            <w:r w:rsidRPr="007C4B7E">
              <w:t>31.2</w:t>
            </w:r>
            <w:r w:rsidRPr="007C4B7E">
              <w:rPr>
                <w:rFonts w:hint="eastAsia"/>
              </w:rPr>
              <w:t>億美元</w:t>
            </w:r>
            <w:r w:rsidR="0099499E" w:rsidRPr="007C4B7E">
              <w:rPr>
                <w:rFonts w:hint="eastAsia"/>
              </w:rPr>
              <w:t>）</w:t>
            </w:r>
            <w:r w:rsidRPr="007C4B7E">
              <w:rPr>
                <w:rFonts w:hint="eastAsia"/>
              </w:rPr>
              <w:t>、電子機械和設備及其零件</w:t>
            </w:r>
            <w:r w:rsidR="0099499E" w:rsidRPr="007C4B7E">
              <w:t>（</w:t>
            </w:r>
            <w:r w:rsidRPr="007C4B7E">
              <w:t>24.8</w:t>
            </w:r>
            <w:r w:rsidRPr="007C4B7E">
              <w:rPr>
                <w:rFonts w:hint="eastAsia"/>
              </w:rPr>
              <w:t>億美元</w:t>
            </w:r>
            <w:r w:rsidR="0099499E" w:rsidRPr="007C4B7E">
              <w:t>）</w:t>
            </w:r>
            <w:r w:rsidRPr="007C4B7E">
              <w:rPr>
                <w:rFonts w:hint="eastAsia"/>
              </w:rPr>
              <w:t>、特殊分類物品</w:t>
            </w:r>
            <w:r w:rsidR="0099499E" w:rsidRPr="007C4B7E">
              <w:t>（</w:t>
            </w:r>
            <w:r w:rsidRPr="007C4B7E">
              <w:t>21.0</w:t>
            </w:r>
            <w:r w:rsidRPr="007C4B7E">
              <w:rPr>
                <w:rFonts w:hint="eastAsia"/>
              </w:rPr>
              <w:t>億美元</w:t>
            </w:r>
            <w:r w:rsidR="0099499E" w:rsidRPr="007C4B7E">
              <w:t>）</w:t>
            </w:r>
            <w:r w:rsidRPr="007C4B7E">
              <w:rPr>
                <w:rFonts w:hint="eastAsia"/>
              </w:rPr>
              <w:t>、核反應器</w:t>
            </w:r>
            <w:r w:rsidRPr="007C4B7E">
              <w:t>/</w:t>
            </w:r>
            <w:r w:rsidRPr="007C4B7E">
              <w:rPr>
                <w:rFonts w:hint="eastAsia"/>
              </w:rPr>
              <w:t>鍋爐</w:t>
            </w:r>
            <w:r w:rsidRPr="007C4B7E">
              <w:t>/</w:t>
            </w:r>
            <w:r w:rsidRPr="007C4B7E">
              <w:rPr>
                <w:rFonts w:hint="eastAsia"/>
              </w:rPr>
              <w:t>機械及機械設備及其零件</w:t>
            </w:r>
            <w:r w:rsidR="0099499E" w:rsidRPr="007C4B7E">
              <w:t>（</w:t>
            </w:r>
            <w:r w:rsidRPr="007C4B7E">
              <w:t>9.5</w:t>
            </w:r>
            <w:r w:rsidRPr="007C4B7E">
              <w:rPr>
                <w:rFonts w:hint="eastAsia"/>
              </w:rPr>
              <w:t>億美元</w:t>
            </w:r>
            <w:r w:rsidR="0099499E" w:rsidRPr="007C4B7E">
              <w:t>）</w:t>
            </w:r>
            <w:r w:rsidRPr="007C4B7E">
              <w:rPr>
                <w:rFonts w:hint="eastAsia"/>
              </w:rPr>
              <w:t>、其他</w:t>
            </w:r>
            <w:r w:rsidRPr="007C4B7E">
              <w:rPr>
                <w:rFonts w:hint="eastAsia"/>
              </w:rPr>
              <w:lastRenderedPageBreak/>
              <w:t>化學產品</w:t>
            </w:r>
            <w:r w:rsidR="0099499E" w:rsidRPr="007C4B7E">
              <w:t>（</w:t>
            </w:r>
            <w:r w:rsidRPr="007C4B7E">
              <w:t>8.3</w:t>
            </w:r>
            <w:r w:rsidRPr="007C4B7E">
              <w:rPr>
                <w:rFonts w:hint="eastAsia"/>
              </w:rPr>
              <w:t>億美元</w:t>
            </w:r>
            <w:r w:rsidR="0099499E" w:rsidRPr="007C4B7E">
              <w:t>）</w:t>
            </w:r>
            <w:r w:rsidRPr="007C4B7E">
              <w:rPr>
                <w:rFonts w:hint="eastAsia"/>
              </w:rPr>
              <w:t>、航空器、太空船及其零件</w:t>
            </w:r>
            <w:r w:rsidR="0099499E" w:rsidRPr="007C4B7E">
              <w:t>（</w:t>
            </w:r>
            <w:r w:rsidRPr="007C4B7E">
              <w:rPr>
                <w:rFonts w:hint="eastAsia"/>
              </w:rPr>
              <w:t>7</w:t>
            </w:r>
            <w:r w:rsidRPr="007C4B7E">
              <w:t>.7</w:t>
            </w:r>
            <w:r w:rsidRPr="007C4B7E">
              <w:rPr>
                <w:rFonts w:hint="eastAsia"/>
              </w:rPr>
              <w:t>億美元</w:t>
            </w:r>
            <w:r w:rsidR="0099499E" w:rsidRPr="007C4B7E">
              <w:t>）</w:t>
            </w:r>
            <w:r w:rsidRPr="007C4B7E">
              <w:rPr>
                <w:rFonts w:hint="eastAsia"/>
              </w:rPr>
              <w:t>、塑膠製品</w:t>
            </w:r>
            <w:r w:rsidR="0099499E" w:rsidRPr="007C4B7E">
              <w:t>（</w:t>
            </w:r>
            <w:r w:rsidRPr="007C4B7E">
              <w:t>4.2</w:t>
            </w:r>
            <w:r w:rsidRPr="007C4B7E">
              <w:rPr>
                <w:rFonts w:hint="eastAsia"/>
              </w:rPr>
              <w:t>億美元</w:t>
            </w:r>
            <w:r w:rsidR="0099499E" w:rsidRPr="007C4B7E">
              <w:rPr>
                <w:rFonts w:hint="eastAsia"/>
              </w:rPr>
              <w:t>）</w:t>
            </w:r>
            <w:r w:rsidR="0099499E" w:rsidRPr="007C4B7E">
              <w:t>（</w:t>
            </w:r>
            <w:r w:rsidRPr="007C4B7E">
              <w:t>2025</w:t>
            </w:r>
            <w:r w:rsidRPr="007C4B7E">
              <w:rPr>
                <w:rFonts w:hint="eastAsia"/>
              </w:rPr>
              <w:t>年</w:t>
            </w:r>
            <w:r w:rsidR="0099499E" w:rsidRPr="007C4B7E">
              <w:t>）</w:t>
            </w:r>
          </w:p>
        </w:tc>
      </w:tr>
      <w:tr w:rsidR="007C4B7E" w:rsidRPr="007C4B7E" w14:paraId="33047606" w14:textId="77777777" w:rsidTr="0099499E">
        <w:trPr>
          <w:trHeight w:val="680"/>
          <w:jc w:val="center"/>
        </w:trPr>
        <w:tc>
          <w:tcPr>
            <w:tcW w:w="2522" w:type="dxa"/>
            <w:vAlign w:val="center"/>
          </w:tcPr>
          <w:p w14:paraId="23F0BCFC" w14:textId="77777777" w:rsidR="0006048A" w:rsidRPr="007C4B7E" w:rsidRDefault="0006048A" w:rsidP="0006048A">
            <w:pPr>
              <w:pStyle w:val="-"/>
            </w:pPr>
            <w:r w:rsidRPr="007C4B7E">
              <w:lastRenderedPageBreak/>
              <w:t>主要出口國家</w:t>
            </w:r>
          </w:p>
        </w:tc>
        <w:tc>
          <w:tcPr>
            <w:tcW w:w="5922" w:type="dxa"/>
            <w:vAlign w:val="center"/>
          </w:tcPr>
          <w:p w14:paraId="658ED168" w14:textId="12B0DE11" w:rsidR="0006048A" w:rsidRPr="007C4B7E" w:rsidRDefault="006A2D4D" w:rsidP="005105FE">
            <w:pPr>
              <w:pStyle w:val="-0"/>
            </w:pPr>
            <w:r w:rsidRPr="007C4B7E">
              <w:rPr>
                <w:rFonts w:hint="eastAsia"/>
              </w:rPr>
              <w:t>美國</w:t>
            </w:r>
            <w:r w:rsidR="0099499E" w:rsidRPr="007C4B7E">
              <w:t>（</w:t>
            </w:r>
            <w:r w:rsidRPr="007C4B7E">
              <w:t>468.3</w:t>
            </w:r>
            <w:r w:rsidRPr="007C4B7E">
              <w:rPr>
                <w:rFonts w:hint="eastAsia"/>
              </w:rPr>
              <w:t>億美元</w:t>
            </w:r>
            <w:r w:rsidR="0099499E" w:rsidRPr="007C4B7E">
              <w:t>）</w:t>
            </w:r>
            <w:r w:rsidRPr="007C4B7E">
              <w:t>、</w:t>
            </w:r>
            <w:r w:rsidRPr="007C4B7E">
              <w:rPr>
                <w:rFonts w:hint="eastAsia"/>
              </w:rPr>
              <w:t>西班牙</w:t>
            </w:r>
            <w:r w:rsidR="0099499E" w:rsidRPr="007C4B7E">
              <w:t>（</w:t>
            </w:r>
            <w:r w:rsidRPr="007C4B7E">
              <w:t>39.7</w:t>
            </w:r>
            <w:r w:rsidRPr="007C4B7E">
              <w:rPr>
                <w:rFonts w:hint="eastAsia"/>
              </w:rPr>
              <w:t>億美元</w:t>
            </w:r>
            <w:r w:rsidR="0099499E" w:rsidRPr="007C4B7E">
              <w:t>）</w:t>
            </w:r>
            <w:r w:rsidRPr="007C4B7E">
              <w:t>、</w:t>
            </w:r>
            <w:r w:rsidRPr="007C4B7E">
              <w:rPr>
                <w:rFonts w:hint="eastAsia"/>
              </w:rPr>
              <w:t>荷蘭</w:t>
            </w:r>
            <w:r w:rsidR="0099499E" w:rsidRPr="007C4B7E">
              <w:t>（</w:t>
            </w:r>
            <w:r w:rsidRPr="007C4B7E">
              <w:t>23.8</w:t>
            </w:r>
            <w:r w:rsidRPr="007C4B7E">
              <w:rPr>
                <w:rFonts w:hint="eastAsia"/>
              </w:rPr>
              <w:t>億美元</w:t>
            </w:r>
            <w:r w:rsidR="0099499E" w:rsidRPr="007C4B7E">
              <w:t>）</w:t>
            </w:r>
            <w:r w:rsidRPr="007C4B7E">
              <w:t>、</w:t>
            </w:r>
            <w:r w:rsidRPr="007C4B7E">
              <w:rPr>
                <w:rFonts w:hint="eastAsia"/>
              </w:rPr>
              <w:t>比利時</w:t>
            </w:r>
            <w:r w:rsidR="0099499E" w:rsidRPr="007C4B7E">
              <w:t>（</w:t>
            </w:r>
            <w:r w:rsidRPr="007C4B7E">
              <w:t>16.1</w:t>
            </w:r>
            <w:r w:rsidRPr="007C4B7E">
              <w:rPr>
                <w:rFonts w:hint="eastAsia"/>
              </w:rPr>
              <w:t>億美元</w:t>
            </w:r>
            <w:r w:rsidR="0099499E" w:rsidRPr="007C4B7E">
              <w:t>）</w:t>
            </w:r>
            <w:r w:rsidRPr="007C4B7E">
              <w:rPr>
                <w:rFonts w:hint="eastAsia"/>
              </w:rPr>
              <w:t>、日本</w:t>
            </w:r>
            <w:r w:rsidR="0099499E" w:rsidRPr="007C4B7E">
              <w:t>（</w:t>
            </w:r>
            <w:r w:rsidRPr="007C4B7E">
              <w:t>10.4</w:t>
            </w:r>
            <w:r w:rsidRPr="007C4B7E">
              <w:rPr>
                <w:rFonts w:hint="eastAsia"/>
              </w:rPr>
              <w:t>億美元</w:t>
            </w:r>
            <w:r w:rsidR="0099499E" w:rsidRPr="007C4B7E">
              <w:t>）</w:t>
            </w:r>
            <w:r w:rsidRPr="007C4B7E">
              <w:rPr>
                <w:rFonts w:hint="eastAsia"/>
              </w:rPr>
              <w:t>、巴西</w:t>
            </w:r>
            <w:r w:rsidR="0099499E" w:rsidRPr="007C4B7E">
              <w:t>（</w:t>
            </w:r>
            <w:r w:rsidRPr="007C4B7E">
              <w:t>9.5</w:t>
            </w:r>
            <w:r w:rsidRPr="007C4B7E">
              <w:rPr>
                <w:rFonts w:hint="eastAsia"/>
              </w:rPr>
              <w:t>億美元</w:t>
            </w:r>
            <w:r w:rsidR="0099499E" w:rsidRPr="007C4B7E">
              <w:t>）</w:t>
            </w:r>
            <w:r w:rsidRPr="007C4B7E">
              <w:rPr>
                <w:rFonts w:hint="eastAsia"/>
              </w:rPr>
              <w:t>、中國大陸</w:t>
            </w:r>
            <w:r w:rsidR="0099499E" w:rsidRPr="007C4B7E">
              <w:t>（</w:t>
            </w:r>
            <w:r w:rsidRPr="007C4B7E">
              <w:t>6.6</w:t>
            </w:r>
            <w:r w:rsidRPr="007C4B7E">
              <w:rPr>
                <w:rFonts w:hint="eastAsia"/>
              </w:rPr>
              <w:t>億美元</w:t>
            </w:r>
            <w:r w:rsidR="0099499E" w:rsidRPr="007C4B7E">
              <w:t>）</w:t>
            </w:r>
            <w:r w:rsidRPr="007C4B7E">
              <w:rPr>
                <w:rFonts w:hint="eastAsia"/>
              </w:rPr>
              <w:t>、義大利</w:t>
            </w:r>
            <w:r w:rsidR="0099499E" w:rsidRPr="007C4B7E">
              <w:t>（</w:t>
            </w:r>
            <w:r w:rsidRPr="007C4B7E">
              <w:t>6.6</w:t>
            </w:r>
            <w:r w:rsidRPr="007C4B7E">
              <w:rPr>
                <w:rFonts w:hint="eastAsia"/>
              </w:rPr>
              <w:t>億美元</w:t>
            </w:r>
            <w:r w:rsidR="0099499E" w:rsidRPr="007C4B7E">
              <w:t>）</w:t>
            </w:r>
            <w:r w:rsidRPr="007C4B7E">
              <w:rPr>
                <w:rFonts w:hint="eastAsia"/>
              </w:rPr>
              <w:t>、墨西哥</w:t>
            </w:r>
            <w:r w:rsidR="0099499E" w:rsidRPr="007C4B7E">
              <w:t>（</w:t>
            </w:r>
            <w:r w:rsidRPr="007C4B7E">
              <w:t>4.7</w:t>
            </w:r>
            <w:r w:rsidRPr="007C4B7E">
              <w:rPr>
                <w:rFonts w:hint="eastAsia"/>
              </w:rPr>
              <w:t>億美元</w:t>
            </w:r>
            <w:r w:rsidR="0099499E" w:rsidRPr="007C4B7E">
              <w:t>）</w:t>
            </w:r>
            <w:r w:rsidRPr="007C4B7E">
              <w:rPr>
                <w:rFonts w:hint="eastAsia"/>
              </w:rPr>
              <w:t>、多明尼加</w:t>
            </w:r>
            <w:r w:rsidR="0099499E" w:rsidRPr="007C4B7E">
              <w:t>（</w:t>
            </w:r>
            <w:r w:rsidRPr="007C4B7E">
              <w:t>4.3</w:t>
            </w:r>
            <w:r w:rsidRPr="007C4B7E">
              <w:rPr>
                <w:rFonts w:hint="eastAsia"/>
              </w:rPr>
              <w:t>億美元</w:t>
            </w:r>
            <w:r w:rsidR="0099499E" w:rsidRPr="007C4B7E">
              <w:t>）</w:t>
            </w:r>
          </w:p>
        </w:tc>
      </w:tr>
      <w:tr w:rsidR="007C4B7E" w:rsidRPr="007C4B7E" w14:paraId="66BA7771" w14:textId="77777777" w:rsidTr="0099499E">
        <w:trPr>
          <w:trHeight w:val="680"/>
          <w:jc w:val="center"/>
        </w:trPr>
        <w:tc>
          <w:tcPr>
            <w:tcW w:w="2522" w:type="dxa"/>
            <w:vAlign w:val="center"/>
          </w:tcPr>
          <w:p w14:paraId="4D308597" w14:textId="77777777" w:rsidR="0006048A" w:rsidRPr="007C4B7E" w:rsidRDefault="0006048A" w:rsidP="0006048A">
            <w:pPr>
              <w:pStyle w:val="-"/>
            </w:pPr>
            <w:r w:rsidRPr="007C4B7E">
              <w:t>進口總金額</w:t>
            </w:r>
          </w:p>
        </w:tc>
        <w:tc>
          <w:tcPr>
            <w:tcW w:w="5922" w:type="dxa"/>
            <w:vAlign w:val="center"/>
          </w:tcPr>
          <w:p w14:paraId="5981E1A6" w14:textId="4D5EA0C6" w:rsidR="0006048A" w:rsidRPr="007C4B7E" w:rsidRDefault="00C95F64" w:rsidP="0006048A">
            <w:pPr>
              <w:pStyle w:val="-0"/>
            </w:pPr>
            <w:r w:rsidRPr="007C4B7E">
              <w:t>5</w:t>
            </w:r>
            <w:r w:rsidR="006A2D4D" w:rsidRPr="007C4B7E">
              <w:t>50</w:t>
            </w:r>
            <w:r w:rsidR="0006048A" w:rsidRPr="007C4B7E">
              <w:t>億美元（</w:t>
            </w:r>
            <w:r w:rsidR="0006048A" w:rsidRPr="007C4B7E">
              <w:t>202</w:t>
            </w:r>
            <w:r w:rsidR="006A2D4D" w:rsidRPr="007C4B7E">
              <w:t>5</w:t>
            </w:r>
            <w:r w:rsidR="0006048A" w:rsidRPr="007C4B7E">
              <w:t>）</w:t>
            </w:r>
          </w:p>
        </w:tc>
      </w:tr>
      <w:tr w:rsidR="007C4B7E" w:rsidRPr="007C4B7E" w14:paraId="0196B823" w14:textId="77777777" w:rsidTr="0099499E">
        <w:trPr>
          <w:trHeight w:val="680"/>
          <w:jc w:val="center"/>
        </w:trPr>
        <w:tc>
          <w:tcPr>
            <w:tcW w:w="2522" w:type="dxa"/>
            <w:vAlign w:val="center"/>
          </w:tcPr>
          <w:p w14:paraId="1A851799" w14:textId="77777777" w:rsidR="0006048A" w:rsidRPr="007C4B7E" w:rsidRDefault="0006048A" w:rsidP="0006048A">
            <w:pPr>
              <w:pStyle w:val="-"/>
            </w:pPr>
            <w:r w:rsidRPr="007C4B7E">
              <w:t>主要進口產品</w:t>
            </w:r>
          </w:p>
        </w:tc>
        <w:tc>
          <w:tcPr>
            <w:tcW w:w="5922" w:type="dxa"/>
            <w:vAlign w:val="center"/>
          </w:tcPr>
          <w:p w14:paraId="7EE7117C" w14:textId="73C134A2" w:rsidR="0006048A" w:rsidRPr="007C4B7E" w:rsidRDefault="006A2D4D" w:rsidP="0006048A">
            <w:pPr>
              <w:pStyle w:val="-0"/>
            </w:pPr>
            <w:r w:rsidRPr="007C4B7E">
              <w:rPr>
                <w:rFonts w:hint="eastAsia"/>
              </w:rPr>
              <w:t>醫藥產品</w:t>
            </w:r>
            <w:r w:rsidR="0099499E" w:rsidRPr="007C4B7E">
              <w:t>（</w:t>
            </w:r>
            <w:r w:rsidRPr="007C4B7E">
              <w:t>168.6</w:t>
            </w:r>
            <w:r w:rsidRPr="007C4B7E">
              <w:rPr>
                <w:rFonts w:hint="eastAsia"/>
              </w:rPr>
              <w:t>億美元</w:t>
            </w:r>
            <w:r w:rsidR="0099499E" w:rsidRPr="007C4B7E">
              <w:rPr>
                <w:rFonts w:hint="eastAsia"/>
              </w:rPr>
              <w:t>）</w:t>
            </w:r>
            <w:r w:rsidRPr="007C4B7E">
              <w:rPr>
                <w:rFonts w:hint="eastAsia"/>
              </w:rPr>
              <w:t>、礦物燃料</w:t>
            </w:r>
            <w:r w:rsidRPr="007C4B7E">
              <w:t>/</w:t>
            </w:r>
            <w:r w:rsidRPr="007C4B7E">
              <w:rPr>
                <w:rFonts w:hint="eastAsia"/>
              </w:rPr>
              <w:t>礦物油及其蒸餾產品</w:t>
            </w:r>
            <w:r w:rsidR="0099499E" w:rsidRPr="007C4B7E">
              <w:t>（</w:t>
            </w:r>
            <w:r w:rsidRPr="007C4B7E">
              <w:t>45.4</w:t>
            </w:r>
            <w:r w:rsidRPr="007C4B7E">
              <w:rPr>
                <w:rFonts w:hint="eastAsia"/>
              </w:rPr>
              <w:t>億美元</w:t>
            </w:r>
            <w:r w:rsidR="0099499E" w:rsidRPr="007C4B7E">
              <w:t>）</w:t>
            </w:r>
            <w:r w:rsidRPr="007C4B7E">
              <w:rPr>
                <w:rFonts w:hint="eastAsia"/>
              </w:rPr>
              <w:t>、車輛及其零配件</w:t>
            </w:r>
            <w:r w:rsidR="0099499E" w:rsidRPr="007C4B7E">
              <w:t>（</w:t>
            </w:r>
            <w:r w:rsidRPr="007C4B7E">
              <w:t>41.6</w:t>
            </w:r>
            <w:r w:rsidRPr="007C4B7E">
              <w:rPr>
                <w:rFonts w:hint="eastAsia"/>
              </w:rPr>
              <w:t>億美元</w:t>
            </w:r>
            <w:r w:rsidR="0099499E" w:rsidRPr="007C4B7E">
              <w:t>）</w:t>
            </w:r>
            <w:r w:rsidRPr="007C4B7E">
              <w:rPr>
                <w:rFonts w:hint="eastAsia"/>
              </w:rPr>
              <w:t>、電子機械和設備及其零件</w:t>
            </w:r>
            <w:r w:rsidR="0099499E" w:rsidRPr="007C4B7E">
              <w:t>（</w:t>
            </w:r>
            <w:r w:rsidRPr="007C4B7E">
              <w:t>39.4</w:t>
            </w:r>
            <w:r w:rsidRPr="007C4B7E">
              <w:rPr>
                <w:rFonts w:hint="eastAsia"/>
              </w:rPr>
              <w:t>億美元</w:t>
            </w:r>
            <w:r w:rsidR="0099499E" w:rsidRPr="007C4B7E">
              <w:t>）</w:t>
            </w:r>
            <w:r w:rsidRPr="007C4B7E">
              <w:rPr>
                <w:rFonts w:hint="eastAsia"/>
              </w:rPr>
              <w:t>、特殊分類物品</w:t>
            </w:r>
            <w:r w:rsidR="0099499E" w:rsidRPr="007C4B7E">
              <w:t>（</w:t>
            </w:r>
            <w:r w:rsidRPr="007C4B7E">
              <w:t>26.9</w:t>
            </w:r>
            <w:r w:rsidRPr="007C4B7E">
              <w:rPr>
                <w:rFonts w:hint="eastAsia"/>
              </w:rPr>
              <w:t>億美元</w:t>
            </w:r>
            <w:r w:rsidR="0099499E" w:rsidRPr="007C4B7E">
              <w:t>）</w:t>
            </w:r>
            <w:r w:rsidRPr="007C4B7E">
              <w:rPr>
                <w:rFonts w:hint="eastAsia"/>
              </w:rPr>
              <w:t>、核反應器</w:t>
            </w:r>
            <w:r w:rsidRPr="007C4B7E">
              <w:t>/</w:t>
            </w:r>
            <w:r w:rsidRPr="007C4B7E">
              <w:rPr>
                <w:rFonts w:hint="eastAsia"/>
              </w:rPr>
              <w:t>鍋爐</w:t>
            </w:r>
            <w:r w:rsidRPr="007C4B7E">
              <w:t>/</w:t>
            </w:r>
            <w:r w:rsidRPr="007C4B7E">
              <w:rPr>
                <w:rFonts w:hint="eastAsia"/>
              </w:rPr>
              <w:t>機械及機械設備及其零件</w:t>
            </w:r>
            <w:r w:rsidR="0099499E" w:rsidRPr="007C4B7E">
              <w:t>（</w:t>
            </w:r>
            <w:r w:rsidRPr="007C4B7E">
              <w:t>26.5</w:t>
            </w:r>
            <w:r w:rsidRPr="007C4B7E">
              <w:rPr>
                <w:rFonts w:hint="eastAsia"/>
              </w:rPr>
              <w:t>億美元</w:t>
            </w:r>
            <w:r w:rsidR="0099499E" w:rsidRPr="007C4B7E">
              <w:t>）</w:t>
            </w:r>
            <w:r w:rsidRPr="007C4B7E">
              <w:rPr>
                <w:rFonts w:hint="eastAsia"/>
              </w:rPr>
              <w:t>、有機化學品</w:t>
            </w:r>
            <w:r w:rsidR="0099499E" w:rsidRPr="007C4B7E">
              <w:t>（</w:t>
            </w:r>
            <w:r w:rsidRPr="007C4B7E">
              <w:t>25.4</w:t>
            </w:r>
            <w:r w:rsidRPr="007C4B7E">
              <w:rPr>
                <w:rFonts w:hint="eastAsia"/>
              </w:rPr>
              <w:t>億美元</w:t>
            </w:r>
            <w:r w:rsidR="0099499E" w:rsidRPr="007C4B7E">
              <w:rPr>
                <w:rFonts w:hint="eastAsia"/>
              </w:rPr>
              <w:t>）</w:t>
            </w:r>
            <w:r w:rsidRPr="007C4B7E">
              <w:rPr>
                <w:rFonts w:hint="eastAsia"/>
              </w:rPr>
              <w:t>、光學測量檢驗設備及醫療設備</w:t>
            </w:r>
            <w:r w:rsidR="0099499E" w:rsidRPr="007C4B7E">
              <w:t>（</w:t>
            </w:r>
            <w:r w:rsidRPr="007C4B7E">
              <w:t>21.7</w:t>
            </w:r>
            <w:r w:rsidRPr="007C4B7E">
              <w:rPr>
                <w:rFonts w:hint="eastAsia"/>
              </w:rPr>
              <w:t>億美元</w:t>
            </w:r>
            <w:r w:rsidR="0099499E" w:rsidRPr="007C4B7E">
              <w:t>）</w:t>
            </w:r>
            <w:r w:rsidRPr="007C4B7E">
              <w:rPr>
                <w:rFonts w:hint="eastAsia"/>
              </w:rPr>
              <w:t>、塑膠製品</w:t>
            </w:r>
            <w:r w:rsidR="0099499E" w:rsidRPr="007C4B7E">
              <w:t>（</w:t>
            </w:r>
            <w:r w:rsidRPr="007C4B7E">
              <w:t>14.7</w:t>
            </w:r>
            <w:r w:rsidRPr="007C4B7E">
              <w:rPr>
                <w:rFonts w:hint="eastAsia"/>
              </w:rPr>
              <w:t>億美元</w:t>
            </w:r>
            <w:r w:rsidR="0099499E" w:rsidRPr="007C4B7E">
              <w:rPr>
                <w:rFonts w:hint="eastAsia"/>
              </w:rPr>
              <w:t>）</w:t>
            </w:r>
            <w:r w:rsidRPr="007C4B7E">
              <w:rPr>
                <w:rFonts w:hint="eastAsia"/>
              </w:rPr>
              <w:t>、肉類和可食用肉類內臟</w:t>
            </w:r>
            <w:r w:rsidR="0099499E" w:rsidRPr="007C4B7E">
              <w:t>（</w:t>
            </w:r>
            <w:r w:rsidRPr="007C4B7E">
              <w:t>11.6</w:t>
            </w:r>
            <w:r w:rsidRPr="007C4B7E">
              <w:rPr>
                <w:rFonts w:hint="eastAsia"/>
              </w:rPr>
              <w:t>億美元</w:t>
            </w:r>
            <w:r w:rsidR="0099499E" w:rsidRPr="007C4B7E">
              <w:rPr>
                <w:rFonts w:hint="eastAsia"/>
              </w:rPr>
              <w:t>）</w:t>
            </w:r>
          </w:p>
        </w:tc>
      </w:tr>
      <w:tr w:rsidR="0099499E" w:rsidRPr="007C4B7E" w14:paraId="0362C6FB" w14:textId="77777777" w:rsidTr="0099499E">
        <w:trPr>
          <w:cantSplit/>
          <w:trHeight w:val="680"/>
          <w:jc w:val="center"/>
        </w:trPr>
        <w:tc>
          <w:tcPr>
            <w:tcW w:w="2522" w:type="dxa"/>
            <w:vAlign w:val="center"/>
          </w:tcPr>
          <w:p w14:paraId="0E22D462" w14:textId="77777777" w:rsidR="0006048A" w:rsidRPr="007C4B7E" w:rsidRDefault="0006048A" w:rsidP="0006048A">
            <w:pPr>
              <w:pStyle w:val="-"/>
            </w:pPr>
            <w:r w:rsidRPr="007C4B7E">
              <w:t>主要進口國家</w:t>
            </w:r>
          </w:p>
        </w:tc>
        <w:tc>
          <w:tcPr>
            <w:tcW w:w="5922" w:type="dxa"/>
            <w:vAlign w:val="center"/>
          </w:tcPr>
          <w:p w14:paraId="693A79E2" w14:textId="60891D77" w:rsidR="0006048A" w:rsidRPr="007C4B7E" w:rsidRDefault="006A2D4D" w:rsidP="005105FE">
            <w:pPr>
              <w:pStyle w:val="-0"/>
            </w:pPr>
            <w:r w:rsidRPr="007C4B7E">
              <w:rPr>
                <w:rFonts w:hint="eastAsia"/>
              </w:rPr>
              <w:t>美國</w:t>
            </w:r>
            <w:r w:rsidR="0099499E" w:rsidRPr="007C4B7E">
              <w:t>（</w:t>
            </w:r>
            <w:r w:rsidRPr="007C4B7E">
              <w:t>358.9</w:t>
            </w:r>
            <w:r w:rsidRPr="007C4B7E">
              <w:rPr>
                <w:rFonts w:hint="eastAsia"/>
              </w:rPr>
              <w:t>億美元</w:t>
            </w:r>
            <w:r w:rsidR="0099499E" w:rsidRPr="007C4B7E">
              <w:t>）</w:t>
            </w:r>
            <w:r w:rsidRPr="007C4B7E">
              <w:rPr>
                <w:rFonts w:hint="eastAsia"/>
              </w:rPr>
              <w:t>、愛爾蘭</w:t>
            </w:r>
            <w:r w:rsidR="0099499E" w:rsidRPr="007C4B7E">
              <w:t>（</w:t>
            </w:r>
            <w:r w:rsidRPr="007C4B7E">
              <w:t>34</w:t>
            </w:r>
            <w:r w:rsidRPr="007C4B7E">
              <w:rPr>
                <w:rFonts w:hint="eastAsia"/>
              </w:rPr>
              <w:t>億美元</w:t>
            </w:r>
            <w:r w:rsidR="0099499E" w:rsidRPr="007C4B7E">
              <w:t>）</w:t>
            </w:r>
            <w:r w:rsidRPr="007C4B7E">
              <w:rPr>
                <w:rFonts w:hint="eastAsia"/>
              </w:rPr>
              <w:t>、新加坡</w:t>
            </w:r>
            <w:r w:rsidR="0099499E" w:rsidRPr="007C4B7E">
              <w:t>（</w:t>
            </w:r>
            <w:r w:rsidRPr="007C4B7E">
              <w:t>16.8</w:t>
            </w:r>
            <w:r w:rsidRPr="007C4B7E">
              <w:rPr>
                <w:rFonts w:hint="eastAsia"/>
              </w:rPr>
              <w:t>億美元</w:t>
            </w:r>
            <w:r w:rsidR="0099499E" w:rsidRPr="007C4B7E">
              <w:t>）</w:t>
            </w:r>
            <w:r w:rsidRPr="007C4B7E">
              <w:rPr>
                <w:rFonts w:hint="eastAsia"/>
              </w:rPr>
              <w:t>、墨西哥</w:t>
            </w:r>
            <w:r w:rsidR="0099499E" w:rsidRPr="007C4B7E">
              <w:t>（</w:t>
            </w:r>
            <w:r w:rsidRPr="007C4B7E">
              <w:t>11.2</w:t>
            </w:r>
            <w:r w:rsidRPr="007C4B7E">
              <w:rPr>
                <w:rFonts w:hint="eastAsia"/>
              </w:rPr>
              <w:t>億美元</w:t>
            </w:r>
            <w:r w:rsidR="0099499E" w:rsidRPr="007C4B7E">
              <w:t>）</w:t>
            </w:r>
            <w:r w:rsidRPr="007C4B7E">
              <w:rPr>
                <w:rFonts w:hint="eastAsia"/>
              </w:rPr>
              <w:t>、義大利</w:t>
            </w:r>
            <w:r w:rsidR="0099499E" w:rsidRPr="007C4B7E">
              <w:t>（</w:t>
            </w:r>
            <w:r w:rsidRPr="007C4B7E">
              <w:t>9.8</w:t>
            </w:r>
            <w:r w:rsidRPr="007C4B7E">
              <w:rPr>
                <w:rFonts w:hint="eastAsia"/>
              </w:rPr>
              <w:t>億美元</w:t>
            </w:r>
            <w:r w:rsidR="0099499E" w:rsidRPr="007C4B7E">
              <w:t>）</w:t>
            </w:r>
            <w:r w:rsidRPr="007C4B7E">
              <w:rPr>
                <w:rFonts w:hint="eastAsia"/>
              </w:rPr>
              <w:t>、葡萄牙</w:t>
            </w:r>
            <w:r w:rsidR="0099499E" w:rsidRPr="007C4B7E">
              <w:t>（</w:t>
            </w:r>
            <w:r w:rsidRPr="007C4B7E">
              <w:t>8.8</w:t>
            </w:r>
            <w:r w:rsidRPr="007C4B7E">
              <w:rPr>
                <w:rFonts w:hint="eastAsia"/>
              </w:rPr>
              <w:t>億美元</w:t>
            </w:r>
            <w:r w:rsidR="0099499E" w:rsidRPr="007C4B7E">
              <w:rPr>
                <w:rFonts w:hint="eastAsia"/>
              </w:rPr>
              <w:t>）</w:t>
            </w:r>
            <w:r w:rsidRPr="007C4B7E">
              <w:rPr>
                <w:rFonts w:hint="eastAsia"/>
              </w:rPr>
              <w:t>、中國大陸</w:t>
            </w:r>
            <w:r w:rsidR="0099499E" w:rsidRPr="007C4B7E">
              <w:t>（</w:t>
            </w:r>
            <w:r w:rsidRPr="007C4B7E">
              <w:t>8.2</w:t>
            </w:r>
            <w:r w:rsidRPr="007C4B7E">
              <w:rPr>
                <w:rFonts w:hint="eastAsia"/>
              </w:rPr>
              <w:t>億美元</w:t>
            </w:r>
            <w:r w:rsidR="0099499E" w:rsidRPr="007C4B7E">
              <w:t>）</w:t>
            </w:r>
            <w:r w:rsidRPr="007C4B7E">
              <w:rPr>
                <w:rFonts w:hint="eastAsia"/>
              </w:rPr>
              <w:t>、日本</w:t>
            </w:r>
            <w:r w:rsidR="0099499E" w:rsidRPr="007C4B7E">
              <w:t>（</w:t>
            </w:r>
            <w:r w:rsidRPr="007C4B7E">
              <w:t>7.9</w:t>
            </w:r>
            <w:r w:rsidRPr="007C4B7E">
              <w:rPr>
                <w:rFonts w:hint="eastAsia"/>
              </w:rPr>
              <w:t>億美元</w:t>
            </w:r>
            <w:r w:rsidR="0099499E" w:rsidRPr="007C4B7E">
              <w:t>）</w:t>
            </w:r>
            <w:r w:rsidRPr="007C4B7E">
              <w:rPr>
                <w:rFonts w:hint="eastAsia"/>
              </w:rPr>
              <w:t>及哥倫比亞</w:t>
            </w:r>
            <w:r w:rsidR="0099499E" w:rsidRPr="007C4B7E">
              <w:t>（</w:t>
            </w:r>
            <w:r w:rsidRPr="007C4B7E">
              <w:t>7.6</w:t>
            </w:r>
            <w:r w:rsidRPr="007C4B7E">
              <w:rPr>
                <w:rFonts w:hint="eastAsia"/>
              </w:rPr>
              <w:t>億美元</w:t>
            </w:r>
            <w:r w:rsidR="0099499E" w:rsidRPr="007C4B7E">
              <w:t>）</w:t>
            </w:r>
          </w:p>
        </w:tc>
      </w:tr>
    </w:tbl>
    <w:p w14:paraId="7F784E51" w14:textId="77777777" w:rsidR="002B2CF0" w:rsidRPr="007C4B7E" w:rsidRDefault="002B2CF0" w:rsidP="002B2CF0">
      <w:pPr>
        <w:ind w:firstLineChars="0" w:firstLine="0"/>
        <w:jc w:val="center"/>
        <w:rPr>
          <w:lang w:eastAsia="zh-TW"/>
        </w:rPr>
      </w:pPr>
    </w:p>
    <w:p w14:paraId="4561700A" w14:textId="77777777" w:rsidR="002B6A05" w:rsidRPr="007C4B7E" w:rsidRDefault="002B6A05" w:rsidP="002B2CF0">
      <w:pPr>
        <w:ind w:firstLineChars="0" w:firstLine="0"/>
        <w:jc w:val="center"/>
        <w:rPr>
          <w:lang w:eastAsia="zh-TW"/>
        </w:rPr>
      </w:pPr>
      <w:r w:rsidRPr="007C4B7E">
        <w:rPr>
          <w:lang w:eastAsia="zh-TW"/>
        </w:rPr>
        <w:br w:type="page"/>
      </w:r>
    </w:p>
    <w:p w14:paraId="4613F7CA" w14:textId="77777777" w:rsidR="0050594E" w:rsidRPr="007C4B7E" w:rsidRDefault="0050594E" w:rsidP="002B2CF0">
      <w:pPr>
        <w:ind w:firstLineChars="0" w:firstLine="0"/>
        <w:jc w:val="center"/>
        <w:rPr>
          <w:lang w:eastAsia="zh-TW"/>
        </w:rPr>
      </w:pPr>
    </w:p>
    <w:p w14:paraId="0715D727" w14:textId="77777777" w:rsidR="002B2CF0" w:rsidRPr="007C4B7E" w:rsidRDefault="002B2CF0" w:rsidP="006C760A">
      <w:pPr>
        <w:pStyle w:val="28-"/>
        <w:rPr>
          <w:rFonts w:ascii="Times New Roman" w:eastAsia="華康細圓體" w:hAnsi="Times New Roman"/>
          <w:lang w:eastAsia="zh-TW"/>
        </w:rPr>
        <w:sectPr w:rsidR="002B2CF0" w:rsidRPr="007C4B7E" w:rsidSect="003E0BC3">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cols w:space="425"/>
          <w:docGrid w:type="linesAndChars" w:linePitch="514" w:charSpace="-774"/>
        </w:sectPr>
      </w:pPr>
    </w:p>
    <w:p w14:paraId="6BEBB3AE" w14:textId="77777777" w:rsidR="006C760A" w:rsidRPr="007C4B7E" w:rsidRDefault="006C760A" w:rsidP="002B6A05">
      <w:pPr>
        <w:pStyle w:val="a4"/>
        <w:spacing w:before="514" w:after="771"/>
      </w:pPr>
      <w:bookmarkStart w:id="2" w:name="_Toc231244868"/>
      <w:bookmarkEnd w:id="0"/>
      <w:bookmarkEnd w:id="1"/>
      <w:r w:rsidRPr="007C4B7E">
        <w:lastRenderedPageBreak/>
        <w:t>第壹章  自然人文環境</w:t>
      </w:r>
      <w:bookmarkEnd w:id="2"/>
    </w:p>
    <w:p w14:paraId="4C59031C" w14:textId="77777777" w:rsidR="006C760A" w:rsidRPr="007C4B7E" w:rsidRDefault="006C760A" w:rsidP="007D010A">
      <w:pPr>
        <w:pStyle w:val="a5"/>
        <w:spacing w:before="257" w:after="257"/>
        <w:ind w:left="632" w:hanging="632"/>
        <w:rPr>
          <w:rFonts w:ascii="Times New Roman" w:hAnsi="Times New Roman"/>
          <w:color w:val="auto"/>
          <w:lang w:val="zh-TW"/>
        </w:rPr>
      </w:pPr>
      <w:r w:rsidRPr="007C4B7E">
        <w:rPr>
          <w:rFonts w:ascii="Times New Roman" w:hAnsi="Times New Roman"/>
          <w:color w:val="auto"/>
          <w:lang w:val="zh-TW"/>
        </w:rPr>
        <w:t>一、自然環境</w:t>
      </w:r>
    </w:p>
    <w:p w14:paraId="54EDB2C4" w14:textId="77777777" w:rsidR="00084D95" w:rsidRPr="007C4B7E" w:rsidRDefault="00084D95" w:rsidP="00084D95">
      <w:pPr>
        <w:ind w:firstLine="472"/>
        <w:rPr>
          <w:lang w:eastAsia="zh-TW"/>
        </w:rPr>
      </w:pPr>
      <w:r w:rsidRPr="007C4B7E">
        <w:rPr>
          <w:lang w:eastAsia="zh-TW"/>
        </w:rPr>
        <w:t>波多黎各位於多明尼加</w:t>
      </w:r>
      <w:proofErr w:type="gramStart"/>
      <w:r w:rsidRPr="007C4B7E">
        <w:rPr>
          <w:lang w:eastAsia="zh-TW"/>
        </w:rPr>
        <w:t>以東，</w:t>
      </w:r>
      <w:proofErr w:type="gramEnd"/>
      <w:r w:rsidRPr="007C4B7E">
        <w:rPr>
          <w:lang w:eastAsia="zh-TW"/>
        </w:rPr>
        <w:t>維爾京群島以西，北濱大西洋，南鄰加勒比海，面積</w:t>
      </w:r>
      <w:r w:rsidRPr="007C4B7E">
        <w:rPr>
          <w:lang w:eastAsia="zh-TW"/>
        </w:rPr>
        <w:t>8,870</w:t>
      </w:r>
      <w:r w:rsidRPr="007C4B7E">
        <w:rPr>
          <w:lang w:eastAsia="zh-TW"/>
        </w:rPr>
        <w:t>平方公里，海岸線長</w:t>
      </w:r>
      <w:r w:rsidRPr="007C4B7E">
        <w:rPr>
          <w:lang w:eastAsia="zh-TW"/>
        </w:rPr>
        <w:t>501</w:t>
      </w:r>
      <w:r w:rsidRPr="007C4B7E">
        <w:rPr>
          <w:lang w:eastAsia="zh-TW"/>
        </w:rPr>
        <w:t>公里。全島主要為山區，北部有沿海平原地帶，西海岸山區陡峭，沿海多為沙灘地區。南</w:t>
      </w:r>
      <w:proofErr w:type="gramStart"/>
      <w:r w:rsidRPr="007C4B7E">
        <w:rPr>
          <w:lang w:eastAsia="zh-TW"/>
        </w:rPr>
        <w:t>岸偏乾</w:t>
      </w:r>
      <w:proofErr w:type="gramEnd"/>
      <w:r w:rsidRPr="007C4B7E">
        <w:rPr>
          <w:lang w:eastAsia="zh-TW"/>
        </w:rPr>
        <w:t>，北岸沿海平原土地較豐</w:t>
      </w:r>
      <w:proofErr w:type="gramStart"/>
      <w:r w:rsidRPr="007C4B7E">
        <w:rPr>
          <w:lang w:eastAsia="zh-TW"/>
        </w:rPr>
        <w:t>渥</w:t>
      </w:r>
      <w:proofErr w:type="gramEnd"/>
      <w:r w:rsidRPr="007C4B7E">
        <w:rPr>
          <w:lang w:eastAsia="zh-TW"/>
        </w:rPr>
        <w:t>。全年平均溫差不大，夏季約為</w:t>
      </w:r>
      <w:r w:rsidRPr="007C4B7E">
        <w:rPr>
          <w:lang w:eastAsia="zh-TW"/>
        </w:rPr>
        <w:t>29</w:t>
      </w:r>
      <w:r w:rsidRPr="007C4B7E">
        <w:rPr>
          <w:rFonts w:ascii="華康細圓體" w:hAnsi="新細明體" w:cs="新細明體" w:hint="eastAsia"/>
          <w:lang w:eastAsia="zh-TW"/>
        </w:rPr>
        <w:t>℃</w:t>
      </w:r>
      <w:r w:rsidRPr="007C4B7E">
        <w:rPr>
          <w:lang w:eastAsia="zh-TW"/>
        </w:rPr>
        <w:t>，冬季約為</w:t>
      </w:r>
      <w:r w:rsidRPr="007C4B7E">
        <w:rPr>
          <w:lang w:eastAsia="zh-TW"/>
        </w:rPr>
        <w:t>21</w:t>
      </w:r>
      <w:r w:rsidRPr="007C4B7E">
        <w:rPr>
          <w:rFonts w:ascii="華康細圓體" w:hAnsi="新細明體" w:cs="新細明體" w:hint="eastAsia"/>
          <w:lang w:eastAsia="zh-TW"/>
        </w:rPr>
        <w:t>℃</w:t>
      </w:r>
      <w:r w:rsidRPr="007C4B7E">
        <w:rPr>
          <w:lang w:eastAsia="zh-TW"/>
        </w:rPr>
        <w:t>，屬熱帶海洋性氣候。自然災害包括季節性的乾旱及颱風。波多黎各位於通往巴拿馬運河之重要航道（莫納航道）上，首都聖胡安（</w:t>
      </w:r>
      <w:r w:rsidRPr="007C4B7E">
        <w:rPr>
          <w:lang w:eastAsia="zh-TW"/>
        </w:rPr>
        <w:t>San Juan</w:t>
      </w:r>
      <w:r w:rsidRPr="007C4B7E">
        <w:rPr>
          <w:lang w:eastAsia="zh-TW"/>
        </w:rPr>
        <w:t>）是航道上最大和最好的天然港口之</w:t>
      </w:r>
      <w:proofErr w:type="gramStart"/>
      <w:r w:rsidRPr="007C4B7E">
        <w:rPr>
          <w:lang w:eastAsia="zh-TW"/>
        </w:rPr>
        <w:t>一</w:t>
      </w:r>
      <w:proofErr w:type="gramEnd"/>
      <w:r w:rsidRPr="007C4B7E">
        <w:rPr>
          <w:lang w:eastAsia="zh-TW"/>
        </w:rPr>
        <w:t>。</w:t>
      </w:r>
    </w:p>
    <w:p w14:paraId="3DEFE7D7" w14:textId="77777777" w:rsidR="00084D95" w:rsidRPr="007C4B7E" w:rsidRDefault="00084D95" w:rsidP="00084D95">
      <w:pPr>
        <w:pStyle w:val="a5"/>
        <w:spacing w:before="257" w:after="257"/>
        <w:ind w:left="632" w:hanging="632"/>
        <w:rPr>
          <w:rFonts w:ascii="Times New Roman" w:hAnsi="Times New Roman"/>
          <w:color w:val="auto"/>
        </w:rPr>
      </w:pPr>
      <w:r w:rsidRPr="007C4B7E">
        <w:rPr>
          <w:rFonts w:ascii="Times New Roman" w:hAnsi="Times New Roman"/>
          <w:color w:val="auto"/>
        </w:rPr>
        <w:t>二、人文及社會環境</w:t>
      </w:r>
    </w:p>
    <w:p w14:paraId="379DE664" w14:textId="3B3A0611" w:rsidR="00084D95" w:rsidRPr="007C4B7E" w:rsidRDefault="00084D95" w:rsidP="00084D95">
      <w:pPr>
        <w:ind w:firstLine="472"/>
        <w:rPr>
          <w:lang w:eastAsia="zh-TW"/>
        </w:rPr>
      </w:pPr>
      <w:r w:rsidRPr="007C4B7E">
        <w:rPr>
          <w:lang w:eastAsia="zh-TW"/>
        </w:rPr>
        <w:t>官方語言為英語及西班牙語，種族以西班牙裔白人為主，其他尚有非裔及印第安人種等，</w:t>
      </w:r>
      <w:r w:rsidRPr="007C4B7E">
        <w:rPr>
          <w:lang w:eastAsia="zh-TW"/>
        </w:rPr>
        <w:t>202</w:t>
      </w:r>
      <w:r w:rsidR="006C14E5" w:rsidRPr="007C4B7E">
        <w:rPr>
          <w:rFonts w:hint="eastAsia"/>
          <w:lang w:eastAsia="zh-TW"/>
        </w:rPr>
        <w:t>5</w:t>
      </w:r>
      <w:r w:rsidRPr="007C4B7E">
        <w:rPr>
          <w:lang w:eastAsia="zh-TW"/>
        </w:rPr>
        <w:t>年人口數為</w:t>
      </w:r>
      <w:r w:rsidRPr="007C4B7E">
        <w:rPr>
          <w:lang w:eastAsia="zh-TW"/>
        </w:rPr>
        <w:t>3</w:t>
      </w:r>
      <w:r w:rsidR="006A2D4D" w:rsidRPr="007C4B7E">
        <w:rPr>
          <w:lang w:eastAsia="zh-TW"/>
        </w:rPr>
        <w:t>18</w:t>
      </w:r>
      <w:r w:rsidRPr="007C4B7E">
        <w:rPr>
          <w:lang w:eastAsia="zh-TW"/>
        </w:rPr>
        <w:t>萬人，</w:t>
      </w:r>
      <w:r w:rsidRPr="007C4B7E">
        <w:rPr>
          <w:lang w:eastAsia="zh-TW"/>
        </w:rPr>
        <w:t>75%</w:t>
      </w:r>
      <w:r w:rsidRPr="007C4B7E">
        <w:rPr>
          <w:lang w:eastAsia="zh-TW"/>
        </w:rPr>
        <w:t>的人口受過高中以上的教育，其中</w:t>
      </w:r>
      <w:r w:rsidRPr="007C4B7E">
        <w:rPr>
          <w:lang w:eastAsia="zh-TW"/>
        </w:rPr>
        <w:t>43%</w:t>
      </w:r>
      <w:r w:rsidRPr="007C4B7E">
        <w:rPr>
          <w:lang w:eastAsia="zh-TW"/>
        </w:rPr>
        <w:t>為大學以上。</w:t>
      </w:r>
    </w:p>
    <w:p w14:paraId="3F9C6883" w14:textId="77777777" w:rsidR="00084D95" w:rsidRPr="007C4B7E" w:rsidRDefault="00084D95" w:rsidP="00820F54">
      <w:pPr>
        <w:ind w:firstLine="472"/>
      </w:pPr>
      <w:r w:rsidRPr="007C4B7E">
        <w:t>波多黎各在文化、語言及宗教上受到西班牙殖民時代及拉丁美洲及加勒比海文化影響極深，因此在文創、藝術、音樂產業具有天賦，在拉美及美國樂壇知名國際級歌星及影星輩出，在電影創作、音樂及舞蹈等藝文產業均有傑出表現。</w:t>
      </w:r>
    </w:p>
    <w:p w14:paraId="6E624FCA" w14:textId="77777777" w:rsidR="00084D95" w:rsidRPr="007C4B7E" w:rsidRDefault="00084D95" w:rsidP="00084D95">
      <w:pPr>
        <w:ind w:firstLine="472"/>
        <w:rPr>
          <w:lang w:eastAsia="zh-TW"/>
        </w:rPr>
      </w:pPr>
      <w:r w:rsidRPr="007C4B7E">
        <w:rPr>
          <w:lang w:eastAsia="zh-TW"/>
        </w:rPr>
        <w:t>人民生活及社會型態受到傳統天主教文化影響，亦具備美國憲法崇尚民主、自由之精神。</w:t>
      </w:r>
    </w:p>
    <w:p w14:paraId="4C9BEF4B" w14:textId="77777777" w:rsidR="00084D95" w:rsidRPr="007C4B7E" w:rsidRDefault="00084D95" w:rsidP="00084D95">
      <w:pPr>
        <w:pStyle w:val="a5"/>
        <w:pageBreakBefore/>
        <w:spacing w:before="257" w:after="257"/>
        <w:ind w:left="632" w:hanging="632"/>
        <w:rPr>
          <w:color w:val="auto"/>
        </w:rPr>
      </w:pPr>
      <w:r w:rsidRPr="007C4B7E">
        <w:rPr>
          <w:color w:val="auto"/>
        </w:rPr>
        <w:lastRenderedPageBreak/>
        <w:t>三、政治環境</w:t>
      </w:r>
    </w:p>
    <w:p w14:paraId="1537F447" w14:textId="77777777" w:rsidR="00084D95" w:rsidRPr="007C4B7E" w:rsidRDefault="00084D95" w:rsidP="00084D95">
      <w:pPr>
        <w:pStyle w:val="af1"/>
        <w:ind w:left="945" w:hanging="709"/>
      </w:pPr>
      <w:r w:rsidRPr="007C4B7E">
        <w:t>（一）</w:t>
      </w:r>
      <w:r w:rsidRPr="007C4B7E">
        <w:tab/>
      </w:r>
      <w:r w:rsidRPr="007C4B7E">
        <w:t>基本政治體制</w:t>
      </w:r>
    </w:p>
    <w:p w14:paraId="1EA30E14" w14:textId="77777777" w:rsidR="00084D95" w:rsidRPr="007C4B7E" w:rsidRDefault="00084D95" w:rsidP="00084D95">
      <w:pPr>
        <w:pStyle w:val="af6"/>
        <w:ind w:left="1417" w:hanging="472"/>
      </w:pPr>
      <w:r w:rsidRPr="007C4B7E">
        <w:t>１、「波多黎各自治</w:t>
      </w:r>
      <w:proofErr w:type="gramStart"/>
      <w:r w:rsidRPr="007C4B7E">
        <w:t>邦</w:t>
      </w:r>
      <w:proofErr w:type="gramEnd"/>
      <w:r w:rsidRPr="007C4B7E">
        <w:t>」（</w:t>
      </w:r>
      <w:r w:rsidRPr="007C4B7E">
        <w:t>The Commonwealth of Puerto Rico</w:t>
      </w:r>
      <w:r w:rsidRPr="007C4B7E">
        <w:t>）為美國海外屬地，國防、外交及貨幣由美國主管，</w:t>
      </w:r>
      <w:proofErr w:type="gramStart"/>
      <w:r w:rsidRPr="007C4B7E">
        <w:t>採</w:t>
      </w:r>
      <w:proofErr w:type="gramEnd"/>
      <w:r w:rsidRPr="007C4B7E">
        <w:t>美國憲法體制的民主制度，立法、行政、司法三權分立。</w:t>
      </w:r>
    </w:p>
    <w:p w14:paraId="705FD746" w14:textId="77777777" w:rsidR="00084D95" w:rsidRPr="007C4B7E" w:rsidRDefault="00084D95" w:rsidP="00084D95">
      <w:pPr>
        <w:pStyle w:val="af6"/>
        <w:ind w:left="1417" w:hanging="472"/>
      </w:pPr>
      <w:r w:rsidRPr="007C4B7E">
        <w:t>２、總督為政府最高行政首長，每四年改選一次；最高法院為最高司法機構；參眾議院為最高立法當局。</w:t>
      </w:r>
    </w:p>
    <w:p w14:paraId="27D2999C" w14:textId="77777777" w:rsidR="00084D95" w:rsidRPr="007C4B7E" w:rsidRDefault="00084D95" w:rsidP="00084D95">
      <w:pPr>
        <w:pStyle w:val="af6"/>
        <w:ind w:left="1417" w:hanging="472"/>
      </w:pPr>
      <w:r w:rsidRPr="007C4B7E">
        <w:t>３、波</w:t>
      </w:r>
      <w:proofErr w:type="gramStart"/>
      <w:r w:rsidRPr="007C4B7E">
        <w:t>邦</w:t>
      </w:r>
      <w:proofErr w:type="gramEnd"/>
      <w:r w:rsidRPr="007C4B7E">
        <w:t>在美國國會設</w:t>
      </w:r>
      <w:proofErr w:type="gramStart"/>
      <w:r w:rsidRPr="007C4B7E">
        <w:t>一</w:t>
      </w:r>
      <w:proofErr w:type="gramEnd"/>
      <w:r w:rsidRPr="007C4B7E">
        <w:t>代表，稱為</w:t>
      </w:r>
      <w:r w:rsidRPr="007C4B7E">
        <w:t>Resident Commissioner</w:t>
      </w:r>
      <w:r w:rsidRPr="007C4B7E">
        <w:t>但無投票表決權。</w:t>
      </w:r>
    </w:p>
    <w:p w14:paraId="555BAED7" w14:textId="77777777" w:rsidR="00084D95" w:rsidRPr="007C4B7E" w:rsidRDefault="00084D95" w:rsidP="00084D95">
      <w:pPr>
        <w:pStyle w:val="af6"/>
        <w:ind w:left="1417" w:hanging="472"/>
      </w:pPr>
      <w:r w:rsidRPr="007C4B7E">
        <w:t>４、波多黎各係美國屬地，居民享有美國公民權利，但無投票選舉美國總統或議員的權利。</w:t>
      </w:r>
    </w:p>
    <w:p w14:paraId="394F5EA6" w14:textId="77777777" w:rsidR="00084D95" w:rsidRPr="007C4B7E" w:rsidRDefault="00084D95" w:rsidP="00084D95">
      <w:pPr>
        <w:pStyle w:val="af1"/>
        <w:ind w:left="945" w:hanging="709"/>
      </w:pPr>
      <w:r w:rsidRPr="007C4B7E">
        <w:t>（二）</w:t>
      </w:r>
      <w:r w:rsidRPr="007C4B7E">
        <w:tab/>
      </w:r>
      <w:r w:rsidRPr="007C4B7E">
        <w:t>外貿法規及對外經貿</w:t>
      </w:r>
      <w:proofErr w:type="gramStart"/>
      <w:r w:rsidRPr="007C4B7E">
        <w:t>協定均以美國</w:t>
      </w:r>
      <w:proofErr w:type="gramEnd"/>
      <w:r w:rsidRPr="007C4B7E">
        <w:t>為</w:t>
      </w:r>
      <w:proofErr w:type="gramStart"/>
      <w:r w:rsidRPr="007C4B7E">
        <w:t>準</w:t>
      </w:r>
      <w:proofErr w:type="gramEnd"/>
    </w:p>
    <w:p w14:paraId="34EED967" w14:textId="77777777" w:rsidR="00084D95" w:rsidRPr="007C4B7E" w:rsidRDefault="00084D95" w:rsidP="00084D95">
      <w:pPr>
        <w:pStyle w:val="af3"/>
        <w:ind w:left="945" w:firstLine="472"/>
        <w:rPr>
          <w:lang w:eastAsia="zh-TW"/>
        </w:rPr>
      </w:pPr>
      <w:r w:rsidRPr="007C4B7E">
        <w:rPr>
          <w:lang w:eastAsia="zh-TW"/>
        </w:rPr>
        <w:t>貿易法規及進出口稅率完全比照美國本土；對外自由貿易協定亦由美國聯邦政府負責洽簽，適用條件及情況與美國完全相同。凡美國參與之國際經濟組織，皆適用</w:t>
      </w:r>
      <w:proofErr w:type="gramStart"/>
      <w:r w:rsidRPr="007C4B7E">
        <w:rPr>
          <w:lang w:eastAsia="zh-TW"/>
        </w:rPr>
        <w:t>於波島</w:t>
      </w:r>
      <w:proofErr w:type="gramEnd"/>
      <w:r w:rsidRPr="007C4B7E">
        <w:rPr>
          <w:lang w:eastAsia="zh-TW"/>
        </w:rPr>
        <w:t>，並享有美國與各國間之自由貿易協議優惠。</w:t>
      </w:r>
    </w:p>
    <w:p w14:paraId="4A1708C1" w14:textId="77777777" w:rsidR="00084D95" w:rsidRPr="007C4B7E" w:rsidRDefault="00084D95" w:rsidP="00084D95">
      <w:pPr>
        <w:pStyle w:val="af1"/>
        <w:ind w:left="945" w:hanging="709"/>
      </w:pPr>
      <w:r w:rsidRPr="007C4B7E">
        <w:t>（三）</w:t>
      </w:r>
      <w:r w:rsidRPr="007C4B7E">
        <w:tab/>
      </w:r>
      <w:r w:rsidRPr="007C4B7E">
        <w:t>政黨林立、統獨主張各有差異</w:t>
      </w:r>
    </w:p>
    <w:p w14:paraId="4126D210" w14:textId="3E8E46C5" w:rsidR="00664E26" w:rsidRPr="007C4B7E" w:rsidRDefault="00084D95" w:rsidP="00386162">
      <w:pPr>
        <w:pStyle w:val="af3"/>
        <w:ind w:left="945" w:firstLine="472"/>
        <w:rPr>
          <w:lang w:eastAsia="zh-TW"/>
        </w:rPr>
      </w:pPr>
      <w:r w:rsidRPr="007C4B7E">
        <w:rPr>
          <w:lang w:eastAsia="zh-TW"/>
        </w:rPr>
        <w:t>波多黎各政黨林立，保守及激進立場各有不同，尤其在支持未來成為美國第</w:t>
      </w:r>
      <w:r w:rsidRPr="007C4B7E">
        <w:rPr>
          <w:lang w:eastAsia="zh-TW"/>
        </w:rPr>
        <w:t>51</w:t>
      </w:r>
      <w:r w:rsidRPr="007C4B7E">
        <w:rPr>
          <w:lang w:eastAsia="zh-TW"/>
        </w:rPr>
        <w:t>洲，或獨立建國等存在爭議，統獨公投一項為敏感話題。主要政黨包括：人民民主黨（</w:t>
      </w:r>
      <w:r w:rsidRPr="007C4B7E">
        <w:rPr>
          <w:lang w:eastAsia="zh-TW"/>
        </w:rPr>
        <w:t>Popular Democratic Party</w:t>
      </w:r>
      <w:r w:rsidRPr="007C4B7E">
        <w:rPr>
          <w:lang w:eastAsia="zh-TW"/>
        </w:rPr>
        <w:t>）、新進步黨（</w:t>
      </w:r>
      <w:r w:rsidRPr="007C4B7E">
        <w:rPr>
          <w:lang w:eastAsia="zh-TW"/>
        </w:rPr>
        <w:t>New Progressive Party</w:t>
      </w:r>
      <w:r w:rsidRPr="007C4B7E">
        <w:rPr>
          <w:lang w:eastAsia="zh-TW"/>
        </w:rPr>
        <w:t>）、波多黎各獨立黨（</w:t>
      </w:r>
      <w:r w:rsidRPr="007C4B7E">
        <w:rPr>
          <w:lang w:eastAsia="zh-TW"/>
        </w:rPr>
        <w:t>Puerto Rican Independence Party</w:t>
      </w:r>
      <w:r w:rsidRPr="007C4B7E">
        <w:rPr>
          <w:lang w:eastAsia="zh-TW"/>
        </w:rPr>
        <w:t>）、</w:t>
      </w:r>
      <w:r w:rsidR="004565FF" w:rsidRPr="007C4B7E">
        <w:rPr>
          <w:rFonts w:hint="eastAsia"/>
          <w:lang w:eastAsia="zh-TW"/>
        </w:rPr>
        <w:t>公民勝利運動</w:t>
      </w:r>
      <w:r w:rsidR="005105FE" w:rsidRPr="007C4B7E">
        <w:rPr>
          <w:lang w:val="es-ES" w:eastAsia="zh-TW"/>
        </w:rPr>
        <w:t>（</w:t>
      </w:r>
      <w:r w:rsidR="004565FF" w:rsidRPr="007C4B7E">
        <w:rPr>
          <w:lang w:val="es-ES" w:eastAsia="zh-TW"/>
        </w:rPr>
        <w:t>Citizen Victory Movement</w:t>
      </w:r>
      <w:r w:rsidR="005105FE" w:rsidRPr="007C4B7E">
        <w:rPr>
          <w:lang w:val="es-ES" w:eastAsia="zh-TW"/>
        </w:rPr>
        <w:t>）</w:t>
      </w:r>
      <w:r w:rsidR="004565FF" w:rsidRPr="007C4B7E">
        <w:rPr>
          <w:rFonts w:hint="eastAsia"/>
          <w:lang w:eastAsia="zh-TW"/>
        </w:rPr>
        <w:t>、</w:t>
      </w:r>
      <w:r w:rsidRPr="007C4B7E">
        <w:rPr>
          <w:lang w:eastAsia="zh-TW"/>
        </w:rPr>
        <w:t>波多黎各人黨（</w:t>
      </w:r>
      <w:r w:rsidRPr="007C4B7E">
        <w:rPr>
          <w:lang w:eastAsia="zh-TW"/>
        </w:rPr>
        <w:t>Puerto Ricans for Puerto Rico Party</w:t>
      </w:r>
      <w:r w:rsidRPr="007C4B7E">
        <w:rPr>
          <w:lang w:eastAsia="zh-TW"/>
        </w:rPr>
        <w:t>）、</w:t>
      </w:r>
      <w:r w:rsidR="001E0CA8" w:rsidRPr="007C4B7E">
        <w:rPr>
          <w:rFonts w:hint="eastAsia"/>
          <w:lang w:eastAsia="zh-TW"/>
        </w:rPr>
        <w:t>尊嚴計畫黨</w:t>
      </w:r>
      <w:r w:rsidR="005105FE" w:rsidRPr="007C4B7E">
        <w:rPr>
          <w:rFonts w:hint="eastAsia"/>
          <w:lang w:val="es-ES" w:eastAsia="zh-TW"/>
        </w:rPr>
        <w:t>（</w:t>
      </w:r>
      <w:r w:rsidR="001E0CA8" w:rsidRPr="007C4B7E">
        <w:rPr>
          <w:lang w:val="es-ES" w:eastAsia="zh-TW"/>
        </w:rPr>
        <w:t>Project Dignity</w:t>
      </w:r>
      <w:r w:rsidR="005105FE" w:rsidRPr="007C4B7E">
        <w:rPr>
          <w:lang w:val="es-ES" w:eastAsia="zh-TW"/>
        </w:rPr>
        <w:t>）</w:t>
      </w:r>
      <w:r w:rsidRPr="007C4B7E">
        <w:rPr>
          <w:lang w:eastAsia="zh-TW"/>
        </w:rPr>
        <w:t>，以及其他各小黨。</w:t>
      </w:r>
    </w:p>
    <w:p w14:paraId="1F2AC45B" w14:textId="77777777" w:rsidR="00820F54" w:rsidRPr="007C4B7E" w:rsidRDefault="00820F54" w:rsidP="00386162">
      <w:pPr>
        <w:pStyle w:val="af3"/>
        <w:ind w:left="945" w:firstLine="472"/>
        <w:rPr>
          <w:lang w:eastAsia="zh-TW"/>
        </w:rPr>
      </w:pPr>
    </w:p>
    <w:p w14:paraId="16D09D68" w14:textId="5037AEC1" w:rsidR="00BA49BE" w:rsidRPr="007C4B7E" w:rsidRDefault="00BA49BE" w:rsidP="00386162">
      <w:pPr>
        <w:ind w:firstLineChars="0" w:firstLine="0"/>
        <w:rPr>
          <w:lang w:eastAsia="zh-TW"/>
        </w:rPr>
        <w:sectPr w:rsidR="00BA49BE" w:rsidRPr="007C4B7E" w:rsidSect="00191712">
          <w:headerReference w:type="even" r:id="rId21"/>
          <w:headerReference w:type="default" r:id="rId22"/>
          <w:footerReference w:type="even" r:id="rId23"/>
          <w:footerReference w:type="default" r:id="rId24"/>
          <w:pgSz w:w="11906" w:h="16838" w:code="9"/>
          <w:pgMar w:top="2268" w:right="1701" w:bottom="1701" w:left="1701" w:header="1134" w:footer="851" w:gutter="0"/>
          <w:pgNumType w:start="1"/>
          <w:cols w:space="425"/>
          <w:docGrid w:type="linesAndChars" w:linePitch="514" w:charSpace="-774"/>
        </w:sectPr>
      </w:pPr>
    </w:p>
    <w:p w14:paraId="5C335900" w14:textId="77777777" w:rsidR="006C760A" w:rsidRPr="007C4B7E" w:rsidRDefault="006C760A" w:rsidP="002B6A05">
      <w:pPr>
        <w:pStyle w:val="a4"/>
        <w:spacing w:before="514" w:after="771"/>
      </w:pPr>
      <w:bookmarkStart w:id="3" w:name="_Toc231244869"/>
      <w:r w:rsidRPr="007C4B7E">
        <w:lastRenderedPageBreak/>
        <w:t>第貳章  經濟環境</w:t>
      </w:r>
      <w:bookmarkEnd w:id="3"/>
    </w:p>
    <w:p w14:paraId="38EA3403" w14:textId="77777777" w:rsidR="006C760A" w:rsidRPr="007C4B7E" w:rsidRDefault="006C760A" w:rsidP="007D010A">
      <w:pPr>
        <w:pStyle w:val="a5"/>
        <w:spacing w:before="257" w:after="257"/>
        <w:ind w:left="632" w:hanging="632"/>
        <w:rPr>
          <w:rFonts w:ascii="Times New Roman" w:hAnsi="Times New Roman"/>
          <w:color w:val="auto"/>
        </w:rPr>
      </w:pPr>
      <w:r w:rsidRPr="007C4B7E">
        <w:rPr>
          <w:rFonts w:ascii="Times New Roman" w:hAnsi="Times New Roman"/>
          <w:color w:val="auto"/>
        </w:rPr>
        <w:t>一、經濟概況</w:t>
      </w:r>
    </w:p>
    <w:p w14:paraId="6A32D941" w14:textId="77777777" w:rsidR="002C6350" w:rsidRPr="007C4B7E" w:rsidRDefault="002C6350" w:rsidP="00820F54">
      <w:pPr>
        <w:ind w:firstLine="472"/>
        <w:rPr>
          <w:lang w:val="es-ES_tradnl"/>
        </w:rPr>
      </w:pPr>
      <w:r w:rsidRPr="007C4B7E">
        <w:rPr>
          <w:lang w:val="es-ES_tradnl"/>
        </w:rPr>
        <w:t>2025</w:t>
      </w:r>
      <w:r w:rsidRPr="007C4B7E">
        <w:rPr>
          <w:lang w:val="es-ES_tradnl"/>
        </w:rPr>
        <w:t>年波多黎各</w:t>
      </w:r>
      <w:r w:rsidRPr="007C4B7E">
        <w:rPr>
          <w:lang w:val="es-ES_tradnl"/>
        </w:rPr>
        <w:t>GDP</w:t>
      </w:r>
      <w:r w:rsidRPr="007C4B7E">
        <w:rPr>
          <w:rFonts w:hint="eastAsia"/>
          <w:lang w:val="es-ES_tradnl"/>
        </w:rPr>
        <w:t>約</w:t>
      </w:r>
      <w:r w:rsidRPr="007C4B7E">
        <w:rPr>
          <w:lang w:val="es-ES_tradnl"/>
        </w:rPr>
        <w:t> 1,294</w:t>
      </w:r>
      <w:r w:rsidRPr="007C4B7E">
        <w:rPr>
          <w:lang w:val="es-ES_tradnl"/>
        </w:rPr>
        <w:t>億美元</w:t>
      </w:r>
      <w:r w:rsidRPr="007C4B7E">
        <w:rPr>
          <w:rFonts w:hint="eastAsia"/>
          <w:lang w:val="es-ES_tradnl"/>
        </w:rPr>
        <w:t>，成長</w:t>
      </w:r>
      <w:r w:rsidRPr="007C4B7E">
        <w:t>0.4%</w:t>
      </w:r>
      <w:r w:rsidRPr="007C4B7E">
        <w:rPr>
          <w:lang w:val="es-ES_tradnl"/>
        </w:rPr>
        <w:t>。產業結構以製造業為主，占</w:t>
      </w:r>
      <w:r w:rsidRPr="007C4B7E">
        <w:rPr>
          <w:lang w:val="es-ES_tradnl"/>
        </w:rPr>
        <w:t>GDP</w:t>
      </w:r>
      <w:r w:rsidRPr="007C4B7E">
        <w:rPr>
          <w:lang w:val="es-ES_tradnl"/>
        </w:rPr>
        <w:t>約</w:t>
      </w:r>
      <w:r w:rsidRPr="007C4B7E">
        <w:rPr>
          <w:lang w:val="es-ES_tradnl"/>
        </w:rPr>
        <w:t>44%</w:t>
      </w:r>
      <w:r w:rsidRPr="007C4B7E">
        <w:rPr>
          <w:lang w:val="es-ES_tradnl"/>
        </w:rPr>
        <w:t>，其中製藥、醫療器材、生技及化學品為主要支柱；金融、保險與不動產占</w:t>
      </w:r>
      <w:r w:rsidRPr="007C4B7E">
        <w:rPr>
          <w:lang w:val="es-ES_tradnl"/>
        </w:rPr>
        <w:t>18.7%</w:t>
      </w:r>
      <w:r w:rsidRPr="007C4B7E">
        <w:rPr>
          <w:lang w:val="es-ES_tradnl"/>
        </w:rPr>
        <w:t>，貿易占</w:t>
      </w:r>
      <w:r w:rsidRPr="007C4B7E">
        <w:rPr>
          <w:lang w:val="es-ES_tradnl"/>
        </w:rPr>
        <w:t>9.8%</w:t>
      </w:r>
      <w:r w:rsidRPr="007C4B7E">
        <w:rPr>
          <w:lang w:val="es-ES_tradnl"/>
        </w:rPr>
        <w:t>。勞動市場表現穩健，失業率約</w:t>
      </w:r>
      <w:r w:rsidRPr="007C4B7E">
        <w:rPr>
          <w:lang w:val="es-ES_tradnl"/>
        </w:rPr>
        <w:t>5.5%</w:t>
      </w:r>
      <w:r w:rsidRPr="007C4B7E">
        <w:rPr>
          <w:lang w:val="es-ES_tradnl"/>
        </w:rPr>
        <w:t>，處歷史低</w:t>
      </w:r>
      <w:r w:rsidRPr="007C4B7E">
        <w:rPr>
          <w:rFonts w:hint="eastAsia"/>
          <w:lang w:val="es-ES_tradnl"/>
        </w:rPr>
        <w:t>點</w:t>
      </w:r>
      <w:r w:rsidRPr="007C4B7E">
        <w:rPr>
          <w:lang w:val="es-ES_tradnl"/>
        </w:rPr>
        <w:t>，通膨約</w:t>
      </w:r>
      <w:r w:rsidRPr="007C4B7E">
        <w:rPr>
          <w:lang w:val="es-ES_tradnl"/>
        </w:rPr>
        <w:t>1.5%</w:t>
      </w:r>
      <w:r w:rsidRPr="007C4B7E">
        <w:rPr>
          <w:lang w:val="es-ES_tradnl"/>
        </w:rPr>
        <w:t>相對溫和。惟波</w:t>
      </w:r>
      <w:r w:rsidRPr="007C4B7E">
        <w:rPr>
          <w:rFonts w:hint="eastAsia"/>
          <w:lang w:val="es-ES_tradnl"/>
        </w:rPr>
        <w:t>島</w:t>
      </w:r>
      <w:r w:rsidRPr="007C4B7E">
        <w:rPr>
          <w:lang w:val="es-ES_tradnl"/>
        </w:rPr>
        <w:t>仍面臨人口持續下降、經濟成長動能有限、電力系統不穩、物流成本偏高、財政監督及基礎建設韌性不足等挑戰。</w:t>
      </w:r>
    </w:p>
    <w:p w14:paraId="4FAF4144" w14:textId="3FB826C5" w:rsidR="00084D95" w:rsidRPr="007C4B7E" w:rsidRDefault="002C6350" w:rsidP="00652B49">
      <w:pPr>
        <w:pStyle w:val="af1"/>
        <w:numPr>
          <w:ilvl w:val="0"/>
          <w:numId w:val="3"/>
        </w:numPr>
        <w:ind w:leftChars="0" w:firstLineChars="0"/>
      </w:pPr>
      <w:r w:rsidRPr="007C4B7E">
        <w:rPr>
          <w:rFonts w:hint="eastAsia"/>
        </w:rPr>
        <w:t>外人投資</w:t>
      </w:r>
    </w:p>
    <w:p w14:paraId="6E9CB9F6" w14:textId="77777777" w:rsidR="002C6350" w:rsidRPr="007C4B7E" w:rsidRDefault="002C6350" w:rsidP="00820F54">
      <w:pPr>
        <w:pStyle w:val="af3"/>
        <w:ind w:left="945" w:firstLine="472"/>
        <w:rPr>
          <w:lang w:val="es-ES_tradnl" w:eastAsia="zh-TW"/>
        </w:rPr>
      </w:pPr>
      <w:r w:rsidRPr="007C4B7E">
        <w:rPr>
          <w:rFonts w:hint="eastAsia"/>
          <w:lang w:val="es-ES_tradnl"/>
        </w:rPr>
        <w:t>根據波多黎各投資局指出，</w:t>
      </w:r>
      <w:r w:rsidRPr="007C4B7E">
        <w:rPr>
          <w:lang w:val="es-ES_tradnl"/>
        </w:rPr>
        <w:t>2025</w:t>
      </w:r>
      <w:r w:rsidRPr="007C4B7E">
        <w:rPr>
          <w:rFonts w:hint="eastAsia"/>
          <w:lang w:val="es-ES_tradnl"/>
        </w:rPr>
        <w:t>年哥國外人投資金額達</w:t>
      </w:r>
      <w:r w:rsidRPr="007C4B7E">
        <w:rPr>
          <w:lang w:val="es-ES_tradnl"/>
        </w:rPr>
        <w:t>4.76</w:t>
      </w:r>
      <w:r w:rsidRPr="007C4B7E">
        <w:rPr>
          <w:rFonts w:hint="eastAsia"/>
          <w:lang w:val="es-ES_tradnl"/>
        </w:rPr>
        <w:t>億美元，共吸引</w:t>
      </w:r>
      <w:r w:rsidRPr="007C4B7E">
        <w:rPr>
          <w:lang w:val="es-ES_tradnl"/>
        </w:rPr>
        <w:t>504</w:t>
      </w:r>
      <w:r w:rsidRPr="007C4B7E">
        <w:rPr>
          <w:rFonts w:hint="eastAsia"/>
          <w:lang w:val="es-ES_tradnl"/>
        </w:rPr>
        <w:t>家企業投資、創造</w:t>
      </w:r>
      <w:r w:rsidRPr="007C4B7E">
        <w:rPr>
          <w:lang w:val="es-ES_tradnl"/>
        </w:rPr>
        <w:t>3,100</w:t>
      </w:r>
      <w:r w:rsidRPr="007C4B7E">
        <w:rPr>
          <w:rFonts w:hint="eastAsia"/>
          <w:lang w:val="es-ES_tradnl"/>
        </w:rPr>
        <w:t>個就業機會。波多黎各投資局局長指出，此結果代表企業對投資生物科學、航空航太、國防、技術、醫療器材和先進製造業等興趣日益濃厚，這得益於該島的競爭優勢，例如美國的司法管轄保護、全球影響力、強大的製造能力、熟練的勞動力和成本優勢。</w:t>
      </w:r>
    </w:p>
    <w:p w14:paraId="5DD14104" w14:textId="0D97163F" w:rsidR="002C6350" w:rsidRPr="007C4B7E" w:rsidRDefault="002C6350" w:rsidP="00820F54">
      <w:pPr>
        <w:pStyle w:val="af3"/>
        <w:ind w:left="945" w:firstLine="472"/>
        <w:rPr>
          <w:lang w:val="es-ES_tradnl" w:eastAsia="zh-TW"/>
        </w:rPr>
      </w:pPr>
      <w:r w:rsidRPr="007C4B7E">
        <w:rPr>
          <w:rFonts w:hint="eastAsia"/>
          <w:lang w:val="es-ES_tradnl"/>
        </w:rPr>
        <w:t>另</w:t>
      </w:r>
      <w:r w:rsidRPr="007C4B7E">
        <w:rPr>
          <w:lang w:val="es-ES_tradnl"/>
        </w:rPr>
        <w:t>SelectUSA</w:t>
      </w:r>
      <w:r w:rsidRPr="007C4B7E">
        <w:rPr>
          <w:rFonts w:hint="eastAsia"/>
          <w:lang w:val="es-ES_tradnl"/>
        </w:rPr>
        <w:t>則指出</w:t>
      </w:r>
      <w:r w:rsidRPr="007C4B7E">
        <w:rPr>
          <w:lang w:val="es-ES_tradnl"/>
        </w:rPr>
        <w:t>，</w:t>
      </w:r>
      <w:r w:rsidRPr="007C4B7E">
        <w:rPr>
          <w:lang w:val="es-ES_tradnl"/>
        </w:rPr>
        <w:t>2015</w:t>
      </w:r>
      <w:r w:rsidRPr="007C4B7E">
        <w:rPr>
          <w:lang w:val="es-ES_tradnl"/>
        </w:rPr>
        <w:t>年</w:t>
      </w:r>
      <w:r w:rsidRPr="007C4B7E">
        <w:rPr>
          <w:lang w:val="es-ES_tradnl"/>
        </w:rPr>
        <w:t>7</w:t>
      </w:r>
      <w:r w:rsidRPr="007C4B7E">
        <w:rPr>
          <w:lang w:val="es-ES_tradnl"/>
        </w:rPr>
        <w:t>月至</w:t>
      </w:r>
      <w:r w:rsidRPr="007C4B7E">
        <w:rPr>
          <w:lang w:val="es-ES_tradnl"/>
        </w:rPr>
        <w:t>2025</w:t>
      </w:r>
      <w:r w:rsidRPr="007C4B7E">
        <w:rPr>
          <w:lang w:val="es-ES_tradnl"/>
        </w:rPr>
        <w:t>年</w:t>
      </w:r>
      <w:r w:rsidRPr="007C4B7E">
        <w:rPr>
          <w:lang w:val="es-ES_tradnl"/>
        </w:rPr>
        <w:t>6</w:t>
      </w:r>
      <w:r w:rsidRPr="007C4B7E">
        <w:rPr>
          <w:lang w:val="es-ES_tradnl"/>
        </w:rPr>
        <w:t>月期間，波多黎各共有</w:t>
      </w:r>
      <w:r w:rsidRPr="007C4B7E">
        <w:rPr>
          <w:lang w:val="es-ES_tradnl"/>
        </w:rPr>
        <w:t> 55</w:t>
      </w:r>
      <w:r w:rsidRPr="007C4B7E">
        <w:rPr>
          <w:lang w:val="es-ES_tradnl"/>
        </w:rPr>
        <w:t>件綠地投資專案，主要來源國包括德國、瑞士、加拿大、西班牙及日本</w:t>
      </w:r>
      <w:r w:rsidRPr="007C4B7E">
        <w:rPr>
          <w:rFonts w:hint="eastAsia"/>
          <w:lang w:val="es-ES_tradnl"/>
        </w:rPr>
        <w:t>。</w:t>
      </w:r>
      <w:r w:rsidRPr="007C4B7E">
        <w:rPr>
          <w:lang w:val="es-ES_tradnl"/>
        </w:rPr>
        <w:t>主要投資產業涵蓋先進製造、食品飲料、工業設備、企業服務、通訊、運輸及倉儲等。</w:t>
      </w:r>
    </w:p>
    <w:p w14:paraId="1167BC4D" w14:textId="2F79A876" w:rsidR="00084D95" w:rsidRPr="007C4B7E" w:rsidRDefault="002C6350" w:rsidP="00820F54">
      <w:pPr>
        <w:pStyle w:val="af1"/>
        <w:ind w:left="945" w:hanging="709"/>
        <w:rPr>
          <w:lang w:val="es-ES_tradnl"/>
        </w:rPr>
      </w:pPr>
      <w:r w:rsidRPr="007C4B7E">
        <w:rPr>
          <w:rFonts w:hint="eastAsia"/>
        </w:rPr>
        <w:t>對外貿易</w:t>
      </w:r>
    </w:p>
    <w:p w14:paraId="6FE395C9" w14:textId="35ADF2F8" w:rsidR="002C6350" w:rsidRPr="007C4B7E" w:rsidRDefault="002C6350" w:rsidP="00820F54">
      <w:pPr>
        <w:pStyle w:val="af3"/>
        <w:ind w:left="945" w:firstLine="472"/>
        <w:rPr>
          <w:lang w:val="es-ES_tradnl"/>
        </w:rPr>
      </w:pPr>
      <w:r w:rsidRPr="007C4B7E">
        <w:t>依據</w:t>
      </w:r>
      <w:r w:rsidRPr="007C4B7E">
        <w:rPr>
          <w:rFonts w:hint="eastAsia"/>
        </w:rPr>
        <w:t>波多黎各統計局</w:t>
      </w:r>
      <w:r w:rsidR="0099499E" w:rsidRPr="007C4B7E">
        <w:rPr>
          <w:lang w:val="es-ES_tradnl"/>
        </w:rPr>
        <w:t>（</w:t>
      </w:r>
      <w:r w:rsidRPr="007C4B7E">
        <w:rPr>
          <w:lang w:val="es-ES_tradnl"/>
        </w:rPr>
        <w:t>Instituto de Estadísticas de Puerto Rico</w:t>
      </w:r>
      <w:r w:rsidR="0099499E" w:rsidRPr="007C4B7E">
        <w:rPr>
          <w:lang w:val="es-ES_tradnl"/>
        </w:rPr>
        <w:t>）</w:t>
      </w:r>
      <w:r w:rsidRPr="007C4B7E">
        <w:rPr>
          <w:rFonts w:hint="eastAsia"/>
          <w:lang w:val="es-ES_tradnl"/>
        </w:rPr>
        <w:t>，</w:t>
      </w:r>
      <w:r w:rsidRPr="007C4B7E">
        <w:rPr>
          <w:rFonts w:hint="eastAsia"/>
          <w:lang w:val="es-ES_tradnl"/>
        </w:rPr>
        <w:t>20</w:t>
      </w:r>
      <w:r w:rsidRPr="007C4B7E">
        <w:rPr>
          <w:lang w:val="es-ES_tradnl"/>
        </w:rPr>
        <w:t>25</w:t>
      </w:r>
      <w:r w:rsidRPr="007C4B7E">
        <w:rPr>
          <w:rFonts w:hint="eastAsia"/>
          <w:lang w:val="es-ES_tradnl"/>
        </w:rPr>
        <w:t>年波島出口值達</w:t>
      </w:r>
      <w:r w:rsidRPr="007C4B7E">
        <w:rPr>
          <w:lang w:val="es-ES_tradnl"/>
        </w:rPr>
        <w:t>624</w:t>
      </w:r>
      <w:r w:rsidRPr="007C4B7E">
        <w:rPr>
          <w:rFonts w:hint="eastAsia"/>
          <w:lang w:val="es-ES_tradnl"/>
        </w:rPr>
        <w:t>億美元，與</w:t>
      </w:r>
      <w:r w:rsidRPr="007C4B7E">
        <w:rPr>
          <w:lang w:val="es-ES_tradnl"/>
        </w:rPr>
        <w:t>2024</w:t>
      </w:r>
      <w:r w:rsidRPr="007C4B7E">
        <w:rPr>
          <w:rFonts w:hint="eastAsia"/>
          <w:lang w:val="es-ES_tradnl"/>
        </w:rPr>
        <w:t>年相比成長</w:t>
      </w:r>
      <w:r w:rsidRPr="007C4B7E">
        <w:rPr>
          <w:lang w:val="es-ES_tradnl"/>
        </w:rPr>
        <w:t>3.5%</w:t>
      </w:r>
      <w:r w:rsidRPr="007C4B7E">
        <w:rPr>
          <w:rFonts w:hint="eastAsia"/>
          <w:lang w:val="es-ES_tradnl"/>
        </w:rPr>
        <w:t>；進口值達</w:t>
      </w:r>
      <w:r w:rsidRPr="007C4B7E">
        <w:rPr>
          <w:lang w:val="es-ES_tradnl"/>
        </w:rPr>
        <w:t>550</w:t>
      </w:r>
      <w:r w:rsidRPr="007C4B7E">
        <w:rPr>
          <w:rFonts w:hint="eastAsia"/>
          <w:lang w:val="es-ES_tradnl"/>
        </w:rPr>
        <w:t>億，成</w:t>
      </w:r>
      <w:r w:rsidRPr="007C4B7E">
        <w:rPr>
          <w:rFonts w:hint="eastAsia"/>
          <w:lang w:val="es-ES_tradnl"/>
        </w:rPr>
        <w:lastRenderedPageBreak/>
        <w:t>長</w:t>
      </w:r>
      <w:r w:rsidRPr="007C4B7E">
        <w:rPr>
          <w:lang w:val="es-ES_tradnl"/>
        </w:rPr>
        <w:t>0.79%</w:t>
      </w:r>
      <w:r w:rsidRPr="007C4B7E">
        <w:rPr>
          <w:rFonts w:hint="eastAsia"/>
          <w:lang w:val="es-ES_tradnl"/>
        </w:rPr>
        <w:t>，貿易順差逐漸擴大達</w:t>
      </w:r>
      <w:r w:rsidRPr="007C4B7E">
        <w:rPr>
          <w:lang w:val="es-ES_tradnl"/>
        </w:rPr>
        <w:t>74</w:t>
      </w:r>
      <w:r w:rsidRPr="007C4B7E">
        <w:rPr>
          <w:rFonts w:hint="eastAsia"/>
          <w:lang w:val="es-ES_tradnl"/>
        </w:rPr>
        <w:t>億美元。</w:t>
      </w:r>
    </w:p>
    <w:p w14:paraId="08F638A8" w14:textId="04A0E2D1" w:rsidR="002C6350" w:rsidRPr="007C4B7E" w:rsidRDefault="002C6350" w:rsidP="00820F54">
      <w:pPr>
        <w:pStyle w:val="af3"/>
        <w:ind w:left="945" w:firstLine="472"/>
        <w:rPr>
          <w:lang w:val="es-ES_tradnl"/>
        </w:rPr>
      </w:pPr>
      <w:r w:rsidRPr="007C4B7E">
        <w:rPr>
          <w:rFonts w:hint="eastAsia"/>
        </w:rPr>
        <w:t>哥斯大黎加統計局，哥國出口</w:t>
      </w:r>
      <w:r w:rsidRPr="007C4B7E">
        <w:rPr>
          <w:lang w:val="es-ES_tradnl"/>
        </w:rPr>
        <w:t>265.6</w:t>
      </w:r>
      <w:r w:rsidRPr="007C4B7E">
        <w:rPr>
          <w:rFonts w:hint="eastAsia"/>
          <w:lang w:val="es-ES_tradnl"/>
        </w:rPr>
        <w:t>億美元，較上</w:t>
      </w:r>
      <w:r w:rsidR="0099499E" w:rsidRPr="007C4B7E">
        <w:rPr>
          <w:lang w:val="es-ES_tradnl"/>
        </w:rPr>
        <w:t>（</w:t>
      </w:r>
      <w:r w:rsidRPr="007C4B7E">
        <w:rPr>
          <w:lang w:val="es-ES_tradnl"/>
        </w:rPr>
        <w:t>2024</w:t>
      </w:r>
      <w:r w:rsidR="0099499E" w:rsidRPr="007C4B7E">
        <w:rPr>
          <w:lang w:val="es-ES_tradnl"/>
        </w:rPr>
        <w:t>）</w:t>
      </w:r>
      <w:r w:rsidRPr="007C4B7E">
        <w:rPr>
          <w:rFonts w:hint="eastAsia"/>
          <w:lang w:val="es-ES_tradnl"/>
        </w:rPr>
        <w:t>年成長</w:t>
      </w:r>
      <w:r w:rsidRPr="007C4B7E">
        <w:rPr>
          <w:lang w:val="es-ES_tradnl"/>
        </w:rPr>
        <w:t>21.61%</w:t>
      </w:r>
      <w:r w:rsidRPr="007C4B7E">
        <w:rPr>
          <w:rFonts w:hint="eastAsia"/>
          <w:lang w:val="es-ES_tradnl"/>
        </w:rPr>
        <w:t>，進口值達</w:t>
      </w:r>
      <w:r w:rsidRPr="007C4B7E">
        <w:rPr>
          <w:lang w:val="es-ES_tradnl"/>
        </w:rPr>
        <w:t>274.31</w:t>
      </w:r>
      <w:r w:rsidRPr="007C4B7E">
        <w:rPr>
          <w:rFonts w:hint="eastAsia"/>
          <w:lang w:val="es-ES_tradnl"/>
        </w:rPr>
        <w:t>億美元，較上年衰退</w:t>
      </w:r>
      <w:r w:rsidRPr="007C4B7E">
        <w:rPr>
          <w:lang w:val="es-ES_tradnl"/>
        </w:rPr>
        <w:t>3.43%</w:t>
      </w:r>
      <w:r w:rsidRPr="007C4B7E">
        <w:rPr>
          <w:rFonts w:hint="eastAsia"/>
          <w:lang w:val="es-ES_tradnl"/>
        </w:rPr>
        <w:t>，貿易逆差達</w:t>
      </w:r>
      <w:r w:rsidRPr="007C4B7E">
        <w:rPr>
          <w:lang w:val="es-ES_tradnl"/>
        </w:rPr>
        <w:t>8.63</w:t>
      </w:r>
      <w:r w:rsidRPr="007C4B7E">
        <w:rPr>
          <w:rFonts w:hint="eastAsia"/>
          <w:lang w:val="es-ES_tradnl"/>
        </w:rPr>
        <w:t>億美元。</w:t>
      </w:r>
      <w:r w:rsidRPr="007C4B7E">
        <w:rPr>
          <w:rFonts w:hint="eastAsia"/>
          <w:lang w:val="es-ES_tradnl"/>
        </w:rPr>
        <w:t>10</w:t>
      </w:r>
      <w:r w:rsidRPr="007C4B7E">
        <w:rPr>
          <w:rFonts w:hint="eastAsia"/>
          <w:lang w:val="es-ES_tradnl"/>
        </w:rPr>
        <w:t>月份是哥斯大黎加出口額最高的月份，超過</w:t>
      </w:r>
      <w:r w:rsidRPr="007C4B7E">
        <w:rPr>
          <w:rFonts w:hint="eastAsia"/>
          <w:lang w:val="es-ES_tradnl"/>
        </w:rPr>
        <w:t>24.16</w:t>
      </w:r>
      <w:r w:rsidRPr="007C4B7E">
        <w:rPr>
          <w:rFonts w:hint="eastAsia"/>
          <w:lang w:val="es-ES_tradnl"/>
        </w:rPr>
        <w:t>億美元；而</w:t>
      </w:r>
      <w:r w:rsidRPr="007C4B7E">
        <w:rPr>
          <w:rFonts w:hint="eastAsia"/>
          <w:lang w:val="es-ES_tradnl"/>
        </w:rPr>
        <w:t>8</w:t>
      </w:r>
      <w:r w:rsidRPr="007C4B7E">
        <w:rPr>
          <w:rFonts w:hint="eastAsia"/>
          <w:lang w:val="es-ES_tradnl"/>
        </w:rPr>
        <w:t>月份的進口額則超過</w:t>
      </w:r>
      <w:r w:rsidRPr="007C4B7E">
        <w:rPr>
          <w:rFonts w:hint="eastAsia"/>
          <w:lang w:val="es-ES_tradnl"/>
        </w:rPr>
        <w:t>24.02</w:t>
      </w:r>
      <w:r w:rsidRPr="007C4B7E">
        <w:rPr>
          <w:rFonts w:hint="eastAsia"/>
          <w:lang w:val="es-ES_tradnl"/>
        </w:rPr>
        <w:t>億美元。</w:t>
      </w:r>
    </w:p>
    <w:p w14:paraId="68E84997" w14:textId="23DB00AB" w:rsidR="002C6350" w:rsidRPr="007C4B7E" w:rsidRDefault="002C6350" w:rsidP="00820F54">
      <w:pPr>
        <w:pStyle w:val="af3"/>
        <w:ind w:left="945" w:firstLine="472"/>
      </w:pPr>
      <w:r w:rsidRPr="007C4B7E">
        <w:rPr>
          <w:rFonts w:hint="eastAsia"/>
        </w:rPr>
        <w:t>以</w:t>
      </w:r>
      <w:r w:rsidRPr="007C4B7E">
        <w:t>關稅</w:t>
      </w:r>
      <w:r w:rsidRPr="007C4B7E">
        <w:rPr>
          <w:rFonts w:hint="eastAsia"/>
        </w:rPr>
        <w:t>細項來</w:t>
      </w:r>
      <w:r w:rsidRPr="007C4B7E">
        <w:t>看，</w:t>
      </w:r>
      <w:r w:rsidRPr="007C4B7E">
        <w:rPr>
          <w:rFonts w:hint="eastAsia"/>
        </w:rPr>
        <w:t>出口以醫藥產品居首，金額達</w:t>
      </w:r>
      <w:r w:rsidRPr="007C4B7E">
        <w:rPr>
          <w:lang w:val="es-ES_tradnl"/>
        </w:rPr>
        <w:t>168.6</w:t>
      </w:r>
      <w:r w:rsidRPr="007C4B7E">
        <w:rPr>
          <w:rFonts w:hint="eastAsia"/>
          <w:lang w:val="es-ES_tradnl"/>
        </w:rPr>
        <w:t>億美元</w:t>
      </w:r>
      <w:r w:rsidRPr="007C4B7E">
        <w:rPr>
          <w:rFonts w:hint="eastAsia"/>
        </w:rPr>
        <w:t>，其次依序為礦物燃料</w:t>
      </w:r>
      <w:r w:rsidRPr="007C4B7E">
        <w:t>/</w:t>
      </w:r>
      <w:r w:rsidRPr="007C4B7E">
        <w:rPr>
          <w:rFonts w:hint="eastAsia"/>
        </w:rPr>
        <w:t>礦物油及其蒸餾產品</w:t>
      </w:r>
      <w:r w:rsidR="0099499E" w:rsidRPr="007C4B7E">
        <w:t>（</w:t>
      </w:r>
      <w:r w:rsidRPr="007C4B7E">
        <w:t>45.4</w:t>
      </w:r>
      <w:r w:rsidRPr="007C4B7E">
        <w:rPr>
          <w:rFonts w:hint="eastAsia"/>
        </w:rPr>
        <w:t>億美元</w:t>
      </w:r>
      <w:r w:rsidR="0099499E" w:rsidRPr="007C4B7E">
        <w:t>）</w:t>
      </w:r>
      <w:r w:rsidRPr="007C4B7E">
        <w:rPr>
          <w:rFonts w:hint="eastAsia"/>
        </w:rPr>
        <w:t>、車輛及其零配件</w:t>
      </w:r>
      <w:r w:rsidR="0099499E" w:rsidRPr="007C4B7E">
        <w:t>（</w:t>
      </w:r>
      <w:r w:rsidRPr="007C4B7E">
        <w:t>41.6</w:t>
      </w:r>
      <w:r w:rsidRPr="007C4B7E">
        <w:rPr>
          <w:rFonts w:hint="eastAsia"/>
        </w:rPr>
        <w:t>億美元</w:t>
      </w:r>
      <w:r w:rsidR="0099499E" w:rsidRPr="007C4B7E">
        <w:t>）</w:t>
      </w:r>
      <w:r w:rsidRPr="007C4B7E">
        <w:rPr>
          <w:rFonts w:hint="eastAsia"/>
        </w:rPr>
        <w:t>、電子機械和設備及其零件</w:t>
      </w:r>
      <w:r w:rsidR="0099499E" w:rsidRPr="007C4B7E">
        <w:t>（</w:t>
      </w:r>
      <w:r w:rsidRPr="007C4B7E">
        <w:t>39.4</w:t>
      </w:r>
      <w:r w:rsidRPr="007C4B7E">
        <w:rPr>
          <w:rFonts w:hint="eastAsia"/>
        </w:rPr>
        <w:t>億美元</w:t>
      </w:r>
      <w:r w:rsidR="0099499E" w:rsidRPr="007C4B7E">
        <w:t>）</w:t>
      </w:r>
      <w:r w:rsidRPr="007C4B7E">
        <w:rPr>
          <w:rFonts w:hint="eastAsia"/>
        </w:rPr>
        <w:t>、特殊分類物品</w:t>
      </w:r>
      <w:r w:rsidR="0099499E" w:rsidRPr="007C4B7E">
        <w:t>（</w:t>
      </w:r>
      <w:r w:rsidRPr="007C4B7E">
        <w:t>26.9</w:t>
      </w:r>
      <w:r w:rsidRPr="007C4B7E">
        <w:rPr>
          <w:rFonts w:hint="eastAsia"/>
        </w:rPr>
        <w:t>億美元</w:t>
      </w:r>
      <w:r w:rsidR="0099499E" w:rsidRPr="007C4B7E">
        <w:t>）</w:t>
      </w:r>
      <w:r w:rsidRPr="007C4B7E">
        <w:rPr>
          <w:rFonts w:hint="eastAsia"/>
        </w:rPr>
        <w:t>、核反應器</w:t>
      </w:r>
      <w:r w:rsidRPr="007C4B7E">
        <w:t>/</w:t>
      </w:r>
      <w:r w:rsidRPr="007C4B7E">
        <w:rPr>
          <w:rFonts w:hint="eastAsia"/>
        </w:rPr>
        <w:t>鍋爐</w:t>
      </w:r>
      <w:r w:rsidRPr="007C4B7E">
        <w:t>/</w:t>
      </w:r>
      <w:r w:rsidRPr="007C4B7E">
        <w:rPr>
          <w:rFonts w:hint="eastAsia"/>
        </w:rPr>
        <w:t>機械及機械設備及其零件</w:t>
      </w:r>
      <w:r w:rsidR="0099499E" w:rsidRPr="007C4B7E">
        <w:t>（</w:t>
      </w:r>
      <w:r w:rsidRPr="007C4B7E">
        <w:t>26.5</w:t>
      </w:r>
      <w:r w:rsidRPr="007C4B7E">
        <w:rPr>
          <w:rFonts w:hint="eastAsia"/>
        </w:rPr>
        <w:t>億美元</w:t>
      </w:r>
      <w:r w:rsidR="0099499E" w:rsidRPr="007C4B7E">
        <w:t>）</w:t>
      </w:r>
      <w:r w:rsidRPr="007C4B7E">
        <w:rPr>
          <w:rFonts w:hint="eastAsia"/>
        </w:rPr>
        <w:t>等。主要出口國為美國</w:t>
      </w:r>
      <w:r w:rsidR="0099499E" w:rsidRPr="007C4B7E">
        <w:t>（</w:t>
      </w:r>
      <w:r w:rsidRPr="007C4B7E">
        <w:t>468.3</w:t>
      </w:r>
      <w:r w:rsidRPr="007C4B7E">
        <w:rPr>
          <w:rFonts w:hint="eastAsia"/>
        </w:rPr>
        <w:t>億美元</w:t>
      </w:r>
      <w:r w:rsidR="0099499E" w:rsidRPr="007C4B7E">
        <w:t>）</w:t>
      </w:r>
      <w:r w:rsidRPr="007C4B7E">
        <w:t>、</w:t>
      </w:r>
      <w:r w:rsidRPr="007C4B7E">
        <w:rPr>
          <w:rFonts w:hint="eastAsia"/>
        </w:rPr>
        <w:t>西班牙</w:t>
      </w:r>
      <w:r w:rsidR="0099499E" w:rsidRPr="007C4B7E">
        <w:t>（</w:t>
      </w:r>
      <w:r w:rsidRPr="007C4B7E">
        <w:t>39.7</w:t>
      </w:r>
      <w:r w:rsidRPr="007C4B7E">
        <w:rPr>
          <w:rFonts w:hint="eastAsia"/>
        </w:rPr>
        <w:t>億美元</w:t>
      </w:r>
      <w:r w:rsidR="0099499E" w:rsidRPr="007C4B7E">
        <w:t>）</w:t>
      </w:r>
      <w:r w:rsidRPr="007C4B7E">
        <w:t>、</w:t>
      </w:r>
      <w:r w:rsidRPr="007C4B7E">
        <w:rPr>
          <w:rFonts w:hint="eastAsia"/>
        </w:rPr>
        <w:t>荷蘭</w:t>
      </w:r>
      <w:r w:rsidR="0099499E" w:rsidRPr="007C4B7E">
        <w:t>（</w:t>
      </w:r>
      <w:r w:rsidRPr="007C4B7E">
        <w:t>23.8</w:t>
      </w:r>
      <w:r w:rsidRPr="007C4B7E">
        <w:rPr>
          <w:rFonts w:hint="eastAsia"/>
        </w:rPr>
        <w:t>億美元</w:t>
      </w:r>
      <w:r w:rsidR="0099499E" w:rsidRPr="007C4B7E">
        <w:t>）</w:t>
      </w:r>
      <w:r w:rsidRPr="007C4B7E">
        <w:t>、</w:t>
      </w:r>
      <w:r w:rsidRPr="007C4B7E">
        <w:rPr>
          <w:rFonts w:hint="eastAsia"/>
        </w:rPr>
        <w:t>比利時</w:t>
      </w:r>
      <w:r w:rsidR="0099499E" w:rsidRPr="007C4B7E">
        <w:t>（</w:t>
      </w:r>
      <w:r w:rsidRPr="007C4B7E">
        <w:t>16.1</w:t>
      </w:r>
      <w:r w:rsidRPr="007C4B7E">
        <w:rPr>
          <w:rFonts w:hint="eastAsia"/>
        </w:rPr>
        <w:t>億美元</w:t>
      </w:r>
      <w:r w:rsidR="0099499E" w:rsidRPr="007C4B7E">
        <w:t>）</w:t>
      </w:r>
      <w:r w:rsidRPr="007C4B7E">
        <w:rPr>
          <w:rFonts w:hint="eastAsia"/>
        </w:rPr>
        <w:t>及日本</w:t>
      </w:r>
      <w:r w:rsidR="0099499E" w:rsidRPr="007C4B7E">
        <w:t>（</w:t>
      </w:r>
      <w:r w:rsidRPr="007C4B7E">
        <w:t>10.4</w:t>
      </w:r>
      <w:r w:rsidRPr="007C4B7E">
        <w:rPr>
          <w:rFonts w:hint="eastAsia"/>
        </w:rPr>
        <w:t>億美元</w:t>
      </w:r>
      <w:r w:rsidR="0099499E" w:rsidRPr="007C4B7E">
        <w:t>）</w:t>
      </w:r>
      <w:r w:rsidRPr="007C4B7E">
        <w:rPr>
          <w:rFonts w:hint="eastAsia"/>
        </w:rPr>
        <w:t>等。</w:t>
      </w:r>
    </w:p>
    <w:p w14:paraId="1E72A6E7" w14:textId="440050EF" w:rsidR="002C6350" w:rsidRPr="007C4B7E" w:rsidRDefault="002C6350" w:rsidP="00820F54">
      <w:pPr>
        <w:pStyle w:val="af3"/>
        <w:ind w:left="945" w:firstLine="472"/>
        <w:rPr>
          <w:lang w:val="es-ES_tradnl" w:eastAsia="zh-TW"/>
        </w:rPr>
      </w:pPr>
      <w:r w:rsidRPr="007C4B7E">
        <w:rPr>
          <w:rFonts w:hint="eastAsia"/>
          <w:lang w:val="es-ES_tradnl"/>
        </w:rPr>
        <w:t>進口則以</w:t>
      </w:r>
      <w:r w:rsidRPr="007C4B7E">
        <w:rPr>
          <w:rFonts w:hint="eastAsia"/>
        </w:rPr>
        <w:t>醫藥產品</w:t>
      </w:r>
      <w:r w:rsidR="0099499E" w:rsidRPr="007C4B7E">
        <w:t>（</w:t>
      </w:r>
      <w:r w:rsidRPr="007C4B7E">
        <w:rPr>
          <w:lang w:val="es-ES_tradnl"/>
        </w:rPr>
        <w:t>168.6</w:t>
      </w:r>
      <w:r w:rsidRPr="007C4B7E">
        <w:rPr>
          <w:rFonts w:hint="eastAsia"/>
          <w:lang w:val="es-ES_tradnl"/>
        </w:rPr>
        <w:t>億美元</w:t>
      </w:r>
      <w:r w:rsidR="0099499E" w:rsidRPr="007C4B7E">
        <w:rPr>
          <w:rFonts w:hint="eastAsia"/>
          <w:lang w:val="es-ES_tradnl"/>
        </w:rPr>
        <w:t>）</w:t>
      </w:r>
      <w:r w:rsidRPr="007C4B7E">
        <w:rPr>
          <w:rFonts w:hint="eastAsia"/>
        </w:rPr>
        <w:t>、礦物燃料</w:t>
      </w:r>
      <w:r w:rsidRPr="007C4B7E">
        <w:t>/</w:t>
      </w:r>
      <w:r w:rsidRPr="007C4B7E">
        <w:rPr>
          <w:rFonts w:hint="eastAsia"/>
        </w:rPr>
        <w:t>礦物油及其蒸餾產品</w:t>
      </w:r>
      <w:r w:rsidR="0099499E" w:rsidRPr="007C4B7E">
        <w:t>（</w:t>
      </w:r>
      <w:r w:rsidRPr="007C4B7E">
        <w:t>45.4</w:t>
      </w:r>
      <w:r w:rsidRPr="007C4B7E">
        <w:rPr>
          <w:rFonts w:hint="eastAsia"/>
        </w:rPr>
        <w:t>億美元</w:t>
      </w:r>
      <w:r w:rsidR="0099499E" w:rsidRPr="007C4B7E">
        <w:t>）</w:t>
      </w:r>
      <w:r w:rsidRPr="007C4B7E">
        <w:rPr>
          <w:rFonts w:hint="eastAsia"/>
        </w:rPr>
        <w:t>、車輛及其零配件</w:t>
      </w:r>
      <w:r w:rsidR="0099499E" w:rsidRPr="007C4B7E">
        <w:t>（</w:t>
      </w:r>
      <w:r w:rsidRPr="007C4B7E">
        <w:t>41.6</w:t>
      </w:r>
      <w:r w:rsidRPr="007C4B7E">
        <w:rPr>
          <w:rFonts w:hint="eastAsia"/>
        </w:rPr>
        <w:t>億美元</w:t>
      </w:r>
      <w:r w:rsidR="0099499E" w:rsidRPr="007C4B7E">
        <w:t>）</w:t>
      </w:r>
      <w:r w:rsidRPr="007C4B7E">
        <w:rPr>
          <w:rFonts w:hint="eastAsia"/>
        </w:rPr>
        <w:t>、電子機械和設備及其零件</w:t>
      </w:r>
      <w:r w:rsidR="0099499E" w:rsidRPr="007C4B7E">
        <w:t>（</w:t>
      </w:r>
      <w:r w:rsidRPr="007C4B7E">
        <w:t>39.4</w:t>
      </w:r>
      <w:r w:rsidRPr="007C4B7E">
        <w:rPr>
          <w:rFonts w:hint="eastAsia"/>
        </w:rPr>
        <w:t>億美元</w:t>
      </w:r>
      <w:r w:rsidR="0099499E" w:rsidRPr="007C4B7E">
        <w:t>）</w:t>
      </w:r>
      <w:r w:rsidRPr="007C4B7E">
        <w:rPr>
          <w:rFonts w:hint="eastAsia"/>
        </w:rPr>
        <w:t>、特殊分類物品</w:t>
      </w:r>
      <w:r w:rsidR="0099499E" w:rsidRPr="007C4B7E">
        <w:t>（</w:t>
      </w:r>
      <w:r w:rsidRPr="007C4B7E">
        <w:t>26.9</w:t>
      </w:r>
      <w:r w:rsidRPr="007C4B7E">
        <w:rPr>
          <w:rFonts w:hint="eastAsia"/>
        </w:rPr>
        <w:t>億美元</w:t>
      </w:r>
      <w:r w:rsidR="0099499E" w:rsidRPr="007C4B7E">
        <w:t>）</w:t>
      </w:r>
      <w:r w:rsidRPr="007C4B7E">
        <w:rPr>
          <w:rFonts w:hint="eastAsia"/>
        </w:rPr>
        <w:t>及核反應器</w:t>
      </w:r>
      <w:r w:rsidRPr="007C4B7E">
        <w:t>/</w:t>
      </w:r>
      <w:r w:rsidRPr="007C4B7E">
        <w:rPr>
          <w:rFonts w:hint="eastAsia"/>
        </w:rPr>
        <w:t>鍋爐</w:t>
      </w:r>
      <w:r w:rsidRPr="007C4B7E">
        <w:t>/</w:t>
      </w:r>
      <w:r w:rsidRPr="007C4B7E">
        <w:rPr>
          <w:rFonts w:hint="eastAsia"/>
        </w:rPr>
        <w:t>機械及機械設備及其零件</w:t>
      </w:r>
      <w:r w:rsidR="0099499E" w:rsidRPr="007C4B7E">
        <w:t>（</w:t>
      </w:r>
      <w:r w:rsidRPr="007C4B7E">
        <w:t>26.5</w:t>
      </w:r>
      <w:r w:rsidRPr="007C4B7E">
        <w:rPr>
          <w:rFonts w:hint="eastAsia"/>
        </w:rPr>
        <w:t>億美元</w:t>
      </w:r>
      <w:r w:rsidR="0099499E" w:rsidRPr="007C4B7E">
        <w:t>）</w:t>
      </w:r>
      <w:r w:rsidRPr="007C4B7E">
        <w:rPr>
          <w:rFonts w:hint="eastAsia"/>
        </w:rPr>
        <w:t>等</w:t>
      </w:r>
      <w:r w:rsidRPr="007C4B7E">
        <w:rPr>
          <w:rFonts w:cs="新細明體" w:hint="eastAsia"/>
          <w:kern w:val="0"/>
        </w:rPr>
        <w:t>。主要進口國為</w:t>
      </w:r>
      <w:r w:rsidRPr="007C4B7E">
        <w:rPr>
          <w:rFonts w:hint="eastAsia"/>
        </w:rPr>
        <w:t>美國</w:t>
      </w:r>
      <w:r w:rsidR="0099499E" w:rsidRPr="007C4B7E">
        <w:t>（</w:t>
      </w:r>
      <w:r w:rsidRPr="007C4B7E">
        <w:t>358.9</w:t>
      </w:r>
      <w:r w:rsidRPr="007C4B7E">
        <w:rPr>
          <w:rFonts w:hint="eastAsia"/>
        </w:rPr>
        <w:t>億美元</w:t>
      </w:r>
      <w:r w:rsidR="0099499E" w:rsidRPr="007C4B7E">
        <w:t>）</w:t>
      </w:r>
      <w:r w:rsidRPr="007C4B7E">
        <w:rPr>
          <w:rFonts w:hint="eastAsia"/>
        </w:rPr>
        <w:t>、愛爾蘭</w:t>
      </w:r>
      <w:r w:rsidR="0099499E" w:rsidRPr="007C4B7E">
        <w:t>（</w:t>
      </w:r>
      <w:r w:rsidRPr="007C4B7E">
        <w:t>34</w:t>
      </w:r>
      <w:r w:rsidRPr="007C4B7E">
        <w:rPr>
          <w:rFonts w:hint="eastAsia"/>
        </w:rPr>
        <w:t>億美元</w:t>
      </w:r>
      <w:r w:rsidR="0099499E" w:rsidRPr="007C4B7E">
        <w:t>）</w:t>
      </w:r>
      <w:r w:rsidRPr="007C4B7E">
        <w:rPr>
          <w:rFonts w:hint="eastAsia"/>
        </w:rPr>
        <w:t>、新加坡</w:t>
      </w:r>
      <w:r w:rsidR="0099499E" w:rsidRPr="007C4B7E">
        <w:t>（</w:t>
      </w:r>
      <w:r w:rsidRPr="007C4B7E">
        <w:t>16.8</w:t>
      </w:r>
      <w:r w:rsidRPr="007C4B7E">
        <w:rPr>
          <w:rFonts w:hint="eastAsia"/>
        </w:rPr>
        <w:t>億美元</w:t>
      </w:r>
      <w:r w:rsidR="0099499E" w:rsidRPr="007C4B7E">
        <w:t>）</w:t>
      </w:r>
      <w:r w:rsidRPr="007C4B7E">
        <w:rPr>
          <w:rFonts w:hint="eastAsia"/>
        </w:rPr>
        <w:t>、墨西哥</w:t>
      </w:r>
      <w:r w:rsidR="0099499E" w:rsidRPr="007C4B7E">
        <w:t>（</w:t>
      </w:r>
      <w:r w:rsidRPr="007C4B7E">
        <w:t>11.2</w:t>
      </w:r>
      <w:r w:rsidRPr="007C4B7E">
        <w:rPr>
          <w:rFonts w:hint="eastAsia"/>
        </w:rPr>
        <w:t>億美元</w:t>
      </w:r>
      <w:r w:rsidR="0099499E" w:rsidRPr="007C4B7E">
        <w:t>）</w:t>
      </w:r>
      <w:r w:rsidRPr="007C4B7E">
        <w:rPr>
          <w:rFonts w:hint="eastAsia"/>
        </w:rPr>
        <w:t>、義大利</w:t>
      </w:r>
      <w:r w:rsidR="0099499E" w:rsidRPr="007C4B7E">
        <w:t>（</w:t>
      </w:r>
      <w:r w:rsidRPr="007C4B7E">
        <w:t>9.8</w:t>
      </w:r>
      <w:r w:rsidRPr="007C4B7E">
        <w:rPr>
          <w:rFonts w:hint="eastAsia"/>
        </w:rPr>
        <w:t>億美元</w:t>
      </w:r>
      <w:r w:rsidR="0099499E" w:rsidRPr="007C4B7E">
        <w:t>）</w:t>
      </w:r>
      <w:r w:rsidRPr="007C4B7E">
        <w:rPr>
          <w:rFonts w:hint="eastAsia"/>
        </w:rPr>
        <w:t>及葡萄牙</w:t>
      </w:r>
      <w:r w:rsidR="0099499E" w:rsidRPr="007C4B7E">
        <w:t>（</w:t>
      </w:r>
      <w:r w:rsidRPr="007C4B7E">
        <w:t>8.8</w:t>
      </w:r>
      <w:r w:rsidRPr="007C4B7E">
        <w:rPr>
          <w:rFonts w:hint="eastAsia"/>
        </w:rPr>
        <w:t>億美元</w:t>
      </w:r>
      <w:r w:rsidR="0099499E" w:rsidRPr="007C4B7E">
        <w:rPr>
          <w:rFonts w:hint="eastAsia"/>
        </w:rPr>
        <w:t>）</w:t>
      </w:r>
      <w:r w:rsidRPr="007C4B7E">
        <w:rPr>
          <w:rFonts w:hint="eastAsia"/>
        </w:rPr>
        <w:t>等。</w:t>
      </w:r>
    </w:p>
    <w:p w14:paraId="53AF8D58" w14:textId="0103FC4D" w:rsidR="00084D95" w:rsidRPr="007C4B7E" w:rsidRDefault="002C6350" w:rsidP="00652B49">
      <w:pPr>
        <w:pStyle w:val="af1"/>
        <w:numPr>
          <w:ilvl w:val="0"/>
          <w:numId w:val="3"/>
        </w:numPr>
        <w:ind w:leftChars="0" w:firstLineChars="0"/>
      </w:pPr>
      <w:r w:rsidRPr="007C4B7E">
        <w:rPr>
          <w:rFonts w:hint="eastAsia"/>
        </w:rPr>
        <w:t>通膨溫和</w:t>
      </w:r>
      <w:r w:rsidR="00084D95" w:rsidRPr="007C4B7E">
        <w:t>。</w:t>
      </w:r>
    </w:p>
    <w:p w14:paraId="3CB18339" w14:textId="24E40BDB" w:rsidR="002C6350" w:rsidRPr="007C4B7E" w:rsidRDefault="002C6350" w:rsidP="00820F54">
      <w:pPr>
        <w:pStyle w:val="af3"/>
        <w:ind w:left="945" w:firstLine="472"/>
      </w:pPr>
      <w:r w:rsidRPr="007C4B7E">
        <w:rPr>
          <w:lang w:val="es-ES_tradnl"/>
        </w:rPr>
        <w:t>2025</w:t>
      </w:r>
      <w:r w:rsidRPr="007C4B7E">
        <w:rPr>
          <w:lang w:val="es-ES_tradnl"/>
        </w:rPr>
        <w:t>年波多黎各通膨</w:t>
      </w:r>
      <w:r w:rsidRPr="007C4B7E">
        <w:rPr>
          <w:rFonts w:hint="eastAsia"/>
          <w:lang w:val="es-ES_tradnl"/>
        </w:rPr>
        <w:t>率</w:t>
      </w:r>
      <w:r w:rsidRPr="007C4B7E">
        <w:rPr>
          <w:lang w:val="es-ES_tradnl"/>
        </w:rPr>
        <w:t>1.4%</w:t>
      </w:r>
      <w:r w:rsidRPr="007C4B7E">
        <w:rPr>
          <w:lang w:val="es-ES_tradnl"/>
        </w:rPr>
        <w:t>，</w:t>
      </w:r>
      <w:r w:rsidRPr="007C4B7E">
        <w:rPr>
          <w:rFonts w:hint="eastAsia"/>
          <w:lang w:val="es-ES_tradnl"/>
        </w:rPr>
        <w:t>通膨溫和</w:t>
      </w:r>
      <w:r w:rsidRPr="007C4B7E">
        <w:rPr>
          <w:lang w:val="es-ES_tradnl"/>
        </w:rPr>
        <w:t>主因</w:t>
      </w:r>
      <w:r w:rsidRPr="007C4B7E">
        <w:rPr>
          <w:rFonts w:hint="eastAsia"/>
          <w:lang w:val="es-ES_tradnl"/>
        </w:rPr>
        <w:t>為</w:t>
      </w:r>
      <w:r w:rsidRPr="007C4B7E">
        <w:rPr>
          <w:lang w:val="es-ES_tradnl"/>
        </w:rPr>
        <w:t>整體經濟成長偏低、內需未過熱、美元制度降低匯率波動</w:t>
      </w:r>
      <w:r w:rsidRPr="007C4B7E">
        <w:rPr>
          <w:rFonts w:hint="eastAsia"/>
          <w:lang w:val="es-ES_tradnl"/>
        </w:rPr>
        <w:t>等</w:t>
      </w:r>
      <w:r w:rsidRPr="007C4B7E">
        <w:rPr>
          <w:lang w:val="es-ES_tradnl"/>
        </w:rPr>
        <w:t>。</w:t>
      </w:r>
    </w:p>
    <w:p w14:paraId="10CE4BBA" w14:textId="0EB7C240" w:rsidR="00084D95" w:rsidRPr="007C4B7E" w:rsidRDefault="00084D95" w:rsidP="00652B49">
      <w:pPr>
        <w:pStyle w:val="af1"/>
        <w:numPr>
          <w:ilvl w:val="0"/>
          <w:numId w:val="3"/>
        </w:numPr>
        <w:ind w:leftChars="0" w:firstLineChars="0"/>
      </w:pPr>
      <w:r w:rsidRPr="007C4B7E">
        <w:t>失業率</w:t>
      </w:r>
      <w:r w:rsidR="002C6350" w:rsidRPr="007C4B7E">
        <w:rPr>
          <w:rFonts w:hint="eastAsia"/>
        </w:rPr>
        <w:t>下降</w:t>
      </w:r>
    </w:p>
    <w:p w14:paraId="2593E08D" w14:textId="6BA21211" w:rsidR="002C6350" w:rsidRPr="007C4B7E" w:rsidRDefault="002C6350" w:rsidP="00820F54">
      <w:pPr>
        <w:pStyle w:val="af3"/>
        <w:ind w:left="945" w:firstLine="472"/>
      </w:pPr>
      <w:r w:rsidRPr="007C4B7E">
        <w:rPr>
          <w:lang w:val="es-ES_tradnl"/>
        </w:rPr>
        <w:t>2025</w:t>
      </w:r>
      <w:r w:rsidRPr="007C4B7E">
        <w:rPr>
          <w:lang w:val="es-ES_tradnl"/>
        </w:rPr>
        <w:t>年波</w:t>
      </w:r>
      <w:r w:rsidRPr="007C4B7E">
        <w:rPr>
          <w:rFonts w:hint="eastAsia"/>
          <w:lang w:val="es-ES_tradnl"/>
        </w:rPr>
        <w:t>島</w:t>
      </w:r>
      <w:r w:rsidRPr="007C4B7E">
        <w:rPr>
          <w:lang w:val="es-ES_tradnl"/>
        </w:rPr>
        <w:t>平均失業率約為</w:t>
      </w:r>
      <w:r w:rsidRPr="007C4B7E">
        <w:rPr>
          <w:lang w:val="es-ES_tradnl"/>
        </w:rPr>
        <w:t>5.5%</w:t>
      </w:r>
      <w:r w:rsidRPr="007C4B7E">
        <w:rPr>
          <w:lang w:val="es-ES_tradnl"/>
        </w:rPr>
        <w:t>，處於歷史低位</w:t>
      </w:r>
      <w:r w:rsidRPr="007C4B7E">
        <w:rPr>
          <w:rFonts w:hint="eastAsia"/>
          <w:lang w:val="es-ES_tradnl"/>
        </w:rPr>
        <w:t>，</w:t>
      </w:r>
      <w:r w:rsidRPr="007C4B7E">
        <w:rPr>
          <w:lang w:val="es-ES_tradnl"/>
        </w:rPr>
        <w:t>就業成長主要</w:t>
      </w:r>
      <w:r w:rsidRPr="007C4B7E">
        <w:rPr>
          <w:rFonts w:hint="eastAsia"/>
          <w:lang w:val="es-ES_tradnl"/>
        </w:rPr>
        <w:t>受惠於製</w:t>
      </w:r>
      <w:r w:rsidRPr="007C4B7E">
        <w:rPr>
          <w:lang w:val="es-ES_tradnl"/>
        </w:rPr>
        <w:t>造業、服務業、觀光、貿易、物流及醫療相關產業</w:t>
      </w:r>
      <w:r w:rsidRPr="007C4B7E">
        <w:rPr>
          <w:rFonts w:hint="eastAsia"/>
          <w:lang w:val="es-ES_tradnl"/>
        </w:rPr>
        <w:t>。</w:t>
      </w:r>
    </w:p>
    <w:p w14:paraId="553BE17B" w14:textId="7DA46834" w:rsidR="00084D95" w:rsidRPr="007C4B7E" w:rsidRDefault="002C6350" w:rsidP="00652B49">
      <w:pPr>
        <w:pStyle w:val="af1"/>
        <w:numPr>
          <w:ilvl w:val="0"/>
          <w:numId w:val="3"/>
        </w:numPr>
        <w:ind w:leftChars="0" w:firstLineChars="0"/>
      </w:pPr>
      <w:r w:rsidRPr="007C4B7E">
        <w:rPr>
          <w:rFonts w:hint="eastAsia"/>
        </w:rPr>
        <w:t>財政赤字減少</w:t>
      </w:r>
    </w:p>
    <w:p w14:paraId="2B96283E" w14:textId="6DAF4788" w:rsidR="002C6350" w:rsidRPr="007C4B7E" w:rsidRDefault="002C6350" w:rsidP="00820F54">
      <w:pPr>
        <w:pStyle w:val="af3"/>
        <w:ind w:left="945" w:firstLine="472"/>
      </w:pPr>
      <w:r w:rsidRPr="007C4B7E">
        <w:t>2025</w:t>
      </w:r>
      <w:r w:rsidRPr="007C4B7E">
        <w:t>年波多黎各財政情形較債務危機時期明顯改善。</w:t>
      </w:r>
      <w:r w:rsidRPr="007C4B7E">
        <w:t>2025</w:t>
      </w:r>
      <w:r w:rsidRPr="007C4B7E">
        <w:t>財政年度合</w:t>
      </w:r>
      <w:r w:rsidRPr="007C4B7E">
        <w:lastRenderedPageBreak/>
        <w:t>併預算約</w:t>
      </w:r>
      <w:r w:rsidRPr="007C4B7E">
        <w:t>333</w:t>
      </w:r>
      <w:r w:rsidRPr="007C4B7E">
        <w:t>億美元，其中普通基金預算</w:t>
      </w:r>
      <w:r w:rsidRPr="007C4B7E">
        <w:t>131</w:t>
      </w:r>
      <w:r w:rsidRPr="007C4B7E">
        <w:t>億美元、特別收入基金</w:t>
      </w:r>
      <w:r w:rsidRPr="007C4B7E">
        <w:t>49</w:t>
      </w:r>
      <w:r w:rsidRPr="007C4B7E">
        <w:t>億美元、聯邦基金</w:t>
      </w:r>
      <w:r w:rsidRPr="007C4B7E">
        <w:t>153</w:t>
      </w:r>
      <w:r w:rsidRPr="007C4B7E">
        <w:t>億美元，並達成財政監督委員會成立以來首個經認證之平衡預算。截至</w:t>
      </w:r>
      <w:r w:rsidRPr="007C4B7E">
        <w:t>2025</w:t>
      </w:r>
      <w:r w:rsidRPr="007C4B7E">
        <w:t>年</w:t>
      </w:r>
      <w:r w:rsidRPr="007C4B7E">
        <w:t>11</w:t>
      </w:r>
      <w:r w:rsidRPr="007C4B7E">
        <w:t>月，政府單一財庫帳戶餘額約</w:t>
      </w:r>
      <w:r w:rsidRPr="007C4B7E">
        <w:t>102</w:t>
      </w:r>
      <w:r w:rsidRPr="007C4B7E">
        <w:t>億美元，顯示短期流動性充足。經《波多黎各監督、管理與經濟穩定法》</w:t>
      </w:r>
      <w:r w:rsidR="0099499E" w:rsidRPr="007C4B7E">
        <w:t>（</w:t>
      </w:r>
      <w:r w:rsidRPr="007C4B7E">
        <w:t>PROMESA</w:t>
      </w:r>
      <w:r w:rsidR="0099499E" w:rsidRPr="007C4B7E">
        <w:t>）</w:t>
      </w:r>
      <w:r w:rsidRPr="007C4B7E">
        <w:t>架構下債務重組後，波多黎各年度債務服務支出由約</w:t>
      </w:r>
      <w:r w:rsidRPr="007C4B7E">
        <w:t>42</w:t>
      </w:r>
      <w:r w:rsidRPr="007C4B7E">
        <w:t>億美元降至約</w:t>
      </w:r>
      <w:r w:rsidRPr="007C4B7E">
        <w:t>11.5</w:t>
      </w:r>
      <w:r w:rsidRPr="007C4B7E">
        <w:t>億美元，公共債務負擔大幅降低。</w:t>
      </w:r>
    </w:p>
    <w:p w14:paraId="3A929882" w14:textId="77777777" w:rsidR="00084D95" w:rsidRPr="007C4B7E" w:rsidRDefault="00084D95" w:rsidP="002C6350">
      <w:pPr>
        <w:pStyle w:val="a5"/>
        <w:spacing w:before="257" w:after="257"/>
        <w:ind w:left="199" w:hangingChars="63" w:hanging="199"/>
        <w:rPr>
          <w:rFonts w:ascii="Times New Roman" w:hAnsi="Times New Roman"/>
          <w:color w:val="auto"/>
        </w:rPr>
      </w:pPr>
      <w:r w:rsidRPr="007C4B7E">
        <w:rPr>
          <w:rFonts w:ascii="Times New Roman" w:hAnsi="Times New Roman"/>
          <w:color w:val="auto"/>
        </w:rPr>
        <w:t>二、天然資源</w:t>
      </w:r>
    </w:p>
    <w:p w14:paraId="24F17FBB" w14:textId="77777777" w:rsidR="00084D95" w:rsidRPr="007C4B7E" w:rsidRDefault="00084D95" w:rsidP="00084D95">
      <w:pPr>
        <w:ind w:firstLine="472"/>
        <w:rPr>
          <w:lang w:eastAsia="zh-TW"/>
        </w:rPr>
      </w:pPr>
      <w:r w:rsidRPr="007C4B7E">
        <w:rPr>
          <w:lang w:eastAsia="zh-TW"/>
        </w:rPr>
        <w:t>波多黎各擁有少數天然資源，其中包括銅、</w:t>
      </w:r>
      <w:proofErr w:type="gramStart"/>
      <w:r w:rsidRPr="007C4B7E">
        <w:rPr>
          <w:lang w:eastAsia="zh-TW"/>
        </w:rPr>
        <w:t>鎳及石油</w:t>
      </w:r>
      <w:proofErr w:type="gramEnd"/>
      <w:r w:rsidRPr="007C4B7E">
        <w:rPr>
          <w:lang w:eastAsia="zh-TW"/>
        </w:rPr>
        <w:t>。目前島上除了稍具水力發電的潛力外，幾乎所有的</w:t>
      </w:r>
      <w:proofErr w:type="gramStart"/>
      <w:r w:rsidRPr="007C4B7E">
        <w:rPr>
          <w:lang w:eastAsia="zh-TW"/>
        </w:rPr>
        <w:t>能源均須仰賴</w:t>
      </w:r>
      <w:proofErr w:type="gramEnd"/>
      <w:r w:rsidRPr="007C4B7E">
        <w:rPr>
          <w:lang w:eastAsia="zh-TW"/>
        </w:rPr>
        <w:t>進口。在漁業方面，包括黃鰭、</w:t>
      </w:r>
      <w:proofErr w:type="gramStart"/>
      <w:r w:rsidRPr="007C4B7E">
        <w:rPr>
          <w:lang w:eastAsia="zh-TW"/>
        </w:rPr>
        <w:t>鰹</w:t>
      </w:r>
      <w:proofErr w:type="gramEnd"/>
      <w:r w:rsidRPr="007C4B7E">
        <w:rPr>
          <w:lang w:eastAsia="zh-TW"/>
        </w:rPr>
        <w:t>魚、藍鰭等漁產對經濟貢獻不少，而淡水魚養殖在當地也是一項小而美的新興產業。</w:t>
      </w:r>
    </w:p>
    <w:p w14:paraId="5FBDEDDE" w14:textId="77777777" w:rsidR="00084D95" w:rsidRPr="007C4B7E" w:rsidRDefault="00084D95" w:rsidP="00084D95">
      <w:pPr>
        <w:pStyle w:val="a5"/>
        <w:spacing w:before="257" w:after="257"/>
        <w:ind w:left="632" w:hanging="632"/>
        <w:rPr>
          <w:color w:val="auto"/>
        </w:rPr>
      </w:pPr>
      <w:r w:rsidRPr="007C4B7E">
        <w:rPr>
          <w:color w:val="auto"/>
        </w:rPr>
        <w:t>三、產業概況</w:t>
      </w:r>
    </w:p>
    <w:p w14:paraId="144449FE" w14:textId="03EF9F00" w:rsidR="002C6350" w:rsidRPr="007C4B7E" w:rsidRDefault="00675767" w:rsidP="00675767">
      <w:pPr>
        <w:pStyle w:val="af1"/>
        <w:ind w:left="945" w:hanging="709"/>
      </w:pPr>
      <w:r w:rsidRPr="007C4B7E">
        <w:rPr>
          <w:rFonts w:hint="eastAsia"/>
        </w:rPr>
        <w:t>（一）</w:t>
      </w:r>
      <w:r w:rsidR="002C6350" w:rsidRPr="007C4B7E">
        <w:t>經濟與產業結構概述</w:t>
      </w:r>
    </w:p>
    <w:p w14:paraId="1AD74694" w14:textId="77777777" w:rsidR="002C6350" w:rsidRPr="007C4B7E" w:rsidRDefault="002C6350" w:rsidP="00675767">
      <w:pPr>
        <w:pStyle w:val="af3"/>
        <w:ind w:left="945" w:firstLine="472"/>
      </w:pPr>
      <w:r w:rsidRPr="007C4B7E">
        <w:rPr>
          <w:rFonts w:hint="eastAsia"/>
        </w:rPr>
        <w:t>波多黎各（</w:t>
      </w:r>
      <w:r w:rsidRPr="007C4B7E">
        <w:rPr>
          <w:rFonts w:hint="eastAsia"/>
        </w:rPr>
        <w:t>Puerto Rico</w:t>
      </w:r>
      <w:r w:rsidRPr="007C4B7E">
        <w:rPr>
          <w:rFonts w:hint="eastAsia"/>
        </w:rPr>
        <w:t>）作為美國的非建制領地，其經濟體系在加勒比海地區扮演著舉足輕重的角色。近年來，波多黎各的總體經濟表現呈現出從衰退中復甦的趨勢。</w:t>
      </w:r>
    </w:p>
    <w:p w14:paraId="4FBB632C" w14:textId="0F07CA58" w:rsidR="002C6350" w:rsidRPr="007C4B7E" w:rsidRDefault="002C6350" w:rsidP="00675767">
      <w:pPr>
        <w:pStyle w:val="af3"/>
        <w:ind w:left="945" w:firstLine="472"/>
      </w:pPr>
      <w:r w:rsidRPr="007C4B7E">
        <w:rPr>
          <w:rFonts w:hint="eastAsia"/>
        </w:rPr>
        <w:t>波多黎各的經濟結構經歷了深遠的轉型。在</w:t>
      </w:r>
      <w:r w:rsidRPr="007C4B7E">
        <w:rPr>
          <w:rFonts w:hint="eastAsia"/>
        </w:rPr>
        <w:t>20</w:t>
      </w:r>
      <w:r w:rsidRPr="007C4B7E">
        <w:rPr>
          <w:rFonts w:hint="eastAsia"/>
        </w:rPr>
        <w:t>世紀中期以前，其經濟高度依賴農業（特別是蔗糖與咖啡的種植）。自</w:t>
      </w:r>
      <w:r w:rsidRPr="007C4B7E">
        <w:rPr>
          <w:rFonts w:hint="eastAsia"/>
        </w:rPr>
        <w:t>1947</w:t>
      </w:r>
      <w:r w:rsidRPr="007C4B7E">
        <w:rPr>
          <w:rFonts w:hint="eastAsia"/>
        </w:rPr>
        <w:t>年啟動「工業發展計畫」（</w:t>
      </w:r>
      <w:r w:rsidRPr="007C4B7E">
        <w:rPr>
          <w:rFonts w:hint="eastAsia"/>
        </w:rPr>
        <w:t>Operation Bootstrap</w:t>
      </w:r>
      <w:r w:rsidRPr="007C4B7E">
        <w:rPr>
          <w:rFonts w:hint="eastAsia"/>
        </w:rPr>
        <w:t>）以來，波多黎各成功吸引大量美國本土企業投資，經濟重心逐漸轉向製造業。隨後在</w:t>
      </w:r>
      <w:r w:rsidRPr="007C4B7E">
        <w:rPr>
          <w:rFonts w:hint="eastAsia"/>
        </w:rPr>
        <w:t>1976</w:t>
      </w:r>
      <w:r w:rsidRPr="007C4B7E">
        <w:rPr>
          <w:rFonts w:hint="eastAsia"/>
        </w:rPr>
        <w:t>年至</w:t>
      </w:r>
      <w:r w:rsidRPr="007C4B7E">
        <w:rPr>
          <w:rFonts w:hint="eastAsia"/>
        </w:rPr>
        <w:t>1996</w:t>
      </w:r>
      <w:r w:rsidRPr="007C4B7E">
        <w:rPr>
          <w:rFonts w:hint="eastAsia"/>
        </w:rPr>
        <w:t>年期間，受惠於美國稅法第</w:t>
      </w:r>
      <w:r w:rsidRPr="007C4B7E">
        <w:rPr>
          <w:rFonts w:hint="eastAsia"/>
        </w:rPr>
        <w:t>936</w:t>
      </w:r>
      <w:r w:rsidRPr="007C4B7E">
        <w:rPr>
          <w:rFonts w:hint="eastAsia"/>
        </w:rPr>
        <w:t>條（</w:t>
      </w:r>
      <w:r w:rsidRPr="007C4B7E">
        <w:rPr>
          <w:rFonts w:hint="eastAsia"/>
        </w:rPr>
        <w:t>Section 936</w:t>
      </w:r>
      <w:r w:rsidRPr="007C4B7E">
        <w:rPr>
          <w:rFonts w:hint="eastAsia"/>
        </w:rPr>
        <w:t>）的稅收優惠，波多黎各的製藥與化學工業迎來了爆炸性的發展，奠定了今日的產業基礎。</w:t>
      </w:r>
    </w:p>
    <w:p w14:paraId="62D86CCB" w14:textId="77777777" w:rsidR="002C6350" w:rsidRPr="007C4B7E" w:rsidRDefault="002C6350" w:rsidP="00675767">
      <w:pPr>
        <w:pStyle w:val="af3"/>
        <w:ind w:left="945" w:firstLine="472"/>
      </w:pPr>
      <w:r w:rsidRPr="007C4B7E">
        <w:rPr>
          <w:rFonts w:hint="eastAsia"/>
        </w:rPr>
        <w:t>目前，波多黎各的產業結構高度集中於製造業與服務業。根據波多黎各經濟發展與商業部（</w:t>
      </w:r>
      <w:r w:rsidRPr="007C4B7E">
        <w:rPr>
          <w:rFonts w:hint="eastAsia"/>
        </w:rPr>
        <w:t>DEDC</w:t>
      </w:r>
      <w:r w:rsidRPr="007C4B7E">
        <w:rPr>
          <w:rFonts w:hint="eastAsia"/>
        </w:rPr>
        <w:t>）</w:t>
      </w:r>
      <w:r w:rsidRPr="007C4B7E">
        <w:rPr>
          <w:rFonts w:hint="eastAsia"/>
        </w:rPr>
        <w:t>2025</w:t>
      </w:r>
      <w:r w:rsidRPr="007C4B7E">
        <w:rPr>
          <w:rFonts w:hint="eastAsia"/>
        </w:rPr>
        <w:t>年的官方報告，製造業是波多黎各經</w:t>
      </w:r>
      <w:r w:rsidRPr="007C4B7E">
        <w:rPr>
          <w:rFonts w:hint="eastAsia"/>
        </w:rPr>
        <w:lastRenderedPageBreak/>
        <w:t>濟的核心支柱，</w:t>
      </w:r>
      <w:r w:rsidRPr="007C4B7E">
        <w:rPr>
          <w:rFonts w:hint="eastAsia"/>
        </w:rPr>
        <w:t>2024</w:t>
      </w:r>
      <w:r w:rsidRPr="007C4B7E">
        <w:rPr>
          <w:rFonts w:hint="eastAsia"/>
        </w:rPr>
        <w:t>年占</w:t>
      </w:r>
      <w:r w:rsidRPr="007C4B7E">
        <w:rPr>
          <w:rFonts w:hint="eastAsia"/>
        </w:rPr>
        <w:t>GDP</w:t>
      </w:r>
      <w:r w:rsidRPr="007C4B7E">
        <w:rPr>
          <w:rFonts w:hint="eastAsia"/>
        </w:rPr>
        <w:t>的比重高達</w:t>
      </w:r>
      <w:r w:rsidRPr="007C4B7E">
        <w:rPr>
          <w:rFonts w:hint="eastAsia"/>
        </w:rPr>
        <w:t xml:space="preserve">44.2% </w:t>
      </w:r>
      <w:r w:rsidRPr="007C4B7E">
        <w:rPr>
          <w:rFonts w:hint="eastAsia"/>
        </w:rPr>
        <w:t>。其次為房地產與租賃業（</w:t>
      </w:r>
      <w:r w:rsidRPr="007C4B7E">
        <w:rPr>
          <w:rFonts w:hint="eastAsia"/>
        </w:rPr>
        <w:t>15.7%</w:t>
      </w:r>
      <w:r w:rsidRPr="007C4B7E">
        <w:rPr>
          <w:rFonts w:hint="eastAsia"/>
        </w:rPr>
        <w:t>）、零售貿易（</w:t>
      </w:r>
      <w:r w:rsidRPr="007C4B7E">
        <w:rPr>
          <w:rFonts w:hint="eastAsia"/>
        </w:rPr>
        <w:t>6.5%</w:t>
      </w:r>
      <w:r w:rsidRPr="007C4B7E">
        <w:rPr>
          <w:rFonts w:hint="eastAsia"/>
        </w:rPr>
        <w:t>）、醫療保健與社會服務（</w:t>
      </w:r>
      <w:r w:rsidRPr="007C4B7E">
        <w:rPr>
          <w:rFonts w:hint="eastAsia"/>
        </w:rPr>
        <w:t>4.3%</w:t>
      </w:r>
      <w:r w:rsidRPr="007C4B7E">
        <w:rPr>
          <w:rFonts w:hint="eastAsia"/>
        </w:rPr>
        <w:t>）以及專業與技術服務（</w:t>
      </w:r>
      <w:r w:rsidRPr="007C4B7E">
        <w:rPr>
          <w:rFonts w:hint="eastAsia"/>
        </w:rPr>
        <w:t>3.4%</w:t>
      </w:r>
      <w:r w:rsidRPr="007C4B7E">
        <w:rPr>
          <w:rFonts w:hint="eastAsia"/>
        </w:rPr>
        <w:t>）。農業的貢獻已微乎其微，僅占</w:t>
      </w:r>
      <w:r w:rsidRPr="007C4B7E">
        <w:rPr>
          <w:rFonts w:hint="eastAsia"/>
        </w:rPr>
        <w:t>GDP</w:t>
      </w:r>
      <w:r w:rsidRPr="007C4B7E">
        <w:rPr>
          <w:rFonts w:hint="eastAsia"/>
        </w:rPr>
        <w:t>的</w:t>
      </w:r>
      <w:r w:rsidRPr="007C4B7E">
        <w:rPr>
          <w:rFonts w:hint="eastAsia"/>
        </w:rPr>
        <w:t xml:space="preserve">0.7% </w:t>
      </w:r>
      <w:r w:rsidRPr="007C4B7E">
        <w:rPr>
          <w:rFonts w:hint="eastAsia"/>
        </w:rPr>
        <w:t>。</w:t>
      </w:r>
    </w:p>
    <w:p w14:paraId="23D29179" w14:textId="3CC957FC" w:rsidR="002C6350" w:rsidRPr="007C4B7E" w:rsidRDefault="002C6350" w:rsidP="00675767">
      <w:pPr>
        <w:pStyle w:val="af3"/>
        <w:ind w:left="945" w:firstLine="472"/>
      </w:pPr>
      <w:r w:rsidRPr="007C4B7E">
        <w:rPr>
          <w:rFonts w:hint="eastAsia"/>
        </w:rPr>
        <w:t>波多黎各的經濟具有高度的出口導向特性。</w:t>
      </w:r>
      <w:r w:rsidRPr="007C4B7E">
        <w:rPr>
          <w:rFonts w:hint="eastAsia"/>
        </w:rPr>
        <w:t>2024</w:t>
      </w:r>
      <w:r w:rsidRPr="007C4B7E">
        <w:rPr>
          <w:rFonts w:hint="eastAsia"/>
        </w:rPr>
        <w:t>年波多黎各的製造業產品出口總額達到</w:t>
      </w:r>
      <w:r w:rsidRPr="007C4B7E">
        <w:rPr>
          <w:rFonts w:hint="eastAsia"/>
        </w:rPr>
        <w:t>631</w:t>
      </w:r>
      <w:r w:rsidRPr="007C4B7E">
        <w:rPr>
          <w:rFonts w:hint="eastAsia"/>
        </w:rPr>
        <w:t>億美元，其中化學製造業（主要為製藥）占據了</w:t>
      </w:r>
      <w:r w:rsidRPr="007C4B7E">
        <w:rPr>
          <w:rFonts w:hint="eastAsia"/>
        </w:rPr>
        <w:t>78.3%</w:t>
      </w:r>
      <w:r w:rsidRPr="007C4B7E">
        <w:rPr>
          <w:rFonts w:hint="eastAsia"/>
        </w:rPr>
        <w:t>的絕對主導地位。美國本土是波多黎各最大的貿易夥伴，吸收了其約</w:t>
      </w:r>
      <w:r w:rsidRPr="007C4B7E">
        <w:rPr>
          <w:rFonts w:hint="eastAsia"/>
        </w:rPr>
        <w:t>70%</w:t>
      </w:r>
      <w:r w:rsidRPr="007C4B7E">
        <w:rPr>
          <w:rFonts w:hint="eastAsia"/>
        </w:rPr>
        <w:t>的出口產品。這種高度依賴單一市場與單一產業（製藥業）的出口結構，既是波多黎各的經濟優勢，也構成了潛在的脆弱性。</w:t>
      </w:r>
    </w:p>
    <w:p w14:paraId="60238DBF" w14:textId="039C34D4" w:rsidR="002C6350" w:rsidRPr="007C4B7E" w:rsidRDefault="00675767" w:rsidP="00675767">
      <w:pPr>
        <w:pStyle w:val="af1"/>
        <w:ind w:left="945" w:hanging="709"/>
      </w:pPr>
      <w:r w:rsidRPr="007C4B7E">
        <w:rPr>
          <w:rFonts w:hint="eastAsia"/>
        </w:rPr>
        <w:t>（二）</w:t>
      </w:r>
      <w:r w:rsidR="002C6350" w:rsidRPr="007C4B7E">
        <w:rPr>
          <w:rFonts w:hint="eastAsia"/>
        </w:rPr>
        <w:t>主要產業</w:t>
      </w:r>
    </w:p>
    <w:p w14:paraId="4F01BA78" w14:textId="77777777" w:rsidR="002C6350" w:rsidRPr="007C4B7E" w:rsidRDefault="002C6350" w:rsidP="00675767">
      <w:pPr>
        <w:pStyle w:val="af3"/>
        <w:ind w:left="945" w:firstLine="472"/>
      </w:pPr>
      <w:r w:rsidRPr="007C4B7E">
        <w:rPr>
          <w:rFonts w:hint="eastAsia"/>
        </w:rPr>
        <w:t>波多黎各的產業發展呈現出明顯的「雙引擎」特徵：以高附加價值為主的先進製造業，以及提供大量就業機會的服務業。以下為波多黎各主要產業的分類概述：</w:t>
      </w:r>
    </w:p>
    <w:p w14:paraId="105B5E85" w14:textId="4860B829" w:rsidR="002C6350" w:rsidRPr="007C4B7E" w:rsidRDefault="00675767" w:rsidP="00675767">
      <w:pPr>
        <w:pStyle w:val="af6"/>
        <w:ind w:left="1417" w:hanging="472"/>
      </w:pPr>
      <w:r w:rsidRPr="007C4B7E">
        <w:rPr>
          <w:rFonts w:hint="eastAsia"/>
        </w:rPr>
        <w:t>１、</w:t>
      </w:r>
      <w:r w:rsidR="002C6350" w:rsidRPr="007C4B7E">
        <w:rPr>
          <w:rFonts w:hint="eastAsia"/>
        </w:rPr>
        <w:t>製造業</w:t>
      </w:r>
    </w:p>
    <w:p w14:paraId="1C45CE63" w14:textId="6B981774"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製造業是波多黎各經濟的命脈。與傳統的勞力密集型製造業不同，波多黎各的製造業高度集中於資本與技術密集領域，特別是在受到嚴格監管的生命科學領域具有全球競爭力。</w:t>
      </w:r>
    </w:p>
    <w:p w14:paraId="3D0B7D0A" w14:textId="5CD7525D"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製藥與生技產業：這是波多黎各最重要、產值最高的產業。波多黎各擁有超過</w:t>
      </w:r>
      <w:r w:rsidR="002C6350" w:rsidRPr="007C4B7E">
        <w:rPr>
          <w:rFonts w:hint="eastAsia"/>
        </w:rPr>
        <w:t>70</w:t>
      </w:r>
      <w:r w:rsidR="002C6350" w:rsidRPr="007C4B7E">
        <w:rPr>
          <w:rFonts w:hint="eastAsia"/>
        </w:rPr>
        <w:t>年的製藥經驗，是全球最重要的生物製藥中心之一，貢獻了約</w:t>
      </w:r>
      <w:r w:rsidR="002C6350" w:rsidRPr="007C4B7E">
        <w:rPr>
          <w:rFonts w:hint="eastAsia"/>
        </w:rPr>
        <w:t>30%</w:t>
      </w:r>
      <w:r w:rsidR="002C6350" w:rsidRPr="007C4B7E">
        <w:rPr>
          <w:rFonts w:hint="eastAsia"/>
        </w:rPr>
        <w:t>的</w:t>
      </w:r>
      <w:r w:rsidR="002C6350" w:rsidRPr="007C4B7E">
        <w:rPr>
          <w:rFonts w:hint="eastAsia"/>
        </w:rPr>
        <w:t>GDP</w:t>
      </w:r>
      <w:r w:rsidR="002C6350" w:rsidRPr="007C4B7E">
        <w:rPr>
          <w:rFonts w:hint="eastAsia"/>
        </w:rPr>
        <w:t>。</w:t>
      </w:r>
    </w:p>
    <w:p w14:paraId="7CC8B0A3" w14:textId="4B7F9B6B"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醫療器材產業：為波多黎各第二大出口產業，貢獻約</w:t>
      </w:r>
      <w:r w:rsidR="002C6350" w:rsidRPr="007C4B7E">
        <w:rPr>
          <w:rFonts w:hint="eastAsia"/>
        </w:rPr>
        <w:t>5%</w:t>
      </w:r>
      <w:r w:rsidR="002C6350" w:rsidRPr="007C4B7E">
        <w:rPr>
          <w:rFonts w:hint="eastAsia"/>
        </w:rPr>
        <w:t>的</w:t>
      </w:r>
      <w:r w:rsidR="002C6350" w:rsidRPr="007C4B7E">
        <w:rPr>
          <w:rFonts w:hint="eastAsia"/>
        </w:rPr>
        <w:t>GDP</w:t>
      </w:r>
      <w:r w:rsidR="002C6350" w:rsidRPr="007C4B7E">
        <w:rPr>
          <w:rFonts w:hint="eastAsia"/>
        </w:rPr>
        <w:t>。波多黎各在全球醫療器材供應鏈中扮演關鍵角色，涵蓋心律調節器、外科手術工具等高階產品的製造。</w:t>
      </w:r>
    </w:p>
    <w:p w14:paraId="3A2D4C69" w14:textId="797A2558"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電子與高科技產業：包括電腦、電子零組件與半導體相關製造，占製造業</w:t>
      </w:r>
      <w:r w:rsidR="002C6350" w:rsidRPr="007C4B7E">
        <w:rPr>
          <w:rFonts w:hint="eastAsia"/>
        </w:rPr>
        <w:t>GDP</w:t>
      </w:r>
      <w:r w:rsidR="002C6350" w:rsidRPr="007C4B7E">
        <w:rPr>
          <w:rFonts w:hint="eastAsia"/>
        </w:rPr>
        <w:t>貢獻的</w:t>
      </w:r>
      <w:r w:rsidR="002C6350" w:rsidRPr="007C4B7E">
        <w:rPr>
          <w:rFonts w:hint="eastAsia"/>
        </w:rPr>
        <w:t>20%</w:t>
      </w:r>
      <w:r w:rsidR="002C6350" w:rsidRPr="007C4B7E">
        <w:rPr>
          <w:rFonts w:hint="eastAsia"/>
        </w:rPr>
        <w:t>。</w:t>
      </w:r>
    </w:p>
    <w:p w14:paraId="0D3B9293" w14:textId="77777777" w:rsidR="00675767" w:rsidRPr="007C4B7E" w:rsidRDefault="00675767" w:rsidP="00675767">
      <w:pPr>
        <w:pStyle w:val="12"/>
        <w:ind w:left="1772" w:hanging="591"/>
        <w:rPr>
          <w:rFonts w:ascii="華康細圓體"/>
        </w:rPr>
      </w:pPr>
    </w:p>
    <w:p w14:paraId="76D920E6" w14:textId="7EE0B2E2" w:rsidR="002C6350" w:rsidRPr="007C4B7E" w:rsidRDefault="00675767" w:rsidP="00675767">
      <w:pPr>
        <w:pStyle w:val="12"/>
        <w:ind w:left="1772" w:hanging="591"/>
      </w:pPr>
      <w:proofErr w:type="gramStart"/>
      <w:r w:rsidRPr="007C4B7E">
        <w:rPr>
          <w:rFonts w:ascii="華康細圓體" w:hint="eastAsia"/>
        </w:rPr>
        <w:lastRenderedPageBreak/>
        <w:t>˙</w:t>
      </w:r>
      <w:proofErr w:type="gramEnd"/>
      <w:r w:rsidRPr="007C4B7E">
        <w:rPr>
          <w:rFonts w:eastAsia="SimSun"/>
        </w:rPr>
        <w:tab/>
      </w:r>
      <w:r w:rsidR="002C6350" w:rsidRPr="007C4B7E">
        <w:rPr>
          <w:rFonts w:hint="eastAsia"/>
        </w:rPr>
        <w:t>石化與化工產業：涵蓋基礎化學品與石油產品，是支撐製藥與其他製造業的重要基礎工業。</w:t>
      </w:r>
    </w:p>
    <w:p w14:paraId="02CFFFB6" w14:textId="4172B84A"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航太與先進製造：近年來快速成長的新興領域，受惠於豐富的工程人才與美國國防合約的合</w:t>
      </w:r>
      <w:proofErr w:type="gramStart"/>
      <w:r w:rsidR="002C6350" w:rsidRPr="007C4B7E">
        <w:rPr>
          <w:rFonts w:hint="eastAsia"/>
        </w:rPr>
        <w:t>規</w:t>
      </w:r>
      <w:proofErr w:type="gramEnd"/>
      <w:r w:rsidR="002C6350" w:rsidRPr="007C4B7E">
        <w:rPr>
          <w:rFonts w:hint="eastAsia"/>
        </w:rPr>
        <w:t>優勢。</w:t>
      </w:r>
    </w:p>
    <w:p w14:paraId="009188D1" w14:textId="1F48D824"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食品加工與飲料業：以蘭</w:t>
      </w:r>
      <w:proofErr w:type="gramStart"/>
      <w:r w:rsidR="002C6350" w:rsidRPr="007C4B7E">
        <w:rPr>
          <w:rFonts w:hint="eastAsia"/>
        </w:rPr>
        <w:t>姆</w:t>
      </w:r>
      <w:proofErr w:type="gramEnd"/>
      <w:r w:rsidR="002C6350" w:rsidRPr="007C4B7E">
        <w:rPr>
          <w:rFonts w:hint="eastAsia"/>
        </w:rPr>
        <w:t>酒（</w:t>
      </w:r>
      <w:r w:rsidR="002C6350" w:rsidRPr="007C4B7E">
        <w:rPr>
          <w:rFonts w:hint="eastAsia"/>
        </w:rPr>
        <w:t>Rum</w:t>
      </w:r>
      <w:r w:rsidR="002C6350" w:rsidRPr="007C4B7E">
        <w:rPr>
          <w:rFonts w:hint="eastAsia"/>
        </w:rPr>
        <w:t>）生產最為著名，波多黎各生產了美國消費市場約</w:t>
      </w:r>
      <w:r w:rsidR="002C6350" w:rsidRPr="007C4B7E">
        <w:rPr>
          <w:rFonts w:hint="eastAsia"/>
        </w:rPr>
        <w:t>70%</w:t>
      </w:r>
      <w:r w:rsidR="002C6350" w:rsidRPr="007C4B7E">
        <w:rPr>
          <w:rFonts w:hint="eastAsia"/>
        </w:rPr>
        <w:t>的蘭</w:t>
      </w:r>
      <w:proofErr w:type="gramStart"/>
      <w:r w:rsidR="002C6350" w:rsidRPr="007C4B7E">
        <w:rPr>
          <w:rFonts w:hint="eastAsia"/>
        </w:rPr>
        <w:t>姆</w:t>
      </w:r>
      <w:proofErr w:type="gramEnd"/>
      <w:r w:rsidR="002C6350" w:rsidRPr="007C4B7E">
        <w:rPr>
          <w:rFonts w:hint="eastAsia"/>
        </w:rPr>
        <w:t>酒。</w:t>
      </w:r>
    </w:p>
    <w:p w14:paraId="6A3A6708" w14:textId="2E1EE59F" w:rsidR="002C6350" w:rsidRPr="007C4B7E" w:rsidRDefault="00675767" w:rsidP="00675767">
      <w:pPr>
        <w:pStyle w:val="af6"/>
        <w:ind w:left="1417" w:hanging="472"/>
      </w:pPr>
      <w:r w:rsidRPr="007C4B7E">
        <w:rPr>
          <w:rFonts w:hint="eastAsia"/>
        </w:rPr>
        <w:t>２、</w:t>
      </w:r>
      <w:r w:rsidR="002C6350" w:rsidRPr="007C4B7E">
        <w:rPr>
          <w:rFonts w:hint="eastAsia"/>
        </w:rPr>
        <w:t>服務業與觀光產業</w:t>
      </w:r>
    </w:p>
    <w:p w14:paraId="5D8F9C14" w14:textId="77777777" w:rsidR="002C6350" w:rsidRPr="007C4B7E" w:rsidRDefault="002C6350" w:rsidP="00675767">
      <w:pPr>
        <w:pStyle w:val="afd"/>
        <w:ind w:left="1417" w:firstLine="472"/>
      </w:pPr>
      <w:r w:rsidRPr="007C4B7E">
        <w:rPr>
          <w:rFonts w:hint="eastAsia"/>
        </w:rPr>
        <w:t>服務業雖然在</w:t>
      </w:r>
      <w:r w:rsidRPr="007C4B7E">
        <w:rPr>
          <w:rFonts w:hint="eastAsia"/>
        </w:rPr>
        <w:t>GDP</w:t>
      </w:r>
      <w:r w:rsidRPr="007C4B7E">
        <w:rPr>
          <w:rFonts w:hint="eastAsia"/>
        </w:rPr>
        <w:t>的直接產值上不及製造業，但卻是波多黎各最大的就業來源。</w:t>
      </w:r>
    </w:p>
    <w:p w14:paraId="696393DD" w14:textId="6270667A" w:rsidR="002C6350" w:rsidRPr="007C4B7E" w:rsidRDefault="00675767" w:rsidP="00675767">
      <w:pPr>
        <w:pStyle w:val="12"/>
        <w:ind w:left="1772" w:hanging="591"/>
      </w:pPr>
      <w:proofErr w:type="gramStart"/>
      <w:r w:rsidRPr="007C4B7E">
        <w:rPr>
          <w:rFonts w:hint="eastAsia"/>
        </w:rPr>
        <w:t>˙</w:t>
      </w:r>
      <w:proofErr w:type="gramEnd"/>
      <w:r w:rsidRPr="007C4B7E">
        <w:tab/>
      </w:r>
      <w:r w:rsidR="002C6350" w:rsidRPr="007C4B7E">
        <w:rPr>
          <w:rFonts w:hint="eastAsia"/>
        </w:rPr>
        <w:t>一般服務業：包括零售、金融保險、房地產與政府服務。</w:t>
      </w:r>
      <w:r w:rsidR="002C6350" w:rsidRPr="007C4B7E">
        <w:rPr>
          <w:rFonts w:hint="eastAsia"/>
        </w:rPr>
        <w:t>2024</w:t>
      </w:r>
      <w:r w:rsidR="002C6350" w:rsidRPr="007C4B7E">
        <w:rPr>
          <w:rFonts w:hint="eastAsia"/>
        </w:rPr>
        <w:t>年，服務業占波多黎各總就業人口的比例超過</w:t>
      </w:r>
      <w:r w:rsidR="002C6350" w:rsidRPr="007C4B7E">
        <w:rPr>
          <w:rFonts w:hint="eastAsia"/>
        </w:rPr>
        <w:t>83%</w:t>
      </w:r>
      <w:r w:rsidR="002C6350" w:rsidRPr="007C4B7E">
        <w:rPr>
          <w:rFonts w:hint="eastAsia"/>
        </w:rPr>
        <w:t>。</w:t>
      </w:r>
    </w:p>
    <w:p w14:paraId="2C2C7501" w14:textId="0D18339C" w:rsidR="002C6350" w:rsidRPr="007C4B7E" w:rsidRDefault="00675767" w:rsidP="00675767">
      <w:pPr>
        <w:pStyle w:val="12"/>
        <w:ind w:left="1772" w:hanging="591"/>
      </w:pPr>
      <w:proofErr w:type="gramStart"/>
      <w:r w:rsidRPr="007C4B7E">
        <w:rPr>
          <w:rFonts w:hint="eastAsia"/>
        </w:rPr>
        <w:t>˙</w:t>
      </w:r>
      <w:proofErr w:type="gramEnd"/>
      <w:r w:rsidRPr="007C4B7E">
        <w:tab/>
      </w:r>
      <w:r w:rsidR="002C6350" w:rsidRPr="007C4B7E">
        <w:rPr>
          <w:rFonts w:hint="eastAsia"/>
        </w:rPr>
        <w:t>觀光產業：受惠於加勒比海的自然風光與豐富的歷史文化，觀光業近年來強勁復甦。</w:t>
      </w:r>
      <w:r w:rsidR="002C6350" w:rsidRPr="007C4B7E">
        <w:rPr>
          <w:rFonts w:hint="eastAsia"/>
        </w:rPr>
        <w:t>2024</w:t>
      </w:r>
      <w:r w:rsidR="002C6350" w:rsidRPr="007C4B7E">
        <w:rPr>
          <w:rFonts w:hint="eastAsia"/>
        </w:rPr>
        <w:t>年觀光產業的直接支出達</w:t>
      </w:r>
      <w:r w:rsidR="002C6350" w:rsidRPr="007C4B7E">
        <w:rPr>
          <w:rFonts w:hint="eastAsia"/>
        </w:rPr>
        <w:t>116</w:t>
      </w:r>
      <w:r w:rsidR="002C6350" w:rsidRPr="007C4B7E">
        <w:rPr>
          <w:rFonts w:hint="eastAsia"/>
        </w:rPr>
        <w:t>億美元，對</w:t>
      </w:r>
      <w:r w:rsidR="002C6350" w:rsidRPr="007C4B7E">
        <w:rPr>
          <w:rFonts w:hint="eastAsia"/>
        </w:rPr>
        <w:t>GDP</w:t>
      </w:r>
      <w:r w:rsidR="002C6350" w:rsidRPr="007C4B7E">
        <w:rPr>
          <w:rFonts w:hint="eastAsia"/>
        </w:rPr>
        <w:t>的貢獻率約在</w:t>
      </w:r>
      <w:r w:rsidR="002C6350" w:rsidRPr="007C4B7E">
        <w:rPr>
          <w:rFonts w:hint="eastAsia"/>
        </w:rPr>
        <w:t>6%</w:t>
      </w:r>
      <w:r w:rsidR="002C6350" w:rsidRPr="007C4B7E">
        <w:rPr>
          <w:rFonts w:hint="eastAsia"/>
        </w:rPr>
        <w:t>至</w:t>
      </w:r>
      <w:r w:rsidR="002C6350" w:rsidRPr="007C4B7E">
        <w:rPr>
          <w:rFonts w:hint="eastAsia"/>
        </w:rPr>
        <w:t>7%</w:t>
      </w:r>
      <w:r w:rsidR="002C6350" w:rsidRPr="007C4B7E">
        <w:rPr>
          <w:rFonts w:hint="eastAsia"/>
        </w:rPr>
        <w:t>之間。</w:t>
      </w:r>
    </w:p>
    <w:p w14:paraId="40917A89" w14:textId="47E81310" w:rsidR="002C6350" w:rsidRPr="007C4B7E" w:rsidRDefault="00675767" w:rsidP="00675767">
      <w:pPr>
        <w:pStyle w:val="af6"/>
        <w:ind w:left="1417" w:hanging="472"/>
      </w:pPr>
      <w:r w:rsidRPr="007C4B7E">
        <w:rPr>
          <w:rFonts w:hint="eastAsia"/>
        </w:rPr>
        <w:t>３、</w:t>
      </w:r>
      <w:r w:rsidR="002C6350" w:rsidRPr="007C4B7E">
        <w:rPr>
          <w:rFonts w:hint="eastAsia"/>
        </w:rPr>
        <w:t>農業</w:t>
      </w:r>
    </w:p>
    <w:p w14:paraId="2816A513" w14:textId="77777777" w:rsidR="002C6350" w:rsidRPr="007C4B7E" w:rsidRDefault="002C6350" w:rsidP="00675767">
      <w:pPr>
        <w:pStyle w:val="afd"/>
        <w:ind w:left="1417" w:firstLine="472"/>
      </w:pPr>
      <w:r w:rsidRPr="007C4B7E">
        <w:rPr>
          <w:rFonts w:hint="eastAsia"/>
        </w:rPr>
        <w:t>曾經是經濟主力的農業，如今已退居邊緣，占</w:t>
      </w:r>
      <w:r w:rsidRPr="007C4B7E">
        <w:rPr>
          <w:rFonts w:hint="eastAsia"/>
        </w:rPr>
        <w:t>GDP</w:t>
      </w:r>
      <w:r w:rsidRPr="007C4B7E">
        <w:rPr>
          <w:rFonts w:hint="eastAsia"/>
        </w:rPr>
        <w:t>不到</w:t>
      </w:r>
      <w:r w:rsidRPr="007C4B7E">
        <w:rPr>
          <w:rFonts w:hint="eastAsia"/>
        </w:rPr>
        <w:t>1%</w:t>
      </w:r>
      <w:r w:rsidRPr="007C4B7E">
        <w:rPr>
          <w:rFonts w:hint="eastAsia"/>
        </w:rPr>
        <w:t>。主要農產品包括咖啡、乳製品、香蕉與熱帶水果。儘管規模縮小，但近年來在提升糧食自給率的政策推動下，農業產值有微幅回升的跡象。</w:t>
      </w:r>
    </w:p>
    <w:p w14:paraId="07C79270" w14:textId="3A782120" w:rsidR="002C6350" w:rsidRPr="007C4B7E" w:rsidRDefault="00675767" w:rsidP="00675767">
      <w:pPr>
        <w:pStyle w:val="af1"/>
        <w:ind w:left="945" w:hanging="709"/>
      </w:pPr>
      <w:r w:rsidRPr="007C4B7E">
        <w:rPr>
          <w:rFonts w:hint="eastAsia"/>
        </w:rPr>
        <w:t>（三）</w:t>
      </w:r>
      <w:r w:rsidR="002C6350" w:rsidRPr="007C4B7E">
        <w:rPr>
          <w:rFonts w:hint="eastAsia"/>
        </w:rPr>
        <w:t>製造業與工業分析</w:t>
      </w:r>
    </w:p>
    <w:p w14:paraId="0E497F93" w14:textId="2C0B6581" w:rsidR="002C6350" w:rsidRPr="007C4B7E" w:rsidRDefault="00675767" w:rsidP="00675767">
      <w:pPr>
        <w:pStyle w:val="af6"/>
        <w:ind w:left="1417" w:hanging="472"/>
      </w:pPr>
      <w:r w:rsidRPr="007C4B7E">
        <w:rPr>
          <w:rFonts w:hint="eastAsia"/>
        </w:rPr>
        <w:t>１、</w:t>
      </w:r>
      <w:r w:rsidR="002C6350" w:rsidRPr="007C4B7E">
        <w:rPr>
          <w:rFonts w:hint="eastAsia"/>
        </w:rPr>
        <w:t>製造業整體規模與地位</w:t>
      </w:r>
    </w:p>
    <w:p w14:paraId="34AFD650" w14:textId="77777777" w:rsidR="002C6350" w:rsidRPr="007C4B7E" w:rsidRDefault="002C6350" w:rsidP="00675767">
      <w:pPr>
        <w:pStyle w:val="afd"/>
        <w:ind w:left="1417" w:firstLine="472"/>
      </w:pPr>
      <w:r w:rsidRPr="007C4B7E">
        <w:rPr>
          <w:rFonts w:hint="eastAsia"/>
        </w:rPr>
        <w:t>根據波多黎各經濟發展與商業部（</w:t>
      </w:r>
      <w:r w:rsidRPr="007C4B7E">
        <w:rPr>
          <w:rFonts w:hint="eastAsia"/>
        </w:rPr>
        <w:t>DEDC</w:t>
      </w:r>
      <w:r w:rsidRPr="007C4B7E">
        <w:rPr>
          <w:rFonts w:hint="eastAsia"/>
        </w:rPr>
        <w:t>）發布的《</w:t>
      </w:r>
      <w:r w:rsidRPr="007C4B7E">
        <w:rPr>
          <w:rFonts w:hint="eastAsia"/>
        </w:rPr>
        <w:t>2025</w:t>
      </w:r>
      <w:r w:rsidRPr="007C4B7E">
        <w:rPr>
          <w:rFonts w:hint="eastAsia"/>
        </w:rPr>
        <w:t>年製造業概況》，</w:t>
      </w:r>
      <w:r w:rsidRPr="007C4B7E">
        <w:rPr>
          <w:rFonts w:hint="eastAsia"/>
        </w:rPr>
        <w:t>2024</w:t>
      </w:r>
      <w:r w:rsidRPr="007C4B7E">
        <w:rPr>
          <w:rFonts w:hint="eastAsia"/>
        </w:rPr>
        <w:t>年製造業占波多黎各</w:t>
      </w:r>
      <w:r w:rsidRPr="007C4B7E">
        <w:rPr>
          <w:rFonts w:hint="eastAsia"/>
        </w:rPr>
        <w:t>GDP</w:t>
      </w:r>
      <w:r w:rsidRPr="007C4B7E">
        <w:rPr>
          <w:rFonts w:hint="eastAsia"/>
        </w:rPr>
        <w:t>的比重達</w:t>
      </w:r>
      <w:r w:rsidRPr="007C4B7E">
        <w:rPr>
          <w:rFonts w:hint="eastAsia"/>
        </w:rPr>
        <w:t>44.2%</w:t>
      </w:r>
      <w:r w:rsidRPr="007C4B7E">
        <w:rPr>
          <w:rFonts w:hint="eastAsia"/>
        </w:rPr>
        <w:t>，產值約為</w:t>
      </w:r>
      <w:r w:rsidRPr="007C4B7E">
        <w:rPr>
          <w:rFonts w:hint="eastAsia"/>
        </w:rPr>
        <w:t>556.3</w:t>
      </w:r>
      <w:r w:rsidRPr="007C4B7E">
        <w:rPr>
          <w:rFonts w:hint="eastAsia"/>
        </w:rPr>
        <w:t>億美元。在過去十年間，製造業占</w:t>
      </w:r>
      <w:r w:rsidRPr="007C4B7E">
        <w:rPr>
          <w:rFonts w:hint="eastAsia"/>
        </w:rPr>
        <w:t>GDP</w:t>
      </w:r>
      <w:r w:rsidRPr="007C4B7E">
        <w:rPr>
          <w:rFonts w:hint="eastAsia"/>
        </w:rPr>
        <w:t>的比重穩定維持在</w:t>
      </w:r>
      <w:r w:rsidRPr="007C4B7E">
        <w:rPr>
          <w:rFonts w:hint="eastAsia"/>
        </w:rPr>
        <w:t>38%</w:t>
      </w:r>
      <w:r w:rsidRPr="007C4B7E">
        <w:rPr>
          <w:rFonts w:hint="eastAsia"/>
        </w:rPr>
        <w:t>至</w:t>
      </w:r>
      <w:r w:rsidRPr="007C4B7E">
        <w:rPr>
          <w:rFonts w:hint="eastAsia"/>
        </w:rPr>
        <w:t>44%</w:t>
      </w:r>
      <w:r w:rsidRPr="007C4B7E">
        <w:rPr>
          <w:rFonts w:hint="eastAsia"/>
        </w:rPr>
        <w:t>之間。</w:t>
      </w:r>
    </w:p>
    <w:p w14:paraId="58BD7F79" w14:textId="77777777" w:rsidR="002C6350" w:rsidRPr="007C4B7E" w:rsidRDefault="002C6350" w:rsidP="00675767">
      <w:pPr>
        <w:pStyle w:val="afd"/>
        <w:ind w:left="1417" w:firstLine="472"/>
      </w:pPr>
      <w:r w:rsidRPr="007C4B7E">
        <w:rPr>
          <w:rFonts w:hint="eastAsia"/>
        </w:rPr>
        <w:t>在出口方面，製造業產品占波多黎各總出口的絕大比例。</w:t>
      </w:r>
      <w:r w:rsidRPr="007C4B7E">
        <w:rPr>
          <w:rFonts w:hint="eastAsia"/>
        </w:rPr>
        <w:t>2024</w:t>
      </w:r>
      <w:r w:rsidRPr="007C4B7E">
        <w:rPr>
          <w:rFonts w:hint="eastAsia"/>
        </w:rPr>
        <w:t>年</w:t>
      </w:r>
      <w:r w:rsidRPr="007C4B7E">
        <w:rPr>
          <w:rFonts w:hint="eastAsia"/>
        </w:rPr>
        <w:lastRenderedPageBreak/>
        <w:t>波多黎各的製造產品出口總額達</w:t>
      </w:r>
      <w:r w:rsidRPr="007C4B7E">
        <w:rPr>
          <w:rFonts w:hint="eastAsia"/>
        </w:rPr>
        <w:t>631</w:t>
      </w:r>
      <w:r w:rsidRPr="007C4B7E">
        <w:rPr>
          <w:rFonts w:hint="eastAsia"/>
        </w:rPr>
        <w:t>億美元。就業方面，</w:t>
      </w:r>
      <w:r w:rsidRPr="007C4B7E">
        <w:rPr>
          <w:rFonts w:hint="eastAsia"/>
        </w:rPr>
        <w:t>2024</w:t>
      </w:r>
      <w:r w:rsidRPr="007C4B7E">
        <w:rPr>
          <w:rFonts w:hint="eastAsia"/>
        </w:rPr>
        <w:t>年製造業直接僱用了約</w:t>
      </w:r>
      <w:r w:rsidRPr="007C4B7E">
        <w:rPr>
          <w:rFonts w:hint="eastAsia"/>
        </w:rPr>
        <w:t>82,535</w:t>
      </w:r>
      <w:r w:rsidRPr="007C4B7E">
        <w:rPr>
          <w:rFonts w:hint="eastAsia"/>
        </w:rPr>
        <w:t>名員工，平均年薪達</w:t>
      </w:r>
      <w:r w:rsidRPr="007C4B7E">
        <w:rPr>
          <w:rFonts w:hint="eastAsia"/>
        </w:rPr>
        <w:t>45,467</w:t>
      </w:r>
      <w:r w:rsidRPr="007C4B7E">
        <w:rPr>
          <w:rFonts w:hint="eastAsia"/>
        </w:rPr>
        <w:t>美元，遠高於島上其他產業的平均薪資水準。</w:t>
      </w:r>
    </w:p>
    <w:p w14:paraId="78D01893" w14:textId="77777777" w:rsidR="002C6350" w:rsidRPr="007C4B7E" w:rsidRDefault="002C6350" w:rsidP="00675767">
      <w:pPr>
        <w:pStyle w:val="aff1"/>
        <w:spacing w:before="514"/>
      </w:pPr>
      <w:r w:rsidRPr="007C4B7E">
        <w:t>表</w:t>
      </w:r>
      <w:r w:rsidRPr="007C4B7E">
        <w:t>1</w:t>
      </w:r>
      <w:r w:rsidRPr="007C4B7E">
        <w:t>：波多黎各製造業主要次產業結構（依</w:t>
      </w:r>
      <w:r w:rsidRPr="007C4B7E">
        <w:t>GDP</w:t>
      </w:r>
      <w:r w:rsidRPr="007C4B7E">
        <w:t>貢獻占比，</w:t>
      </w:r>
      <w:r w:rsidRPr="007C4B7E">
        <w:t>2024</w:t>
      </w:r>
      <w:r w:rsidRPr="007C4B7E">
        <w:t>年）</w:t>
      </w:r>
    </w:p>
    <w:tbl>
      <w:tblPr>
        <w:tblStyle w:val="af"/>
        <w:tblW w:w="5000" w:type="pct"/>
        <w:tblInd w:w="-34" w:type="dxa"/>
        <w:tblLook w:val="04A0" w:firstRow="1" w:lastRow="0" w:firstColumn="1" w:lastColumn="0" w:noHBand="0" w:noVBand="1"/>
      </w:tblPr>
      <w:tblGrid>
        <w:gridCol w:w="2440"/>
        <w:gridCol w:w="2125"/>
        <w:gridCol w:w="3929"/>
      </w:tblGrid>
      <w:tr w:rsidR="007C4B7E" w:rsidRPr="007C4B7E" w14:paraId="26421D83" w14:textId="77777777" w:rsidTr="00675767">
        <w:trPr>
          <w:trHeight w:val="596"/>
        </w:trPr>
        <w:tc>
          <w:tcPr>
            <w:tcW w:w="1436" w:type="pct"/>
            <w:vAlign w:val="center"/>
          </w:tcPr>
          <w:p w14:paraId="624BB483" w14:textId="77777777" w:rsidR="002C6350" w:rsidRPr="007C4B7E" w:rsidRDefault="002C6350" w:rsidP="00675767">
            <w:pPr>
              <w:pStyle w:val="affc"/>
            </w:pPr>
            <w:r w:rsidRPr="007C4B7E">
              <w:t>產業</w:t>
            </w:r>
          </w:p>
        </w:tc>
        <w:tc>
          <w:tcPr>
            <w:tcW w:w="1251" w:type="pct"/>
            <w:vAlign w:val="center"/>
          </w:tcPr>
          <w:p w14:paraId="0D590233" w14:textId="77777777" w:rsidR="002C6350" w:rsidRPr="007C4B7E" w:rsidRDefault="002C6350" w:rsidP="00675767">
            <w:pPr>
              <w:pStyle w:val="affc"/>
            </w:pPr>
            <w:r w:rsidRPr="007C4B7E">
              <w:t>占製造業</w:t>
            </w:r>
            <w:r w:rsidRPr="007C4B7E">
              <w:t>GDP</w:t>
            </w:r>
            <w:r w:rsidRPr="007C4B7E">
              <w:t>比例</w:t>
            </w:r>
          </w:p>
        </w:tc>
        <w:tc>
          <w:tcPr>
            <w:tcW w:w="2313" w:type="pct"/>
            <w:vAlign w:val="center"/>
          </w:tcPr>
          <w:p w14:paraId="2AB614A1" w14:textId="77777777" w:rsidR="002C6350" w:rsidRPr="007C4B7E" w:rsidRDefault="002C6350" w:rsidP="00675767">
            <w:pPr>
              <w:pStyle w:val="affc"/>
              <w:rPr>
                <w:b/>
                <w:bCs/>
              </w:rPr>
            </w:pPr>
            <w:r w:rsidRPr="007C4B7E">
              <w:t>主要產品與特徵</w:t>
            </w:r>
          </w:p>
        </w:tc>
      </w:tr>
      <w:tr w:rsidR="007C4B7E" w:rsidRPr="007C4B7E" w14:paraId="00CC81A9" w14:textId="77777777" w:rsidTr="00675767">
        <w:trPr>
          <w:trHeight w:val="596"/>
        </w:trPr>
        <w:tc>
          <w:tcPr>
            <w:tcW w:w="1436" w:type="pct"/>
            <w:vAlign w:val="center"/>
          </w:tcPr>
          <w:p w14:paraId="5172E6D5" w14:textId="77777777" w:rsidR="002C6350" w:rsidRPr="007C4B7E" w:rsidRDefault="002C6350" w:rsidP="00675767">
            <w:pPr>
              <w:pStyle w:val="aff"/>
            </w:pPr>
            <w:r w:rsidRPr="007C4B7E">
              <w:t>化學產品（含製藥）</w:t>
            </w:r>
          </w:p>
        </w:tc>
        <w:tc>
          <w:tcPr>
            <w:tcW w:w="1251" w:type="pct"/>
            <w:vAlign w:val="center"/>
          </w:tcPr>
          <w:p w14:paraId="400E54B8" w14:textId="77777777" w:rsidR="002C6350" w:rsidRPr="007C4B7E" w:rsidRDefault="002C6350" w:rsidP="00675767">
            <w:pPr>
              <w:pStyle w:val="affc"/>
            </w:pPr>
            <w:r w:rsidRPr="007C4B7E">
              <w:t>67%</w:t>
            </w:r>
          </w:p>
        </w:tc>
        <w:tc>
          <w:tcPr>
            <w:tcW w:w="2313" w:type="pct"/>
            <w:vAlign w:val="center"/>
          </w:tcPr>
          <w:p w14:paraId="00D4DA6F" w14:textId="77777777" w:rsidR="002C6350" w:rsidRPr="007C4B7E" w:rsidRDefault="002C6350" w:rsidP="00675767">
            <w:pPr>
              <w:pStyle w:val="aff"/>
            </w:pPr>
            <w:r w:rsidRPr="007C4B7E">
              <w:t>處方藥、生物製劑、基礎化學品</w:t>
            </w:r>
          </w:p>
        </w:tc>
      </w:tr>
      <w:tr w:rsidR="007C4B7E" w:rsidRPr="007C4B7E" w14:paraId="265521BC" w14:textId="77777777" w:rsidTr="00675767">
        <w:trPr>
          <w:trHeight w:val="596"/>
        </w:trPr>
        <w:tc>
          <w:tcPr>
            <w:tcW w:w="1436" w:type="pct"/>
            <w:vAlign w:val="center"/>
          </w:tcPr>
          <w:p w14:paraId="4096DFC0" w14:textId="77777777" w:rsidR="002C6350" w:rsidRPr="007C4B7E" w:rsidRDefault="002C6350" w:rsidP="00675767">
            <w:pPr>
              <w:pStyle w:val="aff"/>
            </w:pPr>
            <w:r w:rsidRPr="007C4B7E">
              <w:t>電腦與電子產品</w:t>
            </w:r>
          </w:p>
        </w:tc>
        <w:tc>
          <w:tcPr>
            <w:tcW w:w="1251" w:type="pct"/>
            <w:vAlign w:val="center"/>
          </w:tcPr>
          <w:p w14:paraId="7712A64B" w14:textId="77777777" w:rsidR="002C6350" w:rsidRPr="007C4B7E" w:rsidRDefault="002C6350" w:rsidP="00675767">
            <w:pPr>
              <w:pStyle w:val="affc"/>
            </w:pPr>
            <w:r w:rsidRPr="007C4B7E">
              <w:t>20%</w:t>
            </w:r>
          </w:p>
        </w:tc>
        <w:tc>
          <w:tcPr>
            <w:tcW w:w="2313" w:type="pct"/>
            <w:vAlign w:val="center"/>
          </w:tcPr>
          <w:p w14:paraId="21827F2A" w14:textId="77777777" w:rsidR="002C6350" w:rsidRPr="007C4B7E" w:rsidRDefault="002C6350" w:rsidP="00675767">
            <w:pPr>
              <w:pStyle w:val="aff"/>
            </w:pPr>
            <w:r w:rsidRPr="007C4B7E">
              <w:t>電子零組件、半導體相關產品</w:t>
            </w:r>
          </w:p>
        </w:tc>
      </w:tr>
      <w:tr w:rsidR="007C4B7E" w:rsidRPr="007C4B7E" w14:paraId="61E77D2E" w14:textId="77777777" w:rsidTr="00675767">
        <w:trPr>
          <w:trHeight w:val="596"/>
        </w:trPr>
        <w:tc>
          <w:tcPr>
            <w:tcW w:w="1436" w:type="pct"/>
            <w:vAlign w:val="center"/>
          </w:tcPr>
          <w:p w14:paraId="2AFBFAF8" w14:textId="77777777" w:rsidR="002C6350" w:rsidRPr="007C4B7E" w:rsidRDefault="002C6350" w:rsidP="00675767">
            <w:pPr>
              <w:pStyle w:val="aff"/>
            </w:pPr>
            <w:r w:rsidRPr="007C4B7E">
              <w:t>食品加工業</w:t>
            </w:r>
          </w:p>
        </w:tc>
        <w:tc>
          <w:tcPr>
            <w:tcW w:w="1251" w:type="pct"/>
            <w:vAlign w:val="center"/>
          </w:tcPr>
          <w:p w14:paraId="1FD7D57C" w14:textId="77777777" w:rsidR="002C6350" w:rsidRPr="007C4B7E" w:rsidRDefault="002C6350" w:rsidP="00675767">
            <w:pPr>
              <w:pStyle w:val="affc"/>
            </w:pPr>
            <w:r w:rsidRPr="007C4B7E">
              <w:t>8%</w:t>
            </w:r>
          </w:p>
        </w:tc>
        <w:tc>
          <w:tcPr>
            <w:tcW w:w="2313" w:type="pct"/>
            <w:vAlign w:val="center"/>
          </w:tcPr>
          <w:p w14:paraId="3625C446" w14:textId="77777777" w:rsidR="002C6350" w:rsidRPr="007C4B7E" w:rsidRDefault="002C6350" w:rsidP="00675767">
            <w:pPr>
              <w:pStyle w:val="aff"/>
            </w:pPr>
            <w:r w:rsidRPr="007C4B7E">
              <w:t>蘭</w:t>
            </w:r>
            <w:proofErr w:type="gramStart"/>
            <w:r w:rsidRPr="007C4B7E">
              <w:t>姆</w:t>
            </w:r>
            <w:proofErr w:type="gramEnd"/>
            <w:r w:rsidRPr="007C4B7E">
              <w:t>酒、濃縮飲料、加工食品</w:t>
            </w:r>
          </w:p>
        </w:tc>
      </w:tr>
      <w:tr w:rsidR="007C4B7E" w:rsidRPr="007C4B7E" w14:paraId="5C679BA8" w14:textId="77777777" w:rsidTr="00675767">
        <w:trPr>
          <w:trHeight w:val="596"/>
        </w:trPr>
        <w:tc>
          <w:tcPr>
            <w:tcW w:w="1436" w:type="pct"/>
            <w:vAlign w:val="center"/>
          </w:tcPr>
          <w:p w14:paraId="08BA400E" w14:textId="77777777" w:rsidR="002C6350" w:rsidRPr="007C4B7E" w:rsidRDefault="002C6350" w:rsidP="00675767">
            <w:pPr>
              <w:pStyle w:val="aff"/>
            </w:pPr>
            <w:r w:rsidRPr="007C4B7E">
              <w:t>醫療器材</w:t>
            </w:r>
          </w:p>
        </w:tc>
        <w:tc>
          <w:tcPr>
            <w:tcW w:w="1251" w:type="pct"/>
            <w:vAlign w:val="center"/>
          </w:tcPr>
          <w:p w14:paraId="6C38139A" w14:textId="77777777" w:rsidR="002C6350" w:rsidRPr="007C4B7E" w:rsidRDefault="002C6350" w:rsidP="00675767">
            <w:pPr>
              <w:pStyle w:val="affc"/>
            </w:pPr>
            <w:r w:rsidRPr="007C4B7E">
              <w:t>4%</w:t>
            </w:r>
          </w:p>
        </w:tc>
        <w:tc>
          <w:tcPr>
            <w:tcW w:w="2313" w:type="pct"/>
            <w:vAlign w:val="center"/>
          </w:tcPr>
          <w:p w14:paraId="3E54F5D4" w14:textId="77777777" w:rsidR="002C6350" w:rsidRPr="007C4B7E" w:rsidRDefault="002C6350" w:rsidP="00675767">
            <w:pPr>
              <w:pStyle w:val="aff"/>
            </w:pPr>
            <w:r w:rsidRPr="007C4B7E">
              <w:t>心律調節器、外科設備、診斷試劑</w:t>
            </w:r>
          </w:p>
        </w:tc>
      </w:tr>
      <w:tr w:rsidR="007C4B7E" w:rsidRPr="007C4B7E" w14:paraId="3FEFD0D4" w14:textId="77777777" w:rsidTr="00675767">
        <w:trPr>
          <w:trHeight w:val="596"/>
        </w:trPr>
        <w:tc>
          <w:tcPr>
            <w:tcW w:w="1436" w:type="pct"/>
            <w:vAlign w:val="center"/>
          </w:tcPr>
          <w:p w14:paraId="0DCB6D7A" w14:textId="77777777" w:rsidR="002C6350" w:rsidRPr="007C4B7E" w:rsidRDefault="002C6350" w:rsidP="00675767">
            <w:pPr>
              <w:pStyle w:val="aff"/>
            </w:pPr>
            <w:r w:rsidRPr="007C4B7E">
              <w:t>石油與煤炭產品</w:t>
            </w:r>
          </w:p>
        </w:tc>
        <w:tc>
          <w:tcPr>
            <w:tcW w:w="1251" w:type="pct"/>
            <w:vAlign w:val="center"/>
          </w:tcPr>
          <w:p w14:paraId="503394F2" w14:textId="77777777" w:rsidR="002C6350" w:rsidRPr="007C4B7E" w:rsidRDefault="002C6350" w:rsidP="00675767">
            <w:pPr>
              <w:pStyle w:val="affc"/>
            </w:pPr>
            <w:r w:rsidRPr="007C4B7E">
              <w:t>2%</w:t>
            </w:r>
          </w:p>
        </w:tc>
        <w:tc>
          <w:tcPr>
            <w:tcW w:w="2313" w:type="pct"/>
            <w:vAlign w:val="center"/>
          </w:tcPr>
          <w:p w14:paraId="65E5E785" w14:textId="77777777" w:rsidR="002C6350" w:rsidRPr="007C4B7E" w:rsidRDefault="002C6350" w:rsidP="00675767">
            <w:pPr>
              <w:pStyle w:val="aff"/>
            </w:pPr>
            <w:r w:rsidRPr="007C4B7E">
              <w:t>煉油產品</w:t>
            </w:r>
          </w:p>
        </w:tc>
      </w:tr>
      <w:tr w:rsidR="007C4B7E" w:rsidRPr="007C4B7E" w14:paraId="3DEAB059" w14:textId="77777777" w:rsidTr="00675767">
        <w:trPr>
          <w:trHeight w:val="596"/>
        </w:trPr>
        <w:tc>
          <w:tcPr>
            <w:tcW w:w="1436" w:type="pct"/>
            <w:vAlign w:val="center"/>
          </w:tcPr>
          <w:p w14:paraId="6E2B23FD" w14:textId="77777777" w:rsidR="002C6350" w:rsidRPr="007C4B7E" w:rsidRDefault="002C6350" w:rsidP="00675767">
            <w:pPr>
              <w:pStyle w:val="aff"/>
            </w:pPr>
            <w:r w:rsidRPr="007C4B7E">
              <w:t>其他</w:t>
            </w:r>
          </w:p>
        </w:tc>
        <w:tc>
          <w:tcPr>
            <w:tcW w:w="1251" w:type="pct"/>
            <w:vAlign w:val="center"/>
          </w:tcPr>
          <w:p w14:paraId="08108BFD" w14:textId="77777777" w:rsidR="002C6350" w:rsidRPr="007C4B7E" w:rsidRDefault="002C6350" w:rsidP="00675767">
            <w:pPr>
              <w:pStyle w:val="affc"/>
            </w:pPr>
            <w:r w:rsidRPr="007C4B7E">
              <w:t>1%</w:t>
            </w:r>
          </w:p>
        </w:tc>
        <w:tc>
          <w:tcPr>
            <w:tcW w:w="2313" w:type="pct"/>
            <w:vAlign w:val="center"/>
          </w:tcPr>
          <w:p w14:paraId="7DD70BC0" w14:textId="77777777" w:rsidR="002C6350" w:rsidRPr="007C4B7E" w:rsidRDefault="002C6350" w:rsidP="00675767">
            <w:pPr>
              <w:pStyle w:val="aff"/>
            </w:pPr>
            <w:r w:rsidRPr="007C4B7E">
              <w:t>成衣、非金屬礦物等</w:t>
            </w:r>
          </w:p>
        </w:tc>
      </w:tr>
    </w:tbl>
    <w:p w14:paraId="6F7C19E0" w14:textId="0379F670" w:rsidR="002C6350" w:rsidRPr="007C4B7E" w:rsidRDefault="0099499E" w:rsidP="00675767">
      <w:pPr>
        <w:pStyle w:val="aff"/>
      </w:pPr>
      <w:proofErr w:type="gramStart"/>
      <w:r w:rsidRPr="007C4B7E">
        <w:rPr>
          <w:rFonts w:hint="eastAsia"/>
        </w:rPr>
        <w:t>（</w:t>
      </w:r>
      <w:proofErr w:type="gramEnd"/>
      <w:r w:rsidR="002C6350" w:rsidRPr="007C4B7E">
        <w:rPr>
          <w:rFonts w:hint="eastAsia"/>
        </w:rPr>
        <w:t>資料來源：</w:t>
      </w:r>
      <w:r w:rsidR="002C6350" w:rsidRPr="007C4B7E">
        <w:rPr>
          <w:rFonts w:hint="eastAsia"/>
        </w:rPr>
        <w:t>Puerto Rico Planning Board, 2024</w:t>
      </w:r>
      <w:proofErr w:type="gramStart"/>
      <w:r w:rsidRPr="007C4B7E">
        <w:rPr>
          <w:rFonts w:hint="eastAsia"/>
        </w:rPr>
        <w:t>）</w:t>
      </w:r>
      <w:proofErr w:type="gramEnd"/>
    </w:p>
    <w:p w14:paraId="79DCDFDF" w14:textId="77777777" w:rsidR="00675767" w:rsidRPr="007C4B7E" w:rsidRDefault="00675767" w:rsidP="00675767">
      <w:pPr>
        <w:pStyle w:val="aff"/>
      </w:pPr>
    </w:p>
    <w:p w14:paraId="06F99486" w14:textId="3F5072FD" w:rsidR="002C6350" w:rsidRPr="007C4B7E" w:rsidRDefault="00675767" w:rsidP="00675767">
      <w:pPr>
        <w:pStyle w:val="af6"/>
        <w:ind w:left="1417" w:hanging="472"/>
      </w:pPr>
      <w:r w:rsidRPr="007C4B7E">
        <w:rPr>
          <w:rFonts w:hint="eastAsia"/>
        </w:rPr>
        <w:t>２、</w:t>
      </w:r>
      <w:r w:rsidR="002C6350" w:rsidRPr="007C4B7E">
        <w:rPr>
          <w:rFonts w:hint="eastAsia"/>
        </w:rPr>
        <w:t>製藥與生技產業（最重要產業）</w:t>
      </w:r>
    </w:p>
    <w:p w14:paraId="2FC38CC2" w14:textId="77777777" w:rsidR="002C6350" w:rsidRPr="007C4B7E" w:rsidRDefault="002C6350" w:rsidP="00675767">
      <w:pPr>
        <w:pStyle w:val="afd"/>
        <w:ind w:left="1417" w:firstLine="472"/>
      </w:pPr>
      <w:r w:rsidRPr="007C4B7E">
        <w:rPr>
          <w:rFonts w:hint="eastAsia"/>
        </w:rPr>
        <w:t>製藥與生技產業是波多黎各最耀眼的經濟名片，貢獻了約</w:t>
      </w:r>
      <w:r w:rsidRPr="007C4B7E">
        <w:rPr>
          <w:rFonts w:hint="eastAsia"/>
        </w:rPr>
        <w:t>30%</w:t>
      </w:r>
      <w:r w:rsidRPr="007C4B7E">
        <w:rPr>
          <w:rFonts w:hint="eastAsia"/>
        </w:rPr>
        <w:t>的總體</w:t>
      </w:r>
      <w:r w:rsidRPr="007C4B7E">
        <w:rPr>
          <w:rFonts w:hint="eastAsia"/>
        </w:rPr>
        <w:t>GDP</w:t>
      </w:r>
      <w:r w:rsidRPr="007C4B7E">
        <w:rPr>
          <w:rFonts w:hint="eastAsia"/>
        </w:rPr>
        <w:t>。</w:t>
      </w:r>
      <w:r w:rsidRPr="007C4B7E">
        <w:rPr>
          <w:rFonts w:hint="eastAsia"/>
        </w:rPr>
        <w:t>2024</w:t>
      </w:r>
      <w:r w:rsidRPr="007C4B7E">
        <w:rPr>
          <w:rFonts w:hint="eastAsia"/>
        </w:rPr>
        <w:t>年，波多黎各的醫藥產品出口額高達</w:t>
      </w:r>
      <w:r w:rsidRPr="007C4B7E">
        <w:rPr>
          <w:rFonts w:hint="eastAsia"/>
        </w:rPr>
        <w:t>483.28</w:t>
      </w:r>
      <w:r w:rsidRPr="007C4B7E">
        <w:rPr>
          <w:rFonts w:hint="eastAsia"/>
        </w:rPr>
        <w:t>億美元，占全島總出口額的</w:t>
      </w:r>
      <w:r w:rsidRPr="007C4B7E">
        <w:rPr>
          <w:rFonts w:hint="eastAsia"/>
        </w:rPr>
        <w:t>74%</w:t>
      </w:r>
      <w:r w:rsidRPr="007C4B7E">
        <w:rPr>
          <w:rFonts w:hint="eastAsia"/>
        </w:rPr>
        <w:t>。</w:t>
      </w:r>
    </w:p>
    <w:p w14:paraId="7BFBAB2A" w14:textId="77777777" w:rsidR="002C6350" w:rsidRPr="007C4B7E" w:rsidRDefault="002C6350" w:rsidP="00675767">
      <w:pPr>
        <w:pStyle w:val="afd"/>
        <w:ind w:left="1417" w:firstLine="472"/>
      </w:pPr>
      <w:r w:rsidRPr="007C4B7E">
        <w:rPr>
          <w:rFonts w:hint="eastAsia"/>
        </w:rPr>
        <w:t>波多黎各之所以能吸引全球頂尖藥廠，主要歸功於其獨特的戰略優勢：</w:t>
      </w:r>
    </w:p>
    <w:p w14:paraId="00E26F69" w14:textId="55FAA461"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美國法規標準：波多黎各屬於美國領地，其製藥廠完全受美國食品藥物管理局（</w:t>
      </w:r>
      <w:r w:rsidR="002C6350" w:rsidRPr="007C4B7E">
        <w:rPr>
          <w:rFonts w:hint="eastAsia"/>
        </w:rPr>
        <w:t>FDA</w:t>
      </w:r>
      <w:r w:rsidR="002C6350" w:rsidRPr="007C4B7E">
        <w:rPr>
          <w:rFonts w:hint="eastAsia"/>
        </w:rPr>
        <w:t>）監管。這意味著在波多黎各生產的藥品等同於在美國本土生產，享有最高標準的品質保證，且無須面對進</w:t>
      </w:r>
      <w:r w:rsidR="002C6350" w:rsidRPr="007C4B7E">
        <w:rPr>
          <w:rFonts w:hint="eastAsia"/>
        </w:rPr>
        <w:lastRenderedPageBreak/>
        <w:t>口美國市場的貿易壁壘。</w:t>
      </w:r>
    </w:p>
    <w:p w14:paraId="09D8BA15" w14:textId="0B80FA74"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強大的稅務誘因：雖然歷史上的第</w:t>
      </w:r>
      <w:r w:rsidR="002C6350" w:rsidRPr="007C4B7E">
        <w:rPr>
          <w:rFonts w:hint="eastAsia"/>
        </w:rPr>
        <w:t>936</w:t>
      </w:r>
      <w:r w:rsidR="002C6350" w:rsidRPr="007C4B7E">
        <w:rPr>
          <w:rFonts w:hint="eastAsia"/>
        </w:rPr>
        <w:t>條款已廢除，但波多黎各現行的《第</w:t>
      </w:r>
      <w:r w:rsidR="002C6350" w:rsidRPr="007C4B7E">
        <w:rPr>
          <w:rFonts w:hint="eastAsia"/>
        </w:rPr>
        <w:t>60</w:t>
      </w:r>
      <w:r w:rsidR="002C6350" w:rsidRPr="007C4B7E">
        <w:rPr>
          <w:rFonts w:hint="eastAsia"/>
        </w:rPr>
        <w:t>號法案》（</w:t>
      </w:r>
      <w:r w:rsidR="002C6350" w:rsidRPr="007C4B7E">
        <w:rPr>
          <w:rFonts w:hint="eastAsia"/>
        </w:rPr>
        <w:t>Act 60-2019</w:t>
      </w:r>
      <w:r w:rsidR="002C6350" w:rsidRPr="007C4B7E">
        <w:rPr>
          <w:rFonts w:hint="eastAsia"/>
        </w:rPr>
        <w:t>）依然提供極具競爭力的稅務優惠，包括對符合條件的製造業僅徵收</w:t>
      </w:r>
      <w:r w:rsidR="002C6350" w:rsidRPr="007C4B7E">
        <w:rPr>
          <w:rFonts w:hint="eastAsia"/>
        </w:rPr>
        <w:t>4%</w:t>
      </w:r>
      <w:r w:rsidR="002C6350" w:rsidRPr="007C4B7E">
        <w:rPr>
          <w:rFonts w:hint="eastAsia"/>
        </w:rPr>
        <w:t>的固定所得稅率。</w:t>
      </w:r>
    </w:p>
    <w:p w14:paraId="5A676E2D" w14:textId="6E14E61E"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深厚的產業聚落：超過</w:t>
      </w:r>
      <w:r w:rsidR="002C6350" w:rsidRPr="007C4B7E">
        <w:rPr>
          <w:rFonts w:hint="eastAsia"/>
        </w:rPr>
        <w:t>70</w:t>
      </w:r>
      <w:r w:rsidR="002C6350" w:rsidRPr="007C4B7E">
        <w:rPr>
          <w:rFonts w:hint="eastAsia"/>
        </w:rPr>
        <w:t>年的發展歷史，培育了大量熟練的化學與工業工程師。波多黎各的大學（如波多黎各大學馬亞圭斯分校）每年穩定輸出大量</w:t>
      </w:r>
      <w:r w:rsidR="002C6350" w:rsidRPr="007C4B7E">
        <w:rPr>
          <w:rFonts w:hint="eastAsia"/>
        </w:rPr>
        <w:t>STEM</w:t>
      </w:r>
      <w:r w:rsidR="002C6350" w:rsidRPr="007C4B7E">
        <w:rPr>
          <w:rFonts w:hint="eastAsia"/>
        </w:rPr>
        <w:t>（科學、技術、工程、數學）人才。</w:t>
      </w:r>
    </w:p>
    <w:p w14:paraId="4CFAA2AE" w14:textId="3A881403" w:rsidR="002C6350" w:rsidRPr="007C4B7E" w:rsidRDefault="002C6350" w:rsidP="00675767">
      <w:pPr>
        <w:pStyle w:val="afd"/>
        <w:ind w:left="1417" w:firstLine="472"/>
      </w:pPr>
      <w:r w:rsidRPr="007C4B7E">
        <w:rPr>
          <w:rFonts w:hint="eastAsia"/>
        </w:rPr>
        <w:t>國際企業布局目前，全球營收前</w:t>
      </w:r>
      <w:r w:rsidRPr="007C4B7E">
        <w:rPr>
          <w:rFonts w:hint="eastAsia"/>
        </w:rPr>
        <w:t>20</w:t>
      </w:r>
      <w:r w:rsidRPr="007C4B7E">
        <w:rPr>
          <w:rFonts w:hint="eastAsia"/>
        </w:rPr>
        <w:t>大的藥廠中，有超過半數在波多黎各設有生產基地。知名企業</w:t>
      </w:r>
      <w:proofErr w:type="gramStart"/>
      <w:r w:rsidRPr="007C4B7E">
        <w:rPr>
          <w:rFonts w:hint="eastAsia"/>
        </w:rPr>
        <w:t>包括輝</w:t>
      </w:r>
      <w:proofErr w:type="gramEnd"/>
      <w:r w:rsidRPr="007C4B7E">
        <w:rPr>
          <w:rFonts w:hint="eastAsia"/>
        </w:rPr>
        <w:t>瑞（</w:t>
      </w:r>
      <w:r w:rsidRPr="007C4B7E">
        <w:rPr>
          <w:rFonts w:hint="eastAsia"/>
        </w:rPr>
        <w:t>Pfizer</w:t>
      </w:r>
      <w:r w:rsidRPr="007C4B7E">
        <w:rPr>
          <w:rFonts w:hint="eastAsia"/>
        </w:rPr>
        <w:t>）、嬌生（</w:t>
      </w:r>
      <w:r w:rsidRPr="007C4B7E">
        <w:rPr>
          <w:rFonts w:hint="eastAsia"/>
        </w:rPr>
        <w:t>Johnson &amp; Johnson</w:t>
      </w:r>
      <w:r w:rsidRPr="007C4B7E">
        <w:rPr>
          <w:rFonts w:hint="eastAsia"/>
        </w:rPr>
        <w:t>）、艾伯維（</w:t>
      </w:r>
      <w:r w:rsidRPr="007C4B7E">
        <w:rPr>
          <w:rFonts w:hint="eastAsia"/>
        </w:rPr>
        <w:t>AbbVie</w:t>
      </w:r>
      <w:r w:rsidRPr="007C4B7E">
        <w:rPr>
          <w:rFonts w:hint="eastAsia"/>
        </w:rPr>
        <w:t>）、安進（</w:t>
      </w:r>
      <w:r w:rsidRPr="007C4B7E">
        <w:rPr>
          <w:rFonts w:hint="eastAsia"/>
        </w:rPr>
        <w:t>Amgen</w:t>
      </w:r>
      <w:r w:rsidRPr="007C4B7E">
        <w:rPr>
          <w:rFonts w:hint="eastAsia"/>
        </w:rPr>
        <w:t>）、阿斯特捷利康（</w:t>
      </w:r>
      <w:r w:rsidRPr="007C4B7E">
        <w:rPr>
          <w:rFonts w:hint="eastAsia"/>
        </w:rPr>
        <w:t>AstraZeneca</w:t>
      </w:r>
      <w:r w:rsidRPr="007C4B7E">
        <w:rPr>
          <w:rFonts w:hint="eastAsia"/>
        </w:rPr>
        <w:t>）與禮來（</w:t>
      </w:r>
      <w:r w:rsidRPr="007C4B7E">
        <w:rPr>
          <w:rFonts w:hint="eastAsia"/>
        </w:rPr>
        <w:t>Eli Lilly</w:t>
      </w:r>
      <w:r w:rsidRPr="007C4B7E">
        <w:rPr>
          <w:rFonts w:hint="eastAsia"/>
        </w:rPr>
        <w:t>）等。這些企業在島上生產多款全球暢銷藥物，涵蓋抗高血壓藥、糖尿病藥物、抗生素與免疫治療生物製劑。</w:t>
      </w:r>
    </w:p>
    <w:p w14:paraId="463FC5C7" w14:textId="17FF5C64" w:rsidR="002C6350" w:rsidRPr="007C4B7E" w:rsidRDefault="00675767" w:rsidP="00675767">
      <w:pPr>
        <w:pStyle w:val="af6"/>
        <w:ind w:left="1417" w:hanging="472"/>
      </w:pPr>
      <w:r w:rsidRPr="007C4B7E">
        <w:rPr>
          <w:rFonts w:hint="eastAsia"/>
        </w:rPr>
        <w:t>３、</w:t>
      </w:r>
      <w:r w:rsidR="002C6350" w:rsidRPr="007C4B7E">
        <w:rPr>
          <w:rFonts w:hint="eastAsia"/>
        </w:rPr>
        <w:t>醫療器材產業</w:t>
      </w:r>
    </w:p>
    <w:p w14:paraId="17933199" w14:textId="77777777" w:rsidR="002C6350" w:rsidRPr="007C4B7E" w:rsidRDefault="002C6350" w:rsidP="00675767">
      <w:pPr>
        <w:pStyle w:val="afd"/>
        <w:ind w:left="1417" w:firstLine="472"/>
      </w:pPr>
      <w:r w:rsidRPr="007C4B7E">
        <w:rPr>
          <w:rFonts w:hint="eastAsia"/>
        </w:rPr>
        <w:t>醫療器材是波多黎各另一個高度發達的生命科學領域，貢獻約</w:t>
      </w:r>
      <w:r w:rsidRPr="007C4B7E">
        <w:rPr>
          <w:rFonts w:hint="eastAsia"/>
        </w:rPr>
        <w:t>5%</w:t>
      </w:r>
      <w:r w:rsidRPr="007C4B7E">
        <w:rPr>
          <w:rFonts w:hint="eastAsia"/>
        </w:rPr>
        <w:t>的</w:t>
      </w:r>
      <w:r w:rsidRPr="007C4B7E">
        <w:rPr>
          <w:rFonts w:hint="eastAsia"/>
        </w:rPr>
        <w:t>GDP</w:t>
      </w:r>
      <w:r w:rsidRPr="007C4B7E">
        <w:rPr>
          <w:rFonts w:hint="eastAsia"/>
        </w:rPr>
        <w:t>。</w:t>
      </w:r>
      <w:r w:rsidRPr="007C4B7E">
        <w:rPr>
          <w:rFonts w:hint="eastAsia"/>
        </w:rPr>
        <w:t>2024</w:t>
      </w:r>
      <w:r w:rsidRPr="007C4B7E">
        <w:rPr>
          <w:rFonts w:hint="eastAsia"/>
        </w:rPr>
        <w:t>年醫療器材出口額達</w:t>
      </w:r>
      <w:r w:rsidRPr="007C4B7E">
        <w:rPr>
          <w:rFonts w:hint="eastAsia"/>
        </w:rPr>
        <w:t>60.24</w:t>
      </w:r>
      <w:r w:rsidRPr="007C4B7E">
        <w:rPr>
          <w:rFonts w:hint="eastAsia"/>
        </w:rPr>
        <w:t>億美元，占總出口的</w:t>
      </w:r>
      <w:r w:rsidRPr="007C4B7E">
        <w:rPr>
          <w:rFonts w:hint="eastAsia"/>
        </w:rPr>
        <w:t>9.2%</w:t>
      </w:r>
      <w:r w:rsidRPr="007C4B7E">
        <w:rPr>
          <w:rFonts w:hint="eastAsia"/>
        </w:rPr>
        <w:t>。</w:t>
      </w:r>
    </w:p>
    <w:p w14:paraId="04E266F2" w14:textId="36D7EE78" w:rsidR="002C6350" w:rsidRPr="007C4B7E" w:rsidRDefault="002C6350" w:rsidP="00675767">
      <w:pPr>
        <w:pStyle w:val="afd"/>
        <w:ind w:left="1417" w:firstLine="472"/>
      </w:pPr>
      <w:r w:rsidRPr="007C4B7E">
        <w:rPr>
          <w:rFonts w:hint="eastAsia"/>
        </w:rPr>
        <w:t>製造能力與全球供應鏈角色波多黎各在全球醫療器材供應鏈中扮演著不可或缺的角色。島上聚集了美</w:t>
      </w:r>
      <w:proofErr w:type="gramStart"/>
      <w:r w:rsidRPr="007C4B7E">
        <w:rPr>
          <w:rFonts w:hint="eastAsia"/>
        </w:rPr>
        <w:t>敦</w:t>
      </w:r>
      <w:proofErr w:type="gramEnd"/>
      <w:r w:rsidRPr="007C4B7E">
        <w:rPr>
          <w:rFonts w:hint="eastAsia"/>
        </w:rPr>
        <w:t>力（</w:t>
      </w:r>
      <w:r w:rsidRPr="007C4B7E">
        <w:rPr>
          <w:rFonts w:hint="eastAsia"/>
        </w:rPr>
        <w:t>Medtronic</w:t>
      </w:r>
      <w:r w:rsidRPr="007C4B7E">
        <w:rPr>
          <w:rFonts w:hint="eastAsia"/>
        </w:rPr>
        <w:t>）、波士頓科學（</w:t>
      </w:r>
      <w:r w:rsidRPr="007C4B7E">
        <w:rPr>
          <w:rFonts w:hint="eastAsia"/>
        </w:rPr>
        <w:t>Boston Scientific</w:t>
      </w:r>
      <w:r w:rsidRPr="007C4B7E">
        <w:rPr>
          <w:rFonts w:hint="eastAsia"/>
        </w:rPr>
        <w:t>）、雅培（</w:t>
      </w:r>
      <w:r w:rsidRPr="007C4B7E">
        <w:rPr>
          <w:rFonts w:hint="eastAsia"/>
        </w:rPr>
        <w:t>Abbott</w:t>
      </w:r>
      <w:r w:rsidRPr="007C4B7E">
        <w:rPr>
          <w:rFonts w:hint="eastAsia"/>
        </w:rPr>
        <w:t>）等產業巨頭。其生產的產品從第一級的基礎耗材，到第三級的高風險植入式</w:t>
      </w:r>
      <w:proofErr w:type="gramStart"/>
      <w:r w:rsidRPr="007C4B7E">
        <w:rPr>
          <w:rFonts w:hint="eastAsia"/>
        </w:rPr>
        <w:t>醫</w:t>
      </w:r>
      <w:proofErr w:type="gramEnd"/>
      <w:r w:rsidRPr="007C4B7E">
        <w:rPr>
          <w:rFonts w:hint="eastAsia"/>
        </w:rPr>
        <w:t>材（如心律調節器、神經刺激器）皆有涵蓋。這些企業不僅在波多黎各進行組裝，更將研發與高精密製造環節</w:t>
      </w:r>
      <w:proofErr w:type="gramStart"/>
      <w:r w:rsidRPr="007C4B7E">
        <w:rPr>
          <w:rFonts w:hint="eastAsia"/>
        </w:rPr>
        <w:t>移入島內</w:t>
      </w:r>
      <w:proofErr w:type="gramEnd"/>
      <w:r w:rsidRPr="007C4B7E">
        <w:rPr>
          <w:rFonts w:hint="eastAsia"/>
        </w:rPr>
        <w:t>，使其成為美洲地區最重要的醫療器材出口基地之</w:t>
      </w:r>
      <w:proofErr w:type="gramStart"/>
      <w:r w:rsidRPr="007C4B7E">
        <w:rPr>
          <w:rFonts w:hint="eastAsia"/>
        </w:rPr>
        <w:t>一</w:t>
      </w:r>
      <w:proofErr w:type="gramEnd"/>
      <w:r w:rsidRPr="007C4B7E">
        <w:rPr>
          <w:rFonts w:hint="eastAsia"/>
        </w:rPr>
        <w:t>。</w:t>
      </w:r>
    </w:p>
    <w:p w14:paraId="23F0292E" w14:textId="77777777" w:rsidR="00675767" w:rsidRPr="007C4B7E" w:rsidRDefault="00675767" w:rsidP="00675767">
      <w:pPr>
        <w:pStyle w:val="af6"/>
        <w:ind w:left="1417" w:hanging="472"/>
      </w:pPr>
    </w:p>
    <w:p w14:paraId="7C93F367" w14:textId="0EC4835C" w:rsidR="002C6350" w:rsidRPr="007C4B7E" w:rsidRDefault="00675767" w:rsidP="00675767">
      <w:pPr>
        <w:pStyle w:val="af6"/>
        <w:ind w:left="1417" w:hanging="472"/>
      </w:pPr>
      <w:r w:rsidRPr="007C4B7E">
        <w:rPr>
          <w:rFonts w:hint="eastAsia"/>
        </w:rPr>
        <w:lastRenderedPageBreak/>
        <w:t>４、</w:t>
      </w:r>
      <w:r w:rsidR="002C6350" w:rsidRPr="007C4B7E">
        <w:rPr>
          <w:rFonts w:hint="eastAsia"/>
        </w:rPr>
        <w:t>高科技與電子產業</w:t>
      </w:r>
    </w:p>
    <w:p w14:paraId="52EDBE0A" w14:textId="77777777" w:rsidR="002C6350" w:rsidRPr="007C4B7E" w:rsidRDefault="002C6350" w:rsidP="00675767">
      <w:pPr>
        <w:pStyle w:val="afd"/>
        <w:ind w:left="1417" w:firstLine="472"/>
      </w:pPr>
      <w:r w:rsidRPr="007C4B7E">
        <w:rPr>
          <w:rFonts w:hint="eastAsia"/>
        </w:rPr>
        <w:t>電子與高科技產業在波多黎各製造業中排名第二，占製造業</w:t>
      </w:r>
      <w:r w:rsidRPr="007C4B7E">
        <w:rPr>
          <w:rFonts w:hint="eastAsia"/>
        </w:rPr>
        <w:t>GDP</w:t>
      </w:r>
      <w:r w:rsidRPr="007C4B7E">
        <w:rPr>
          <w:rFonts w:hint="eastAsia"/>
        </w:rPr>
        <w:t>的</w:t>
      </w:r>
      <w:r w:rsidRPr="007C4B7E">
        <w:rPr>
          <w:rFonts w:hint="eastAsia"/>
        </w:rPr>
        <w:t>20%</w:t>
      </w:r>
      <w:r w:rsidRPr="007C4B7E">
        <w:rPr>
          <w:rFonts w:hint="eastAsia"/>
        </w:rPr>
        <w:t>（約</w:t>
      </w:r>
      <w:r w:rsidRPr="007C4B7E">
        <w:rPr>
          <w:rFonts w:hint="eastAsia"/>
        </w:rPr>
        <w:t>106</w:t>
      </w:r>
      <w:r w:rsidRPr="007C4B7E">
        <w:rPr>
          <w:rFonts w:hint="eastAsia"/>
        </w:rPr>
        <w:t>億美元）。</w:t>
      </w:r>
    </w:p>
    <w:p w14:paraId="05A056C9" w14:textId="77777777" w:rsidR="002C6350" w:rsidRPr="007C4B7E" w:rsidRDefault="002C6350" w:rsidP="00675767">
      <w:pPr>
        <w:pStyle w:val="afd"/>
        <w:ind w:left="1417" w:firstLine="472"/>
      </w:pPr>
      <w:r w:rsidRPr="007C4B7E">
        <w:rPr>
          <w:rFonts w:hint="eastAsia"/>
        </w:rPr>
        <w:t>發展現況與限制波多黎各的電子產業主要集中在電腦設備、通訊設備與電子零組件的製造。近年來，隨著全球半導體供應鏈重組，波多黎各政府正積極爭取將該島納入美國的半導體製造版圖中。微軟（</w:t>
      </w:r>
      <w:r w:rsidRPr="007C4B7E">
        <w:rPr>
          <w:rFonts w:hint="eastAsia"/>
        </w:rPr>
        <w:t>Microsoft</w:t>
      </w:r>
      <w:r w:rsidRPr="007C4B7E">
        <w:rPr>
          <w:rFonts w:hint="eastAsia"/>
        </w:rPr>
        <w:t>）、惠普（</w:t>
      </w:r>
      <w:r w:rsidRPr="007C4B7E">
        <w:rPr>
          <w:rFonts w:hint="eastAsia"/>
        </w:rPr>
        <w:t>Hewlett Packard</w:t>
      </w:r>
      <w:r w:rsidRPr="007C4B7E">
        <w:rPr>
          <w:rFonts w:hint="eastAsia"/>
        </w:rPr>
        <w:t>）與霍尼韋爾（</w:t>
      </w:r>
      <w:r w:rsidRPr="007C4B7E">
        <w:rPr>
          <w:rFonts w:hint="eastAsia"/>
        </w:rPr>
        <w:t>Honeywell</w:t>
      </w:r>
      <w:r w:rsidRPr="007C4B7E">
        <w:rPr>
          <w:rFonts w:hint="eastAsia"/>
        </w:rPr>
        <w:t>）等科技</w:t>
      </w:r>
      <w:proofErr w:type="gramStart"/>
      <w:r w:rsidRPr="007C4B7E">
        <w:rPr>
          <w:rFonts w:hint="eastAsia"/>
        </w:rPr>
        <w:t>巨頭均在島</w:t>
      </w:r>
      <w:proofErr w:type="gramEnd"/>
      <w:r w:rsidRPr="007C4B7E">
        <w:rPr>
          <w:rFonts w:hint="eastAsia"/>
        </w:rPr>
        <w:t>上有重要投資。</w:t>
      </w:r>
    </w:p>
    <w:p w14:paraId="732E05A1" w14:textId="77777777" w:rsidR="002C6350" w:rsidRPr="007C4B7E" w:rsidRDefault="002C6350" w:rsidP="00675767">
      <w:pPr>
        <w:pStyle w:val="afd"/>
        <w:ind w:left="1417" w:firstLine="472"/>
      </w:pPr>
      <w:r w:rsidRPr="007C4B7E">
        <w:rPr>
          <w:rFonts w:hint="eastAsia"/>
        </w:rPr>
        <w:t>然而，高科技與半導體產業屬高耗能產業，波多黎各目前面臨的電力供應不穩與高昂的能源成本，是該產業進一步擴張的主要限制因素。</w:t>
      </w:r>
    </w:p>
    <w:p w14:paraId="479ADC90" w14:textId="5BCA51B6" w:rsidR="002C6350" w:rsidRPr="007C4B7E" w:rsidRDefault="00675767" w:rsidP="00675767">
      <w:pPr>
        <w:pStyle w:val="af6"/>
        <w:ind w:left="1417" w:hanging="472"/>
      </w:pPr>
      <w:r w:rsidRPr="007C4B7E">
        <w:rPr>
          <w:rFonts w:hint="eastAsia"/>
        </w:rPr>
        <w:t>５、</w:t>
      </w:r>
      <w:r w:rsidR="002C6350" w:rsidRPr="007C4B7E">
        <w:rPr>
          <w:rFonts w:hint="eastAsia"/>
        </w:rPr>
        <w:t>航太與先進製造</w:t>
      </w:r>
    </w:p>
    <w:p w14:paraId="1B0C4985" w14:textId="77777777" w:rsidR="002C6350" w:rsidRPr="007C4B7E" w:rsidRDefault="002C6350" w:rsidP="00675767">
      <w:pPr>
        <w:pStyle w:val="afd"/>
        <w:ind w:left="1417" w:firstLine="472"/>
      </w:pPr>
      <w:r w:rsidRPr="007C4B7E">
        <w:rPr>
          <w:rFonts w:hint="eastAsia"/>
        </w:rPr>
        <w:t>航太產業是波多黎各近年來成長最迅速的新興領域。根據</w:t>
      </w:r>
      <w:proofErr w:type="spellStart"/>
      <w:r w:rsidRPr="007C4B7E">
        <w:rPr>
          <w:rFonts w:hint="eastAsia"/>
        </w:rPr>
        <w:t>InvestPR</w:t>
      </w:r>
      <w:proofErr w:type="spellEnd"/>
      <w:r w:rsidRPr="007C4B7E">
        <w:rPr>
          <w:rFonts w:hint="eastAsia"/>
        </w:rPr>
        <w:t>的數據，過去五年間，波多黎各的航太就業人數成長了</w:t>
      </w:r>
      <w:r w:rsidRPr="007C4B7E">
        <w:rPr>
          <w:rFonts w:hint="eastAsia"/>
        </w:rPr>
        <w:t>62%</w:t>
      </w:r>
      <w:r w:rsidRPr="007C4B7E">
        <w:rPr>
          <w:rFonts w:hint="eastAsia"/>
        </w:rPr>
        <w:t>，增加了超過</w:t>
      </w:r>
      <w:r w:rsidRPr="007C4B7E">
        <w:rPr>
          <w:rFonts w:hint="eastAsia"/>
        </w:rPr>
        <w:t>8,200</w:t>
      </w:r>
      <w:r w:rsidRPr="007C4B7E">
        <w:rPr>
          <w:rFonts w:hint="eastAsia"/>
        </w:rPr>
        <w:t>個工作崗位。</w:t>
      </w:r>
    </w:p>
    <w:p w14:paraId="416D388D" w14:textId="77777777" w:rsidR="002C6350" w:rsidRPr="007C4B7E" w:rsidRDefault="002C6350" w:rsidP="00675767">
      <w:pPr>
        <w:pStyle w:val="afd"/>
        <w:ind w:left="1417" w:firstLine="472"/>
      </w:pPr>
      <w:r w:rsidRPr="007C4B7E">
        <w:rPr>
          <w:rFonts w:hint="eastAsia"/>
        </w:rPr>
        <w:t>波多黎各的航太產業優勢在於其身為美國領地，完全符合美國國防部合約的嚴格安全與合</w:t>
      </w:r>
      <w:proofErr w:type="gramStart"/>
      <w:r w:rsidRPr="007C4B7E">
        <w:rPr>
          <w:rFonts w:hint="eastAsia"/>
        </w:rPr>
        <w:t>規</w:t>
      </w:r>
      <w:proofErr w:type="gramEnd"/>
      <w:r w:rsidRPr="007C4B7E">
        <w:rPr>
          <w:rFonts w:hint="eastAsia"/>
        </w:rPr>
        <w:t>要求（</w:t>
      </w:r>
      <w:r w:rsidRPr="007C4B7E">
        <w:rPr>
          <w:rFonts w:hint="eastAsia"/>
        </w:rPr>
        <w:t>100%</w:t>
      </w:r>
      <w:r w:rsidRPr="007C4B7E">
        <w:rPr>
          <w:rFonts w:hint="eastAsia"/>
        </w:rPr>
        <w:t>的國防領域合</w:t>
      </w:r>
      <w:proofErr w:type="gramStart"/>
      <w:r w:rsidRPr="007C4B7E">
        <w:rPr>
          <w:rFonts w:hint="eastAsia"/>
        </w:rPr>
        <w:t>規</w:t>
      </w:r>
      <w:proofErr w:type="gramEnd"/>
      <w:r w:rsidRPr="007C4B7E">
        <w:rPr>
          <w:rFonts w:hint="eastAsia"/>
        </w:rPr>
        <w:t>率）。主要企業如雷神技術（</w:t>
      </w:r>
      <w:r w:rsidRPr="007C4B7E">
        <w:rPr>
          <w:rFonts w:hint="eastAsia"/>
        </w:rPr>
        <w:t>RTX / Collins Aerospace</w:t>
      </w:r>
      <w:r w:rsidRPr="007C4B7E">
        <w:rPr>
          <w:rFonts w:hint="eastAsia"/>
        </w:rPr>
        <w:t>）、普惠（</w:t>
      </w:r>
      <w:r w:rsidRPr="007C4B7E">
        <w:rPr>
          <w:rFonts w:hint="eastAsia"/>
        </w:rPr>
        <w:t>Pratt &amp; Whitney</w:t>
      </w:r>
      <w:r w:rsidRPr="007C4B7E">
        <w:rPr>
          <w:rFonts w:hint="eastAsia"/>
        </w:rPr>
        <w:t>）與</w:t>
      </w:r>
      <w:proofErr w:type="gramStart"/>
      <w:r w:rsidRPr="007C4B7E">
        <w:rPr>
          <w:rFonts w:hint="eastAsia"/>
        </w:rPr>
        <w:t>洛</w:t>
      </w:r>
      <w:proofErr w:type="gramEnd"/>
      <w:r w:rsidRPr="007C4B7E">
        <w:rPr>
          <w:rFonts w:hint="eastAsia"/>
        </w:rPr>
        <w:t>克希德</w:t>
      </w:r>
      <w:proofErr w:type="gramStart"/>
      <w:r w:rsidRPr="007C4B7E">
        <w:rPr>
          <w:rFonts w:hint="eastAsia"/>
        </w:rPr>
        <w:t>·</w:t>
      </w:r>
      <w:proofErr w:type="gramEnd"/>
      <w:r w:rsidRPr="007C4B7E">
        <w:rPr>
          <w:rFonts w:hint="eastAsia"/>
        </w:rPr>
        <w:t>馬丁（</w:t>
      </w:r>
      <w:r w:rsidRPr="007C4B7E">
        <w:rPr>
          <w:rFonts w:hint="eastAsia"/>
        </w:rPr>
        <w:t>Lockheed Martin</w:t>
      </w:r>
      <w:r w:rsidRPr="007C4B7E">
        <w:rPr>
          <w:rFonts w:hint="eastAsia"/>
        </w:rPr>
        <w:t>）皆在島上設立了工程中心與先進製造基地。例如，</w:t>
      </w:r>
      <w:r w:rsidRPr="007C4B7E">
        <w:rPr>
          <w:rFonts w:hint="eastAsia"/>
        </w:rPr>
        <w:t>Collins Aerospace</w:t>
      </w:r>
      <w:r w:rsidRPr="007C4B7E">
        <w:rPr>
          <w:rFonts w:hint="eastAsia"/>
        </w:rPr>
        <w:t>於</w:t>
      </w:r>
      <w:r w:rsidRPr="007C4B7E">
        <w:rPr>
          <w:rFonts w:hint="eastAsia"/>
        </w:rPr>
        <w:t>2026</w:t>
      </w:r>
      <w:r w:rsidRPr="007C4B7E">
        <w:rPr>
          <w:rFonts w:hint="eastAsia"/>
        </w:rPr>
        <w:t>年初宣布投資超過</w:t>
      </w:r>
      <w:r w:rsidRPr="007C4B7E">
        <w:rPr>
          <w:rFonts w:hint="eastAsia"/>
        </w:rPr>
        <w:t>4,000</w:t>
      </w:r>
      <w:r w:rsidRPr="007C4B7E">
        <w:rPr>
          <w:rFonts w:hint="eastAsia"/>
        </w:rPr>
        <w:t>萬美元擴建其在聖伊莎貝爾（</w:t>
      </w:r>
      <w:r w:rsidRPr="007C4B7E">
        <w:rPr>
          <w:rFonts w:hint="eastAsia"/>
        </w:rPr>
        <w:t>Santa Isabel</w:t>
      </w:r>
      <w:r w:rsidRPr="007C4B7E">
        <w:rPr>
          <w:rFonts w:hint="eastAsia"/>
        </w:rPr>
        <w:t>）的製造業務。這為提供航太級精密加工設備與特殊材料的供應商創造了極佳的拓銷機會。</w:t>
      </w:r>
    </w:p>
    <w:p w14:paraId="161F4CC5" w14:textId="46ECCAD1" w:rsidR="002C6350" w:rsidRPr="007C4B7E" w:rsidRDefault="00820F54" w:rsidP="00675767">
      <w:pPr>
        <w:pStyle w:val="af1"/>
        <w:ind w:left="945" w:hanging="709"/>
      </w:pPr>
      <w:r w:rsidRPr="007C4B7E">
        <w:rPr>
          <w:rFonts w:hint="eastAsia"/>
        </w:rPr>
        <w:t>（四）</w:t>
      </w:r>
      <w:r w:rsidR="002C6350" w:rsidRPr="007C4B7E">
        <w:rPr>
          <w:rFonts w:hint="eastAsia"/>
        </w:rPr>
        <w:t>服務業與觀光產業分析</w:t>
      </w:r>
    </w:p>
    <w:p w14:paraId="49D0E959" w14:textId="4861CF32" w:rsidR="002C6350" w:rsidRPr="007C4B7E" w:rsidRDefault="00820F54" w:rsidP="00675767">
      <w:pPr>
        <w:pStyle w:val="af6"/>
        <w:ind w:left="1417" w:hanging="472"/>
      </w:pPr>
      <w:r w:rsidRPr="007C4B7E">
        <w:rPr>
          <w:rFonts w:hint="eastAsia"/>
        </w:rPr>
        <w:t>１、</w:t>
      </w:r>
      <w:r w:rsidR="002C6350" w:rsidRPr="007C4B7E">
        <w:rPr>
          <w:rFonts w:hint="eastAsia"/>
        </w:rPr>
        <w:t>服務業結構</w:t>
      </w:r>
    </w:p>
    <w:p w14:paraId="6E94D59E" w14:textId="77777777" w:rsidR="002C6350" w:rsidRPr="007C4B7E" w:rsidRDefault="002C6350" w:rsidP="00675767">
      <w:pPr>
        <w:pStyle w:val="afd"/>
        <w:ind w:left="1417" w:firstLine="472"/>
      </w:pPr>
      <w:r w:rsidRPr="007C4B7E">
        <w:rPr>
          <w:rFonts w:hint="eastAsia"/>
        </w:rPr>
        <w:t>雖然製造業主導了波多黎各的</w:t>
      </w:r>
      <w:r w:rsidRPr="007C4B7E">
        <w:rPr>
          <w:rFonts w:hint="eastAsia"/>
        </w:rPr>
        <w:t>GDP</w:t>
      </w:r>
      <w:r w:rsidRPr="007C4B7E">
        <w:rPr>
          <w:rFonts w:hint="eastAsia"/>
        </w:rPr>
        <w:t>，但服務業卻是維持社會運</w:t>
      </w:r>
      <w:r w:rsidRPr="007C4B7E">
        <w:rPr>
          <w:rFonts w:hint="eastAsia"/>
        </w:rPr>
        <w:lastRenderedPageBreak/>
        <w:t>轉與提供就業的基石。根據世界銀行與國際勞工組織的數據，</w:t>
      </w:r>
      <w:r w:rsidRPr="007C4B7E">
        <w:rPr>
          <w:rFonts w:hint="eastAsia"/>
        </w:rPr>
        <w:t>2023</w:t>
      </w:r>
      <w:r w:rsidRPr="007C4B7E">
        <w:rPr>
          <w:rFonts w:hint="eastAsia"/>
        </w:rPr>
        <w:t>年服務業占波多黎各總就業人口的</w:t>
      </w:r>
      <w:r w:rsidRPr="007C4B7E">
        <w:rPr>
          <w:rFonts w:hint="eastAsia"/>
        </w:rPr>
        <w:t>86.8%</w:t>
      </w:r>
      <w:r w:rsidRPr="007C4B7E">
        <w:rPr>
          <w:rFonts w:hint="eastAsia"/>
        </w:rPr>
        <w:t>，至</w:t>
      </w:r>
      <w:r w:rsidRPr="007C4B7E">
        <w:rPr>
          <w:rFonts w:hint="eastAsia"/>
        </w:rPr>
        <w:t>2024</w:t>
      </w:r>
      <w:r w:rsidRPr="007C4B7E">
        <w:rPr>
          <w:rFonts w:hint="eastAsia"/>
        </w:rPr>
        <w:t>年仍維持在</w:t>
      </w:r>
      <w:r w:rsidRPr="007C4B7E">
        <w:rPr>
          <w:rFonts w:hint="eastAsia"/>
        </w:rPr>
        <w:t>83%</w:t>
      </w:r>
      <w:r w:rsidRPr="007C4B7E">
        <w:rPr>
          <w:rFonts w:hint="eastAsia"/>
        </w:rPr>
        <w:t>以上的高水準。</w:t>
      </w:r>
    </w:p>
    <w:p w14:paraId="5ED409E1" w14:textId="77777777" w:rsidR="002C6350" w:rsidRPr="007C4B7E" w:rsidRDefault="002C6350" w:rsidP="00675767">
      <w:pPr>
        <w:pStyle w:val="afd"/>
        <w:ind w:left="1417" w:firstLine="472"/>
      </w:pPr>
      <w:r w:rsidRPr="007C4B7E">
        <w:rPr>
          <w:rFonts w:hint="eastAsia"/>
        </w:rPr>
        <w:t>服務業主要由零售貿易、金融與保險、房地產以及政府服務構成。其中，零售貿易占</w:t>
      </w:r>
      <w:r w:rsidRPr="007C4B7E">
        <w:rPr>
          <w:rFonts w:hint="eastAsia"/>
        </w:rPr>
        <w:t>GDP</w:t>
      </w:r>
      <w:r w:rsidRPr="007C4B7E">
        <w:rPr>
          <w:rFonts w:hint="eastAsia"/>
        </w:rPr>
        <w:t>的</w:t>
      </w:r>
      <w:r w:rsidRPr="007C4B7E">
        <w:rPr>
          <w:rFonts w:hint="eastAsia"/>
        </w:rPr>
        <w:t>6.5%</w:t>
      </w:r>
      <w:r w:rsidRPr="007C4B7E">
        <w:rPr>
          <w:rFonts w:hint="eastAsia"/>
        </w:rPr>
        <w:t>，金融與保險業占</w:t>
      </w:r>
      <w:r w:rsidRPr="007C4B7E">
        <w:rPr>
          <w:rFonts w:hint="eastAsia"/>
        </w:rPr>
        <w:t>3.1%</w:t>
      </w:r>
      <w:r w:rsidRPr="007C4B7E">
        <w:rPr>
          <w:rFonts w:hint="eastAsia"/>
        </w:rPr>
        <w:t>。波多黎各作為美國的領地，其金融體系與美國高度整合，使用美元作為法定貨幣，並受美國聯邦存款保險公司（</w:t>
      </w:r>
      <w:r w:rsidRPr="007C4B7E">
        <w:rPr>
          <w:rFonts w:hint="eastAsia"/>
        </w:rPr>
        <w:t>FDIC</w:t>
      </w:r>
      <w:r w:rsidRPr="007C4B7E">
        <w:rPr>
          <w:rFonts w:hint="eastAsia"/>
        </w:rPr>
        <w:t>）保障。</w:t>
      </w:r>
      <w:proofErr w:type="gramStart"/>
      <w:r w:rsidRPr="007C4B7E">
        <w:rPr>
          <w:rFonts w:hint="eastAsia"/>
        </w:rPr>
        <w:t>此外，</w:t>
      </w:r>
      <w:proofErr w:type="gramEnd"/>
      <w:r w:rsidRPr="007C4B7E">
        <w:rPr>
          <w:rFonts w:hint="eastAsia"/>
        </w:rPr>
        <w:t>受惠於第</w:t>
      </w:r>
      <w:r w:rsidRPr="007C4B7E">
        <w:rPr>
          <w:rFonts w:hint="eastAsia"/>
        </w:rPr>
        <w:t>273</w:t>
      </w:r>
      <w:r w:rsidRPr="007C4B7E">
        <w:rPr>
          <w:rFonts w:hint="eastAsia"/>
        </w:rPr>
        <w:t>號法案（國際金融中心監管法），波多黎各也吸引了許多國際銀行實體進駐。</w:t>
      </w:r>
    </w:p>
    <w:p w14:paraId="078BE3C5" w14:textId="123AC3A8" w:rsidR="002C6350" w:rsidRPr="007C4B7E" w:rsidRDefault="00820F54" w:rsidP="00675767">
      <w:pPr>
        <w:pStyle w:val="af6"/>
        <w:ind w:left="1417" w:hanging="472"/>
      </w:pPr>
      <w:r w:rsidRPr="007C4B7E">
        <w:rPr>
          <w:rFonts w:hint="eastAsia"/>
        </w:rPr>
        <w:t>２、</w:t>
      </w:r>
      <w:r w:rsidR="002C6350" w:rsidRPr="007C4B7E">
        <w:rPr>
          <w:rFonts w:hint="eastAsia"/>
        </w:rPr>
        <w:t>觀光產業</w:t>
      </w:r>
    </w:p>
    <w:p w14:paraId="1CADA6AE" w14:textId="77777777" w:rsidR="002C6350" w:rsidRPr="007C4B7E" w:rsidRDefault="002C6350" w:rsidP="00675767">
      <w:pPr>
        <w:pStyle w:val="afd"/>
        <w:ind w:left="1417" w:firstLine="472"/>
      </w:pPr>
      <w:r w:rsidRPr="007C4B7E">
        <w:rPr>
          <w:rFonts w:hint="eastAsia"/>
        </w:rPr>
        <w:t>觀光業是波多黎各近年來表現最亮眼的產業之</w:t>
      </w:r>
      <w:proofErr w:type="gramStart"/>
      <w:r w:rsidRPr="007C4B7E">
        <w:rPr>
          <w:rFonts w:hint="eastAsia"/>
        </w:rPr>
        <w:t>一</w:t>
      </w:r>
      <w:proofErr w:type="gramEnd"/>
      <w:r w:rsidRPr="007C4B7E">
        <w:rPr>
          <w:rFonts w:hint="eastAsia"/>
        </w:rPr>
        <w:t>。雖然其直接占</w:t>
      </w:r>
      <w:r w:rsidRPr="007C4B7E">
        <w:rPr>
          <w:rFonts w:hint="eastAsia"/>
        </w:rPr>
        <w:t>GDP</w:t>
      </w:r>
      <w:r w:rsidRPr="007C4B7E">
        <w:rPr>
          <w:rFonts w:hint="eastAsia"/>
        </w:rPr>
        <w:t>的比重相對較低（約</w:t>
      </w:r>
      <w:r w:rsidRPr="007C4B7E">
        <w:rPr>
          <w:rFonts w:hint="eastAsia"/>
        </w:rPr>
        <w:t>5%</w:t>
      </w:r>
      <w:r w:rsidRPr="007C4B7E">
        <w:rPr>
          <w:rFonts w:hint="eastAsia"/>
        </w:rPr>
        <w:t>至</w:t>
      </w:r>
      <w:r w:rsidRPr="007C4B7E">
        <w:rPr>
          <w:rFonts w:hint="eastAsia"/>
        </w:rPr>
        <w:t>7%</w:t>
      </w:r>
      <w:r w:rsidRPr="007C4B7E">
        <w:rPr>
          <w:rFonts w:hint="eastAsia"/>
        </w:rPr>
        <w:t>），但其帶動的周邊經濟效益極大。</w:t>
      </w:r>
    </w:p>
    <w:p w14:paraId="4CE017D5" w14:textId="77777777" w:rsidR="002C6350" w:rsidRPr="007C4B7E" w:rsidRDefault="002C6350" w:rsidP="00675767">
      <w:pPr>
        <w:pStyle w:val="afd"/>
        <w:ind w:left="1417" w:firstLine="472"/>
      </w:pPr>
      <w:r w:rsidRPr="007C4B7E">
        <w:rPr>
          <w:rFonts w:hint="eastAsia"/>
        </w:rPr>
        <w:t>根據波多黎各計畫委員會的數據，</w:t>
      </w:r>
      <w:r w:rsidRPr="007C4B7E">
        <w:rPr>
          <w:rFonts w:hint="eastAsia"/>
        </w:rPr>
        <w:t>2024</w:t>
      </w:r>
      <w:r w:rsidRPr="007C4B7E">
        <w:rPr>
          <w:rFonts w:hint="eastAsia"/>
        </w:rPr>
        <w:t>財年波多黎各的遊客總支出預計達到</w:t>
      </w:r>
      <w:r w:rsidRPr="007C4B7E">
        <w:rPr>
          <w:rFonts w:hint="eastAsia"/>
        </w:rPr>
        <w:t>60.1</w:t>
      </w:r>
      <w:r w:rsidRPr="007C4B7E">
        <w:rPr>
          <w:rFonts w:hint="eastAsia"/>
        </w:rPr>
        <w:t>億美元，遊客總數逼近</w:t>
      </w:r>
      <w:r w:rsidRPr="007C4B7E">
        <w:rPr>
          <w:rFonts w:hint="eastAsia"/>
        </w:rPr>
        <w:t>690</w:t>
      </w:r>
      <w:r w:rsidRPr="007C4B7E">
        <w:rPr>
          <w:rFonts w:hint="eastAsia"/>
        </w:rPr>
        <w:t>萬人次，對</w:t>
      </w:r>
      <w:r w:rsidRPr="007C4B7E">
        <w:rPr>
          <w:rFonts w:hint="eastAsia"/>
        </w:rPr>
        <w:t>GDP</w:t>
      </w:r>
      <w:r w:rsidRPr="007C4B7E">
        <w:rPr>
          <w:rFonts w:hint="eastAsia"/>
        </w:rPr>
        <w:t>的貢獻率達到歷史高點的</w:t>
      </w:r>
      <w:r w:rsidRPr="007C4B7E">
        <w:rPr>
          <w:rFonts w:hint="eastAsia"/>
        </w:rPr>
        <w:t>7.92%</w:t>
      </w:r>
      <w:r w:rsidRPr="007C4B7E">
        <w:rPr>
          <w:rFonts w:hint="eastAsia"/>
        </w:rPr>
        <w:t>。另一份來自</w:t>
      </w:r>
      <w:r w:rsidRPr="007C4B7E">
        <w:rPr>
          <w:rFonts w:hint="eastAsia"/>
        </w:rPr>
        <w:t>Discover Puerto Rico</w:t>
      </w:r>
      <w:r w:rsidRPr="007C4B7E">
        <w:rPr>
          <w:rFonts w:hint="eastAsia"/>
        </w:rPr>
        <w:t>的報告指出，</w:t>
      </w:r>
      <w:r w:rsidRPr="007C4B7E">
        <w:rPr>
          <w:rFonts w:hint="eastAsia"/>
        </w:rPr>
        <w:t>2024</w:t>
      </w:r>
      <w:r w:rsidRPr="007C4B7E">
        <w:rPr>
          <w:rFonts w:hint="eastAsia"/>
        </w:rPr>
        <w:t>年觀光業的整體經濟影響力高達</w:t>
      </w:r>
      <w:r w:rsidRPr="007C4B7E">
        <w:rPr>
          <w:rFonts w:hint="eastAsia"/>
        </w:rPr>
        <w:t>180</w:t>
      </w:r>
      <w:r w:rsidRPr="007C4B7E">
        <w:rPr>
          <w:rFonts w:hint="eastAsia"/>
        </w:rPr>
        <w:t>億美元，非居民遊客帶來了</w:t>
      </w:r>
      <w:r w:rsidRPr="007C4B7E">
        <w:rPr>
          <w:rFonts w:hint="eastAsia"/>
        </w:rPr>
        <w:t>116</w:t>
      </w:r>
      <w:r w:rsidRPr="007C4B7E">
        <w:rPr>
          <w:rFonts w:hint="eastAsia"/>
        </w:rPr>
        <w:t>億美元的直接消費。</w:t>
      </w:r>
    </w:p>
    <w:p w14:paraId="4BFF302D" w14:textId="77777777" w:rsidR="002C6350" w:rsidRPr="007C4B7E" w:rsidRDefault="002C6350" w:rsidP="00675767">
      <w:pPr>
        <w:pStyle w:val="afd"/>
        <w:ind w:left="1417" w:firstLine="472"/>
      </w:pPr>
      <w:r w:rsidRPr="007C4B7E">
        <w:rPr>
          <w:rFonts w:hint="eastAsia"/>
        </w:rPr>
        <w:t>與多明尼加或巴哈馬等鄰近國家相比，波多黎各的觀光業優勢在於：美國公民前往波多黎各無需護照，且使用美元、手機通訊無漫遊費。這使得波多黎各成為美國本土旅客（占遊客總數約</w:t>
      </w:r>
      <w:r w:rsidRPr="007C4B7E">
        <w:rPr>
          <w:rFonts w:hint="eastAsia"/>
        </w:rPr>
        <w:t>93%</w:t>
      </w:r>
      <w:r w:rsidRPr="007C4B7E">
        <w:rPr>
          <w:rFonts w:hint="eastAsia"/>
        </w:rPr>
        <w:t>）在加勒比海地區的首選目的地。</w:t>
      </w:r>
    </w:p>
    <w:p w14:paraId="17E81A79" w14:textId="7E9289DC" w:rsidR="002C6350" w:rsidRPr="007C4B7E" w:rsidRDefault="00820F54" w:rsidP="00675767">
      <w:pPr>
        <w:pStyle w:val="af1"/>
        <w:ind w:left="945" w:hanging="709"/>
      </w:pPr>
      <w:r w:rsidRPr="007C4B7E">
        <w:rPr>
          <w:rFonts w:hint="eastAsia"/>
        </w:rPr>
        <w:t>（五）</w:t>
      </w:r>
      <w:r w:rsidR="002C6350" w:rsidRPr="007C4B7E">
        <w:rPr>
          <w:rFonts w:hint="eastAsia"/>
        </w:rPr>
        <w:t>農業與傳統產業</w:t>
      </w:r>
    </w:p>
    <w:p w14:paraId="3E4C4B8E" w14:textId="556FF18A" w:rsidR="002C6350" w:rsidRPr="007C4B7E" w:rsidRDefault="00820F54" w:rsidP="00675767">
      <w:pPr>
        <w:pStyle w:val="af6"/>
        <w:ind w:left="1417" w:hanging="472"/>
      </w:pPr>
      <w:r w:rsidRPr="007C4B7E">
        <w:rPr>
          <w:rFonts w:hint="eastAsia"/>
        </w:rPr>
        <w:t>１、</w:t>
      </w:r>
      <w:r w:rsidR="002C6350" w:rsidRPr="007C4B7E">
        <w:rPr>
          <w:rFonts w:hint="eastAsia"/>
        </w:rPr>
        <w:t>農業在經濟中的角色</w:t>
      </w:r>
    </w:p>
    <w:p w14:paraId="0FFB57E3" w14:textId="77777777" w:rsidR="002C6350" w:rsidRPr="007C4B7E" w:rsidRDefault="002C6350" w:rsidP="00675767">
      <w:pPr>
        <w:pStyle w:val="afd"/>
        <w:ind w:left="1417" w:firstLine="472"/>
      </w:pPr>
      <w:r w:rsidRPr="007C4B7E">
        <w:rPr>
          <w:rFonts w:hint="eastAsia"/>
        </w:rPr>
        <w:t>在</w:t>
      </w:r>
      <w:r w:rsidRPr="007C4B7E">
        <w:rPr>
          <w:rFonts w:hint="eastAsia"/>
        </w:rPr>
        <w:t>20</w:t>
      </w:r>
      <w:r w:rsidRPr="007C4B7E">
        <w:rPr>
          <w:rFonts w:hint="eastAsia"/>
        </w:rPr>
        <w:t>世紀初，農業曾是波多黎各的經濟命脈，但隨著工業化進</w:t>
      </w:r>
      <w:r w:rsidRPr="007C4B7E">
        <w:rPr>
          <w:rFonts w:hint="eastAsia"/>
        </w:rPr>
        <w:lastRenderedPageBreak/>
        <w:t>程，農業占比急劇下降。</w:t>
      </w:r>
      <w:r w:rsidRPr="007C4B7E">
        <w:rPr>
          <w:rFonts w:hint="eastAsia"/>
        </w:rPr>
        <w:t>2024</w:t>
      </w:r>
      <w:r w:rsidRPr="007C4B7E">
        <w:rPr>
          <w:rFonts w:hint="eastAsia"/>
        </w:rPr>
        <w:t>年，農業僅占波多黎各</w:t>
      </w:r>
      <w:r w:rsidRPr="007C4B7E">
        <w:rPr>
          <w:rFonts w:hint="eastAsia"/>
        </w:rPr>
        <w:t>GDP</w:t>
      </w:r>
      <w:r w:rsidRPr="007C4B7E">
        <w:rPr>
          <w:rFonts w:hint="eastAsia"/>
        </w:rPr>
        <w:t>的</w:t>
      </w:r>
      <w:r w:rsidRPr="007C4B7E">
        <w:rPr>
          <w:rFonts w:hint="eastAsia"/>
        </w:rPr>
        <w:t>0.7%</w:t>
      </w:r>
      <w:r w:rsidRPr="007C4B7E">
        <w:rPr>
          <w:rFonts w:hint="eastAsia"/>
        </w:rPr>
        <w:t>。波多黎各目前高達</w:t>
      </w:r>
      <w:r w:rsidRPr="007C4B7E">
        <w:rPr>
          <w:rFonts w:hint="eastAsia"/>
        </w:rPr>
        <w:t>80%</w:t>
      </w:r>
      <w:r w:rsidRPr="007C4B7E">
        <w:rPr>
          <w:rFonts w:hint="eastAsia"/>
        </w:rPr>
        <w:t>以上的糧食依賴進口，這在面對颶風等自然災害時，暴露了嚴重的糧食安全脆弱性。</w:t>
      </w:r>
    </w:p>
    <w:p w14:paraId="38675603" w14:textId="02F68548" w:rsidR="002C6350" w:rsidRPr="007C4B7E" w:rsidRDefault="00820F54" w:rsidP="00675767">
      <w:pPr>
        <w:pStyle w:val="af6"/>
        <w:ind w:left="1417" w:hanging="472"/>
      </w:pPr>
      <w:r w:rsidRPr="007C4B7E">
        <w:rPr>
          <w:rFonts w:hint="eastAsia"/>
        </w:rPr>
        <w:t>２、</w:t>
      </w:r>
      <w:r w:rsidR="002C6350" w:rsidRPr="007C4B7E">
        <w:rPr>
          <w:rFonts w:hint="eastAsia"/>
        </w:rPr>
        <w:t>主要產品與發展潛力</w:t>
      </w:r>
    </w:p>
    <w:p w14:paraId="6F5B93EB" w14:textId="77777777" w:rsidR="002C6350" w:rsidRPr="007C4B7E" w:rsidRDefault="002C6350" w:rsidP="00675767">
      <w:pPr>
        <w:pStyle w:val="afd"/>
        <w:ind w:left="1417" w:firstLine="472"/>
      </w:pPr>
      <w:r w:rsidRPr="007C4B7E">
        <w:rPr>
          <w:rFonts w:hint="eastAsia"/>
        </w:rPr>
        <w:t>波多黎各的主要農產品包括咖啡、乳製品、家禽、香蕉（</w:t>
      </w:r>
      <w:r w:rsidRPr="007C4B7E">
        <w:rPr>
          <w:rFonts w:hint="eastAsia"/>
        </w:rPr>
        <w:t>Plantains</w:t>
      </w:r>
      <w:r w:rsidRPr="007C4B7E">
        <w:rPr>
          <w:rFonts w:hint="eastAsia"/>
        </w:rPr>
        <w:t>）與熱帶水果。其中，食品加工業（特別是蘭姆酒生產）表現最為突出。波多黎各生產了美國市場約</w:t>
      </w:r>
      <w:r w:rsidRPr="007C4B7E">
        <w:rPr>
          <w:rFonts w:hint="eastAsia"/>
        </w:rPr>
        <w:t>70%</w:t>
      </w:r>
      <w:r w:rsidRPr="007C4B7E">
        <w:rPr>
          <w:rFonts w:hint="eastAsia"/>
        </w:rPr>
        <w:t>的蘭</w:t>
      </w:r>
      <w:proofErr w:type="gramStart"/>
      <w:r w:rsidRPr="007C4B7E">
        <w:rPr>
          <w:rFonts w:hint="eastAsia"/>
        </w:rPr>
        <w:t>姆</w:t>
      </w:r>
      <w:proofErr w:type="gramEnd"/>
      <w:r w:rsidRPr="007C4B7E">
        <w:rPr>
          <w:rFonts w:hint="eastAsia"/>
        </w:rPr>
        <w:t>酒，每年為當地創造約</w:t>
      </w:r>
      <w:r w:rsidRPr="007C4B7E">
        <w:rPr>
          <w:rFonts w:hint="eastAsia"/>
        </w:rPr>
        <w:t>3</w:t>
      </w:r>
      <w:r w:rsidRPr="007C4B7E">
        <w:rPr>
          <w:rFonts w:hint="eastAsia"/>
        </w:rPr>
        <w:t>億美元的經濟價值。</w:t>
      </w:r>
    </w:p>
    <w:p w14:paraId="27468E9E" w14:textId="77777777" w:rsidR="002C6350" w:rsidRPr="007C4B7E" w:rsidRDefault="002C6350" w:rsidP="00675767">
      <w:pPr>
        <w:pStyle w:val="afd"/>
        <w:ind w:left="1417" w:firstLine="472"/>
      </w:pPr>
      <w:r w:rsidRPr="007C4B7E">
        <w:rPr>
          <w:rFonts w:hint="eastAsia"/>
        </w:rPr>
        <w:t>農業衰退的主因包括：勞動力成本遠高於鄰近中南美國家、年輕人口流失導致農業勞動力老化、以及頻繁的颶風摧毀農地基礎設施。</w:t>
      </w:r>
    </w:p>
    <w:p w14:paraId="58D9FAC5" w14:textId="01AFF076" w:rsidR="002C6350" w:rsidRPr="007C4B7E" w:rsidRDefault="00820F54" w:rsidP="00675767">
      <w:pPr>
        <w:pStyle w:val="af1"/>
        <w:ind w:left="945" w:hanging="709"/>
      </w:pPr>
      <w:r w:rsidRPr="007C4B7E">
        <w:rPr>
          <w:rFonts w:hint="eastAsia"/>
        </w:rPr>
        <w:t>（六）</w:t>
      </w:r>
      <w:r w:rsidR="002C6350" w:rsidRPr="007C4B7E">
        <w:rPr>
          <w:rFonts w:hint="eastAsia"/>
        </w:rPr>
        <w:t>產業發展優勢與競爭力分析</w:t>
      </w:r>
    </w:p>
    <w:p w14:paraId="3D763A53" w14:textId="77777777" w:rsidR="002C6350" w:rsidRPr="007C4B7E" w:rsidRDefault="002C6350" w:rsidP="00675767">
      <w:pPr>
        <w:pStyle w:val="af3"/>
        <w:ind w:left="945" w:firstLine="472"/>
      </w:pPr>
      <w:r w:rsidRPr="007C4B7E">
        <w:rPr>
          <w:rFonts w:hint="eastAsia"/>
        </w:rPr>
        <w:t>波多黎各之所以能吸引大量跨國企業進駐，並在全球供應鏈中占據一席之地，主要基於以下幾項核心優勢：</w:t>
      </w:r>
    </w:p>
    <w:p w14:paraId="7BA8450F" w14:textId="113A7DF8" w:rsidR="002C6350" w:rsidRPr="007C4B7E" w:rsidRDefault="00820F54" w:rsidP="00675767">
      <w:pPr>
        <w:pStyle w:val="af6"/>
        <w:ind w:left="1417" w:hanging="472"/>
      </w:pPr>
      <w:r w:rsidRPr="007C4B7E">
        <w:rPr>
          <w:rFonts w:hint="eastAsia"/>
        </w:rPr>
        <w:t>１、</w:t>
      </w:r>
      <w:r w:rsidR="002C6350" w:rsidRPr="007C4B7E">
        <w:rPr>
          <w:rFonts w:hint="eastAsia"/>
        </w:rPr>
        <w:t>波多黎各的優勢</w:t>
      </w:r>
    </w:p>
    <w:p w14:paraId="016E5886" w14:textId="0C391D97" w:rsidR="002C6350" w:rsidRPr="007C4B7E" w:rsidRDefault="00675767" w:rsidP="00675767">
      <w:pPr>
        <w:pStyle w:val="12"/>
        <w:ind w:left="1772" w:hanging="591"/>
      </w:pPr>
      <w:r w:rsidRPr="007C4B7E">
        <w:rPr>
          <w:rFonts w:ascii="華康細圓體" w:hint="eastAsia"/>
        </w:rPr>
        <w:t>˙</w:t>
      </w:r>
      <w:r w:rsidRPr="007C4B7E">
        <w:rPr>
          <w:rFonts w:eastAsia="SimSun"/>
        </w:rPr>
        <w:tab/>
      </w:r>
      <w:r w:rsidR="002C6350" w:rsidRPr="007C4B7E">
        <w:rPr>
          <w:rFonts w:hint="eastAsia"/>
        </w:rPr>
        <w:t>美國市場連結與法規保障：作為美國領地，波多黎各適用美國聯邦法律，受美國法院管轄，智慧財產權受到嚴格保護。產品製造符合</w:t>
      </w:r>
      <w:r w:rsidR="002C6350" w:rsidRPr="007C4B7E">
        <w:rPr>
          <w:rFonts w:hint="eastAsia"/>
        </w:rPr>
        <w:t>FDA</w:t>
      </w:r>
      <w:r w:rsidR="002C6350" w:rsidRPr="007C4B7E">
        <w:rPr>
          <w:rFonts w:hint="eastAsia"/>
        </w:rPr>
        <w:t>、</w:t>
      </w:r>
      <w:r w:rsidR="002C6350" w:rsidRPr="007C4B7E">
        <w:rPr>
          <w:rFonts w:hint="eastAsia"/>
        </w:rPr>
        <w:t>EPA</w:t>
      </w:r>
      <w:r w:rsidR="002C6350" w:rsidRPr="007C4B7E">
        <w:rPr>
          <w:rFonts w:hint="eastAsia"/>
        </w:rPr>
        <w:t>及</w:t>
      </w:r>
      <w:r w:rsidR="002C6350" w:rsidRPr="007C4B7E">
        <w:rPr>
          <w:rFonts w:hint="eastAsia"/>
        </w:rPr>
        <w:t>FAA</w:t>
      </w:r>
      <w:r w:rsidR="002C6350" w:rsidRPr="007C4B7E">
        <w:rPr>
          <w:rFonts w:hint="eastAsia"/>
        </w:rPr>
        <w:t>等聯邦標準，且標示為「美國製造」（</w:t>
      </w:r>
      <w:r w:rsidR="002C6350" w:rsidRPr="007C4B7E">
        <w:rPr>
          <w:rFonts w:hint="eastAsia"/>
        </w:rPr>
        <w:t>Made in USA</w:t>
      </w:r>
      <w:r w:rsidR="002C6350" w:rsidRPr="007C4B7E">
        <w:rPr>
          <w:rFonts w:hint="eastAsia"/>
        </w:rPr>
        <w:t>），可免關稅、免配額自由進入美國本土市場。</w:t>
      </w:r>
    </w:p>
    <w:p w14:paraId="0146BAC4" w14:textId="153DE659"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極具吸引力的稅務優惠：透過《第</w:t>
      </w:r>
      <w:r w:rsidR="002C6350" w:rsidRPr="007C4B7E">
        <w:rPr>
          <w:rFonts w:hint="eastAsia"/>
        </w:rPr>
        <w:t>60</w:t>
      </w:r>
      <w:r w:rsidR="002C6350" w:rsidRPr="007C4B7E">
        <w:rPr>
          <w:rFonts w:hint="eastAsia"/>
        </w:rPr>
        <w:t>號法案》（</w:t>
      </w:r>
      <w:r w:rsidR="002C6350" w:rsidRPr="007C4B7E">
        <w:rPr>
          <w:rFonts w:hint="eastAsia"/>
        </w:rPr>
        <w:t>Act 60</w:t>
      </w:r>
      <w:r w:rsidR="002C6350" w:rsidRPr="007C4B7E">
        <w:rPr>
          <w:rFonts w:hint="eastAsia"/>
        </w:rPr>
        <w:t>），波多黎各提供全美最具競爭力的稅制。符合條件的製造業與出口服務業可享有</w:t>
      </w:r>
      <w:r w:rsidR="002C6350" w:rsidRPr="007C4B7E">
        <w:rPr>
          <w:rFonts w:hint="eastAsia"/>
        </w:rPr>
        <w:t>4%</w:t>
      </w:r>
      <w:r w:rsidR="002C6350" w:rsidRPr="007C4B7E">
        <w:rPr>
          <w:rFonts w:hint="eastAsia"/>
        </w:rPr>
        <w:t>的固定企業所得稅率、高達</w:t>
      </w:r>
      <w:r w:rsidR="002C6350" w:rsidRPr="007C4B7E">
        <w:rPr>
          <w:rFonts w:hint="eastAsia"/>
        </w:rPr>
        <w:t>50%</w:t>
      </w:r>
      <w:r w:rsidR="002C6350" w:rsidRPr="007C4B7E">
        <w:rPr>
          <w:rFonts w:hint="eastAsia"/>
        </w:rPr>
        <w:t>的研發稅收抵免，以及大幅度的財產稅與市政稅減免。</w:t>
      </w:r>
    </w:p>
    <w:p w14:paraId="11779985" w14:textId="00AD36C3" w:rsidR="002C6350" w:rsidRPr="007C4B7E" w:rsidRDefault="00675767" w:rsidP="00675767">
      <w:pPr>
        <w:pStyle w:val="12"/>
        <w:ind w:left="1772" w:hanging="591"/>
      </w:pPr>
      <w:proofErr w:type="gramStart"/>
      <w:r w:rsidRPr="007C4B7E">
        <w:rPr>
          <w:rFonts w:ascii="華康細圓體" w:hint="eastAsia"/>
        </w:rPr>
        <w:t>˙</w:t>
      </w:r>
      <w:proofErr w:type="gramEnd"/>
      <w:r w:rsidRPr="007C4B7E">
        <w:rPr>
          <w:rFonts w:eastAsia="SimSun"/>
        </w:rPr>
        <w:tab/>
      </w:r>
      <w:r w:rsidR="002C6350" w:rsidRPr="007C4B7E">
        <w:rPr>
          <w:rFonts w:hint="eastAsia"/>
        </w:rPr>
        <w:t>高素質的雙語技術人才：波多黎各擁有超過</w:t>
      </w:r>
      <w:r w:rsidR="002C6350" w:rsidRPr="007C4B7E">
        <w:rPr>
          <w:rFonts w:hint="eastAsia"/>
        </w:rPr>
        <w:t>100</w:t>
      </w:r>
      <w:r w:rsidR="002C6350" w:rsidRPr="007C4B7E">
        <w:rPr>
          <w:rFonts w:hint="eastAsia"/>
        </w:rPr>
        <w:t>所大專院校，</w:t>
      </w:r>
      <w:r w:rsidR="002C6350" w:rsidRPr="007C4B7E">
        <w:rPr>
          <w:rFonts w:hint="eastAsia"/>
        </w:rPr>
        <w:t>50%</w:t>
      </w:r>
      <w:r w:rsidR="002C6350" w:rsidRPr="007C4B7E">
        <w:rPr>
          <w:rFonts w:hint="eastAsia"/>
        </w:rPr>
        <w:t>的大學畢業生擁有</w:t>
      </w:r>
      <w:r w:rsidR="002C6350" w:rsidRPr="007C4B7E">
        <w:rPr>
          <w:rFonts w:hint="eastAsia"/>
        </w:rPr>
        <w:t>STEM</w:t>
      </w:r>
      <w:r w:rsidR="002C6350" w:rsidRPr="007C4B7E">
        <w:rPr>
          <w:rFonts w:hint="eastAsia"/>
        </w:rPr>
        <w:t>學位。其工程師與技術人員不僅具備高水準的專業能力，且精通英語與西班牙語，成為連接北美與拉丁</w:t>
      </w:r>
      <w:r w:rsidR="002C6350" w:rsidRPr="007C4B7E">
        <w:rPr>
          <w:rFonts w:hint="eastAsia"/>
        </w:rPr>
        <w:lastRenderedPageBreak/>
        <w:t>美洲市場的橋樑。</w:t>
      </w:r>
    </w:p>
    <w:p w14:paraId="344937A7" w14:textId="5542C901" w:rsidR="002C6350" w:rsidRPr="007C4B7E" w:rsidRDefault="00675767" w:rsidP="00675767">
      <w:pPr>
        <w:pStyle w:val="12"/>
        <w:ind w:left="1772" w:hanging="591"/>
      </w:pPr>
      <w:r w:rsidRPr="007C4B7E">
        <w:rPr>
          <w:rFonts w:ascii="華康細圓體" w:hint="eastAsia"/>
        </w:rPr>
        <w:t>˙</w:t>
      </w:r>
      <w:r w:rsidRPr="007C4B7E">
        <w:rPr>
          <w:rFonts w:eastAsia="SimSun"/>
        </w:rPr>
        <w:tab/>
      </w:r>
      <w:r w:rsidR="002C6350" w:rsidRPr="007C4B7E">
        <w:rPr>
          <w:rFonts w:hint="eastAsia"/>
        </w:rPr>
        <w:t>優越的地理位置：位於加勒比海樞紐，波多黎各是連接美洲與歐洲的天然轉運站。其擁有加勒比海地區最長的機場跑道（阿瓜</w:t>
      </w:r>
      <w:proofErr w:type="gramStart"/>
      <w:r w:rsidR="002C6350" w:rsidRPr="007C4B7E">
        <w:rPr>
          <w:rFonts w:hint="eastAsia"/>
        </w:rPr>
        <w:t>迪</w:t>
      </w:r>
      <w:proofErr w:type="gramEnd"/>
      <w:r w:rsidR="002C6350" w:rsidRPr="007C4B7E">
        <w:rPr>
          <w:rFonts w:hint="eastAsia"/>
        </w:rPr>
        <w:t>亞機場，長</w:t>
      </w:r>
      <w:r w:rsidR="002C6350" w:rsidRPr="007C4B7E">
        <w:rPr>
          <w:rFonts w:hint="eastAsia"/>
        </w:rPr>
        <w:t>11,702</w:t>
      </w:r>
      <w:r w:rsidR="002C6350" w:rsidRPr="007C4B7E">
        <w:rPr>
          <w:rFonts w:hint="eastAsia"/>
        </w:rPr>
        <w:t>英尺），以及設備完善的深水港口，物流運輸極為便利。</w:t>
      </w:r>
    </w:p>
    <w:p w14:paraId="77E8D2ED" w14:textId="0C8C0802" w:rsidR="002C6350" w:rsidRPr="007C4B7E" w:rsidRDefault="00820F54" w:rsidP="00675767">
      <w:pPr>
        <w:pStyle w:val="af6"/>
        <w:ind w:left="1417" w:hanging="472"/>
      </w:pPr>
      <w:r w:rsidRPr="007C4B7E">
        <w:rPr>
          <w:rFonts w:hint="eastAsia"/>
        </w:rPr>
        <w:t>２、</w:t>
      </w:r>
      <w:r w:rsidR="002C6350" w:rsidRPr="007C4B7E">
        <w:rPr>
          <w:rFonts w:hint="eastAsia"/>
        </w:rPr>
        <w:t>產業競爭力</w:t>
      </w:r>
    </w:p>
    <w:p w14:paraId="39F0BAB5" w14:textId="77777777" w:rsidR="002C6350" w:rsidRPr="007C4B7E" w:rsidRDefault="002C6350" w:rsidP="00675767">
      <w:pPr>
        <w:pStyle w:val="afd"/>
        <w:ind w:left="1417" w:firstLine="472"/>
      </w:pPr>
      <w:r w:rsidRPr="007C4B7E">
        <w:rPr>
          <w:rFonts w:hint="eastAsia"/>
        </w:rPr>
        <w:t>波多黎各的競爭力不在於廉價勞動力，而在於「兼具成本優勢與高品質的高階製造能力」。相較於美國本土，波多黎各的工程師薪資較具競爭力；相較於亞洲或拉丁美洲國家，波多黎各則提供了無與倫比的法規安全度與品質保證。這正是為何輝瑞、強生、雷神等跨國巨頭，願意將</w:t>
      </w:r>
      <w:proofErr w:type="gramStart"/>
      <w:r w:rsidRPr="007C4B7E">
        <w:rPr>
          <w:rFonts w:hint="eastAsia"/>
        </w:rPr>
        <w:t>最</w:t>
      </w:r>
      <w:proofErr w:type="gramEnd"/>
      <w:r w:rsidRPr="007C4B7E">
        <w:rPr>
          <w:rFonts w:hint="eastAsia"/>
        </w:rPr>
        <w:t>核心、最複雜的生產線（如生物製劑、航太零組件）設立於此的原因。</w:t>
      </w:r>
    </w:p>
    <w:p w14:paraId="628F2872" w14:textId="766E56BC" w:rsidR="002C6350" w:rsidRPr="007C4B7E" w:rsidRDefault="00084D95" w:rsidP="00B20EED">
      <w:pPr>
        <w:pStyle w:val="a5"/>
        <w:spacing w:before="257" w:after="257"/>
        <w:ind w:left="632" w:hanging="632"/>
        <w:rPr>
          <w:color w:val="auto"/>
        </w:rPr>
      </w:pPr>
      <w:r w:rsidRPr="007C4B7E">
        <w:rPr>
          <w:color w:val="auto"/>
        </w:rPr>
        <w:t>四、經濟展望</w:t>
      </w:r>
    </w:p>
    <w:p w14:paraId="1371D6A2" w14:textId="06CCDA61" w:rsidR="00084D95" w:rsidRPr="007C4B7E" w:rsidRDefault="00084D95" w:rsidP="00084D95">
      <w:pPr>
        <w:pStyle w:val="af1"/>
        <w:ind w:left="945" w:hanging="709"/>
      </w:pPr>
      <w:r w:rsidRPr="007C4B7E">
        <w:t>（</w:t>
      </w:r>
      <w:r w:rsidR="00B20EED" w:rsidRPr="007C4B7E">
        <w:rPr>
          <w:rFonts w:hint="eastAsia"/>
        </w:rPr>
        <w:t>一</w:t>
      </w:r>
      <w:r w:rsidRPr="007C4B7E">
        <w:t>）重要經貿措施</w:t>
      </w:r>
    </w:p>
    <w:p w14:paraId="1143BD47" w14:textId="62BBD480" w:rsidR="00084D95" w:rsidRPr="007C4B7E" w:rsidRDefault="00084D95" w:rsidP="00675767">
      <w:pPr>
        <w:pStyle w:val="af6"/>
        <w:ind w:left="1417" w:hanging="472"/>
      </w:pPr>
      <w:r w:rsidRPr="007C4B7E">
        <w:t>１、</w:t>
      </w:r>
      <w:proofErr w:type="gramStart"/>
      <w:r w:rsidR="00B20EED" w:rsidRPr="007C4B7E">
        <w:t>1998</w:t>
      </w:r>
      <w:proofErr w:type="gramEnd"/>
      <w:r w:rsidR="00B20EED" w:rsidRPr="007C4B7E">
        <w:t xml:space="preserve"> Tax Incentives Act</w:t>
      </w:r>
    </w:p>
    <w:p w14:paraId="42250FBB" w14:textId="27C06271" w:rsidR="00B20EED" w:rsidRPr="007C4B7E" w:rsidRDefault="00B20EED" w:rsidP="00675767">
      <w:pPr>
        <w:pStyle w:val="afd"/>
        <w:ind w:left="1417" w:firstLine="472"/>
      </w:pPr>
      <w:r w:rsidRPr="007C4B7E">
        <w:t>波多黎各租稅優惠措施</w:t>
      </w:r>
      <w:r w:rsidR="0099499E" w:rsidRPr="007C4B7E">
        <w:t>（</w:t>
      </w:r>
      <w:r w:rsidRPr="007C4B7E">
        <w:t>1998 Tax Incentives Act</w:t>
      </w:r>
      <w:r w:rsidR="0099499E" w:rsidRPr="007C4B7E">
        <w:t>）</w:t>
      </w:r>
      <w:r w:rsidRPr="007C4B7E">
        <w:t>為原第</w:t>
      </w:r>
      <w:r w:rsidRPr="007C4B7E">
        <w:t>936</w:t>
      </w:r>
      <w:r w:rsidRPr="007C4B7E">
        <w:t>稅賦優惠措施代替方案，旨在降低公司稅，</w:t>
      </w:r>
      <w:r w:rsidRPr="007C4B7E">
        <w:rPr>
          <w:rFonts w:hint="eastAsia"/>
        </w:rPr>
        <w:t>吸引外資並降</w:t>
      </w:r>
      <w:r w:rsidRPr="007C4B7E">
        <w:t>低企業經營成本，鼓勵企業從事研究發展與員工訓練，加強企業對營運與機器設備方面之投資等獎勵。本項優惠法案規定除利息收入外，一般產業發展</w:t>
      </w:r>
      <w:r w:rsidR="0099499E" w:rsidRPr="007C4B7E">
        <w:t>（</w:t>
      </w:r>
      <w:r w:rsidRPr="007C4B7E">
        <w:t>例如</w:t>
      </w:r>
      <w:r w:rsidRPr="007C4B7E">
        <w:rPr>
          <w:rFonts w:hint="eastAsia"/>
        </w:rPr>
        <w:t>：</w:t>
      </w:r>
      <w:r w:rsidRPr="007C4B7E">
        <w:t>製造業及出口服務業</w:t>
      </w:r>
      <w:r w:rsidR="0099499E" w:rsidRPr="007C4B7E">
        <w:t>）</w:t>
      </w:r>
      <w:r w:rsidRPr="007C4B7E">
        <w:t>之營業所得稅率僅為</w:t>
      </w:r>
      <w:r w:rsidRPr="007C4B7E">
        <w:t>7%</w:t>
      </w:r>
      <w:r w:rsidRPr="007C4B7E">
        <w:t>；另可依營業類別、科技引進程度、創造就業機會等因素再予調降，最低可降至</w:t>
      </w:r>
      <w:r w:rsidRPr="007C4B7E">
        <w:t>2%</w:t>
      </w:r>
      <w:r w:rsidRPr="007C4B7E">
        <w:t>。同時，針對傳統勞力密集產業如紡織、成衣、代工服務、皮革加工及魚罐頭加工業等給予優惠，最高所得稅率僅為</w:t>
      </w:r>
      <w:r w:rsidRPr="007C4B7E">
        <w:t>4%</w:t>
      </w:r>
      <w:r w:rsidRPr="007C4B7E">
        <w:t>。</w:t>
      </w:r>
    </w:p>
    <w:p w14:paraId="22D94F41" w14:textId="736B7F90" w:rsidR="00B20EED" w:rsidRPr="007C4B7E" w:rsidRDefault="0099499E" w:rsidP="00675767">
      <w:pPr>
        <w:pStyle w:val="12"/>
        <w:ind w:left="1772" w:hanging="591"/>
      </w:pPr>
      <w:r w:rsidRPr="007C4B7E">
        <w:rPr>
          <w:rFonts w:hint="eastAsia"/>
        </w:rPr>
        <w:t>（</w:t>
      </w:r>
      <w:r w:rsidR="00B20EED" w:rsidRPr="007C4B7E">
        <w:rPr>
          <w:rFonts w:hint="eastAsia"/>
        </w:rPr>
        <w:t>1</w:t>
      </w:r>
      <w:r w:rsidRPr="007C4B7E">
        <w:rPr>
          <w:rFonts w:hint="eastAsia"/>
        </w:rPr>
        <w:t>）</w:t>
      </w:r>
      <w:r w:rsidR="00B20EED" w:rsidRPr="007C4B7E">
        <w:t>公司所得稅：最高稅率為</w:t>
      </w:r>
      <w:r w:rsidR="00B20EED" w:rsidRPr="007C4B7E">
        <w:t>7%</w:t>
      </w:r>
      <w:r w:rsidR="00B20EED" w:rsidRPr="007C4B7E">
        <w:t>，最低</w:t>
      </w:r>
      <w:r w:rsidR="00B20EED" w:rsidRPr="007C4B7E">
        <w:t>2%</w:t>
      </w:r>
      <w:r w:rsidRPr="007C4B7E">
        <w:t>（</w:t>
      </w:r>
      <w:r w:rsidR="00B20EED" w:rsidRPr="007C4B7E">
        <w:t>過去為</w:t>
      </w:r>
      <w:r w:rsidR="00B20EED" w:rsidRPr="007C4B7E">
        <w:t>9%</w:t>
      </w:r>
      <w:r w:rsidR="00B20EED" w:rsidRPr="007C4B7E">
        <w:t>～</w:t>
      </w:r>
      <w:r w:rsidR="00B20EED" w:rsidRPr="007C4B7E">
        <w:t>14%</w:t>
      </w:r>
      <w:r w:rsidRPr="007C4B7E">
        <w:t>）</w:t>
      </w:r>
      <w:r w:rsidR="00B20EED" w:rsidRPr="007C4B7E">
        <w:t>。</w:t>
      </w:r>
    </w:p>
    <w:p w14:paraId="05C22DAF" w14:textId="7710CCBC" w:rsidR="00B20EED" w:rsidRPr="007C4B7E" w:rsidRDefault="0099499E" w:rsidP="00675767">
      <w:pPr>
        <w:pStyle w:val="12"/>
        <w:ind w:left="1772" w:hanging="591"/>
      </w:pPr>
      <w:r w:rsidRPr="007C4B7E">
        <w:lastRenderedPageBreak/>
        <w:t>（</w:t>
      </w:r>
      <w:r w:rsidR="00B20EED" w:rsidRPr="007C4B7E">
        <w:t>2</w:t>
      </w:r>
      <w:r w:rsidRPr="007C4B7E">
        <w:t>）</w:t>
      </w:r>
      <w:r w:rsidR="00B20EED" w:rsidRPr="007C4B7E">
        <w:t>公司研究發展費用及員工訓練等支出可享受</w:t>
      </w:r>
      <w:r w:rsidR="00B20EED" w:rsidRPr="007C4B7E">
        <w:t>200%</w:t>
      </w:r>
      <w:r w:rsidR="00B20EED" w:rsidRPr="007C4B7E">
        <w:t>之租稅抵減優惠。</w:t>
      </w:r>
    </w:p>
    <w:p w14:paraId="055F477A" w14:textId="5A8B3DB5" w:rsidR="00B20EED" w:rsidRPr="007C4B7E" w:rsidRDefault="0099499E" w:rsidP="00675767">
      <w:pPr>
        <w:pStyle w:val="12"/>
        <w:ind w:left="1772" w:hanging="591"/>
      </w:pPr>
      <w:r w:rsidRPr="007C4B7E">
        <w:t>（</w:t>
      </w:r>
      <w:r w:rsidR="00B20EED" w:rsidRPr="007C4B7E">
        <w:t>3</w:t>
      </w:r>
      <w:r w:rsidRPr="007C4B7E">
        <w:t>）</w:t>
      </w:r>
      <w:r w:rsidR="00B20EED" w:rsidRPr="007C4B7E">
        <w:t>資本淨利稅：取消償還母公司之資本利得稅</w:t>
      </w:r>
      <w:r w:rsidRPr="007C4B7E">
        <w:t>（</w:t>
      </w:r>
      <w:r w:rsidR="00B20EED" w:rsidRPr="007C4B7E">
        <w:t>全免</w:t>
      </w:r>
      <w:r w:rsidRPr="007C4B7E">
        <w:t>）</w:t>
      </w:r>
      <w:r w:rsidR="00B20EED" w:rsidRPr="007C4B7E">
        <w:t>。</w:t>
      </w:r>
    </w:p>
    <w:p w14:paraId="3345CFF0" w14:textId="2ACB3ADF" w:rsidR="00B20EED" w:rsidRPr="007C4B7E" w:rsidRDefault="0099499E" w:rsidP="00675767">
      <w:pPr>
        <w:pStyle w:val="12"/>
        <w:ind w:left="1772" w:hanging="591"/>
      </w:pPr>
      <w:r w:rsidRPr="007C4B7E">
        <w:t>（</w:t>
      </w:r>
      <w:r w:rsidR="00B20EED" w:rsidRPr="007C4B7E">
        <w:t>4</w:t>
      </w:r>
      <w:r w:rsidRPr="007C4B7E">
        <w:t>）</w:t>
      </w:r>
      <w:r w:rsidR="00B20EED" w:rsidRPr="007C4B7E">
        <w:t>財產稅：依地區稍有差異，個人財產稅最高約</w:t>
      </w:r>
      <w:r w:rsidR="00B20EED" w:rsidRPr="007C4B7E">
        <w:t>6%</w:t>
      </w:r>
      <w:r w:rsidR="00B20EED" w:rsidRPr="007C4B7E">
        <w:t>左右，惟投資營業用個人財產稅第一年可完全減免，爾後年度可減免</w:t>
      </w:r>
      <w:r w:rsidR="00B20EED" w:rsidRPr="007C4B7E">
        <w:t>90%</w:t>
      </w:r>
      <w:r w:rsidR="00B20EED" w:rsidRPr="007C4B7E">
        <w:t>。</w:t>
      </w:r>
    </w:p>
    <w:p w14:paraId="18470202" w14:textId="519E48FD" w:rsidR="00B20EED" w:rsidRPr="007C4B7E" w:rsidRDefault="0099499E" w:rsidP="00675767">
      <w:pPr>
        <w:pStyle w:val="12"/>
        <w:ind w:left="1772" w:hanging="591"/>
      </w:pPr>
      <w:r w:rsidRPr="007C4B7E">
        <w:t>（</w:t>
      </w:r>
      <w:r w:rsidR="00B20EED" w:rsidRPr="007C4B7E">
        <w:t>5</w:t>
      </w:r>
      <w:r w:rsidRPr="007C4B7E">
        <w:t>）</w:t>
      </w:r>
      <w:r w:rsidR="00B20EED" w:rsidRPr="007C4B7E">
        <w:t>新設公司或公司擴張達到</w:t>
      </w:r>
      <w:r w:rsidR="00B20EED" w:rsidRPr="007C4B7E">
        <w:t>25%</w:t>
      </w:r>
      <w:r w:rsidR="00B20EED" w:rsidRPr="007C4B7E">
        <w:t>規模以上者，可適用較低之公司所得稅。</w:t>
      </w:r>
    </w:p>
    <w:p w14:paraId="58214B1E" w14:textId="0DA74859" w:rsidR="00486E9A" w:rsidRPr="007C4B7E" w:rsidRDefault="0099499E" w:rsidP="00675767">
      <w:pPr>
        <w:pStyle w:val="12"/>
        <w:ind w:left="1772" w:hanging="591"/>
      </w:pPr>
      <w:r w:rsidRPr="007C4B7E">
        <w:t>（</w:t>
      </w:r>
      <w:r w:rsidR="00B20EED" w:rsidRPr="007C4B7E">
        <w:t>6</w:t>
      </w:r>
      <w:r w:rsidRPr="007C4B7E">
        <w:t>）</w:t>
      </w:r>
      <w:r w:rsidR="00B20EED" w:rsidRPr="007C4B7E">
        <w:t>製造商購置原料、機器設備之消費稅</w:t>
      </w:r>
      <w:r w:rsidRPr="007C4B7E">
        <w:t>（</w:t>
      </w:r>
      <w:r w:rsidR="00B20EED" w:rsidRPr="007C4B7E">
        <w:t>excise tax</w:t>
      </w:r>
      <w:r w:rsidRPr="007C4B7E">
        <w:t>）</w:t>
      </w:r>
      <w:r w:rsidR="00B20EED" w:rsidRPr="007C4B7E">
        <w:t>得以免稅。金融機構貸款予中小企業</w:t>
      </w:r>
      <w:r w:rsidR="00B20EED" w:rsidRPr="007C4B7E">
        <w:t>5</w:t>
      </w:r>
      <w:r w:rsidR="00B20EED" w:rsidRPr="007C4B7E">
        <w:t>萬美元以上之孳息，部分免徵所得稅。</w:t>
      </w:r>
    </w:p>
    <w:p w14:paraId="7BE9979B" w14:textId="48D2DDA7" w:rsidR="00084D95" w:rsidRPr="007C4B7E" w:rsidRDefault="00084D95" w:rsidP="00675767">
      <w:pPr>
        <w:pStyle w:val="af6"/>
        <w:ind w:left="1417" w:hanging="472"/>
      </w:pPr>
      <w:r w:rsidRPr="007C4B7E">
        <w:t>２、</w:t>
      </w:r>
      <w:r w:rsidR="00B20EED" w:rsidRPr="007C4B7E">
        <w:t xml:space="preserve">Act 73-2008 </w:t>
      </w:r>
      <w:r w:rsidR="00B20EED" w:rsidRPr="007C4B7E">
        <w:rPr>
          <w:rFonts w:hint="eastAsia"/>
        </w:rPr>
        <w:t>波</w:t>
      </w:r>
      <w:r w:rsidR="00B20EED" w:rsidRPr="007C4B7E">
        <w:t>多黎各《經濟發展獎勵法》</w:t>
      </w:r>
    </w:p>
    <w:p w14:paraId="7B2F3738" w14:textId="77777777" w:rsidR="00B20EED" w:rsidRPr="007C4B7E" w:rsidRDefault="00B20EED" w:rsidP="00675767">
      <w:pPr>
        <w:pStyle w:val="afd"/>
        <w:ind w:left="1417" w:firstLine="472"/>
      </w:pPr>
      <w:r w:rsidRPr="007C4B7E">
        <w:t>波多黎各於</w:t>
      </w:r>
      <w:r w:rsidRPr="007C4B7E">
        <w:t>2008</w:t>
      </w:r>
      <w:r w:rsidRPr="007C4B7E">
        <w:t>年通過《經濟發展獎勵法》（</w:t>
      </w:r>
      <w:r w:rsidRPr="007C4B7E">
        <w:t>Economic Incentives for the Development of Puerto Rico Act</w:t>
      </w:r>
      <w:r w:rsidRPr="007C4B7E">
        <w:t>），目的在透過稅務優惠促進本地工業發展、吸引外人直接投資、鼓勵高科技及高附加價值製造業，並創造就業。</w:t>
      </w:r>
    </w:p>
    <w:p w14:paraId="5D665AC0" w14:textId="48C3A623" w:rsidR="00B20EED" w:rsidRPr="007C4B7E" w:rsidRDefault="00B20EED" w:rsidP="00675767">
      <w:pPr>
        <w:pStyle w:val="afd"/>
        <w:ind w:left="1417" w:firstLine="472"/>
      </w:pPr>
      <w:r w:rsidRPr="007C4B7E">
        <w:t>該法主要適用於在波多黎各從事商業規模製造、研發、工業服務及相關合格活動的企業，代表性優惠包括合格工業所得適用約</w:t>
      </w:r>
      <w:r w:rsidRPr="007C4B7E">
        <w:t>4%</w:t>
      </w:r>
      <w:r w:rsidRPr="007C4B7E">
        <w:t>固定所得稅率、股利免稅、財產稅及市政營業稅減免，以及研發、投資與就業相關稅額抵免。</w:t>
      </w:r>
      <w:r w:rsidRPr="007C4B7E">
        <w:t xml:space="preserve">Act </w:t>
      </w:r>
      <w:proofErr w:type="gramStart"/>
      <w:r w:rsidRPr="007C4B7E">
        <w:t>73</w:t>
      </w:r>
      <w:r w:rsidRPr="007C4B7E">
        <w:t>對波</w:t>
      </w:r>
      <w:r w:rsidRPr="007C4B7E">
        <w:rPr>
          <w:rFonts w:hint="eastAsia"/>
        </w:rPr>
        <w:t>島</w:t>
      </w:r>
      <w:r w:rsidRPr="007C4B7E">
        <w:t>製藥</w:t>
      </w:r>
      <w:proofErr w:type="gramEnd"/>
      <w:r w:rsidRPr="007C4B7E">
        <w:t>、生技、醫療器材、化學品及先進製造業發展具有重要作用；</w:t>
      </w:r>
      <w:r w:rsidRPr="007C4B7E">
        <w:t>2019</w:t>
      </w:r>
      <w:r w:rsidRPr="007C4B7E">
        <w:t>年</w:t>
      </w:r>
      <w:r w:rsidRPr="007C4B7E">
        <w:t>Act 60</w:t>
      </w:r>
      <w:r w:rsidRPr="007C4B7E">
        <w:t>《波多黎各獎勵法典》通過後，多項原有優惠制度被整合至新的獎勵法典架構內。</w:t>
      </w:r>
    </w:p>
    <w:p w14:paraId="3AB457E2" w14:textId="77777777" w:rsidR="00B20EED" w:rsidRPr="007C4B7E" w:rsidRDefault="00B20EED" w:rsidP="00D06DD4">
      <w:pPr>
        <w:pStyle w:val="afd"/>
        <w:kinsoku w:val="0"/>
        <w:wordWrap w:val="0"/>
        <w:ind w:left="1417" w:firstLine="472"/>
      </w:pPr>
      <w:r w:rsidRPr="007C4B7E">
        <w:t>法令：</w:t>
      </w:r>
      <w:hyperlink r:id="rId25" w:history="1">
        <w:r w:rsidRPr="007C4B7E">
          <w:rPr>
            <w:rStyle w:val="aff8"/>
            <w:color w:val="auto"/>
            <w:u w:val="none"/>
          </w:rPr>
          <w:t>https://presupuesto.pr.gov/Budget_2012_2013/Aprobado2013Ingles/suppdocs/baselegal_ingles/119/73-2008.pdf</w:t>
        </w:r>
      </w:hyperlink>
    </w:p>
    <w:p w14:paraId="0652FA3F" w14:textId="099BE6A2" w:rsidR="00B20EED" w:rsidRPr="007C4B7E" w:rsidRDefault="00B20EED" w:rsidP="00D06DD4">
      <w:pPr>
        <w:pStyle w:val="af6"/>
        <w:ind w:left="1417" w:hanging="472"/>
      </w:pPr>
      <w:r w:rsidRPr="007C4B7E">
        <w:t>３、</w:t>
      </w:r>
      <w:r w:rsidRPr="007C4B7E">
        <w:t xml:space="preserve">Act </w:t>
      </w:r>
      <w:r w:rsidRPr="007C4B7E">
        <w:rPr>
          <w:lang w:val="es-ES_tradnl"/>
        </w:rPr>
        <w:t>154</w:t>
      </w:r>
      <w:r w:rsidRPr="007C4B7E">
        <w:t xml:space="preserve">-2010 </w:t>
      </w:r>
      <w:r w:rsidRPr="007C4B7E">
        <w:rPr>
          <w:rFonts w:hint="eastAsia"/>
        </w:rPr>
        <w:t>外國企業特別稅</w:t>
      </w:r>
    </w:p>
    <w:p w14:paraId="677C7F3D" w14:textId="010F7DDC" w:rsidR="00B20EED" w:rsidRPr="007C4B7E" w:rsidRDefault="00B20EED" w:rsidP="00D06DD4">
      <w:pPr>
        <w:pStyle w:val="afd"/>
        <w:ind w:left="1417" w:firstLine="472"/>
        <w:rPr>
          <w:lang w:val="es-ES_tradnl"/>
        </w:rPr>
      </w:pPr>
      <w:r w:rsidRPr="007C4B7E">
        <w:t>Act 154-2010</w:t>
      </w:r>
      <w:r w:rsidRPr="007C4B7E">
        <w:t>是波多黎各於</w:t>
      </w:r>
      <w:r w:rsidRPr="007C4B7E">
        <w:t>2010</w:t>
      </w:r>
      <w:r w:rsidRPr="007C4B7E">
        <w:t>年通過的重要稅制措施，主要對</w:t>
      </w:r>
      <w:r w:rsidRPr="007C4B7E">
        <w:rPr>
          <w:rFonts w:hint="eastAsia"/>
        </w:rPr>
        <w:t>大型國外企業、</w:t>
      </w:r>
      <w:proofErr w:type="gramStart"/>
      <w:r w:rsidRPr="007C4B7E">
        <w:rPr>
          <w:rFonts w:hint="eastAsia"/>
        </w:rPr>
        <w:t>波島境內</w:t>
      </w:r>
      <w:proofErr w:type="gramEnd"/>
      <w:r w:rsidRPr="007C4B7E">
        <w:rPr>
          <w:rFonts w:hint="eastAsia"/>
        </w:rPr>
        <w:t>與境外母公司交易之企業、製藥醫療、化學</w:t>
      </w:r>
      <w:r w:rsidRPr="007C4B7E">
        <w:rPr>
          <w:rFonts w:hint="eastAsia"/>
        </w:rPr>
        <w:lastRenderedPageBreak/>
        <w:t>及生物科技公司以及高營收跨國企業等課稅，</w:t>
      </w:r>
      <w:r w:rsidRPr="007C4B7E">
        <w:t>目的在增加政府財政收入，</w:t>
      </w:r>
      <w:proofErr w:type="gramStart"/>
      <w:r w:rsidRPr="007C4B7E">
        <w:t>在波</w:t>
      </w:r>
      <w:r w:rsidRPr="007C4B7E">
        <w:rPr>
          <w:rFonts w:hint="eastAsia"/>
        </w:rPr>
        <w:t>島</w:t>
      </w:r>
      <w:r w:rsidRPr="007C4B7E">
        <w:t>面臨</w:t>
      </w:r>
      <w:proofErr w:type="gramEnd"/>
      <w:r w:rsidRPr="007C4B7E">
        <w:t>財政壓力與公共債務問題背景下，透過對特定外國企業交易課稅，擴大稅收來源。</w:t>
      </w:r>
    </w:p>
    <w:p w14:paraId="2E2A4557" w14:textId="77777777" w:rsidR="00B20EED" w:rsidRPr="007C4B7E" w:rsidRDefault="00B20EED" w:rsidP="00D06DD4">
      <w:pPr>
        <w:pStyle w:val="afd"/>
        <w:kinsoku w:val="0"/>
        <w:wordWrap w:val="0"/>
        <w:ind w:left="1417" w:firstLine="472"/>
        <w:rPr>
          <w:lang w:val="es-ES_tradnl"/>
        </w:rPr>
      </w:pPr>
      <w:r w:rsidRPr="007C4B7E">
        <w:rPr>
          <w:rFonts w:hint="eastAsia"/>
        </w:rPr>
        <w:t>法令</w:t>
      </w:r>
      <w:r w:rsidRPr="007C4B7E">
        <w:rPr>
          <w:rFonts w:hint="eastAsia"/>
          <w:lang w:val="es-ES_tradnl"/>
        </w:rPr>
        <w:t>：</w:t>
      </w:r>
      <w:hyperlink r:id="rId26" w:history="1">
        <w:r w:rsidRPr="007C4B7E">
          <w:rPr>
            <w:lang w:val="es-ES_tradnl"/>
          </w:rPr>
          <w:t>https://bvirtualogp.pr.gov/ogp/Bvirtual/leyesreferencia/PDF/154-2010.pdf</w:t>
        </w:r>
      </w:hyperlink>
    </w:p>
    <w:p w14:paraId="4A29D45B" w14:textId="19FFE1A5" w:rsidR="00084D95" w:rsidRPr="007C4B7E" w:rsidRDefault="00B20EED" w:rsidP="00D06DD4">
      <w:pPr>
        <w:pStyle w:val="af6"/>
        <w:ind w:left="1417" w:hanging="472"/>
      </w:pPr>
      <w:r w:rsidRPr="007C4B7E">
        <w:rPr>
          <w:rFonts w:hint="eastAsia"/>
        </w:rPr>
        <w:t>４</w:t>
      </w:r>
      <w:r w:rsidR="00084D95" w:rsidRPr="007C4B7E">
        <w:t>、</w:t>
      </w:r>
      <w:r w:rsidRPr="007C4B7E">
        <w:t>Act 60-2019</w:t>
      </w:r>
      <w:r w:rsidRPr="007C4B7E">
        <w:t>《波多黎各獎勵法典》</w:t>
      </w:r>
    </w:p>
    <w:p w14:paraId="28DAE81B" w14:textId="388E05F0" w:rsidR="005B21A7" w:rsidRPr="007C4B7E" w:rsidRDefault="005B21A7" w:rsidP="00D06DD4">
      <w:pPr>
        <w:pStyle w:val="afd"/>
        <w:ind w:left="1417" w:firstLine="472"/>
      </w:pPr>
      <w:r w:rsidRPr="007C4B7E">
        <w:rPr>
          <w:rFonts w:hint="eastAsia"/>
        </w:rPr>
        <w:t>2019</w:t>
      </w:r>
      <w:r w:rsidRPr="007C4B7E">
        <w:rPr>
          <w:rFonts w:hint="eastAsia"/>
        </w:rPr>
        <w:t>年波多黎各通過</w:t>
      </w:r>
      <w:r w:rsidRPr="007C4B7E">
        <w:rPr>
          <w:rFonts w:hint="eastAsia"/>
        </w:rPr>
        <w:t>60</w:t>
      </w:r>
      <w:r w:rsidRPr="007C4B7E">
        <w:rPr>
          <w:rFonts w:hint="eastAsia"/>
        </w:rPr>
        <w:t>號法案，以提供更優惠租稅措施予以企業以吸引外資、創造就業機會，並支持關鍵產業包括製造業、科技業、觀光及能源等，包括：</w:t>
      </w:r>
    </w:p>
    <w:p w14:paraId="341479F8" w14:textId="7DB1ED93" w:rsidR="005B21A7" w:rsidRPr="007C4B7E" w:rsidRDefault="005B21A7" w:rsidP="005B21A7">
      <w:pPr>
        <w:pStyle w:val="12"/>
        <w:ind w:left="1772" w:hanging="591"/>
      </w:pPr>
      <w:r w:rsidRPr="007C4B7E">
        <w:t>（</w:t>
      </w:r>
      <w:r w:rsidRPr="007C4B7E">
        <w:t>1</w:t>
      </w:r>
      <w:r w:rsidRPr="007C4B7E">
        <w:t>）</w:t>
      </w:r>
      <w:r w:rsidRPr="007C4B7E">
        <w:rPr>
          <w:rFonts w:hint="eastAsia"/>
        </w:rPr>
        <w:t>出口服務業：</w:t>
      </w:r>
    </w:p>
    <w:p w14:paraId="71070DE0" w14:textId="08B1216B" w:rsidR="005B21A7" w:rsidRPr="007C4B7E" w:rsidRDefault="005B21A7" w:rsidP="00652B49">
      <w:pPr>
        <w:pStyle w:val="12"/>
        <w:numPr>
          <w:ilvl w:val="0"/>
          <w:numId w:val="2"/>
        </w:numPr>
        <w:ind w:leftChars="0" w:firstLineChars="0"/>
      </w:pPr>
      <w:r w:rsidRPr="007C4B7E">
        <w:rPr>
          <w:rFonts w:hint="eastAsia"/>
        </w:rPr>
        <w:t>公司稅固定</w:t>
      </w:r>
      <w:r w:rsidRPr="007C4B7E">
        <w:rPr>
          <w:rFonts w:hint="eastAsia"/>
        </w:rPr>
        <w:t>4%</w:t>
      </w:r>
    </w:p>
    <w:p w14:paraId="2A0B5DB1" w14:textId="625DB824" w:rsidR="005B21A7" w:rsidRPr="007C4B7E" w:rsidRDefault="00A56B66" w:rsidP="00652B49">
      <w:pPr>
        <w:pStyle w:val="12"/>
        <w:numPr>
          <w:ilvl w:val="0"/>
          <w:numId w:val="2"/>
        </w:numPr>
        <w:ind w:leftChars="0" w:firstLineChars="0"/>
      </w:pPr>
      <w:r w:rsidRPr="007C4B7E">
        <w:rPr>
          <w:rFonts w:hint="eastAsia"/>
        </w:rPr>
        <w:t>公司股息免稅</w:t>
      </w:r>
    </w:p>
    <w:p w14:paraId="5E435B12" w14:textId="11EEA728" w:rsidR="00A56B66" w:rsidRPr="007C4B7E" w:rsidRDefault="00A56B66" w:rsidP="00652B49">
      <w:pPr>
        <w:pStyle w:val="12"/>
        <w:numPr>
          <w:ilvl w:val="0"/>
          <w:numId w:val="2"/>
        </w:numPr>
        <w:ind w:leftChars="0" w:firstLineChars="0"/>
      </w:pPr>
      <w:r w:rsidRPr="007C4B7E">
        <w:rPr>
          <w:rFonts w:hint="eastAsia"/>
        </w:rPr>
        <w:t>必須</w:t>
      </w:r>
      <w:proofErr w:type="gramStart"/>
      <w:r w:rsidRPr="007C4B7E">
        <w:rPr>
          <w:rFonts w:hint="eastAsia"/>
        </w:rPr>
        <w:t>服務波島外</w:t>
      </w:r>
      <w:proofErr w:type="gramEnd"/>
      <w:r w:rsidRPr="007C4B7E">
        <w:rPr>
          <w:rFonts w:hint="eastAsia"/>
        </w:rPr>
        <w:t>之客戶</w:t>
      </w:r>
    </w:p>
    <w:p w14:paraId="17A4D3BE" w14:textId="172AEAA1" w:rsidR="00A56B66" w:rsidRPr="007C4B7E" w:rsidRDefault="005B21A7" w:rsidP="005B21A7">
      <w:pPr>
        <w:pStyle w:val="12"/>
        <w:ind w:left="1772" w:hanging="591"/>
      </w:pPr>
      <w:r w:rsidRPr="007C4B7E">
        <w:t>（</w:t>
      </w:r>
      <w:r w:rsidRPr="007C4B7E">
        <w:t>2</w:t>
      </w:r>
      <w:r w:rsidRPr="007C4B7E">
        <w:t>）</w:t>
      </w:r>
      <w:r w:rsidRPr="007C4B7E">
        <w:tab/>
      </w:r>
      <w:r w:rsidR="00A56B66" w:rsidRPr="007C4B7E">
        <w:rPr>
          <w:rFonts w:hint="eastAsia"/>
        </w:rPr>
        <w:t>投資居民</w:t>
      </w:r>
    </w:p>
    <w:p w14:paraId="51E3ABDE" w14:textId="3D7DF16B" w:rsidR="00A56B66" w:rsidRPr="007C4B7E" w:rsidRDefault="00A56B66" w:rsidP="00652B49">
      <w:pPr>
        <w:pStyle w:val="12"/>
        <w:numPr>
          <w:ilvl w:val="0"/>
          <w:numId w:val="2"/>
        </w:numPr>
        <w:ind w:leftChars="0" w:firstLineChars="0"/>
      </w:pPr>
      <w:r w:rsidRPr="007C4B7E">
        <w:rPr>
          <w:rFonts w:hint="eastAsia"/>
        </w:rPr>
        <w:t>利息及股息全免。</w:t>
      </w:r>
    </w:p>
    <w:p w14:paraId="4D7AA7E3" w14:textId="03AA2BBB" w:rsidR="00A56B66" w:rsidRPr="007C4B7E" w:rsidRDefault="00A56B66" w:rsidP="00652B49">
      <w:pPr>
        <w:pStyle w:val="12"/>
        <w:numPr>
          <w:ilvl w:val="0"/>
          <w:numId w:val="2"/>
        </w:numPr>
        <w:ind w:leftChars="0" w:firstLineChars="0"/>
      </w:pPr>
      <w:r w:rsidRPr="007C4B7E">
        <w:rPr>
          <w:rFonts w:hint="eastAsia"/>
        </w:rPr>
        <w:t>資本利得免稅</w:t>
      </w:r>
    </w:p>
    <w:p w14:paraId="096590B9" w14:textId="0BA11786" w:rsidR="005B21A7" w:rsidRPr="007C4B7E" w:rsidRDefault="005B21A7" w:rsidP="005B21A7">
      <w:pPr>
        <w:pStyle w:val="12"/>
        <w:ind w:left="1772" w:hanging="591"/>
      </w:pPr>
      <w:r w:rsidRPr="007C4B7E">
        <w:t>（</w:t>
      </w:r>
      <w:r w:rsidRPr="007C4B7E">
        <w:rPr>
          <w:rFonts w:hint="eastAsia"/>
        </w:rPr>
        <w:t>3</w:t>
      </w:r>
      <w:r w:rsidRPr="007C4B7E">
        <w:t>）</w:t>
      </w:r>
      <w:r w:rsidR="00A56B66" w:rsidRPr="007C4B7E">
        <w:rPr>
          <w:rFonts w:hint="eastAsia"/>
        </w:rPr>
        <w:t>觀光及旅宿業</w:t>
      </w:r>
    </w:p>
    <w:p w14:paraId="1CC4AC40" w14:textId="229D08B4" w:rsidR="00A56B66" w:rsidRPr="007C4B7E" w:rsidRDefault="00A56B66" w:rsidP="00652B49">
      <w:pPr>
        <w:pStyle w:val="12"/>
        <w:numPr>
          <w:ilvl w:val="0"/>
          <w:numId w:val="2"/>
        </w:numPr>
        <w:ind w:leftChars="0" w:firstLineChars="0"/>
      </w:pPr>
      <w:r w:rsidRPr="007C4B7E">
        <w:rPr>
          <w:rFonts w:hint="eastAsia"/>
        </w:rPr>
        <w:t>減免最高達</w:t>
      </w:r>
      <w:r w:rsidRPr="007C4B7E">
        <w:rPr>
          <w:lang w:val="es-ES"/>
        </w:rPr>
        <w:t>90%</w:t>
      </w:r>
      <w:r w:rsidRPr="007C4B7E">
        <w:rPr>
          <w:rFonts w:hint="eastAsia"/>
          <w:lang w:val="es-ES"/>
        </w:rPr>
        <w:t>之</w:t>
      </w:r>
      <w:r w:rsidRPr="007C4B7E">
        <w:rPr>
          <w:rFonts w:hint="eastAsia"/>
        </w:rPr>
        <w:t>市政稅及財產稅</w:t>
      </w:r>
    </w:p>
    <w:p w14:paraId="1B99E8FB" w14:textId="3027B104" w:rsidR="00A56B66" w:rsidRPr="007C4B7E" w:rsidRDefault="00A56B66" w:rsidP="00652B49">
      <w:pPr>
        <w:pStyle w:val="12"/>
        <w:numPr>
          <w:ilvl w:val="0"/>
          <w:numId w:val="2"/>
        </w:numPr>
        <w:ind w:leftChars="0" w:firstLineChars="0"/>
      </w:pPr>
      <w:r w:rsidRPr="007C4B7E">
        <w:rPr>
          <w:rFonts w:hint="eastAsia"/>
        </w:rPr>
        <w:t>稅收</w:t>
      </w:r>
      <w:proofErr w:type="gramStart"/>
      <w:r w:rsidRPr="007C4B7E">
        <w:rPr>
          <w:rFonts w:hint="eastAsia"/>
        </w:rPr>
        <w:t>抵免最高可達</w:t>
      </w:r>
      <w:proofErr w:type="gramEnd"/>
      <w:r w:rsidRPr="007C4B7E">
        <w:rPr>
          <w:rFonts w:hint="eastAsia"/>
        </w:rPr>
        <w:t>投資項目</w:t>
      </w:r>
      <w:r w:rsidRPr="007C4B7E">
        <w:rPr>
          <w:rFonts w:hint="eastAsia"/>
          <w:lang w:val="es-ES"/>
        </w:rPr>
        <w:t>總金額</w:t>
      </w:r>
      <w:r w:rsidRPr="007C4B7E">
        <w:rPr>
          <w:lang w:val="es-ES"/>
        </w:rPr>
        <w:t>30%</w:t>
      </w:r>
    </w:p>
    <w:p w14:paraId="162699FD" w14:textId="281606F8" w:rsidR="00A56B66" w:rsidRPr="007C4B7E" w:rsidRDefault="00A56B66" w:rsidP="00652B49">
      <w:pPr>
        <w:pStyle w:val="12"/>
        <w:numPr>
          <w:ilvl w:val="0"/>
          <w:numId w:val="2"/>
        </w:numPr>
        <w:ind w:leftChars="0" w:firstLineChars="0"/>
      </w:pPr>
      <w:r w:rsidRPr="007C4B7E">
        <w:rPr>
          <w:rFonts w:hint="eastAsia"/>
        </w:rPr>
        <w:t>需為符合資格之觀光相關基礎項目</w:t>
      </w:r>
    </w:p>
    <w:p w14:paraId="186DB99D" w14:textId="74E256A6" w:rsidR="005B21A7" w:rsidRPr="007C4B7E" w:rsidRDefault="005B21A7" w:rsidP="005B21A7">
      <w:pPr>
        <w:pStyle w:val="12"/>
        <w:ind w:left="1772" w:hanging="591"/>
      </w:pPr>
      <w:r w:rsidRPr="007C4B7E">
        <w:t>（</w:t>
      </w:r>
      <w:r w:rsidRPr="007C4B7E">
        <w:rPr>
          <w:rFonts w:hint="eastAsia"/>
        </w:rPr>
        <w:t>4</w:t>
      </w:r>
      <w:r w:rsidRPr="007C4B7E">
        <w:t>）</w:t>
      </w:r>
      <w:r w:rsidR="00A56B66" w:rsidRPr="007C4B7E">
        <w:rPr>
          <w:rFonts w:hint="eastAsia"/>
        </w:rPr>
        <w:t>製造及研發</w:t>
      </w:r>
    </w:p>
    <w:p w14:paraId="512A34B7" w14:textId="3857BC85" w:rsidR="00A56B66" w:rsidRPr="007C4B7E" w:rsidRDefault="00A56B66" w:rsidP="00652B49">
      <w:pPr>
        <w:pStyle w:val="12"/>
        <w:numPr>
          <w:ilvl w:val="0"/>
          <w:numId w:val="2"/>
        </w:numPr>
        <w:ind w:leftChars="0" w:firstLineChars="0"/>
      </w:pPr>
      <w:r w:rsidRPr="007C4B7E">
        <w:rPr>
          <w:rFonts w:hint="eastAsia"/>
        </w:rPr>
        <w:t>公司稅固定</w:t>
      </w:r>
      <w:r w:rsidRPr="007C4B7E">
        <w:rPr>
          <w:lang w:val="es-ES"/>
        </w:rPr>
        <w:t>4%</w:t>
      </w:r>
    </w:p>
    <w:p w14:paraId="724703D1" w14:textId="357F5FBB" w:rsidR="00A56B66" w:rsidRPr="007C4B7E" w:rsidRDefault="00A56B66" w:rsidP="00652B49">
      <w:pPr>
        <w:pStyle w:val="12"/>
        <w:numPr>
          <w:ilvl w:val="0"/>
          <w:numId w:val="2"/>
        </w:numPr>
        <w:ind w:leftChars="0" w:firstLineChars="0"/>
      </w:pPr>
      <w:r w:rsidRPr="007C4B7E">
        <w:rPr>
          <w:rFonts w:hint="eastAsia"/>
        </w:rPr>
        <w:t>減免最高達</w:t>
      </w:r>
      <w:r w:rsidRPr="007C4B7E">
        <w:rPr>
          <w:lang w:val="es-ES"/>
        </w:rPr>
        <w:t>75</w:t>
      </w:r>
      <w:r w:rsidRPr="007C4B7E">
        <w:rPr>
          <w:rFonts w:hint="eastAsia"/>
          <w:lang w:val="es-ES"/>
        </w:rPr>
        <w:t>%</w:t>
      </w:r>
      <w:r w:rsidRPr="007C4B7E">
        <w:rPr>
          <w:rFonts w:hint="eastAsia"/>
          <w:lang w:val="es-ES"/>
        </w:rPr>
        <w:t>之</w:t>
      </w:r>
      <w:r w:rsidRPr="007C4B7E">
        <w:rPr>
          <w:rFonts w:hint="eastAsia"/>
        </w:rPr>
        <w:t>市政稅及財產稅</w:t>
      </w:r>
    </w:p>
    <w:p w14:paraId="24995B73" w14:textId="67C5BB81" w:rsidR="00A56B66" w:rsidRPr="007C4B7E" w:rsidRDefault="00A56B66" w:rsidP="00652B49">
      <w:pPr>
        <w:pStyle w:val="12"/>
        <w:numPr>
          <w:ilvl w:val="0"/>
          <w:numId w:val="2"/>
        </w:numPr>
        <w:ind w:leftChars="0" w:firstLineChars="0"/>
      </w:pPr>
      <w:r w:rsidRPr="007C4B7E">
        <w:rPr>
          <w:rFonts w:hint="eastAsia"/>
        </w:rPr>
        <w:t>符合產業包括製藥、航太、電子、食品加工、醫療器材等</w:t>
      </w:r>
    </w:p>
    <w:p w14:paraId="1E681ACA" w14:textId="77777777" w:rsidR="00D06DD4" w:rsidRPr="007C4B7E" w:rsidRDefault="00D06DD4" w:rsidP="00F5406C">
      <w:pPr>
        <w:pStyle w:val="12"/>
        <w:ind w:left="1772" w:hanging="591"/>
      </w:pPr>
    </w:p>
    <w:p w14:paraId="66B994B6" w14:textId="49FD8870" w:rsidR="00F5406C" w:rsidRPr="007C4B7E" w:rsidRDefault="00F5406C" w:rsidP="00F5406C">
      <w:pPr>
        <w:pStyle w:val="12"/>
        <w:ind w:left="1772" w:hanging="591"/>
      </w:pPr>
      <w:r w:rsidRPr="007C4B7E">
        <w:lastRenderedPageBreak/>
        <w:t>（</w:t>
      </w:r>
      <w:r w:rsidRPr="007C4B7E">
        <w:rPr>
          <w:lang w:val="es-ES"/>
        </w:rPr>
        <w:t>5</w:t>
      </w:r>
      <w:r w:rsidRPr="007C4B7E">
        <w:rPr>
          <w:rFonts w:hint="eastAsia"/>
        </w:rPr>
        <w:t>）綠色能源</w:t>
      </w:r>
    </w:p>
    <w:p w14:paraId="5A80464C" w14:textId="350A5325" w:rsidR="00F5406C" w:rsidRPr="007C4B7E" w:rsidRDefault="00F5406C" w:rsidP="00652B49">
      <w:pPr>
        <w:pStyle w:val="12"/>
        <w:numPr>
          <w:ilvl w:val="0"/>
          <w:numId w:val="2"/>
        </w:numPr>
        <w:ind w:leftChars="0" w:firstLineChars="0"/>
      </w:pPr>
      <w:r w:rsidRPr="007C4B7E">
        <w:rPr>
          <w:rFonts w:hint="eastAsia"/>
        </w:rPr>
        <w:t>公司稅固定</w:t>
      </w:r>
      <w:r w:rsidRPr="007C4B7E">
        <w:rPr>
          <w:lang w:val="es-ES"/>
        </w:rPr>
        <w:t>4%</w:t>
      </w:r>
    </w:p>
    <w:p w14:paraId="788AFB2E" w14:textId="1A236256" w:rsidR="00F5406C" w:rsidRPr="007C4B7E" w:rsidRDefault="00F5406C" w:rsidP="00652B49">
      <w:pPr>
        <w:pStyle w:val="12"/>
        <w:numPr>
          <w:ilvl w:val="0"/>
          <w:numId w:val="2"/>
        </w:numPr>
        <w:ind w:leftChars="0" w:firstLineChars="0"/>
      </w:pPr>
      <w:r w:rsidRPr="007C4B7E">
        <w:rPr>
          <w:rFonts w:hint="eastAsia"/>
        </w:rPr>
        <w:t>設備使用及銷售免稅</w:t>
      </w:r>
    </w:p>
    <w:p w14:paraId="06D31797" w14:textId="4B328BE7" w:rsidR="00F5406C" w:rsidRPr="007C4B7E" w:rsidRDefault="00F5406C" w:rsidP="00652B49">
      <w:pPr>
        <w:pStyle w:val="12"/>
        <w:numPr>
          <w:ilvl w:val="0"/>
          <w:numId w:val="2"/>
        </w:numPr>
        <w:ind w:leftChars="0" w:firstLineChars="0"/>
      </w:pPr>
      <w:r w:rsidRPr="007C4B7E">
        <w:rPr>
          <w:rFonts w:hint="eastAsia"/>
        </w:rPr>
        <w:t>減免</w:t>
      </w:r>
      <w:r w:rsidRPr="007C4B7E">
        <w:rPr>
          <w:rFonts w:hint="eastAsia"/>
        </w:rPr>
        <w:t>9</w:t>
      </w:r>
      <w:r w:rsidRPr="007C4B7E">
        <w:t>0</w:t>
      </w:r>
      <w:r w:rsidRPr="007C4B7E">
        <w:rPr>
          <w:rFonts w:hint="eastAsia"/>
          <w:lang w:val="es-ES"/>
        </w:rPr>
        <w:t>%</w:t>
      </w:r>
      <w:r w:rsidRPr="007C4B7E">
        <w:rPr>
          <w:rFonts w:hint="eastAsia"/>
        </w:rPr>
        <w:t>財產稅</w:t>
      </w:r>
    </w:p>
    <w:p w14:paraId="2E38949A" w14:textId="0A028C6A" w:rsidR="00F5406C" w:rsidRPr="007C4B7E" w:rsidRDefault="00F5406C" w:rsidP="00F5406C">
      <w:pPr>
        <w:pStyle w:val="12"/>
        <w:ind w:left="1772" w:hanging="591"/>
      </w:pPr>
      <w:r w:rsidRPr="007C4B7E">
        <w:t>（</w:t>
      </w:r>
      <w:r w:rsidR="006C14E5" w:rsidRPr="007C4B7E">
        <w:rPr>
          <w:rFonts w:hint="eastAsia"/>
        </w:rPr>
        <w:t>6</w:t>
      </w:r>
      <w:r w:rsidRPr="007C4B7E">
        <w:rPr>
          <w:rFonts w:hint="eastAsia"/>
        </w:rPr>
        <w:t>）創意及電影產業</w:t>
      </w:r>
    </w:p>
    <w:p w14:paraId="4BA9965C" w14:textId="70337719" w:rsidR="00F5406C" w:rsidRPr="007C4B7E" w:rsidRDefault="00F5406C" w:rsidP="00652B49">
      <w:pPr>
        <w:pStyle w:val="12"/>
        <w:numPr>
          <w:ilvl w:val="0"/>
          <w:numId w:val="2"/>
        </w:numPr>
        <w:ind w:leftChars="0" w:firstLineChars="0"/>
      </w:pPr>
      <w:r w:rsidRPr="007C4B7E">
        <w:rPr>
          <w:rFonts w:hint="eastAsia"/>
        </w:rPr>
        <w:t>符合條件的電影和媒體製作費用可享受</w:t>
      </w:r>
      <w:r w:rsidRPr="007C4B7E">
        <w:rPr>
          <w:rFonts w:hint="eastAsia"/>
        </w:rPr>
        <w:t>40</w:t>
      </w:r>
      <w:proofErr w:type="gramStart"/>
      <w:r w:rsidRPr="007C4B7E">
        <w:rPr>
          <w:rFonts w:hint="eastAsia"/>
        </w:rPr>
        <w:t>–</w:t>
      </w:r>
      <w:proofErr w:type="gramEnd"/>
      <w:r w:rsidRPr="007C4B7E">
        <w:rPr>
          <w:rFonts w:hint="eastAsia"/>
        </w:rPr>
        <w:t>50%</w:t>
      </w:r>
      <w:r w:rsidRPr="007C4B7E">
        <w:rPr>
          <w:rFonts w:hint="eastAsia"/>
        </w:rPr>
        <w:t>的稅收抵免</w:t>
      </w:r>
    </w:p>
    <w:p w14:paraId="43FA2D06" w14:textId="77F73225" w:rsidR="00F5406C" w:rsidRPr="007C4B7E" w:rsidRDefault="00F5406C" w:rsidP="00652B49">
      <w:pPr>
        <w:pStyle w:val="12"/>
        <w:numPr>
          <w:ilvl w:val="0"/>
          <w:numId w:val="2"/>
        </w:numPr>
        <w:ind w:leftChars="0" w:firstLineChars="0"/>
      </w:pPr>
      <w:r w:rsidRPr="007C4B7E">
        <w:rPr>
          <w:rFonts w:hint="eastAsia"/>
        </w:rPr>
        <w:t>與支持音樂、設計及動畫等創意產業相關</w:t>
      </w:r>
    </w:p>
    <w:p w14:paraId="41A0D949" w14:textId="77777777" w:rsidR="00B20EED" w:rsidRPr="007C4B7E" w:rsidRDefault="00B20EED" w:rsidP="00D06DD4">
      <w:pPr>
        <w:pStyle w:val="afd"/>
        <w:kinsoku w:val="0"/>
        <w:wordWrap w:val="0"/>
        <w:ind w:left="1417" w:firstLine="472"/>
      </w:pPr>
      <w:r w:rsidRPr="007C4B7E">
        <w:rPr>
          <w:rFonts w:hint="eastAsia"/>
        </w:rPr>
        <w:t>法令：</w:t>
      </w:r>
      <w:r w:rsidRPr="007C4B7E">
        <w:t>https://bvirtualogp.pr.gov/ogp/Bvirtual/leyesreferencia/PDF/2-ingles/60-2019.pdf</w:t>
      </w:r>
    </w:p>
    <w:p w14:paraId="016C383D" w14:textId="355E547E" w:rsidR="00486E9A" w:rsidRPr="007C4B7E" w:rsidRDefault="00B20EED" w:rsidP="00D06DD4">
      <w:pPr>
        <w:pStyle w:val="af6"/>
        <w:ind w:left="1417" w:hanging="472"/>
      </w:pPr>
      <w:r w:rsidRPr="007C4B7E">
        <w:rPr>
          <w:rFonts w:hint="eastAsia"/>
        </w:rPr>
        <w:t>５</w:t>
      </w:r>
      <w:r w:rsidR="00C660F0" w:rsidRPr="007C4B7E">
        <w:rPr>
          <w:rFonts w:hint="eastAsia"/>
        </w:rPr>
        <w:t>、</w:t>
      </w:r>
      <w:r w:rsidRPr="007C4B7E">
        <w:t>Act 17-2019</w:t>
      </w:r>
      <w:r w:rsidRPr="007C4B7E">
        <w:t>《波多黎各能源公共政策法》</w:t>
      </w:r>
    </w:p>
    <w:p w14:paraId="2FC9D6CD" w14:textId="081957C4" w:rsidR="00B20EED" w:rsidRPr="007C4B7E" w:rsidRDefault="00B20EED" w:rsidP="00D06DD4">
      <w:pPr>
        <w:pStyle w:val="afd"/>
        <w:ind w:left="1417" w:firstLine="472"/>
      </w:pPr>
      <w:r w:rsidRPr="007C4B7E">
        <w:t>Act 17-2019</w:t>
      </w:r>
      <w:r w:rsidRPr="007C4B7E">
        <w:t>，正式名稱為《波多黎各能源公共政策法》（</w:t>
      </w:r>
      <w:r w:rsidRPr="007C4B7E">
        <w:t>Puerto Rico Energy Public Policy Act</w:t>
      </w:r>
      <w:r w:rsidRPr="007C4B7E">
        <w:t>），於</w:t>
      </w:r>
      <w:r w:rsidRPr="007C4B7E">
        <w:t> 2019</w:t>
      </w:r>
      <w:r w:rsidRPr="007C4B7E">
        <w:t>年</w:t>
      </w:r>
      <w:r w:rsidRPr="007C4B7E">
        <w:t>4</w:t>
      </w:r>
      <w:r w:rsidRPr="007C4B7E">
        <w:t>月</w:t>
      </w:r>
      <w:r w:rsidRPr="007C4B7E">
        <w:t>11</w:t>
      </w:r>
      <w:r w:rsidRPr="007C4B7E">
        <w:t>日通過，是波多黎各近年最重要的能源改革法律之一</w:t>
      </w:r>
      <w:r w:rsidRPr="007C4B7E">
        <w:rPr>
          <w:rFonts w:hint="eastAsia"/>
        </w:rPr>
        <w:t>，</w:t>
      </w:r>
      <w:r w:rsidRPr="007C4B7E">
        <w:t>目的在建立一套新的能源政策架構，推動電力系統現代化、提高電網韌性、降低對化石燃料依賴，並逐步轉向再生能源。</w:t>
      </w:r>
    </w:p>
    <w:p w14:paraId="6D42424C" w14:textId="05A0E261" w:rsidR="00B20EED" w:rsidRPr="007C4B7E" w:rsidRDefault="00B20EED" w:rsidP="00D06DD4">
      <w:pPr>
        <w:pStyle w:val="afd"/>
        <w:ind w:left="1417" w:firstLine="472"/>
        <w:rPr>
          <w:lang w:val="es-ES_tradnl"/>
        </w:rPr>
      </w:pPr>
      <w:r w:rsidRPr="007C4B7E">
        <w:rPr>
          <w:lang w:val="es-ES_tradnl"/>
        </w:rPr>
        <w:t>該法建立再生能源組合標準，要求波多黎各在</w:t>
      </w:r>
      <w:r w:rsidRPr="007C4B7E">
        <w:rPr>
          <w:lang w:val="es-ES_tradnl"/>
        </w:rPr>
        <w:t>2025</w:t>
      </w:r>
      <w:r w:rsidRPr="007C4B7E">
        <w:rPr>
          <w:lang w:val="es-ES_tradnl"/>
        </w:rPr>
        <w:t>年前達到至少</w:t>
      </w:r>
      <w:r w:rsidRPr="007C4B7E">
        <w:rPr>
          <w:lang w:val="es-ES_tradnl"/>
        </w:rPr>
        <w:t>40%</w:t>
      </w:r>
      <w:r w:rsidRPr="007C4B7E">
        <w:rPr>
          <w:lang w:val="es-ES_tradnl"/>
        </w:rPr>
        <w:t>再生能源、</w:t>
      </w:r>
      <w:r w:rsidRPr="007C4B7E">
        <w:rPr>
          <w:lang w:val="es-ES_tradnl"/>
        </w:rPr>
        <w:t>2040</w:t>
      </w:r>
      <w:r w:rsidRPr="007C4B7E">
        <w:rPr>
          <w:lang w:val="es-ES_tradnl"/>
        </w:rPr>
        <w:t>年前達到</w:t>
      </w:r>
      <w:r w:rsidRPr="007C4B7E">
        <w:rPr>
          <w:lang w:val="es-ES_tradnl"/>
        </w:rPr>
        <w:t>60%</w:t>
      </w:r>
      <w:r w:rsidRPr="007C4B7E">
        <w:rPr>
          <w:lang w:val="es-ES_tradnl"/>
        </w:rPr>
        <w:t>、</w:t>
      </w:r>
      <w:r w:rsidRPr="007C4B7E">
        <w:rPr>
          <w:lang w:val="es-ES_tradnl"/>
        </w:rPr>
        <w:t>2050</w:t>
      </w:r>
      <w:r w:rsidRPr="007C4B7E">
        <w:rPr>
          <w:lang w:val="es-ES_tradnl"/>
        </w:rPr>
        <w:t>年前達到</w:t>
      </w:r>
      <w:r w:rsidRPr="007C4B7E">
        <w:rPr>
          <w:lang w:val="es-ES_tradnl"/>
        </w:rPr>
        <w:t>100%</w:t>
      </w:r>
      <w:r w:rsidRPr="007C4B7E">
        <w:rPr>
          <w:rFonts w:hint="eastAsia"/>
          <w:lang w:val="es-ES_tradnl"/>
        </w:rPr>
        <w:t>，</w:t>
      </w:r>
      <w:r w:rsidRPr="007C4B7E">
        <w:rPr>
          <w:lang w:val="es-ES_tradnl"/>
        </w:rPr>
        <w:t>並規定於</w:t>
      </w:r>
      <w:r w:rsidRPr="007C4B7E">
        <w:rPr>
          <w:lang w:val="es-ES_tradnl"/>
        </w:rPr>
        <w:t>2028</w:t>
      </w:r>
      <w:r w:rsidRPr="007C4B7E">
        <w:rPr>
          <w:lang w:val="es-ES_tradnl"/>
        </w:rPr>
        <w:t>年前淘汰燃煤發電。</w:t>
      </w:r>
      <w:r w:rsidRPr="007C4B7E">
        <w:rPr>
          <w:lang w:val="es-ES_tradnl"/>
        </w:rPr>
        <w:t>Act 17</w:t>
      </w:r>
      <w:r w:rsidRPr="007C4B7E">
        <w:rPr>
          <w:lang w:val="es-ES_tradnl"/>
        </w:rPr>
        <w:t>同時鼓勵分散式發電、屋頂太陽能、微電網、淨計量、能源效率及電網現代化，為太陽能、儲能及能源基礎建設投資創造機會。</w:t>
      </w:r>
    </w:p>
    <w:p w14:paraId="21F656EC" w14:textId="77777777" w:rsidR="00B20EED" w:rsidRPr="007C4B7E" w:rsidRDefault="00B20EED" w:rsidP="00D06DD4">
      <w:pPr>
        <w:pStyle w:val="afd"/>
        <w:kinsoku w:val="0"/>
        <w:wordWrap w:val="0"/>
        <w:ind w:left="1417" w:firstLine="472"/>
        <w:rPr>
          <w:rFonts w:asciiTheme="minorEastAsia" w:eastAsiaTheme="minorEastAsia" w:hAnsiTheme="minorEastAsia"/>
          <w:lang w:val="es-ES_tradnl"/>
        </w:rPr>
      </w:pPr>
      <w:r w:rsidRPr="007C4B7E">
        <w:rPr>
          <w:rFonts w:hint="eastAsia"/>
        </w:rPr>
        <w:t>法令</w:t>
      </w:r>
      <w:r w:rsidRPr="007C4B7E">
        <w:rPr>
          <w:rFonts w:hint="eastAsia"/>
          <w:lang w:val="es-ES_tradnl"/>
        </w:rPr>
        <w:t>：</w:t>
      </w:r>
      <w:hyperlink r:id="rId27" w:history="1">
        <w:r w:rsidRPr="007C4B7E">
          <w:rPr>
            <w:lang w:val="es-ES_tradnl"/>
          </w:rPr>
          <w:t>https://bvirtualogp.pr.gov/ogp/Bvirtual/leyesreferencia/PDF/2-ingles/17-2019.pdf</w:t>
        </w:r>
      </w:hyperlink>
    </w:p>
    <w:p w14:paraId="2B0EDF78" w14:textId="483688D6" w:rsidR="00084D95" w:rsidRPr="007C4B7E" w:rsidRDefault="00B20EED" w:rsidP="00D06DD4">
      <w:pPr>
        <w:pStyle w:val="af6"/>
        <w:ind w:left="1417" w:hanging="472"/>
      </w:pPr>
      <w:r w:rsidRPr="007C4B7E">
        <w:rPr>
          <w:rFonts w:hint="eastAsia"/>
        </w:rPr>
        <w:t>６</w:t>
      </w:r>
      <w:r w:rsidR="00084D95" w:rsidRPr="007C4B7E">
        <w:t>、</w:t>
      </w:r>
      <w:r w:rsidRPr="007C4B7E">
        <w:t>波多黎各政府債務重組計畫生效</w:t>
      </w:r>
    </w:p>
    <w:p w14:paraId="491A2D87" w14:textId="3F1ECC8E" w:rsidR="00B20EED" w:rsidRPr="007C4B7E" w:rsidRDefault="00B20EED" w:rsidP="00D06DD4">
      <w:pPr>
        <w:pStyle w:val="afd"/>
        <w:ind w:left="1417" w:firstLine="472"/>
        <w:rPr>
          <w:lang w:val="es-ES_tradnl" w:eastAsia="zh-CN"/>
        </w:rPr>
      </w:pPr>
      <w:r w:rsidRPr="007C4B7E">
        <w:rPr>
          <w:lang w:val="es-ES_tradnl"/>
        </w:rPr>
        <w:t>波多黎各在</w:t>
      </w:r>
      <w:r w:rsidRPr="007C4B7E">
        <w:rPr>
          <w:lang w:val="es-ES_tradnl"/>
        </w:rPr>
        <w:t>2010</w:t>
      </w:r>
      <w:r w:rsidRPr="007C4B7E">
        <w:rPr>
          <w:lang w:val="es-ES_tradnl"/>
        </w:rPr>
        <w:t>年代陷入嚴重債務危機，政府及公共機構累積大量債務，無力按原條件償還。</w:t>
      </w:r>
      <w:r w:rsidRPr="007C4B7E">
        <w:rPr>
          <w:lang w:val="es-ES_tradnl"/>
        </w:rPr>
        <w:t>2016</w:t>
      </w:r>
      <w:r w:rsidRPr="007C4B7E">
        <w:rPr>
          <w:lang w:val="es-ES_tradnl"/>
        </w:rPr>
        <w:t>年，美國國會通過《波多黎各監</w:t>
      </w:r>
      <w:r w:rsidRPr="007C4B7E">
        <w:rPr>
          <w:lang w:val="es-ES_tradnl"/>
        </w:rPr>
        <w:lastRenderedPageBreak/>
        <w:t>督、管理與經濟穩定法》（</w:t>
      </w:r>
      <w:r w:rsidRPr="007C4B7E">
        <w:rPr>
          <w:lang w:val="es-ES_tradnl"/>
        </w:rPr>
        <w:t>Puerto Rico Oversight, Management, and Economic Stability Act, PROMESA</w:t>
      </w:r>
      <w:r w:rsidRPr="007C4B7E">
        <w:rPr>
          <w:lang w:val="es-ES_tradnl"/>
        </w:rPr>
        <w:t>），設立波多黎各財政監督管理委員會，</w:t>
      </w:r>
      <w:r w:rsidRPr="007C4B7E">
        <w:t>遵照規範採取</w:t>
      </w:r>
      <w:r w:rsidRPr="007C4B7E">
        <w:rPr>
          <w:rFonts w:hint="eastAsia"/>
        </w:rPr>
        <w:t>一</w:t>
      </w:r>
      <w:r w:rsidRPr="007C4B7E">
        <w:t>系列財政緊縮措施</w:t>
      </w:r>
      <w:r w:rsidRPr="007C4B7E">
        <w:rPr>
          <w:lang w:val="es-ES_tradnl"/>
        </w:rPr>
        <w:t>，</w:t>
      </w:r>
      <w:r w:rsidRPr="007C4B7E">
        <w:t>包括裁減</w:t>
      </w:r>
      <w:r w:rsidRPr="007C4B7E">
        <w:rPr>
          <w:lang w:val="es-ES_tradnl"/>
        </w:rPr>
        <w:t>3</w:t>
      </w:r>
      <w:r w:rsidRPr="007C4B7E">
        <w:t>萬名社會福利、公共衛生及行政部門工作人員</w:t>
      </w:r>
      <w:r w:rsidRPr="007C4B7E">
        <w:rPr>
          <w:lang w:val="es-ES_tradnl"/>
        </w:rPr>
        <w:t>，</w:t>
      </w:r>
      <w:r w:rsidRPr="007C4B7E">
        <w:t>減少行政支出</w:t>
      </w:r>
      <w:r w:rsidRPr="007C4B7E">
        <w:rPr>
          <w:lang w:val="es-ES_tradnl"/>
        </w:rPr>
        <w:t>，</w:t>
      </w:r>
      <w:r w:rsidRPr="007C4B7E">
        <w:t>每年</w:t>
      </w:r>
      <w:proofErr w:type="gramStart"/>
      <w:r w:rsidRPr="007C4B7E">
        <w:t>撙</w:t>
      </w:r>
      <w:proofErr w:type="gramEnd"/>
      <w:r w:rsidRPr="007C4B7E">
        <w:t>節</w:t>
      </w:r>
      <w:r w:rsidRPr="007C4B7E">
        <w:rPr>
          <w:lang w:val="es-ES_tradnl"/>
        </w:rPr>
        <w:t>20</w:t>
      </w:r>
      <w:r w:rsidRPr="007C4B7E">
        <w:t>億美元之政府支出</w:t>
      </w:r>
      <w:r w:rsidRPr="007C4B7E">
        <w:rPr>
          <w:lang w:val="es-ES_tradnl"/>
        </w:rPr>
        <w:t>；</w:t>
      </w:r>
      <w:r w:rsidRPr="007C4B7E">
        <w:t>另嚴格執行防止逃稅法</w:t>
      </w:r>
      <w:r w:rsidRPr="007C4B7E">
        <w:rPr>
          <w:lang w:val="es-ES_tradnl"/>
        </w:rPr>
        <w:t>，</w:t>
      </w:r>
      <w:r w:rsidRPr="007C4B7E">
        <w:t>透過電子資訊網絡</w:t>
      </w:r>
      <w:r w:rsidRPr="007C4B7E">
        <w:rPr>
          <w:lang w:val="es-ES_tradnl"/>
        </w:rPr>
        <w:t>，</w:t>
      </w:r>
      <w:r w:rsidRPr="007C4B7E">
        <w:t>加強查緝企業非法逃漏稅</w:t>
      </w:r>
      <w:r w:rsidRPr="007C4B7E">
        <w:rPr>
          <w:lang w:val="es-ES_tradnl"/>
        </w:rPr>
        <w:t>，</w:t>
      </w:r>
      <w:r w:rsidRPr="007C4B7E">
        <w:t>提高銷售稅</w:t>
      </w:r>
      <w:r w:rsidRPr="007C4B7E">
        <w:rPr>
          <w:lang w:val="es-ES_tradnl"/>
        </w:rPr>
        <w:t>，</w:t>
      </w:r>
      <w:r w:rsidRPr="007C4B7E">
        <w:t>鞏固財政收入</w:t>
      </w:r>
      <w:r w:rsidRPr="007C4B7E">
        <w:rPr>
          <w:rFonts w:hint="eastAsia"/>
          <w:lang w:val="es-ES_tradnl" w:eastAsia="zh-CN"/>
        </w:rPr>
        <w:t>。</w:t>
      </w:r>
    </w:p>
    <w:p w14:paraId="0C517202" w14:textId="48800928" w:rsidR="00B20EED" w:rsidRPr="007C4B7E" w:rsidRDefault="00B20EED" w:rsidP="00D06DD4">
      <w:pPr>
        <w:pStyle w:val="afd"/>
        <w:ind w:left="1417" w:firstLine="472"/>
        <w:rPr>
          <w:lang w:val="es-ES_tradnl"/>
        </w:rPr>
      </w:pPr>
      <w:r w:rsidRPr="007C4B7E">
        <w:rPr>
          <w:lang w:val="es-ES_tradnl"/>
        </w:rPr>
        <w:t>2022</w:t>
      </w:r>
      <w:r w:rsidRPr="007C4B7E">
        <w:rPr>
          <w:lang w:val="es-ES_tradnl"/>
        </w:rPr>
        <w:t>年</w:t>
      </w:r>
      <w:r w:rsidRPr="007C4B7E">
        <w:rPr>
          <w:lang w:val="es-ES_tradnl"/>
        </w:rPr>
        <w:t>3</w:t>
      </w:r>
      <w:r w:rsidRPr="007C4B7E">
        <w:rPr>
          <w:lang w:val="es-ES_tradnl"/>
        </w:rPr>
        <w:t>月</w:t>
      </w:r>
      <w:r w:rsidRPr="007C4B7E">
        <w:rPr>
          <w:lang w:val="es-ES_tradnl"/>
        </w:rPr>
        <w:t>15</w:t>
      </w:r>
      <w:r w:rsidRPr="007C4B7E">
        <w:rPr>
          <w:lang w:val="es-ES_tradnl"/>
        </w:rPr>
        <w:t>日，波多黎各政府在</w:t>
      </w:r>
      <w:r w:rsidRPr="007C4B7E">
        <w:rPr>
          <w:lang w:val="es-ES_tradnl"/>
        </w:rPr>
        <w:t>PROMESA</w:t>
      </w:r>
      <w:r w:rsidRPr="007C4B7E">
        <w:rPr>
          <w:lang w:val="es-ES_tradnl"/>
        </w:rPr>
        <w:t>架構下的債務調整計畫正式生效，該計畫</w:t>
      </w:r>
      <w:proofErr w:type="gramStart"/>
      <w:r w:rsidRPr="007C4B7E">
        <w:rPr>
          <w:lang w:val="es-ES_tradnl"/>
        </w:rPr>
        <w:t>將波</w:t>
      </w:r>
      <w:r w:rsidRPr="007C4B7E">
        <w:rPr>
          <w:rFonts w:hint="eastAsia"/>
          <w:lang w:val="es-ES_tradnl"/>
        </w:rPr>
        <w:t>島</w:t>
      </w:r>
      <w:r w:rsidRPr="007C4B7E">
        <w:rPr>
          <w:lang w:val="es-ES_tradnl"/>
        </w:rPr>
        <w:t>政府</w:t>
      </w:r>
      <w:proofErr w:type="gramEnd"/>
      <w:r w:rsidRPr="007C4B7E">
        <w:rPr>
          <w:lang w:val="es-ES_tradnl"/>
        </w:rPr>
        <w:t>債務由約</w:t>
      </w:r>
      <w:r w:rsidRPr="007C4B7E">
        <w:rPr>
          <w:lang w:val="es-ES_tradnl"/>
        </w:rPr>
        <w:t>330</w:t>
      </w:r>
      <w:r w:rsidRPr="007C4B7E">
        <w:rPr>
          <w:lang w:val="es-ES_tradnl"/>
        </w:rPr>
        <w:t>億美元降至約</w:t>
      </w:r>
      <w:r w:rsidRPr="007C4B7E">
        <w:rPr>
          <w:lang w:val="es-ES_tradnl"/>
        </w:rPr>
        <w:t>74</w:t>
      </w:r>
      <w:r w:rsidRPr="007C4B7E">
        <w:rPr>
          <w:lang w:val="es-ES_tradnl"/>
        </w:rPr>
        <w:t>億美元，削減幅度約</w:t>
      </w:r>
      <w:r w:rsidRPr="007C4B7E">
        <w:rPr>
          <w:lang w:val="es-ES_tradnl"/>
        </w:rPr>
        <w:t>78%</w:t>
      </w:r>
      <w:r w:rsidRPr="007C4B7E">
        <w:rPr>
          <w:lang w:val="es-ES_tradnl"/>
        </w:rPr>
        <w:t>；年度債務服務支出則由約</w:t>
      </w:r>
      <w:r w:rsidRPr="007C4B7E">
        <w:rPr>
          <w:lang w:val="es-ES_tradnl"/>
        </w:rPr>
        <w:t>39</w:t>
      </w:r>
      <w:r w:rsidRPr="007C4B7E">
        <w:rPr>
          <w:lang w:val="es-ES_tradnl"/>
        </w:rPr>
        <w:t>億美元降至約</w:t>
      </w:r>
      <w:r w:rsidRPr="007C4B7E">
        <w:rPr>
          <w:lang w:val="es-ES_tradnl"/>
        </w:rPr>
        <w:t>11.5</w:t>
      </w:r>
      <w:r w:rsidRPr="007C4B7E">
        <w:rPr>
          <w:lang w:val="es-ES_tradnl"/>
        </w:rPr>
        <w:t>億美元，使償債負擔占政府收入比重由約</w:t>
      </w:r>
      <w:r w:rsidRPr="007C4B7E">
        <w:rPr>
          <w:lang w:val="es-ES_tradnl"/>
        </w:rPr>
        <w:t>25%</w:t>
      </w:r>
      <w:r w:rsidRPr="007C4B7E">
        <w:rPr>
          <w:lang w:val="es-ES_tradnl"/>
        </w:rPr>
        <w:t>降至約</w:t>
      </w:r>
      <w:r w:rsidRPr="007C4B7E">
        <w:rPr>
          <w:lang w:val="es-ES_tradnl"/>
        </w:rPr>
        <w:t>7%</w:t>
      </w:r>
      <w:r w:rsidRPr="007C4B7E">
        <w:rPr>
          <w:lang w:val="es-ES_tradnl"/>
        </w:rPr>
        <w:t>。此一重組有助於降低政府違約風險、改善預算彈性、恢復市場信心，並為公共投資與經濟復甦創造空間。</w:t>
      </w:r>
    </w:p>
    <w:p w14:paraId="7A11F964" w14:textId="64F950A9" w:rsidR="00B20EED" w:rsidRPr="007C4B7E" w:rsidRDefault="00D06DD4" w:rsidP="00D06DD4">
      <w:pPr>
        <w:pStyle w:val="af6"/>
        <w:ind w:left="1417" w:hanging="472"/>
        <w:rPr>
          <w:kern w:val="3"/>
          <w:lang w:val="es-ES_tradnl"/>
        </w:rPr>
      </w:pPr>
      <w:r w:rsidRPr="007C4B7E">
        <w:rPr>
          <w:rFonts w:hint="eastAsia"/>
          <w:lang w:val="es-ES_tradnl"/>
        </w:rPr>
        <w:t>７</w:t>
      </w:r>
      <w:r w:rsidR="00B20EED" w:rsidRPr="007C4B7E">
        <w:t>、</w:t>
      </w:r>
      <w:r w:rsidR="00B20EED" w:rsidRPr="007C4B7E">
        <w:rPr>
          <w:kern w:val="3"/>
        </w:rPr>
        <w:t>Act 52-2022</w:t>
      </w:r>
      <w:r w:rsidR="00B20EED" w:rsidRPr="007C4B7E">
        <w:rPr>
          <w:lang w:val="es-ES_tradnl"/>
        </w:rPr>
        <w:t>《波多黎各公共財政穩定法》</w:t>
      </w:r>
    </w:p>
    <w:p w14:paraId="19A68F97" w14:textId="63F4346B" w:rsidR="00B20EED" w:rsidRPr="007C4B7E" w:rsidRDefault="00B20EED" w:rsidP="00D06DD4">
      <w:pPr>
        <w:pStyle w:val="afd"/>
        <w:ind w:left="1417" w:firstLine="472"/>
        <w:rPr>
          <w:lang w:val="es-ES_tradnl"/>
        </w:rPr>
      </w:pPr>
      <w:r w:rsidRPr="007C4B7E">
        <w:rPr>
          <w:lang w:val="es-ES_tradnl"/>
        </w:rPr>
        <w:t>Act 52-2022</w:t>
      </w:r>
      <w:r w:rsidRPr="007C4B7E">
        <w:rPr>
          <w:lang w:val="es-ES_tradnl"/>
        </w:rPr>
        <w:t>，正式名稱為《波多黎各公共財政穩定法》（</w:t>
      </w:r>
      <w:r w:rsidRPr="007C4B7E">
        <w:rPr>
          <w:lang w:val="es-ES_tradnl"/>
        </w:rPr>
        <w:t>Puerto Rico Public Finance Stability Act</w:t>
      </w:r>
      <w:r w:rsidRPr="007C4B7E">
        <w:rPr>
          <w:lang w:val="es-ES_tradnl"/>
        </w:rPr>
        <w:t>），於</w:t>
      </w:r>
      <w:r w:rsidRPr="007C4B7E">
        <w:rPr>
          <w:lang w:val="es-ES_tradnl"/>
        </w:rPr>
        <w:t>2022</w:t>
      </w:r>
      <w:r w:rsidRPr="007C4B7E">
        <w:rPr>
          <w:lang w:val="es-ES_tradnl"/>
        </w:rPr>
        <w:t>年</w:t>
      </w:r>
      <w:r w:rsidRPr="007C4B7E">
        <w:rPr>
          <w:lang w:val="es-ES_tradnl"/>
        </w:rPr>
        <w:t>6</w:t>
      </w:r>
      <w:r w:rsidRPr="007C4B7E">
        <w:rPr>
          <w:lang w:val="es-ES_tradnl"/>
        </w:rPr>
        <w:t>月</w:t>
      </w:r>
      <w:r w:rsidRPr="007C4B7E">
        <w:rPr>
          <w:lang w:val="es-ES_tradnl"/>
        </w:rPr>
        <w:t>30</w:t>
      </w:r>
      <w:r w:rsidRPr="007C4B7E">
        <w:rPr>
          <w:lang w:val="es-ES_tradnl"/>
        </w:rPr>
        <w:t>日由波多黎各總督簽署生效。</w:t>
      </w:r>
      <w:r w:rsidRPr="007C4B7E">
        <w:rPr>
          <w:lang w:val="es-ES_tradnl"/>
        </w:rPr>
        <w:t>Act 52-2022</w:t>
      </w:r>
      <w:r w:rsidRPr="007C4B7E">
        <w:rPr>
          <w:lang w:val="es-ES_tradnl"/>
        </w:rPr>
        <w:t>是為了取代或調整</w:t>
      </w:r>
      <w:r w:rsidRPr="007C4B7E">
        <w:rPr>
          <w:lang w:val="es-ES_tradnl"/>
        </w:rPr>
        <w:t>Act 154-2010</w:t>
      </w:r>
      <w:r w:rsidRPr="007C4B7E">
        <w:rPr>
          <w:lang w:val="es-ES_tradnl"/>
        </w:rPr>
        <w:t>的特殊稅制，建立一套更穩定、且較能符合美國聯邦稅務規則的課稅制度。</w:t>
      </w:r>
    </w:p>
    <w:p w14:paraId="25DF5A4A" w14:textId="2A8BD82C" w:rsidR="00B20EED" w:rsidRPr="007C4B7E" w:rsidRDefault="00B20EED" w:rsidP="00D06DD4">
      <w:pPr>
        <w:pStyle w:val="afd"/>
        <w:ind w:left="1417" w:firstLine="472"/>
        <w:rPr>
          <w:lang w:val="es-ES_tradnl"/>
        </w:rPr>
      </w:pPr>
      <w:r w:rsidRPr="007C4B7E">
        <w:rPr>
          <w:lang w:val="es-ES_tradnl"/>
        </w:rPr>
        <w:t>新制度下，</w:t>
      </w:r>
      <w:r w:rsidRPr="007C4B7E">
        <w:rPr>
          <w:rFonts w:hint="eastAsia"/>
          <w:lang w:val="es-ES_tradnl"/>
        </w:rPr>
        <w:t>工業</w:t>
      </w:r>
      <w:r w:rsidRPr="007C4B7E">
        <w:rPr>
          <w:lang w:val="es-ES_tradnl"/>
        </w:rPr>
        <w:t>適用</w:t>
      </w:r>
      <w:r w:rsidRPr="007C4B7E">
        <w:rPr>
          <w:lang w:val="es-ES_tradnl"/>
        </w:rPr>
        <w:t>10.5%</w:t>
      </w:r>
      <w:r w:rsidRPr="007C4B7E">
        <w:rPr>
          <w:lang w:val="es-ES_tradnl"/>
        </w:rPr>
        <w:t>所得稅率，在特定情況下可能提高至</w:t>
      </w:r>
      <w:r w:rsidRPr="007C4B7E">
        <w:rPr>
          <w:lang w:val="es-ES_tradnl"/>
        </w:rPr>
        <w:t>15%</w:t>
      </w:r>
      <w:r w:rsidRPr="007C4B7E">
        <w:rPr>
          <w:lang w:val="es-ES_tradnl"/>
        </w:rPr>
        <w:t>。整體而言，</w:t>
      </w:r>
      <w:r w:rsidRPr="007C4B7E">
        <w:rPr>
          <w:lang w:val="es-ES_tradnl"/>
        </w:rPr>
        <w:t>Act 52</w:t>
      </w:r>
      <w:r w:rsidRPr="007C4B7E">
        <w:rPr>
          <w:lang w:val="es-ES_tradnl"/>
        </w:rPr>
        <w:t>維持政府稅收、降低跨國企業稅務不確定性，並</w:t>
      </w:r>
      <w:proofErr w:type="gramStart"/>
      <w:r w:rsidRPr="007C4B7E">
        <w:rPr>
          <w:lang w:val="es-ES_tradnl"/>
        </w:rPr>
        <w:t>保護波</w:t>
      </w:r>
      <w:r w:rsidRPr="007C4B7E">
        <w:rPr>
          <w:rFonts w:hint="eastAsia"/>
          <w:lang w:val="es-ES_tradnl"/>
        </w:rPr>
        <w:t>島</w:t>
      </w:r>
      <w:r w:rsidRPr="007C4B7E">
        <w:rPr>
          <w:lang w:val="es-ES_tradnl"/>
        </w:rPr>
        <w:t>製藥</w:t>
      </w:r>
      <w:proofErr w:type="gramEnd"/>
      <w:r w:rsidRPr="007C4B7E">
        <w:rPr>
          <w:lang w:val="es-ES_tradnl"/>
        </w:rPr>
        <w:t>、醫療器材及先進製造業投資環境。</w:t>
      </w:r>
    </w:p>
    <w:p w14:paraId="348C1C30" w14:textId="5BDC9710" w:rsidR="00B20EED" w:rsidRPr="007C4B7E" w:rsidRDefault="00B20EED" w:rsidP="00D06DD4">
      <w:pPr>
        <w:pStyle w:val="afd"/>
        <w:kinsoku w:val="0"/>
        <w:wordWrap w:val="0"/>
        <w:ind w:left="1417" w:firstLine="472"/>
        <w:rPr>
          <w:lang w:val="es-ES_tradnl"/>
        </w:rPr>
      </w:pPr>
      <w:r w:rsidRPr="007C4B7E">
        <w:rPr>
          <w:rFonts w:hint="eastAsia"/>
        </w:rPr>
        <w:t>法令</w:t>
      </w:r>
      <w:r w:rsidRPr="007C4B7E">
        <w:rPr>
          <w:rFonts w:hint="eastAsia"/>
          <w:lang w:val="es-ES_tradnl"/>
        </w:rPr>
        <w:t>：</w:t>
      </w:r>
      <w:hyperlink r:id="rId28" w:history="1">
        <w:r w:rsidRPr="007C4B7E">
          <w:rPr>
            <w:lang w:val="es-ES_tradnl"/>
          </w:rPr>
          <w:t>https://bvirtualogp.pr.gov/ogp/Bvirtual/leyesreferencia/PDF/2-ingles/0052-2022.pdf</w:t>
        </w:r>
      </w:hyperlink>
    </w:p>
    <w:p w14:paraId="1E9960E6" w14:textId="3BAE97DE" w:rsidR="00B20EED" w:rsidRPr="007C4B7E" w:rsidRDefault="00D06DD4" w:rsidP="00D06DD4">
      <w:pPr>
        <w:pStyle w:val="af6"/>
        <w:ind w:left="1417" w:hanging="472"/>
      </w:pPr>
      <w:r w:rsidRPr="007C4B7E">
        <w:rPr>
          <w:rFonts w:hint="eastAsia"/>
          <w:lang w:val="es-ES_tradnl"/>
        </w:rPr>
        <w:t>８</w:t>
      </w:r>
      <w:r w:rsidR="00B20EED" w:rsidRPr="007C4B7E">
        <w:t>、</w:t>
      </w:r>
      <w:r w:rsidR="00B20EED" w:rsidRPr="007C4B7E">
        <w:rPr>
          <w:rFonts w:hint="eastAsia"/>
        </w:rPr>
        <w:t>簽署第</w:t>
      </w:r>
      <w:r w:rsidR="00B20EED" w:rsidRPr="007C4B7E">
        <w:t>2025-012</w:t>
      </w:r>
      <w:r w:rsidR="00B20EED" w:rsidRPr="007C4B7E">
        <w:rPr>
          <w:rFonts w:hint="eastAsia"/>
        </w:rPr>
        <w:t>號行政命令，激勵製造業回流</w:t>
      </w:r>
    </w:p>
    <w:p w14:paraId="114BFDF8" w14:textId="79F98DDB" w:rsidR="005D26D2" w:rsidRPr="007C4B7E" w:rsidRDefault="00B20EED" w:rsidP="00D06DD4">
      <w:pPr>
        <w:pStyle w:val="afd"/>
        <w:ind w:left="1417" w:firstLine="472"/>
      </w:pPr>
      <w:proofErr w:type="gramStart"/>
      <w:r w:rsidRPr="007C4B7E">
        <w:t>2025</w:t>
      </w:r>
      <w:r w:rsidRPr="007C4B7E">
        <w:rPr>
          <w:rFonts w:hint="eastAsia"/>
        </w:rPr>
        <w:t>年波島總督</w:t>
      </w:r>
      <w:proofErr w:type="spellStart"/>
      <w:proofErr w:type="gramEnd"/>
      <w:r w:rsidRPr="007C4B7E">
        <w:t>Jenniffer</w:t>
      </w:r>
      <w:proofErr w:type="spellEnd"/>
      <w:r w:rsidRPr="007C4B7E">
        <w:t xml:space="preserve"> Gon</w:t>
      </w:r>
      <w:r w:rsidRPr="007C4B7E">
        <w:rPr>
          <w:lang w:val="es-ES"/>
        </w:rPr>
        <w:t>zález-Colón</w:t>
      </w:r>
      <w:r w:rsidRPr="007C4B7E">
        <w:rPr>
          <w:rFonts w:hint="eastAsia"/>
          <w:lang w:val="es-ES"/>
        </w:rPr>
        <w:t>簽署前述命令，獎勵製造業回流，盼將該島打造為美國境內生產與出口重要基地</w:t>
      </w:r>
      <w:r w:rsidRPr="007C4B7E">
        <w:rPr>
          <w:rFonts w:hint="eastAsia"/>
        </w:rPr>
        <w:t>，此外該行</w:t>
      </w:r>
      <w:r w:rsidRPr="007C4B7E">
        <w:rPr>
          <w:rFonts w:hint="eastAsia"/>
        </w:rPr>
        <w:lastRenderedPageBreak/>
        <w:t>政命令不但成立工作小組，並由</w:t>
      </w:r>
      <w:proofErr w:type="gramStart"/>
      <w:r w:rsidRPr="007C4B7E">
        <w:rPr>
          <w:rFonts w:hint="eastAsia"/>
        </w:rPr>
        <w:t>波島經</w:t>
      </w:r>
      <w:proofErr w:type="gramEnd"/>
      <w:r w:rsidRPr="007C4B7E">
        <w:rPr>
          <w:rFonts w:hint="eastAsia"/>
        </w:rPr>
        <w:t>發展及商業部</w:t>
      </w:r>
      <w:proofErr w:type="gramStart"/>
      <w:r w:rsidRPr="007C4B7E">
        <w:rPr>
          <w:rFonts w:hint="eastAsia"/>
        </w:rPr>
        <w:t>部長主領</w:t>
      </w:r>
      <w:proofErr w:type="gramEnd"/>
      <w:r w:rsidRPr="007C4B7E">
        <w:rPr>
          <w:rFonts w:hint="eastAsia"/>
        </w:rPr>
        <w:t>，更成立產業領袖諮詢小組，並由生物製藥、醫療器材、航太及先進製造等</w:t>
      </w:r>
      <w:proofErr w:type="gramStart"/>
      <w:r w:rsidRPr="007C4B7E">
        <w:rPr>
          <w:rFonts w:hint="eastAsia"/>
        </w:rPr>
        <w:t>產業高管組成</w:t>
      </w:r>
      <w:proofErr w:type="gramEnd"/>
      <w:r w:rsidRPr="007C4B7E">
        <w:rPr>
          <w:rFonts w:hint="eastAsia"/>
        </w:rPr>
        <w:t>，來尋找企業可能</w:t>
      </w:r>
      <w:proofErr w:type="gramStart"/>
      <w:r w:rsidRPr="007C4B7E">
        <w:rPr>
          <w:rFonts w:hint="eastAsia"/>
        </w:rPr>
        <w:t>投資波島之</w:t>
      </w:r>
      <w:proofErr w:type="gramEnd"/>
      <w:r w:rsidRPr="007C4B7E">
        <w:rPr>
          <w:rFonts w:hint="eastAsia"/>
        </w:rPr>
        <w:t>機會，總體而言盼透過該地區良好製造基礎建設、高技能勞工及優良之獎勵措施等優勢吸引投資，實際措施包括建立一站式投資窗口、設置勞動力訓練基金、加快戰略性投資項目審核，並定期辦理全國性投資論壇以</w:t>
      </w:r>
      <w:proofErr w:type="gramStart"/>
      <w:r w:rsidRPr="007C4B7E">
        <w:rPr>
          <w:rFonts w:hint="eastAsia"/>
        </w:rPr>
        <w:t>宣揚波島戰略</w:t>
      </w:r>
      <w:proofErr w:type="gramEnd"/>
      <w:r w:rsidRPr="007C4B7E">
        <w:rPr>
          <w:rFonts w:hint="eastAsia"/>
        </w:rPr>
        <w:t>優勢等。</w:t>
      </w:r>
    </w:p>
    <w:p w14:paraId="30C96852" w14:textId="6B85BD1E" w:rsidR="00084D95" w:rsidRPr="007C4B7E" w:rsidRDefault="00084D95" w:rsidP="00084D95">
      <w:pPr>
        <w:pStyle w:val="af1"/>
        <w:ind w:left="945" w:hanging="709"/>
      </w:pPr>
      <w:r w:rsidRPr="007C4B7E">
        <w:t>（</w:t>
      </w:r>
      <w:r w:rsidR="006C14E5" w:rsidRPr="007C4B7E">
        <w:rPr>
          <w:rFonts w:hint="eastAsia"/>
        </w:rPr>
        <w:t>二</w:t>
      </w:r>
      <w:r w:rsidRPr="007C4B7E">
        <w:t>）未來展望</w:t>
      </w:r>
    </w:p>
    <w:p w14:paraId="7F1443E7" w14:textId="3EF00535" w:rsidR="005D26D2" w:rsidRPr="007C4B7E" w:rsidRDefault="00084D95" w:rsidP="00D06DD4">
      <w:pPr>
        <w:pStyle w:val="af6"/>
        <w:ind w:left="1417" w:hanging="472"/>
      </w:pPr>
      <w:r w:rsidRPr="007C4B7E">
        <w:t>１、</w:t>
      </w:r>
      <w:r w:rsidR="00C0490C" w:rsidRPr="007C4B7E">
        <w:t>2026</w:t>
      </w:r>
      <w:r w:rsidR="00C0490C" w:rsidRPr="007C4B7E">
        <w:t>年波多黎各經濟預期維持溫和</w:t>
      </w:r>
      <w:r w:rsidR="00C0490C" w:rsidRPr="007C4B7E">
        <w:rPr>
          <w:rFonts w:hint="eastAsia"/>
        </w:rPr>
        <w:t>：</w:t>
      </w:r>
      <w:r w:rsidR="00C0490C" w:rsidRPr="007C4B7E">
        <w:t>波多黎各財政監督管理委員會指出，</w:t>
      </w:r>
      <w:r w:rsidR="00C0490C" w:rsidRPr="007C4B7E">
        <w:t>2026</w:t>
      </w:r>
      <w:r w:rsidR="00C0490C" w:rsidRPr="007C4B7E">
        <w:t>年經濟仍將成長，但速度較緩，長期表現將取決於私人投資、勞動參與率提升及結構改革成效。</w:t>
      </w:r>
    </w:p>
    <w:p w14:paraId="7E3A8A7B" w14:textId="5034132B" w:rsidR="005D26D2" w:rsidRPr="007C4B7E" w:rsidRDefault="00084D95" w:rsidP="00D06DD4">
      <w:pPr>
        <w:pStyle w:val="af6"/>
        <w:ind w:left="1417" w:hanging="472"/>
      </w:pPr>
      <w:r w:rsidRPr="007C4B7E">
        <w:t>２、</w:t>
      </w:r>
      <w:r w:rsidR="00C0490C" w:rsidRPr="007C4B7E">
        <w:t>波多黎各經商環境在拉美及加勒比海地區名列前茅：在美國支持下，波</w:t>
      </w:r>
      <w:proofErr w:type="gramStart"/>
      <w:r w:rsidR="00C0490C" w:rsidRPr="007C4B7E">
        <w:t>多黎向</w:t>
      </w:r>
      <w:proofErr w:type="gramEnd"/>
      <w:r w:rsidR="00C0490C" w:rsidRPr="007C4B7E">
        <w:t>為加勒比海最工業化的島嶼，鑒於波</w:t>
      </w:r>
      <w:proofErr w:type="gramStart"/>
      <w:r w:rsidR="00C0490C" w:rsidRPr="007C4B7E">
        <w:t>邦</w:t>
      </w:r>
      <w:proofErr w:type="gramEnd"/>
      <w:r w:rsidR="00C0490C" w:rsidRPr="007C4B7E">
        <w:t>銀行利率較美國本土為低，更吸引眾多國際廠商前往投資，使其經濟發展程度普遍優於加勒比海各國。依據世界銀行</w:t>
      </w:r>
      <w:r w:rsidR="00C0490C" w:rsidRPr="007C4B7E">
        <w:t>2024</w:t>
      </w:r>
      <w:r w:rsidR="00C0490C" w:rsidRPr="007C4B7E">
        <w:t>年全球經商環境評比報告，波多黎各經商自由度在全球</w:t>
      </w:r>
      <w:r w:rsidR="00C0490C" w:rsidRPr="007C4B7E">
        <w:t>190</w:t>
      </w:r>
      <w:r w:rsidR="00C0490C" w:rsidRPr="007C4B7E">
        <w:t>個國家或地區中名列</w:t>
      </w:r>
      <w:r w:rsidR="00C0490C" w:rsidRPr="007C4B7E">
        <w:t>65</w:t>
      </w:r>
      <w:r w:rsidR="00C0490C" w:rsidRPr="007C4B7E">
        <w:t>名，在拉丁美洲及加勒比海地區僅次於智利及墨西哥，</w:t>
      </w:r>
      <w:r w:rsidR="00C0490C" w:rsidRPr="007C4B7E">
        <w:rPr>
          <w:rFonts w:hint="eastAsia"/>
        </w:rPr>
        <w:t>在</w:t>
      </w:r>
      <w:r w:rsidR="00C0490C" w:rsidRPr="007C4B7E">
        <w:t>拉丁美洲</w:t>
      </w:r>
      <w:r w:rsidR="00C0490C" w:rsidRPr="007C4B7E">
        <w:rPr>
          <w:rFonts w:hint="eastAsia"/>
        </w:rPr>
        <w:t>地區</w:t>
      </w:r>
      <w:r w:rsidR="00C0490C" w:rsidRPr="007C4B7E">
        <w:t>名列前茅。</w:t>
      </w:r>
    </w:p>
    <w:p w14:paraId="769C5F46" w14:textId="78C5CAD6" w:rsidR="005D26D2" w:rsidRPr="007C4B7E" w:rsidRDefault="00084D95" w:rsidP="00D06DD4">
      <w:pPr>
        <w:pStyle w:val="af6"/>
        <w:ind w:left="1417" w:hanging="472"/>
        <w:rPr>
          <w:lang w:val="es-ES_tradnl"/>
        </w:rPr>
      </w:pPr>
      <w:r w:rsidRPr="007C4B7E">
        <w:t>３、</w:t>
      </w:r>
      <w:r w:rsidR="00E35512" w:rsidRPr="007C4B7E">
        <w:rPr>
          <w:rFonts w:hint="eastAsia"/>
        </w:rPr>
        <w:t>製造業仍為經濟核心：</w:t>
      </w:r>
      <w:r w:rsidR="00E35512" w:rsidRPr="007C4B7E">
        <w:t>波多黎各經濟仍高度依賴製造業，尤其是製藥、醫療器材、生技、化學品及先進製造。</w:t>
      </w:r>
      <w:r w:rsidR="00E35512" w:rsidRPr="007C4B7E">
        <w:t>2025</w:t>
      </w:r>
      <w:r w:rsidR="00E35512" w:rsidRPr="007C4B7E">
        <w:t>年製造業占</w:t>
      </w:r>
      <w:r w:rsidR="00E35512" w:rsidRPr="007C4B7E">
        <w:t>GDP</w:t>
      </w:r>
      <w:r w:rsidR="00E35512" w:rsidRPr="007C4B7E">
        <w:t>約</w:t>
      </w:r>
      <w:r w:rsidR="00E35512" w:rsidRPr="007C4B7E">
        <w:t>44.0%</w:t>
      </w:r>
      <w:r w:rsidR="00E35512" w:rsidRPr="007C4B7E">
        <w:t>，顯示其仍是最重要的產業部門。波多黎各經濟仍高度依賴製造業，尤其是製藥、醫療器材、生技、化學品及先進製造。</w:t>
      </w:r>
    </w:p>
    <w:p w14:paraId="6729C9BD" w14:textId="492D3672" w:rsidR="00E35512" w:rsidRPr="007C4B7E" w:rsidRDefault="00E35512">
      <w:pPr>
        <w:widowControl/>
        <w:overflowPunct/>
        <w:autoSpaceDE/>
        <w:autoSpaceDN/>
        <w:ind w:firstLineChars="0" w:firstLine="0"/>
        <w:jc w:val="left"/>
        <w:rPr>
          <w:lang w:val="es-ES_tradnl" w:eastAsia="zh-TW"/>
        </w:rPr>
      </w:pPr>
      <w:r w:rsidRPr="007C4B7E">
        <w:rPr>
          <w:lang w:val="es-ES_tradnl"/>
        </w:rPr>
        <w:br w:type="page"/>
      </w:r>
    </w:p>
    <w:p w14:paraId="70FE5016" w14:textId="77777777" w:rsidR="00084D95" w:rsidRPr="007C4B7E" w:rsidRDefault="00084D95" w:rsidP="00C660F0">
      <w:pPr>
        <w:pStyle w:val="a5"/>
        <w:spacing w:before="257" w:after="257"/>
        <w:ind w:left="632" w:hanging="632"/>
        <w:rPr>
          <w:color w:val="auto"/>
        </w:rPr>
      </w:pPr>
      <w:r w:rsidRPr="007C4B7E">
        <w:rPr>
          <w:color w:val="auto"/>
        </w:rPr>
        <w:lastRenderedPageBreak/>
        <w:t>五、市場環境</w:t>
      </w:r>
    </w:p>
    <w:p w14:paraId="367ADC0A" w14:textId="57035A18" w:rsidR="00E35512" w:rsidRPr="007C4B7E" w:rsidRDefault="0099499E" w:rsidP="00267291">
      <w:pPr>
        <w:pStyle w:val="af1"/>
        <w:ind w:left="945" w:hanging="709"/>
      </w:pPr>
      <w:r w:rsidRPr="007C4B7E">
        <w:t>（</w:t>
      </w:r>
      <w:r w:rsidR="00E35512" w:rsidRPr="007C4B7E">
        <w:t>一</w:t>
      </w:r>
      <w:r w:rsidRPr="007C4B7E">
        <w:t>）</w:t>
      </w:r>
      <w:r w:rsidR="00E35512" w:rsidRPr="007C4B7E">
        <w:t>市場情況</w:t>
      </w:r>
    </w:p>
    <w:p w14:paraId="2258348A" w14:textId="4F1C0EB8" w:rsidR="00E35512" w:rsidRPr="007C4B7E" w:rsidRDefault="00D06DD4" w:rsidP="00267291">
      <w:pPr>
        <w:pStyle w:val="af6"/>
        <w:ind w:left="1417" w:hanging="472"/>
      </w:pPr>
      <w:r w:rsidRPr="007C4B7E">
        <w:rPr>
          <w:rFonts w:hint="eastAsia"/>
        </w:rPr>
        <w:t>１、</w:t>
      </w:r>
      <w:r w:rsidR="00E35512" w:rsidRPr="007C4B7E">
        <w:rPr>
          <w:rFonts w:hint="eastAsia"/>
        </w:rPr>
        <w:t>市場特性與消費行為</w:t>
      </w:r>
    </w:p>
    <w:p w14:paraId="2CE461DC" w14:textId="5E5974A9" w:rsidR="00E35512" w:rsidRPr="007C4B7E" w:rsidRDefault="00E35512" w:rsidP="00267291">
      <w:pPr>
        <w:pStyle w:val="afd"/>
        <w:ind w:left="1417" w:firstLine="472"/>
      </w:pPr>
      <w:r w:rsidRPr="007C4B7E">
        <w:rPr>
          <w:rFonts w:hint="eastAsia"/>
        </w:rPr>
        <w:t>波多黎各的消費市場展現出高度依賴進口與品牌導向的特徵。根據美國勞工統計局（</w:t>
      </w:r>
      <w:r w:rsidRPr="007C4B7E">
        <w:rPr>
          <w:rFonts w:hint="eastAsia"/>
        </w:rPr>
        <w:t>BLS</w:t>
      </w:r>
      <w:r w:rsidRPr="007C4B7E">
        <w:rPr>
          <w:rFonts w:hint="eastAsia"/>
        </w:rPr>
        <w:t>）與波多黎各計畫委員會（</w:t>
      </w:r>
      <w:r w:rsidRPr="007C4B7E">
        <w:rPr>
          <w:rFonts w:hint="eastAsia"/>
        </w:rPr>
        <w:t>Puerto Rico Planning Board</w:t>
      </w:r>
      <w:r w:rsidRPr="007C4B7E">
        <w:rPr>
          <w:rFonts w:hint="eastAsia"/>
        </w:rPr>
        <w:t>）的數據，波多黎各超過</w:t>
      </w:r>
      <w:r w:rsidRPr="007C4B7E">
        <w:rPr>
          <w:rFonts w:hint="eastAsia"/>
        </w:rPr>
        <w:t>80%</w:t>
      </w:r>
      <w:r w:rsidRPr="007C4B7E">
        <w:rPr>
          <w:rFonts w:hint="eastAsia"/>
        </w:rPr>
        <w:t>的消費品依賴進口，其中絕大多數來自美國本土。在這種高度進口依賴的環境下，波多黎各消費者的行為模式呈現以下特點：</w:t>
      </w:r>
    </w:p>
    <w:p w14:paraId="508AF296" w14:textId="4BA10650"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美國體系下的消費模式（品牌導向、品質要求）</w:t>
      </w:r>
    </w:p>
    <w:p w14:paraId="7D895123" w14:textId="4E7F3116" w:rsidR="00E35512" w:rsidRPr="007C4B7E" w:rsidRDefault="00E35512" w:rsidP="00267291">
      <w:pPr>
        <w:pStyle w:val="15"/>
        <w:ind w:left="1772" w:firstLine="472"/>
      </w:pPr>
      <w:r w:rsidRPr="007C4B7E">
        <w:rPr>
          <w:rFonts w:hint="eastAsia"/>
        </w:rPr>
        <w:t>波多黎各消費者長期受到美國大眾文化與零售通路的影響，對美國本土品牌具有極高的認知度與忠誠度。消費者在選購商品時，往往將「美國品牌」或「符合美國標準」視為品質與安全的保證。特別是在電子產品、醫療器材與加工食品領域，具備</w:t>
      </w:r>
      <w:r w:rsidRPr="007C4B7E">
        <w:rPr>
          <w:rFonts w:hint="eastAsia"/>
        </w:rPr>
        <w:t>FDA</w:t>
      </w:r>
      <w:r w:rsidRPr="007C4B7E">
        <w:rPr>
          <w:rFonts w:hint="eastAsia"/>
        </w:rPr>
        <w:t>（美國食品藥物管理局）或</w:t>
      </w:r>
      <w:r w:rsidRPr="007C4B7E">
        <w:rPr>
          <w:rFonts w:hint="eastAsia"/>
        </w:rPr>
        <w:t>FCC</w:t>
      </w:r>
      <w:r w:rsidRPr="007C4B7E">
        <w:rPr>
          <w:rFonts w:hint="eastAsia"/>
        </w:rPr>
        <w:t>（美國聯邦通信委員會）認證的產品，在市場上具有絕對的競爭優勢。</w:t>
      </w:r>
    </w:p>
    <w:p w14:paraId="17FA9418" w14:textId="357CCD28"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消費者對價格、品牌、服務的敏感度</w:t>
      </w:r>
    </w:p>
    <w:p w14:paraId="0310113F" w14:textId="27EF4F01" w:rsidR="00E35512" w:rsidRPr="007C4B7E" w:rsidRDefault="00E35512" w:rsidP="00267291">
      <w:pPr>
        <w:pStyle w:val="15"/>
        <w:ind w:left="1772" w:firstLine="472"/>
      </w:pPr>
      <w:r w:rsidRPr="007C4B7E">
        <w:rPr>
          <w:rFonts w:hint="eastAsia"/>
        </w:rPr>
        <w:t>儘管具備品牌意識，但波多黎各消費者的價格敏感度近年來顯著提升。根據</w:t>
      </w:r>
      <w:proofErr w:type="spellStart"/>
      <w:r w:rsidRPr="007C4B7E">
        <w:rPr>
          <w:rFonts w:hint="eastAsia"/>
        </w:rPr>
        <w:t>NielsenIQ</w:t>
      </w:r>
      <w:proofErr w:type="spellEnd"/>
      <w:r w:rsidRPr="007C4B7E">
        <w:rPr>
          <w:rFonts w:hint="eastAsia"/>
        </w:rPr>
        <w:t>於</w:t>
      </w:r>
      <w:r w:rsidRPr="007C4B7E">
        <w:rPr>
          <w:rFonts w:hint="eastAsia"/>
        </w:rPr>
        <w:t>2025</w:t>
      </w:r>
      <w:r w:rsidRPr="007C4B7E">
        <w:rPr>
          <w:rFonts w:hint="eastAsia"/>
        </w:rPr>
        <w:t>年發布的市場調查，受通貨膨脹（整體消費價格上漲約</w:t>
      </w:r>
      <w:r w:rsidRPr="007C4B7E">
        <w:rPr>
          <w:rFonts w:hint="eastAsia"/>
        </w:rPr>
        <w:t>1.</w:t>
      </w:r>
      <w:r w:rsidRPr="007C4B7E">
        <w:rPr>
          <w:lang w:val="es-ES_tradnl"/>
        </w:rPr>
        <w:t>5</w:t>
      </w:r>
      <w:r w:rsidRPr="007C4B7E">
        <w:rPr>
          <w:rFonts w:hint="eastAsia"/>
        </w:rPr>
        <w:t>%</w:t>
      </w:r>
      <w:r w:rsidRPr="007C4B7E">
        <w:rPr>
          <w:rFonts w:hint="eastAsia"/>
        </w:rPr>
        <w:t>）與瓊斯法案（</w:t>
      </w:r>
      <w:r w:rsidRPr="007C4B7E">
        <w:rPr>
          <w:rFonts w:hint="eastAsia"/>
        </w:rPr>
        <w:t>Jones Act</w:t>
      </w:r>
      <w:r w:rsidRPr="007C4B7E">
        <w:rPr>
          <w:rFonts w:hint="eastAsia"/>
        </w:rPr>
        <w:t>）導致的高昂物流成本影響，波多黎各消費者在日常用品的採購上，越來越傾向於</w:t>
      </w:r>
      <w:proofErr w:type="gramStart"/>
      <w:r w:rsidRPr="007C4B7E">
        <w:rPr>
          <w:rFonts w:hint="eastAsia"/>
        </w:rPr>
        <w:t>尋求高性價</w:t>
      </w:r>
      <w:proofErr w:type="gramEnd"/>
      <w:r w:rsidRPr="007C4B7E">
        <w:rPr>
          <w:rFonts w:hint="eastAsia"/>
        </w:rPr>
        <w:t>比的選擇，並增加了在折扣零售通路（如價值導向的量販店）的消費比例。然而，在科技產品與居家修繕領域，消費支出仍保持成長，顯示消費者在提升生活品質方面的投資意願並未減弱。</w:t>
      </w:r>
      <w:proofErr w:type="gramStart"/>
      <w:r w:rsidRPr="007C4B7E">
        <w:rPr>
          <w:rFonts w:hint="eastAsia"/>
        </w:rPr>
        <w:t>此外，</w:t>
      </w:r>
      <w:proofErr w:type="gramEnd"/>
      <w:r w:rsidRPr="007C4B7E">
        <w:rPr>
          <w:rFonts w:hint="eastAsia"/>
        </w:rPr>
        <w:t>售後服務在當地市場極為重要，缺乏本</w:t>
      </w:r>
      <w:r w:rsidRPr="007C4B7E">
        <w:rPr>
          <w:rFonts w:hint="eastAsia"/>
        </w:rPr>
        <w:lastRenderedPageBreak/>
        <w:t>地維修支援的進口產品往往難以獲得消費者的長期信任。</w:t>
      </w:r>
    </w:p>
    <w:p w14:paraId="1A725E07" w14:textId="05EF786B"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本地市場</w:t>
      </w:r>
      <w:r w:rsidR="00E35512" w:rsidRPr="007C4B7E">
        <w:rPr>
          <w:rFonts w:hint="eastAsia"/>
        </w:rPr>
        <w:t>vs</w:t>
      </w:r>
      <w:r w:rsidR="00E35512" w:rsidRPr="007C4B7E">
        <w:rPr>
          <w:rFonts w:hint="eastAsia"/>
        </w:rPr>
        <w:t>美國本土市場之差異</w:t>
      </w:r>
    </w:p>
    <w:p w14:paraId="308DF89B" w14:textId="77777777" w:rsidR="00E35512" w:rsidRPr="007C4B7E" w:rsidRDefault="00E35512" w:rsidP="00267291">
      <w:pPr>
        <w:pStyle w:val="15"/>
        <w:ind w:left="1772" w:firstLine="472"/>
      </w:pPr>
      <w:r w:rsidRPr="007C4B7E">
        <w:rPr>
          <w:rFonts w:hint="eastAsia"/>
        </w:rPr>
        <w:t>與美國本土市場相比，波多黎各市場的所得水準相對較低，但家庭結構緊密，家庭共同消費（如大包裝食品、家庭號日用品）的比例較高。</w:t>
      </w:r>
      <w:proofErr w:type="gramStart"/>
      <w:r w:rsidRPr="007C4B7E">
        <w:rPr>
          <w:rFonts w:hint="eastAsia"/>
        </w:rPr>
        <w:t>此外，</w:t>
      </w:r>
      <w:proofErr w:type="gramEnd"/>
      <w:r w:rsidRPr="007C4B7E">
        <w:rPr>
          <w:rFonts w:hint="eastAsia"/>
        </w:rPr>
        <w:t>由於地理位置與氣候因素，當地對熱帶氣候適用的產品（如防潮、防鏽設計的電子產品與建材）需求顯著高於美國內陸地區。</w:t>
      </w:r>
    </w:p>
    <w:p w14:paraId="5187166B" w14:textId="35D8E2F4" w:rsidR="00E35512" w:rsidRPr="007C4B7E" w:rsidRDefault="00D06DD4" w:rsidP="00267291">
      <w:pPr>
        <w:pStyle w:val="af6"/>
        <w:ind w:left="1417" w:hanging="472"/>
      </w:pPr>
      <w:r w:rsidRPr="007C4B7E">
        <w:rPr>
          <w:rFonts w:hint="eastAsia"/>
        </w:rPr>
        <w:t>２、</w:t>
      </w:r>
      <w:r w:rsidR="00E35512" w:rsidRPr="007C4B7E">
        <w:rPr>
          <w:rFonts w:hint="eastAsia"/>
        </w:rPr>
        <w:t>商業文化與交易習慣</w:t>
      </w:r>
    </w:p>
    <w:p w14:paraId="4673E4FB" w14:textId="77777777" w:rsidR="00E35512" w:rsidRPr="007C4B7E" w:rsidRDefault="00E35512" w:rsidP="00267291">
      <w:pPr>
        <w:pStyle w:val="afd"/>
        <w:ind w:left="1417" w:firstLine="472"/>
      </w:pPr>
      <w:r w:rsidRPr="007C4B7E">
        <w:rPr>
          <w:rFonts w:hint="eastAsia"/>
        </w:rPr>
        <w:t>波多黎各的商業文化是「美式專業主義」與「拉丁關係導向」的獨特結合。這種雙重性要求外商在當地進行商務操作時，必須具備高度的文化敏銳度與彈性。</w:t>
      </w:r>
    </w:p>
    <w:p w14:paraId="6724506A" w14:textId="7B401FBF"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偏向美式商業文化（契約導向</w:t>
      </w:r>
      <w:r w:rsidR="00E35512" w:rsidRPr="007C4B7E">
        <w:rPr>
          <w:rFonts w:hint="eastAsia"/>
        </w:rPr>
        <w:t>vs</w:t>
      </w:r>
      <w:r w:rsidR="00E35512" w:rsidRPr="007C4B7E">
        <w:rPr>
          <w:rFonts w:hint="eastAsia"/>
        </w:rPr>
        <w:t>關係導向）</w:t>
      </w:r>
    </w:p>
    <w:p w14:paraId="772DED89" w14:textId="77777777" w:rsidR="00E35512" w:rsidRPr="007C4B7E" w:rsidRDefault="00E35512" w:rsidP="00267291">
      <w:pPr>
        <w:pStyle w:val="15"/>
        <w:ind w:left="1772" w:firstLine="472"/>
      </w:pPr>
      <w:r w:rsidRPr="007C4B7E">
        <w:rPr>
          <w:rFonts w:hint="eastAsia"/>
        </w:rPr>
        <w:t>在法律框架與合約執行上，波多黎各完全遵循美國的商業法律體系，合約具有絕對的法律約束力，這點體現了強烈的「契約導向」。然而，在實際的交易促成與業務拓展過程中，波多黎各卻是典型的「關係導向」（</w:t>
      </w:r>
      <w:proofErr w:type="spellStart"/>
      <w:r w:rsidRPr="007C4B7E">
        <w:rPr>
          <w:rFonts w:hint="eastAsia"/>
        </w:rPr>
        <w:t>Personalismo</w:t>
      </w:r>
      <w:proofErr w:type="spellEnd"/>
      <w:r w:rsidRPr="007C4B7E">
        <w:rPr>
          <w:rFonts w:hint="eastAsia"/>
        </w:rPr>
        <w:t>）社會。在當地，建立個人信任與人際網絡是達成商業合作的先決條件。企業傾向於與「認識且信任」的對象做生意，這意味著初次接觸的供應商需要投入大量時間進行關係建立（</w:t>
      </w:r>
      <w:r w:rsidRPr="007C4B7E">
        <w:rPr>
          <w:rFonts w:hint="eastAsia"/>
        </w:rPr>
        <w:t>Relationship-building</w:t>
      </w:r>
      <w:r w:rsidRPr="007C4B7E">
        <w:rPr>
          <w:rFonts w:hint="eastAsia"/>
        </w:rPr>
        <w:t>）。</w:t>
      </w:r>
    </w:p>
    <w:p w14:paraId="37FEAAB7" w14:textId="2D3506E5"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商務溝通方式（正式程度、決策流程）</w:t>
      </w:r>
    </w:p>
    <w:p w14:paraId="3FE7F164" w14:textId="66563F67" w:rsidR="00E35512" w:rsidRPr="007C4B7E" w:rsidRDefault="00E35512" w:rsidP="00267291">
      <w:pPr>
        <w:pStyle w:val="15"/>
        <w:ind w:left="1772" w:firstLine="472"/>
      </w:pPr>
      <w:r w:rsidRPr="007C4B7E">
        <w:rPr>
          <w:rFonts w:hint="eastAsia"/>
        </w:rPr>
        <w:t>在專業場合中，波多黎各的商務溝通偏向正式。初次見面通常以握手致意，並習慣使用專業頭銜（如</w:t>
      </w:r>
      <w:proofErr w:type="spellStart"/>
      <w:r w:rsidRPr="007C4B7E">
        <w:rPr>
          <w:rFonts w:hint="eastAsia"/>
        </w:rPr>
        <w:t>Señor</w:t>
      </w:r>
      <w:proofErr w:type="spellEnd"/>
      <w:r w:rsidRPr="007C4B7E">
        <w:rPr>
          <w:rFonts w:hint="eastAsia"/>
        </w:rPr>
        <w:t xml:space="preserve">, Señora, Doctor, </w:t>
      </w:r>
      <w:proofErr w:type="spellStart"/>
      <w:r w:rsidRPr="007C4B7E">
        <w:rPr>
          <w:rFonts w:hint="eastAsia"/>
        </w:rPr>
        <w:t>Ingeniero</w:t>
      </w:r>
      <w:proofErr w:type="spellEnd"/>
      <w:r w:rsidRPr="007C4B7E">
        <w:rPr>
          <w:rFonts w:hint="eastAsia"/>
        </w:rPr>
        <w:t>）以示尊重。然而，在溝通風格上，當地人傾向於「間接溝通」（</w:t>
      </w:r>
      <w:r w:rsidRPr="007C4B7E">
        <w:rPr>
          <w:rFonts w:hint="eastAsia"/>
        </w:rPr>
        <w:t>Indirect communication</w:t>
      </w:r>
      <w:r w:rsidRPr="007C4B7E">
        <w:rPr>
          <w:rFonts w:hint="eastAsia"/>
        </w:rPr>
        <w:t>），為避免正面衝突或讓對方感到不悅，他們可能會使用較為委婉的措辭。</w:t>
      </w:r>
    </w:p>
    <w:p w14:paraId="40246B09" w14:textId="77777777" w:rsidR="00E35512" w:rsidRPr="007C4B7E" w:rsidRDefault="00E35512" w:rsidP="00267291">
      <w:pPr>
        <w:pStyle w:val="15"/>
        <w:ind w:left="1772" w:firstLine="472"/>
      </w:pPr>
      <w:r w:rsidRPr="007C4B7E">
        <w:rPr>
          <w:rFonts w:hint="eastAsia"/>
        </w:rPr>
        <w:lastRenderedPageBreak/>
        <w:t>在決策流程方面，波多黎各企業普遍存在較為明顯的階層結構（</w:t>
      </w:r>
      <w:r w:rsidRPr="007C4B7E">
        <w:rPr>
          <w:rFonts w:hint="eastAsia"/>
        </w:rPr>
        <w:t>Hierarchical structures</w:t>
      </w:r>
      <w:r w:rsidRPr="007C4B7E">
        <w:rPr>
          <w:rFonts w:hint="eastAsia"/>
        </w:rPr>
        <w:t>）。權力通常集中於高層管理團隊，採取由上而下的決策模式。這導致決策過程可能較為冗長，因為中階主管需將資訊層層上報以獲取最終批准。因此，外商在談判時需具備耐心，並確保與具有實質決策權的關鍵人物建立聯繫</w:t>
      </w:r>
      <w:r w:rsidRPr="007C4B7E">
        <w:rPr>
          <w:rFonts w:hint="eastAsia"/>
        </w:rPr>
        <w:t xml:space="preserve"> </w:t>
      </w:r>
      <w:r w:rsidRPr="007C4B7E">
        <w:rPr>
          <w:rFonts w:hint="eastAsia"/>
        </w:rPr>
        <w:t>。</w:t>
      </w:r>
    </w:p>
    <w:p w14:paraId="502B0CB7" w14:textId="5780DF68"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商業談判與合作模式</w:t>
      </w:r>
    </w:p>
    <w:p w14:paraId="1E939728" w14:textId="77777777" w:rsidR="00E35512" w:rsidRPr="007C4B7E" w:rsidRDefault="00E35512" w:rsidP="00267291">
      <w:pPr>
        <w:pStyle w:val="15"/>
        <w:ind w:left="1772" w:firstLine="472"/>
      </w:pPr>
      <w:r w:rsidRPr="007C4B7E">
        <w:rPr>
          <w:rFonts w:hint="eastAsia"/>
        </w:rPr>
        <w:t>談判在波多黎各被視為建立長期夥伴關係的過程，而非單次的零和博弈。商務會議前通常會有較長時間的寒，這被視為建立互信的重要環節，直接切入正題可能會被認為過於生硬或缺乏人情味。</w:t>
      </w:r>
      <w:proofErr w:type="gramStart"/>
      <w:r w:rsidRPr="007C4B7E">
        <w:rPr>
          <w:rFonts w:hint="eastAsia"/>
        </w:rPr>
        <w:t>此外，</w:t>
      </w:r>
      <w:proofErr w:type="gramEnd"/>
      <w:r w:rsidRPr="007C4B7E">
        <w:rPr>
          <w:rFonts w:hint="eastAsia"/>
        </w:rPr>
        <w:t>共進午餐或晚餐是極為常見的商務交際方式，許多關鍵的商業共識往往是在餐桌上而非會議室內達成。</w:t>
      </w:r>
    </w:p>
    <w:p w14:paraId="1F1AA8BC" w14:textId="698DEF5C" w:rsidR="00E35512" w:rsidRPr="007C4B7E" w:rsidRDefault="00D06DD4" w:rsidP="00267291">
      <w:pPr>
        <w:pStyle w:val="af6"/>
        <w:ind w:left="1417" w:hanging="472"/>
      </w:pPr>
      <w:r w:rsidRPr="007C4B7E">
        <w:rPr>
          <w:rFonts w:hint="eastAsia"/>
        </w:rPr>
        <w:t>３、</w:t>
      </w:r>
      <w:r w:rsidR="00E35512" w:rsidRPr="007C4B7E">
        <w:rPr>
          <w:rFonts w:hint="eastAsia"/>
        </w:rPr>
        <w:t>付款方式與金融環境</w:t>
      </w:r>
    </w:p>
    <w:p w14:paraId="5CC7E78C" w14:textId="77777777" w:rsidR="00E35512" w:rsidRPr="007C4B7E" w:rsidRDefault="00E35512" w:rsidP="00267291">
      <w:pPr>
        <w:pStyle w:val="afd"/>
        <w:ind w:left="1417" w:firstLine="472"/>
      </w:pPr>
      <w:r w:rsidRPr="007C4B7E">
        <w:rPr>
          <w:rFonts w:hint="eastAsia"/>
        </w:rPr>
        <w:t>波多黎各的金融體系與美國本土完全接軌，受美國聯邦存款保險公司（</w:t>
      </w:r>
      <w:r w:rsidRPr="007C4B7E">
        <w:rPr>
          <w:rFonts w:hint="eastAsia"/>
        </w:rPr>
        <w:t>FDIC</w:t>
      </w:r>
      <w:r w:rsidRPr="007C4B7E">
        <w:rPr>
          <w:rFonts w:hint="eastAsia"/>
        </w:rPr>
        <w:t>）規範，使用美元（</w:t>
      </w:r>
      <w:r w:rsidRPr="007C4B7E">
        <w:rPr>
          <w:rFonts w:hint="eastAsia"/>
        </w:rPr>
        <w:t>USD</w:t>
      </w:r>
      <w:r w:rsidRPr="007C4B7E">
        <w:rPr>
          <w:rFonts w:hint="eastAsia"/>
        </w:rPr>
        <w:t>）為唯一法定貨幣，這為國際貿易提供了極高的穩定性與便利性，消除了匯率波動風險。</w:t>
      </w:r>
    </w:p>
    <w:p w14:paraId="7C0AC8FC" w14:textId="02B77F05"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信用卡普及率與電子支付</w:t>
      </w:r>
    </w:p>
    <w:p w14:paraId="44CD77AA" w14:textId="6AFB4E4B" w:rsidR="00E35512" w:rsidRPr="007C4B7E" w:rsidRDefault="00E35512" w:rsidP="00267291">
      <w:pPr>
        <w:pStyle w:val="15"/>
        <w:ind w:left="1772" w:firstLine="472"/>
      </w:pPr>
      <w:r w:rsidRPr="007C4B7E">
        <w:rPr>
          <w:rFonts w:hint="eastAsia"/>
        </w:rPr>
        <w:t>波多黎各的信用卡與數位支付普及率極高。根據</w:t>
      </w:r>
      <w:r w:rsidRPr="007C4B7E">
        <w:rPr>
          <w:rFonts w:hint="eastAsia"/>
        </w:rPr>
        <w:t>Mastercard</w:t>
      </w:r>
      <w:r w:rsidRPr="007C4B7E">
        <w:rPr>
          <w:rFonts w:hint="eastAsia"/>
        </w:rPr>
        <w:t>於</w:t>
      </w:r>
      <w:r w:rsidRPr="007C4B7E">
        <w:rPr>
          <w:rFonts w:hint="eastAsia"/>
        </w:rPr>
        <w:t>2024</w:t>
      </w:r>
      <w:r w:rsidRPr="007C4B7E">
        <w:rPr>
          <w:rFonts w:hint="eastAsia"/>
        </w:rPr>
        <w:t>年及</w:t>
      </w:r>
      <w:r w:rsidRPr="007C4B7E">
        <w:rPr>
          <w:rFonts w:hint="eastAsia"/>
        </w:rPr>
        <w:t>2025</w:t>
      </w:r>
      <w:r w:rsidRPr="007C4B7E">
        <w:rPr>
          <w:rFonts w:hint="eastAsia"/>
        </w:rPr>
        <w:t>年的調查報告，</w:t>
      </w:r>
      <w:r w:rsidRPr="007C4B7E">
        <w:rPr>
          <w:rFonts w:hint="eastAsia"/>
        </w:rPr>
        <w:t>40%</w:t>
      </w:r>
      <w:r w:rsidRPr="007C4B7E">
        <w:rPr>
          <w:rFonts w:hint="eastAsia"/>
        </w:rPr>
        <w:t>的波多黎各消費者偏好使用簽帳金融卡或信用卡進行實體購物，而在線上購物中，這一比例高達</w:t>
      </w:r>
      <w:r w:rsidRPr="007C4B7E">
        <w:rPr>
          <w:rFonts w:hint="eastAsia"/>
        </w:rPr>
        <w:t>67%</w:t>
      </w:r>
      <w:r w:rsidRPr="007C4B7E">
        <w:rPr>
          <w:rFonts w:hint="eastAsia"/>
        </w:rPr>
        <w:t>。在企業端（</w:t>
      </w:r>
      <w:r w:rsidRPr="007C4B7E">
        <w:rPr>
          <w:rFonts w:hint="eastAsia"/>
        </w:rPr>
        <w:t>B2B</w:t>
      </w:r>
      <w:r w:rsidRPr="007C4B7E">
        <w:rPr>
          <w:rFonts w:hint="eastAsia"/>
        </w:rPr>
        <w:t>）與中小企業（</w:t>
      </w:r>
      <w:r w:rsidRPr="007C4B7E">
        <w:rPr>
          <w:rFonts w:hint="eastAsia"/>
        </w:rPr>
        <w:t>SME</w:t>
      </w:r>
      <w:r w:rsidRPr="007C4B7E">
        <w:rPr>
          <w:rFonts w:hint="eastAsia"/>
        </w:rPr>
        <w:t>）方面，數位支付的採用率也呈現爆發性成長。高達</w:t>
      </w:r>
      <w:r w:rsidRPr="007C4B7E">
        <w:rPr>
          <w:rFonts w:hint="eastAsia"/>
        </w:rPr>
        <w:t>90%</w:t>
      </w:r>
      <w:r w:rsidRPr="007C4B7E">
        <w:rPr>
          <w:rFonts w:hint="eastAsia"/>
        </w:rPr>
        <w:t>接受數位支付的波多黎各中小企業表示，這項舉措顯著促進了業務增長。本地的金融科技巨頭</w:t>
      </w:r>
      <w:r w:rsidRPr="007C4B7E">
        <w:rPr>
          <w:rFonts w:hint="eastAsia"/>
        </w:rPr>
        <w:t xml:space="preserve"> Evertec</w:t>
      </w:r>
      <w:r w:rsidRPr="007C4B7E">
        <w:rPr>
          <w:rFonts w:hint="eastAsia"/>
        </w:rPr>
        <w:t>（營運</w:t>
      </w:r>
      <w:r w:rsidRPr="007C4B7E">
        <w:rPr>
          <w:rFonts w:hint="eastAsia"/>
        </w:rPr>
        <w:t xml:space="preserve"> ATH </w:t>
      </w:r>
      <w:proofErr w:type="spellStart"/>
      <w:r w:rsidRPr="007C4B7E">
        <w:rPr>
          <w:rFonts w:hint="eastAsia"/>
        </w:rPr>
        <w:t>M</w:t>
      </w:r>
      <w:r w:rsidRPr="007C4B7E">
        <w:rPr>
          <w:rFonts w:ascii="Calibri" w:hAnsi="Calibri" w:cs="Calibri"/>
        </w:rPr>
        <w:t>ó</w:t>
      </w:r>
      <w:r w:rsidRPr="007C4B7E">
        <w:rPr>
          <w:rFonts w:hint="eastAsia"/>
        </w:rPr>
        <w:t>vil</w:t>
      </w:r>
      <w:proofErr w:type="spellEnd"/>
      <w:r w:rsidRPr="007C4B7E">
        <w:rPr>
          <w:rFonts w:hint="eastAsia"/>
        </w:rPr>
        <w:t xml:space="preserve"> </w:t>
      </w:r>
      <w:r w:rsidRPr="007C4B7E">
        <w:rPr>
          <w:rFonts w:hint="eastAsia"/>
        </w:rPr>
        <w:t>支付系統）在當地市場</w:t>
      </w:r>
      <w:r w:rsidR="0099499E" w:rsidRPr="007C4B7E">
        <w:rPr>
          <w:rFonts w:hint="eastAsia"/>
        </w:rPr>
        <w:t>占</w:t>
      </w:r>
      <w:r w:rsidRPr="007C4B7E">
        <w:rPr>
          <w:rFonts w:hint="eastAsia"/>
        </w:rPr>
        <w:t>有主導地位，</w:t>
      </w:r>
      <w:r w:rsidRPr="007C4B7E">
        <w:rPr>
          <w:rFonts w:hint="eastAsia"/>
        </w:rPr>
        <w:t xml:space="preserve">ATH </w:t>
      </w:r>
      <w:proofErr w:type="spellStart"/>
      <w:r w:rsidRPr="007C4B7E">
        <w:rPr>
          <w:rFonts w:hint="eastAsia"/>
        </w:rPr>
        <w:t>M</w:t>
      </w:r>
      <w:r w:rsidRPr="007C4B7E">
        <w:rPr>
          <w:rFonts w:ascii="Calibri" w:hAnsi="Calibri" w:cs="Calibri"/>
        </w:rPr>
        <w:t>ó</w:t>
      </w:r>
      <w:r w:rsidRPr="007C4B7E">
        <w:rPr>
          <w:rFonts w:hint="eastAsia"/>
        </w:rPr>
        <w:t>vil</w:t>
      </w:r>
      <w:proofErr w:type="spellEnd"/>
      <w:r w:rsidRPr="007C4B7E">
        <w:rPr>
          <w:rFonts w:hint="eastAsia"/>
        </w:rPr>
        <w:t xml:space="preserve"> </w:t>
      </w:r>
      <w:r w:rsidRPr="007C4B7E">
        <w:rPr>
          <w:rFonts w:hint="eastAsia"/>
        </w:rPr>
        <w:t>已成為當地民眾與企業日常交易不可或缺的支付工具。</w:t>
      </w:r>
    </w:p>
    <w:p w14:paraId="19748203" w14:textId="3879D960" w:rsidR="00E35512" w:rsidRPr="007C4B7E" w:rsidRDefault="00D06DD4" w:rsidP="00267291">
      <w:pPr>
        <w:pStyle w:val="12"/>
        <w:ind w:left="1772" w:hanging="591"/>
      </w:pPr>
      <w:r w:rsidRPr="007C4B7E">
        <w:rPr>
          <w:rFonts w:hint="eastAsia"/>
        </w:rPr>
        <w:lastRenderedPageBreak/>
        <w:t>（</w:t>
      </w:r>
      <w:r w:rsidRPr="007C4B7E">
        <w:rPr>
          <w:rFonts w:hint="eastAsia"/>
        </w:rPr>
        <w:t>2</w:t>
      </w:r>
      <w:r w:rsidRPr="007C4B7E">
        <w:rPr>
          <w:rFonts w:hint="eastAsia"/>
        </w:rPr>
        <w:t>）</w:t>
      </w:r>
      <w:r w:rsidR="00E35512" w:rsidRPr="007C4B7E">
        <w:rPr>
          <w:rFonts w:hint="eastAsia"/>
        </w:rPr>
        <w:t>商業交易常見付款條件</w:t>
      </w:r>
    </w:p>
    <w:p w14:paraId="25AC6AFC" w14:textId="69B5C8E6" w:rsidR="00E35512" w:rsidRPr="007C4B7E" w:rsidRDefault="00E35512" w:rsidP="00267291">
      <w:pPr>
        <w:pStyle w:val="15"/>
        <w:ind w:left="1772" w:firstLine="472"/>
      </w:pPr>
      <w:r w:rsidRPr="007C4B7E">
        <w:rPr>
          <w:rFonts w:hint="eastAsia"/>
        </w:rPr>
        <w:t>在國際貿易與</w:t>
      </w:r>
      <w:r w:rsidRPr="007C4B7E">
        <w:rPr>
          <w:rFonts w:hint="eastAsia"/>
        </w:rPr>
        <w:t>B2B</w:t>
      </w:r>
      <w:r w:rsidRPr="007C4B7E">
        <w:rPr>
          <w:rFonts w:hint="eastAsia"/>
        </w:rPr>
        <w:t>交易中，波多黎各進口商與美國本土企業的交易習慣相似。對於新建立合作關係的海外供應商，初期多採用信用狀（</w:t>
      </w:r>
      <w:r w:rsidRPr="007C4B7E">
        <w:rPr>
          <w:rFonts w:hint="eastAsia"/>
        </w:rPr>
        <w:t>L/C</w:t>
      </w:r>
      <w:r w:rsidRPr="007C4B7E">
        <w:rPr>
          <w:rFonts w:hint="eastAsia"/>
        </w:rPr>
        <w:t>）或電匯（</w:t>
      </w:r>
      <w:r w:rsidRPr="007C4B7E">
        <w:rPr>
          <w:rFonts w:hint="eastAsia"/>
        </w:rPr>
        <w:t>T/T</w:t>
      </w:r>
      <w:r w:rsidRPr="007C4B7E">
        <w:rPr>
          <w:rFonts w:hint="eastAsia"/>
        </w:rPr>
        <w:t>）預付款的方式。隨著合作關係的深化與信任的建立，進口商通常會要求開放帳帳戶（</w:t>
      </w:r>
      <w:r w:rsidRPr="007C4B7E">
        <w:rPr>
          <w:rFonts w:hint="eastAsia"/>
        </w:rPr>
        <w:t>Open Account</w:t>
      </w:r>
      <w:r w:rsidRPr="007C4B7E">
        <w:rPr>
          <w:rFonts w:hint="eastAsia"/>
        </w:rPr>
        <w:t>），常見的付款條件為</w:t>
      </w:r>
      <w:r w:rsidRPr="007C4B7E">
        <w:rPr>
          <w:rFonts w:hint="eastAsia"/>
        </w:rPr>
        <w:t>Net 30</w:t>
      </w:r>
      <w:r w:rsidRPr="007C4B7E">
        <w:rPr>
          <w:rFonts w:hint="eastAsia"/>
        </w:rPr>
        <w:t>或</w:t>
      </w:r>
      <w:r w:rsidRPr="007C4B7E">
        <w:rPr>
          <w:rFonts w:hint="eastAsia"/>
        </w:rPr>
        <w:t>Net 60</w:t>
      </w:r>
      <w:r w:rsidRPr="007C4B7E">
        <w:rPr>
          <w:rFonts w:hint="eastAsia"/>
        </w:rPr>
        <w:t>天。對於大型設備或政府採購專案，則可能涉及分期付款或依工程進度請款（</w:t>
      </w:r>
      <w:r w:rsidRPr="007C4B7E">
        <w:rPr>
          <w:rFonts w:hint="eastAsia"/>
        </w:rPr>
        <w:t>Milestone payments</w:t>
      </w:r>
      <w:r w:rsidRPr="007C4B7E">
        <w:rPr>
          <w:rFonts w:hint="eastAsia"/>
        </w:rPr>
        <w:t>）。</w:t>
      </w:r>
    </w:p>
    <w:p w14:paraId="6290FA5F" w14:textId="270010A4" w:rsidR="00E35512" w:rsidRPr="007C4B7E" w:rsidRDefault="00267291"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金融體系成熟度</w:t>
      </w:r>
    </w:p>
    <w:p w14:paraId="6EE1EA85" w14:textId="6FCDF12D" w:rsidR="00E35512" w:rsidRPr="007C4B7E" w:rsidRDefault="00E35512" w:rsidP="00267291">
      <w:pPr>
        <w:pStyle w:val="15"/>
        <w:ind w:left="1772" w:firstLine="472"/>
      </w:pPr>
      <w:r w:rsidRPr="007C4B7E">
        <w:rPr>
          <w:rFonts w:hint="eastAsia"/>
        </w:rPr>
        <w:t>波多黎各擁有高度成熟的銀行體系，主要銀行包括</w:t>
      </w:r>
      <w:r w:rsidRPr="007C4B7E">
        <w:rPr>
          <w:rFonts w:hint="eastAsia"/>
        </w:rPr>
        <w:t>Banco Popular</w:t>
      </w:r>
      <w:r w:rsidRPr="007C4B7E">
        <w:rPr>
          <w:rFonts w:hint="eastAsia"/>
        </w:rPr>
        <w:t>、</w:t>
      </w:r>
      <w:r w:rsidRPr="007C4B7E">
        <w:rPr>
          <w:rFonts w:hint="eastAsia"/>
        </w:rPr>
        <w:t>FirstBank</w:t>
      </w:r>
      <w:r w:rsidRPr="007C4B7E">
        <w:rPr>
          <w:rFonts w:hint="eastAsia"/>
        </w:rPr>
        <w:t>等。這些銀行提供全面的國際貿易融資、外匯清算與商業信用額度服務。由於與美國金融系統的無縫對接，</w:t>
      </w:r>
      <w:r w:rsidR="0099499E" w:rsidRPr="007C4B7E">
        <w:rPr>
          <w:rFonts w:hint="eastAsia"/>
        </w:rPr>
        <w:t>臺</w:t>
      </w:r>
      <w:r w:rsidRPr="007C4B7E">
        <w:rPr>
          <w:rFonts w:hint="eastAsia"/>
        </w:rPr>
        <w:t>灣企業在處理對波多黎各的貿易款項時，可直接透過美國的代理銀行進行清算，資金流轉效率高且風險低。</w:t>
      </w:r>
    </w:p>
    <w:p w14:paraId="6BEEF29D" w14:textId="01917871" w:rsidR="00E35512" w:rsidRPr="007C4B7E" w:rsidRDefault="00D06DD4" w:rsidP="00267291">
      <w:pPr>
        <w:pStyle w:val="af6"/>
        <w:ind w:left="1417" w:hanging="472"/>
      </w:pPr>
      <w:r w:rsidRPr="007C4B7E">
        <w:rPr>
          <w:rFonts w:hint="eastAsia"/>
        </w:rPr>
        <w:t>４、</w:t>
      </w:r>
      <w:r w:rsidR="00E35512" w:rsidRPr="007C4B7E">
        <w:rPr>
          <w:rFonts w:hint="eastAsia"/>
        </w:rPr>
        <w:t>語言與文件要求</w:t>
      </w:r>
    </w:p>
    <w:p w14:paraId="48DE6C71" w14:textId="77777777" w:rsidR="00E35512" w:rsidRPr="007C4B7E" w:rsidRDefault="00E35512" w:rsidP="00267291">
      <w:pPr>
        <w:pStyle w:val="afd"/>
        <w:ind w:left="1417" w:firstLine="472"/>
      </w:pPr>
      <w:r w:rsidRPr="007C4B7E">
        <w:rPr>
          <w:rFonts w:hint="eastAsia"/>
        </w:rPr>
        <w:t>波多黎各是一個真正的雙語社會，西班牙語和英語同為官方語言，但兩者在不同場景下的應用有著明確的區分。</w:t>
      </w:r>
    </w:p>
    <w:p w14:paraId="17F30B30" w14:textId="168608F0"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英文與西班牙文雙語環境</w:t>
      </w:r>
    </w:p>
    <w:p w14:paraId="6200E5A3" w14:textId="77777777" w:rsidR="00E35512" w:rsidRPr="007C4B7E" w:rsidRDefault="00E35512" w:rsidP="00267291">
      <w:pPr>
        <w:pStyle w:val="15"/>
        <w:ind w:left="1772" w:firstLine="472"/>
      </w:pPr>
      <w:r w:rsidRPr="007C4B7E">
        <w:rPr>
          <w:rFonts w:hint="eastAsia"/>
        </w:rPr>
        <w:t>雖然英語在商業、政府高層與國際貿易中被廣泛使用，但西班牙語仍是超過</w:t>
      </w:r>
      <w:r w:rsidRPr="007C4B7E">
        <w:rPr>
          <w:rFonts w:hint="eastAsia"/>
        </w:rPr>
        <w:t>90%</w:t>
      </w:r>
      <w:r w:rsidRPr="007C4B7E">
        <w:rPr>
          <w:rFonts w:hint="eastAsia"/>
        </w:rPr>
        <w:t>當地居民的母語與日常交流用語。在商務會議中，雖然對方可能具備流利的英語能力，但若外商能使用西班牙語進行基本問候或提供西班牙文的簡報資料，將極大地拉近雙方距離，展現對當地文化的尊重與誠意</w:t>
      </w:r>
      <w:r w:rsidRPr="007C4B7E">
        <w:rPr>
          <w:rFonts w:hint="eastAsia"/>
        </w:rPr>
        <w:t xml:space="preserve"> </w:t>
      </w:r>
      <w:r w:rsidRPr="007C4B7E">
        <w:rPr>
          <w:rFonts w:hint="eastAsia"/>
        </w:rPr>
        <w:t>。</w:t>
      </w:r>
    </w:p>
    <w:p w14:paraId="577676B4" w14:textId="6318D242"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合約與商業文件使用語言</w:t>
      </w:r>
    </w:p>
    <w:p w14:paraId="76B4C515" w14:textId="77777777" w:rsidR="00E35512" w:rsidRPr="007C4B7E" w:rsidRDefault="00E35512" w:rsidP="00267291">
      <w:pPr>
        <w:pStyle w:val="15"/>
        <w:ind w:left="1772" w:firstLine="472"/>
      </w:pPr>
      <w:r w:rsidRPr="007C4B7E">
        <w:rPr>
          <w:rFonts w:hint="eastAsia"/>
        </w:rPr>
        <w:t>在正式的國際貿易中，商業發票（</w:t>
      </w:r>
      <w:r w:rsidRPr="007C4B7E">
        <w:rPr>
          <w:rFonts w:hint="eastAsia"/>
        </w:rPr>
        <w:t>Commercial Invoice</w:t>
      </w:r>
      <w:r w:rsidRPr="007C4B7E">
        <w:rPr>
          <w:rFonts w:hint="eastAsia"/>
        </w:rPr>
        <w:t>）、裝</w:t>
      </w:r>
      <w:r w:rsidRPr="007C4B7E">
        <w:rPr>
          <w:rFonts w:hint="eastAsia"/>
        </w:rPr>
        <w:lastRenderedPageBreak/>
        <w:t>箱單（</w:t>
      </w:r>
      <w:r w:rsidRPr="007C4B7E">
        <w:rPr>
          <w:rFonts w:hint="eastAsia"/>
        </w:rPr>
        <w:t>Packing List</w:t>
      </w:r>
      <w:r w:rsidRPr="007C4B7E">
        <w:rPr>
          <w:rFonts w:hint="eastAsia"/>
        </w:rPr>
        <w:t>）、提單（</w:t>
      </w:r>
      <w:r w:rsidRPr="007C4B7E">
        <w:rPr>
          <w:rFonts w:hint="eastAsia"/>
        </w:rPr>
        <w:t>Bill of Lading</w:t>
      </w:r>
      <w:r w:rsidRPr="007C4B7E">
        <w:rPr>
          <w:rFonts w:hint="eastAsia"/>
        </w:rPr>
        <w:t>）及進口報關文件通常使用英文，以符合美國海關與邊境保護局（</w:t>
      </w:r>
      <w:r w:rsidRPr="007C4B7E">
        <w:rPr>
          <w:rFonts w:hint="eastAsia"/>
        </w:rPr>
        <w:t>CBP</w:t>
      </w:r>
      <w:r w:rsidRPr="007C4B7E">
        <w:rPr>
          <w:rFonts w:hint="eastAsia"/>
        </w:rPr>
        <w:t>）的查驗要求。然而，在涉及本地經銷協議、代理合約或與當地政府機構的往來文件時，通常需要提供西班牙文版本，或採用英西雙語對照，以確保法律效力與當地執行的順暢。</w:t>
      </w:r>
    </w:p>
    <w:p w14:paraId="0FF9B3D6" w14:textId="1F70EB77"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標示與產品說明要求</w:t>
      </w:r>
    </w:p>
    <w:p w14:paraId="7974E04C" w14:textId="77777777" w:rsidR="00E35512" w:rsidRPr="007C4B7E" w:rsidRDefault="00E35512" w:rsidP="00267291">
      <w:pPr>
        <w:pStyle w:val="15"/>
        <w:ind w:left="1772" w:firstLine="472"/>
      </w:pPr>
      <w:r w:rsidRPr="007C4B7E">
        <w:rPr>
          <w:rFonts w:hint="eastAsia"/>
        </w:rPr>
        <w:t>產品標示是外商進入波多黎各市場最容易忽視卻又極為容易出錯的環節。根據美國聯邦法規與波多黎各當地規定，所有進口至波多黎各的消費品，其產品標籤、安全警告與使用說明</w:t>
      </w:r>
      <w:r w:rsidRPr="007C4B7E">
        <w:rPr>
          <w:rFonts w:hint="eastAsia"/>
        </w:rPr>
        <w:t xml:space="preserve"> </w:t>
      </w:r>
      <w:r w:rsidRPr="007C4B7E">
        <w:rPr>
          <w:rFonts w:hint="eastAsia"/>
        </w:rPr>
        <w:t>強烈建議甚至強制要求必須包含西班牙文。</w:t>
      </w:r>
    </w:p>
    <w:p w14:paraId="13CDAF5C" w14:textId="642BA7A9" w:rsidR="00E35512" w:rsidRPr="007C4B7E" w:rsidRDefault="00E35512" w:rsidP="00267291">
      <w:pPr>
        <w:pStyle w:val="15"/>
        <w:ind w:left="1772" w:firstLine="472"/>
      </w:pPr>
      <w:r w:rsidRPr="007C4B7E">
        <w:rPr>
          <w:rFonts w:hint="eastAsia"/>
        </w:rPr>
        <w:t>美國</w:t>
      </w:r>
      <w:r w:rsidRPr="007C4B7E">
        <w:rPr>
          <w:rFonts w:hint="eastAsia"/>
        </w:rPr>
        <w:t>FDA</w:t>
      </w:r>
      <w:r w:rsidRPr="007C4B7E">
        <w:rPr>
          <w:rFonts w:hint="eastAsia"/>
        </w:rPr>
        <w:t>針對僅在波多黎各銷售的食品與藥品，明確允許使用純西班牙文標籤。然而，若產品同時計劃在美國本土與波多黎各銷售，則必須採用英西雙語標示。特別是在醫療器材、電子產品與危險化學品領域，缺乏清晰的西班牙文</w:t>
      </w:r>
      <w:proofErr w:type="gramStart"/>
      <w:r w:rsidRPr="007C4B7E">
        <w:rPr>
          <w:rFonts w:hint="eastAsia"/>
        </w:rPr>
        <w:t>安全警</w:t>
      </w:r>
      <w:proofErr w:type="gramEnd"/>
      <w:r w:rsidRPr="007C4B7E">
        <w:rPr>
          <w:rFonts w:hint="eastAsia"/>
        </w:rPr>
        <w:t>示，不僅會面臨海關扣關的風險，更可能在當地引發嚴重的產品責任訴訟。因此，</w:t>
      </w:r>
      <w:r w:rsidR="0099499E" w:rsidRPr="007C4B7E">
        <w:rPr>
          <w:rFonts w:hint="eastAsia"/>
        </w:rPr>
        <w:t>臺</w:t>
      </w:r>
      <w:r w:rsidRPr="007C4B7E">
        <w:rPr>
          <w:rFonts w:hint="eastAsia"/>
        </w:rPr>
        <w:t>灣出口商在包裝設計階段，務必將雙語標示納入標準作業流程。</w:t>
      </w:r>
    </w:p>
    <w:p w14:paraId="54CD17B0" w14:textId="1D1EFCDE" w:rsidR="00E35512" w:rsidRPr="007C4B7E" w:rsidRDefault="00D06DD4" w:rsidP="00267291">
      <w:pPr>
        <w:pStyle w:val="af6"/>
        <w:ind w:left="1417" w:hanging="472"/>
      </w:pPr>
      <w:r w:rsidRPr="007C4B7E">
        <w:rPr>
          <w:rFonts w:hint="eastAsia"/>
        </w:rPr>
        <w:t>５、</w:t>
      </w:r>
      <w:r w:rsidR="00E35512" w:rsidRPr="007C4B7E">
        <w:rPr>
          <w:rFonts w:hint="eastAsia"/>
        </w:rPr>
        <w:t>法規與制度環境</w:t>
      </w:r>
    </w:p>
    <w:p w14:paraId="5B12AEC6" w14:textId="77777777" w:rsidR="00E35512" w:rsidRPr="007C4B7E" w:rsidRDefault="00E35512" w:rsidP="00267291">
      <w:pPr>
        <w:pStyle w:val="afd"/>
        <w:ind w:left="1417" w:firstLine="472"/>
      </w:pPr>
      <w:r w:rsidRPr="007C4B7E">
        <w:rPr>
          <w:rFonts w:hint="eastAsia"/>
        </w:rPr>
        <w:t>波多黎各的法規環境是其作為美國領地的核心體現，這既是外商進入的門檻，也是保護合法業者的護城河。</w:t>
      </w:r>
    </w:p>
    <w:p w14:paraId="76C7DB16" w14:textId="78C4F7F0"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採用美國法規體系（</w:t>
      </w:r>
      <w:r w:rsidR="00E35512" w:rsidRPr="007C4B7E">
        <w:rPr>
          <w:rFonts w:hint="eastAsia"/>
        </w:rPr>
        <w:t>FDA</w:t>
      </w:r>
      <w:r w:rsidR="00E35512" w:rsidRPr="007C4B7E">
        <w:rPr>
          <w:rFonts w:hint="eastAsia"/>
        </w:rPr>
        <w:t>、</w:t>
      </w:r>
      <w:r w:rsidR="00E35512" w:rsidRPr="007C4B7E">
        <w:rPr>
          <w:rFonts w:hint="eastAsia"/>
        </w:rPr>
        <w:t>FCC</w:t>
      </w:r>
      <w:r w:rsidR="00E35512" w:rsidRPr="007C4B7E">
        <w:rPr>
          <w:rFonts w:hint="eastAsia"/>
        </w:rPr>
        <w:t>等）</w:t>
      </w:r>
    </w:p>
    <w:p w14:paraId="6C2CD02D" w14:textId="3768A2E1" w:rsidR="00E35512" w:rsidRPr="007C4B7E" w:rsidRDefault="00D06DD4" w:rsidP="00267291">
      <w:pPr>
        <w:pStyle w:val="Aff0"/>
        <w:ind w:left="1771" w:hanging="354"/>
      </w:pPr>
      <w:proofErr w:type="gramStart"/>
      <w:r w:rsidRPr="007C4B7E">
        <w:rPr>
          <w:rFonts w:ascii="華康細圓體" w:hint="eastAsia"/>
        </w:rPr>
        <w:t>˙</w:t>
      </w:r>
      <w:proofErr w:type="gramEnd"/>
      <w:r w:rsidRPr="007C4B7E">
        <w:rPr>
          <w:rFonts w:eastAsia="SimSun"/>
        </w:rPr>
        <w:tab/>
      </w:r>
      <w:r w:rsidR="00E35512" w:rsidRPr="007C4B7E">
        <w:rPr>
          <w:rFonts w:hint="eastAsia"/>
        </w:rPr>
        <w:t>波多黎各完全適用美國聯邦法規，所有進口、銷售或分銷的產品必須符合美國標準與認證。這意味著單憑歐盟的</w:t>
      </w:r>
      <w:r w:rsidR="00E35512" w:rsidRPr="007C4B7E">
        <w:rPr>
          <w:rFonts w:hint="eastAsia"/>
        </w:rPr>
        <w:t>CE</w:t>
      </w:r>
      <w:r w:rsidR="00E35512" w:rsidRPr="007C4B7E">
        <w:rPr>
          <w:rFonts w:hint="eastAsia"/>
        </w:rPr>
        <w:t>認證或</w:t>
      </w:r>
      <w:r w:rsidR="0099499E" w:rsidRPr="007C4B7E">
        <w:rPr>
          <w:rFonts w:hint="eastAsia"/>
        </w:rPr>
        <w:t>臺</w:t>
      </w:r>
      <w:r w:rsidR="00E35512" w:rsidRPr="007C4B7E">
        <w:rPr>
          <w:rFonts w:hint="eastAsia"/>
        </w:rPr>
        <w:t>灣的本地標準是不夠的，美國合</w:t>
      </w:r>
      <w:proofErr w:type="gramStart"/>
      <w:r w:rsidR="00E35512" w:rsidRPr="007C4B7E">
        <w:rPr>
          <w:rFonts w:hint="eastAsia"/>
        </w:rPr>
        <w:t>規</w:t>
      </w:r>
      <w:proofErr w:type="gramEnd"/>
      <w:r w:rsidR="00E35512" w:rsidRPr="007C4B7E">
        <w:rPr>
          <w:rFonts w:hint="eastAsia"/>
        </w:rPr>
        <w:t>性是強制要求。</w:t>
      </w:r>
    </w:p>
    <w:p w14:paraId="328B5996" w14:textId="77777777" w:rsidR="00267291" w:rsidRPr="007C4B7E" w:rsidRDefault="00267291" w:rsidP="00267291">
      <w:pPr>
        <w:pStyle w:val="Aff0"/>
        <w:ind w:left="1771" w:hanging="354"/>
      </w:pPr>
    </w:p>
    <w:p w14:paraId="0E3B51DA" w14:textId="78C5A237" w:rsidR="00E35512" w:rsidRPr="007C4B7E" w:rsidRDefault="00D06DD4" w:rsidP="00267291">
      <w:pPr>
        <w:pStyle w:val="Aff0"/>
        <w:ind w:left="1771" w:hanging="354"/>
      </w:pPr>
      <w:proofErr w:type="gramStart"/>
      <w:r w:rsidRPr="007C4B7E">
        <w:rPr>
          <w:rFonts w:ascii="華康細圓體" w:hint="eastAsia"/>
        </w:rPr>
        <w:lastRenderedPageBreak/>
        <w:t>˙</w:t>
      </w:r>
      <w:proofErr w:type="gramEnd"/>
      <w:r w:rsidRPr="007C4B7E">
        <w:rPr>
          <w:rFonts w:eastAsia="SimSun"/>
        </w:rPr>
        <w:tab/>
      </w:r>
      <w:r w:rsidR="00E35512" w:rsidRPr="007C4B7E">
        <w:rPr>
          <w:rFonts w:hint="eastAsia"/>
        </w:rPr>
        <w:t>醫療與健康產品：受美國食品藥物管理局（</w:t>
      </w:r>
      <w:r w:rsidR="00E35512" w:rsidRPr="007C4B7E">
        <w:rPr>
          <w:rFonts w:hint="eastAsia"/>
        </w:rPr>
        <w:t>FDA</w:t>
      </w:r>
      <w:r w:rsidR="00E35512" w:rsidRPr="007C4B7E">
        <w:rPr>
          <w:rFonts w:hint="eastAsia"/>
        </w:rPr>
        <w:t>）嚴格監管，包括藥品、醫療器材（</w:t>
      </w:r>
      <w:r w:rsidR="00E35512" w:rsidRPr="007C4B7E">
        <w:rPr>
          <w:rFonts w:hint="eastAsia"/>
        </w:rPr>
        <w:t>Class I-III</w:t>
      </w:r>
      <w:r w:rsidR="00E35512" w:rsidRPr="007C4B7E">
        <w:rPr>
          <w:rFonts w:hint="eastAsia"/>
        </w:rPr>
        <w:t>）、化妝品與食品。進口商必須完成</w:t>
      </w:r>
      <w:r w:rsidR="00E35512" w:rsidRPr="007C4B7E">
        <w:rPr>
          <w:rFonts w:hint="eastAsia"/>
        </w:rPr>
        <w:t>FDA</w:t>
      </w:r>
      <w:r w:rsidR="00E35512" w:rsidRPr="007C4B7E">
        <w:rPr>
          <w:rFonts w:hint="eastAsia"/>
        </w:rPr>
        <w:t>企業註冊與產品列名，並在進口時提交</w:t>
      </w:r>
      <w:r w:rsidR="00E35512" w:rsidRPr="007C4B7E">
        <w:rPr>
          <w:rFonts w:hint="eastAsia"/>
        </w:rPr>
        <w:t>FDA</w:t>
      </w:r>
      <w:r w:rsidR="00E35512" w:rsidRPr="007C4B7E">
        <w:rPr>
          <w:rFonts w:hint="eastAsia"/>
        </w:rPr>
        <w:t>報關資料。</w:t>
      </w:r>
    </w:p>
    <w:p w14:paraId="14BFC348" w14:textId="1793BE88" w:rsidR="00E35512" w:rsidRPr="007C4B7E" w:rsidRDefault="00D06DD4" w:rsidP="00267291">
      <w:pPr>
        <w:pStyle w:val="Aff0"/>
        <w:ind w:left="1771" w:hanging="354"/>
      </w:pPr>
      <w:proofErr w:type="gramStart"/>
      <w:r w:rsidRPr="007C4B7E">
        <w:rPr>
          <w:rFonts w:ascii="華康細圓體" w:hint="eastAsia"/>
        </w:rPr>
        <w:t>˙</w:t>
      </w:r>
      <w:proofErr w:type="gramEnd"/>
      <w:r w:rsidRPr="007C4B7E">
        <w:rPr>
          <w:rFonts w:eastAsia="SimSun"/>
        </w:rPr>
        <w:tab/>
      </w:r>
      <w:r w:rsidR="00E35512" w:rsidRPr="007C4B7E">
        <w:rPr>
          <w:rFonts w:hint="eastAsia"/>
        </w:rPr>
        <w:t>電子與通訊產品：所有射頻（</w:t>
      </w:r>
      <w:r w:rsidR="00E35512" w:rsidRPr="007C4B7E">
        <w:rPr>
          <w:rFonts w:hint="eastAsia"/>
        </w:rPr>
        <w:t>RF</w:t>
      </w:r>
      <w:r w:rsidR="00E35512" w:rsidRPr="007C4B7E">
        <w:rPr>
          <w:rFonts w:hint="eastAsia"/>
        </w:rPr>
        <w:t>）與無線設備必須取得美國聯邦通信委員會（</w:t>
      </w:r>
      <w:r w:rsidR="00E35512" w:rsidRPr="007C4B7E">
        <w:rPr>
          <w:rFonts w:hint="eastAsia"/>
        </w:rPr>
        <w:t>FCC</w:t>
      </w:r>
      <w:r w:rsidR="00E35512" w:rsidRPr="007C4B7E">
        <w:rPr>
          <w:rFonts w:hint="eastAsia"/>
        </w:rPr>
        <w:t>）認證，並標示有效的</w:t>
      </w:r>
      <w:r w:rsidR="00E35512" w:rsidRPr="007C4B7E">
        <w:rPr>
          <w:rFonts w:hint="eastAsia"/>
        </w:rPr>
        <w:t>FCC ID</w:t>
      </w:r>
      <w:r w:rsidR="00E35512" w:rsidRPr="007C4B7E">
        <w:rPr>
          <w:rFonts w:hint="eastAsia"/>
        </w:rPr>
        <w:t>。</w:t>
      </w:r>
    </w:p>
    <w:p w14:paraId="1BB365A5" w14:textId="32F586F6" w:rsidR="00E35512" w:rsidRPr="007C4B7E" w:rsidRDefault="00D06DD4" w:rsidP="00267291">
      <w:pPr>
        <w:pStyle w:val="Aff0"/>
        <w:ind w:left="1771" w:hanging="354"/>
      </w:pPr>
      <w:proofErr w:type="gramStart"/>
      <w:r w:rsidRPr="007C4B7E">
        <w:rPr>
          <w:rFonts w:ascii="華康細圓體" w:hint="eastAsia"/>
        </w:rPr>
        <w:t>˙</w:t>
      </w:r>
      <w:proofErr w:type="gramEnd"/>
      <w:r w:rsidRPr="007C4B7E">
        <w:rPr>
          <w:rFonts w:eastAsia="SimSun"/>
        </w:rPr>
        <w:tab/>
      </w:r>
      <w:r w:rsidR="00E35512" w:rsidRPr="007C4B7E">
        <w:rPr>
          <w:rFonts w:hint="eastAsia"/>
        </w:rPr>
        <w:t>消費品安全：受美國消費品安全委員會（</w:t>
      </w:r>
      <w:r w:rsidR="00E35512" w:rsidRPr="007C4B7E">
        <w:rPr>
          <w:rFonts w:hint="eastAsia"/>
        </w:rPr>
        <w:t>CPSC</w:t>
      </w:r>
      <w:r w:rsidR="00E35512" w:rsidRPr="007C4B7E">
        <w:rPr>
          <w:rFonts w:hint="eastAsia"/>
        </w:rPr>
        <w:t>）管轄，需符合</w:t>
      </w:r>
      <w:r w:rsidR="00E35512" w:rsidRPr="007C4B7E">
        <w:rPr>
          <w:rFonts w:hint="eastAsia"/>
        </w:rPr>
        <w:t>UL</w:t>
      </w:r>
      <w:r w:rsidR="00E35512" w:rsidRPr="007C4B7E">
        <w:rPr>
          <w:rFonts w:hint="eastAsia"/>
        </w:rPr>
        <w:t>、</w:t>
      </w:r>
      <w:r w:rsidR="00E35512" w:rsidRPr="007C4B7E">
        <w:rPr>
          <w:rFonts w:hint="eastAsia"/>
        </w:rPr>
        <w:t>ANSI</w:t>
      </w:r>
      <w:r w:rsidR="00E35512" w:rsidRPr="007C4B7E">
        <w:rPr>
          <w:rFonts w:hint="eastAsia"/>
        </w:rPr>
        <w:t>或</w:t>
      </w:r>
      <w:r w:rsidR="00E35512" w:rsidRPr="007C4B7E">
        <w:rPr>
          <w:rFonts w:hint="eastAsia"/>
        </w:rPr>
        <w:t>ASTM</w:t>
      </w:r>
      <w:r w:rsidR="00E35512" w:rsidRPr="007C4B7E">
        <w:rPr>
          <w:rFonts w:hint="eastAsia"/>
        </w:rPr>
        <w:t>等安全標準。</w:t>
      </w:r>
    </w:p>
    <w:p w14:paraId="4C4F1F2A" w14:textId="027A339A"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產品進口與市場准入要求</w:t>
      </w:r>
    </w:p>
    <w:p w14:paraId="126B7F41" w14:textId="06D3606C" w:rsidR="00E35512" w:rsidRPr="007C4B7E" w:rsidRDefault="00E35512" w:rsidP="00267291">
      <w:pPr>
        <w:pStyle w:val="15"/>
        <w:ind w:left="1772" w:firstLine="472"/>
      </w:pPr>
      <w:r w:rsidRPr="007C4B7E">
        <w:rPr>
          <w:rFonts w:hint="eastAsia"/>
        </w:rPr>
        <w:t>在進口實務上，波多黎各受美國海關與邊境保護局（</w:t>
      </w:r>
      <w:r w:rsidRPr="007C4B7E">
        <w:rPr>
          <w:rFonts w:hint="eastAsia"/>
        </w:rPr>
        <w:t>CBP</w:t>
      </w:r>
      <w:r w:rsidRPr="007C4B7E">
        <w:rPr>
          <w:rFonts w:hint="eastAsia"/>
        </w:rPr>
        <w:t>）管轄。進口商需準備標準的商業發票、裝箱單、原產地證明，以及針對特定受管制品（如</w:t>
      </w:r>
      <w:r w:rsidRPr="007C4B7E">
        <w:rPr>
          <w:rFonts w:hint="eastAsia"/>
        </w:rPr>
        <w:t>FDA</w:t>
      </w:r>
      <w:r w:rsidRPr="007C4B7E">
        <w:rPr>
          <w:rFonts w:hint="eastAsia"/>
        </w:rPr>
        <w:t>或</w:t>
      </w:r>
      <w:r w:rsidRPr="007C4B7E">
        <w:rPr>
          <w:rFonts w:hint="eastAsia"/>
        </w:rPr>
        <w:t>FCC</w:t>
      </w:r>
      <w:r w:rsidRPr="007C4B7E">
        <w:rPr>
          <w:rFonts w:hint="eastAsia"/>
        </w:rPr>
        <w:t>管轄產品）的合</w:t>
      </w:r>
      <w:proofErr w:type="gramStart"/>
      <w:r w:rsidRPr="007C4B7E">
        <w:rPr>
          <w:rFonts w:hint="eastAsia"/>
        </w:rPr>
        <w:t>規</w:t>
      </w:r>
      <w:proofErr w:type="gramEnd"/>
      <w:r w:rsidRPr="007C4B7E">
        <w:rPr>
          <w:rFonts w:hint="eastAsia"/>
        </w:rPr>
        <w:t>聲明與進口許可。值得注意的是，雖然波多黎各是美國關稅區的一部分，但其地方政府會對進口商品徵收地方銷售與使用稅（</w:t>
      </w:r>
      <w:r w:rsidRPr="007C4B7E">
        <w:rPr>
          <w:rFonts w:hint="eastAsia"/>
        </w:rPr>
        <w:t>SUT</w:t>
      </w:r>
      <w:r w:rsidRPr="007C4B7E">
        <w:rPr>
          <w:rFonts w:hint="eastAsia"/>
        </w:rPr>
        <w:t>，目前標準稅率為</w:t>
      </w:r>
      <w:r w:rsidRPr="007C4B7E">
        <w:rPr>
          <w:rFonts w:hint="eastAsia"/>
        </w:rPr>
        <w:t>11.5%</w:t>
      </w:r>
      <w:r w:rsidRPr="007C4B7E">
        <w:rPr>
          <w:rFonts w:hint="eastAsia"/>
        </w:rPr>
        <w:t>）以及特定的消費稅（</w:t>
      </w:r>
      <w:r w:rsidRPr="007C4B7E">
        <w:rPr>
          <w:rFonts w:hint="eastAsia"/>
        </w:rPr>
        <w:t>Excise Tax</w:t>
      </w:r>
      <w:r w:rsidRPr="007C4B7E">
        <w:rPr>
          <w:rFonts w:hint="eastAsia"/>
        </w:rPr>
        <w:t>），這會直接影響產品的終端零售價格。</w:t>
      </w:r>
    </w:p>
    <w:p w14:paraId="40FD90CB" w14:textId="4A0397AA"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瓊斯法案（</w:t>
      </w:r>
      <w:r w:rsidR="00E35512" w:rsidRPr="007C4B7E">
        <w:rPr>
          <w:rFonts w:hint="eastAsia"/>
        </w:rPr>
        <w:t>Jones Act</w:t>
      </w:r>
      <w:r w:rsidR="00E35512" w:rsidRPr="007C4B7E">
        <w:rPr>
          <w:rFonts w:hint="eastAsia"/>
        </w:rPr>
        <w:t>）的影響</w:t>
      </w:r>
    </w:p>
    <w:p w14:paraId="5AA88DB7" w14:textId="58ECC75F" w:rsidR="00E35512" w:rsidRPr="007C4B7E" w:rsidRDefault="00E35512" w:rsidP="00267291">
      <w:pPr>
        <w:pStyle w:val="15"/>
        <w:ind w:left="1772" w:firstLine="472"/>
      </w:pPr>
      <w:r w:rsidRPr="007C4B7E">
        <w:rPr>
          <w:rFonts w:hint="eastAsia"/>
        </w:rPr>
        <w:t>《瓊斯法案》（</w:t>
      </w:r>
      <w:r w:rsidRPr="007C4B7E">
        <w:rPr>
          <w:rFonts w:hint="eastAsia"/>
        </w:rPr>
        <w:t>Merchant Marine Act of 1920</w:t>
      </w:r>
      <w:r w:rsidRPr="007C4B7E">
        <w:rPr>
          <w:rFonts w:hint="eastAsia"/>
        </w:rPr>
        <w:t>）規定，在美國本土與波多黎各之間運輸貨物的船隻，必須由美國製造、擁有並配配備美國船員。這項法規導致波多黎各的物流成本極高。根據世界銀行與</w:t>
      </w:r>
      <w:r w:rsidRPr="007C4B7E">
        <w:rPr>
          <w:rFonts w:hint="eastAsia"/>
        </w:rPr>
        <w:t>Cato Institute</w:t>
      </w:r>
      <w:r w:rsidRPr="007C4B7E">
        <w:rPr>
          <w:rFonts w:hint="eastAsia"/>
        </w:rPr>
        <w:t>的研究，瓊斯法案每年使波多黎各的航運成本增加約</w:t>
      </w:r>
      <w:r w:rsidRPr="007C4B7E">
        <w:rPr>
          <w:rFonts w:hint="eastAsia"/>
        </w:rPr>
        <w:t>5.68</w:t>
      </w:r>
      <w:r w:rsidRPr="007C4B7E">
        <w:rPr>
          <w:rFonts w:hint="eastAsia"/>
        </w:rPr>
        <w:t>億美元，整體物價被推高約</w:t>
      </w:r>
      <w:r w:rsidRPr="007C4B7E">
        <w:rPr>
          <w:rFonts w:hint="eastAsia"/>
        </w:rPr>
        <w:t>11</w:t>
      </w:r>
      <w:r w:rsidRPr="007C4B7E">
        <w:rPr>
          <w:rFonts w:hint="eastAsia"/>
        </w:rPr>
        <w:t>億美元。對於</w:t>
      </w:r>
      <w:r w:rsidR="0099499E" w:rsidRPr="007C4B7E">
        <w:rPr>
          <w:rFonts w:hint="eastAsia"/>
        </w:rPr>
        <w:t>臺</w:t>
      </w:r>
      <w:r w:rsidRPr="007C4B7E">
        <w:rPr>
          <w:rFonts w:hint="eastAsia"/>
        </w:rPr>
        <w:t>灣出口商而言，這意味著若產品先運至美國本土再轉運至波多黎各，將面臨高昂的二次物流成本；因此，安排從亞洲直航波多黎各聖胡安港（</w:t>
      </w:r>
      <w:r w:rsidRPr="007C4B7E">
        <w:rPr>
          <w:rFonts w:hint="eastAsia"/>
        </w:rPr>
        <w:t>Port of San Juan</w:t>
      </w:r>
      <w:r w:rsidRPr="007C4B7E">
        <w:rPr>
          <w:rFonts w:hint="eastAsia"/>
        </w:rPr>
        <w:t>）的國際海運，是提升價格競爭力的關鍵策略。</w:t>
      </w:r>
    </w:p>
    <w:p w14:paraId="0F519ABF" w14:textId="25F6BDBC" w:rsidR="00E35512" w:rsidRPr="007C4B7E" w:rsidRDefault="00D06DD4" w:rsidP="00267291">
      <w:pPr>
        <w:pStyle w:val="af6"/>
        <w:ind w:left="1417" w:hanging="472"/>
      </w:pPr>
      <w:r w:rsidRPr="007C4B7E">
        <w:rPr>
          <w:rFonts w:hint="eastAsia"/>
        </w:rPr>
        <w:lastRenderedPageBreak/>
        <w:t>６、</w:t>
      </w:r>
      <w:r w:rsidR="00E35512" w:rsidRPr="007C4B7E">
        <w:rPr>
          <w:rFonts w:hint="eastAsia"/>
        </w:rPr>
        <w:t>宗教與文化影響</w:t>
      </w:r>
    </w:p>
    <w:p w14:paraId="48AA4F21" w14:textId="77777777" w:rsidR="00E35512" w:rsidRPr="007C4B7E" w:rsidRDefault="00E35512" w:rsidP="00267291">
      <w:pPr>
        <w:pStyle w:val="afd"/>
        <w:ind w:left="1417" w:firstLine="472"/>
      </w:pPr>
      <w:r w:rsidRPr="007C4B7E">
        <w:rPr>
          <w:rFonts w:hint="eastAsia"/>
        </w:rPr>
        <w:t>宗教信仰與傳統節慶在波多黎各的消費市場中扮演著驅動經濟活動的關鍵角色。</w:t>
      </w:r>
    </w:p>
    <w:p w14:paraId="48AA723D" w14:textId="5B7068C7"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天主教文化與節慶對消費的影響</w:t>
      </w:r>
    </w:p>
    <w:p w14:paraId="4DED726A" w14:textId="77777777" w:rsidR="00E35512" w:rsidRPr="007C4B7E" w:rsidRDefault="00E35512" w:rsidP="00267291">
      <w:pPr>
        <w:pStyle w:val="15"/>
        <w:ind w:left="1772" w:firstLine="472"/>
      </w:pPr>
      <w:r w:rsidRPr="007C4B7E">
        <w:rPr>
          <w:rFonts w:hint="eastAsia"/>
        </w:rPr>
        <w:t>波多黎各約有</w:t>
      </w:r>
      <w:r w:rsidRPr="007C4B7E">
        <w:rPr>
          <w:rFonts w:hint="eastAsia"/>
        </w:rPr>
        <w:t>85%</w:t>
      </w:r>
      <w:r w:rsidRPr="007C4B7E">
        <w:rPr>
          <w:rFonts w:hint="eastAsia"/>
        </w:rPr>
        <w:t>的人口信仰天主教，這深刻影響了當地的消費節奏。波多黎各擁有被稱為「世界上最長的聖誕季」（</w:t>
      </w:r>
      <w:r w:rsidRPr="007C4B7E">
        <w:rPr>
          <w:rFonts w:hint="eastAsia"/>
        </w:rPr>
        <w:t xml:space="preserve">Las </w:t>
      </w:r>
      <w:proofErr w:type="spellStart"/>
      <w:r w:rsidRPr="007C4B7E">
        <w:rPr>
          <w:rFonts w:hint="eastAsia"/>
        </w:rPr>
        <w:t>Navidades</w:t>
      </w:r>
      <w:proofErr w:type="spellEnd"/>
      <w:r w:rsidRPr="007C4B7E">
        <w:rPr>
          <w:rFonts w:hint="eastAsia"/>
        </w:rPr>
        <w:t xml:space="preserve"> M</w:t>
      </w:r>
      <w:r w:rsidRPr="007C4B7E">
        <w:rPr>
          <w:rFonts w:ascii="Calibri" w:hAnsi="Calibri" w:cs="Calibri"/>
        </w:rPr>
        <w:t>á</w:t>
      </w:r>
      <w:r w:rsidRPr="007C4B7E">
        <w:rPr>
          <w:rFonts w:hint="eastAsia"/>
        </w:rPr>
        <w:t xml:space="preserve">s </w:t>
      </w:r>
      <w:proofErr w:type="spellStart"/>
      <w:r w:rsidRPr="007C4B7E">
        <w:rPr>
          <w:rFonts w:hint="eastAsia"/>
        </w:rPr>
        <w:t>Largas</w:t>
      </w:r>
      <w:proofErr w:type="spellEnd"/>
      <w:r w:rsidRPr="007C4B7E">
        <w:rPr>
          <w:rFonts w:hint="eastAsia"/>
        </w:rPr>
        <w:t>），從</w:t>
      </w:r>
      <w:r w:rsidRPr="007C4B7E">
        <w:rPr>
          <w:rFonts w:hint="eastAsia"/>
        </w:rPr>
        <w:t>11</w:t>
      </w:r>
      <w:r w:rsidRPr="007C4B7E">
        <w:rPr>
          <w:rFonts w:hint="eastAsia"/>
        </w:rPr>
        <w:t>月的感恩節後一路延伸至</w:t>
      </w:r>
      <w:r w:rsidRPr="007C4B7E">
        <w:rPr>
          <w:rFonts w:hint="eastAsia"/>
        </w:rPr>
        <w:t>1</w:t>
      </w:r>
      <w:r w:rsidRPr="007C4B7E">
        <w:rPr>
          <w:rFonts w:hint="eastAsia"/>
        </w:rPr>
        <w:t>月中旬的聖塞巴斯蒂安街慶典（</w:t>
      </w:r>
      <w:r w:rsidRPr="007C4B7E">
        <w:rPr>
          <w:rFonts w:hint="eastAsia"/>
        </w:rPr>
        <w:t>Fiestas de la Calle San Sebasti</w:t>
      </w:r>
      <w:r w:rsidRPr="007C4B7E">
        <w:rPr>
          <w:rFonts w:ascii="Calibri" w:hAnsi="Calibri" w:cs="Calibri"/>
        </w:rPr>
        <w:t>á</w:t>
      </w:r>
      <w:r w:rsidRPr="007C4B7E">
        <w:rPr>
          <w:rFonts w:hint="eastAsia"/>
        </w:rPr>
        <w:t>n</w:t>
      </w:r>
      <w:r w:rsidRPr="007C4B7E">
        <w:rPr>
          <w:rFonts w:hint="eastAsia"/>
        </w:rPr>
        <w:t>）。</w:t>
      </w:r>
    </w:p>
    <w:p w14:paraId="294B27B2" w14:textId="325E1679" w:rsidR="00E35512" w:rsidRPr="007C4B7E" w:rsidRDefault="00E35512" w:rsidP="00267291">
      <w:pPr>
        <w:pStyle w:val="15"/>
        <w:ind w:left="1772" w:firstLine="472"/>
      </w:pPr>
      <w:r w:rsidRPr="007C4B7E">
        <w:rPr>
          <w:rFonts w:hint="eastAsia"/>
        </w:rPr>
        <w:t>這段期間是當地零售業的絕對旺季。特別是</w:t>
      </w:r>
      <w:r w:rsidRPr="007C4B7E">
        <w:rPr>
          <w:rFonts w:hint="eastAsia"/>
        </w:rPr>
        <w:t>1</w:t>
      </w:r>
      <w:r w:rsidRPr="007C4B7E">
        <w:rPr>
          <w:rFonts w:hint="eastAsia"/>
        </w:rPr>
        <w:t>月</w:t>
      </w:r>
      <w:r w:rsidRPr="007C4B7E">
        <w:rPr>
          <w:rFonts w:hint="eastAsia"/>
        </w:rPr>
        <w:t>6</w:t>
      </w:r>
      <w:r w:rsidRPr="007C4B7E">
        <w:rPr>
          <w:rFonts w:hint="eastAsia"/>
        </w:rPr>
        <w:t>日的「三王節」（</w:t>
      </w:r>
      <w:r w:rsidRPr="007C4B7E">
        <w:rPr>
          <w:rFonts w:hint="eastAsia"/>
        </w:rPr>
        <w:t>Three Kings Day / D</w:t>
      </w:r>
      <w:r w:rsidRPr="007C4B7E">
        <w:rPr>
          <w:rFonts w:ascii="Calibri" w:hAnsi="Calibri" w:cs="Calibri"/>
        </w:rPr>
        <w:t>í</w:t>
      </w:r>
      <w:r w:rsidRPr="007C4B7E">
        <w:rPr>
          <w:rFonts w:hint="eastAsia"/>
        </w:rPr>
        <w:t>a de Reyes</w:t>
      </w:r>
      <w:r w:rsidRPr="007C4B7E">
        <w:rPr>
          <w:rFonts w:hint="eastAsia"/>
        </w:rPr>
        <w:t>），其重要性甚至等同或超越聖誕節。根據市場調查，高達</w:t>
      </w:r>
      <w:r w:rsidRPr="007C4B7E">
        <w:rPr>
          <w:rFonts w:hint="eastAsia"/>
        </w:rPr>
        <w:t>67%</w:t>
      </w:r>
      <w:r w:rsidRPr="007C4B7E">
        <w:rPr>
          <w:rFonts w:hint="eastAsia"/>
        </w:rPr>
        <w:t>的波多黎各消費者會專門為三王節購買禮物給直系親屬。</w:t>
      </w:r>
    </w:p>
    <w:p w14:paraId="433EB3AD" w14:textId="564D64B6"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對特定產品的接受度</w:t>
      </w:r>
    </w:p>
    <w:p w14:paraId="577FCFC9" w14:textId="77777777" w:rsidR="00E35512" w:rsidRPr="007C4B7E" w:rsidRDefault="00E35512" w:rsidP="00267291">
      <w:pPr>
        <w:pStyle w:val="15"/>
        <w:ind w:left="1772" w:firstLine="472"/>
      </w:pPr>
      <w:r w:rsidRPr="007C4B7E">
        <w:rPr>
          <w:rFonts w:hint="eastAsia"/>
        </w:rPr>
        <w:t>在節慶</w:t>
      </w:r>
      <w:proofErr w:type="gramStart"/>
      <w:r w:rsidRPr="007C4B7E">
        <w:rPr>
          <w:rFonts w:hint="eastAsia"/>
        </w:rPr>
        <w:t>期間，</w:t>
      </w:r>
      <w:proofErr w:type="gramEnd"/>
      <w:r w:rsidRPr="007C4B7E">
        <w:rPr>
          <w:rFonts w:hint="eastAsia"/>
        </w:rPr>
        <w:t>除了傳統的玩具、電子產品與服飾外，用於家庭聚會的食品、飲料（特別是酒精飲料）、派對用品以及居家裝飾品的需求會呈現爆發性成長。儘管近年來消費者預算趨於緊縮，但當地民眾依然堅持「保留傳統慶祝方式」，這使得與家庭聚會、宗教節慶相關的消費品具備極強的市場韌性。</w:t>
      </w:r>
    </w:p>
    <w:p w14:paraId="5D5326FD" w14:textId="6E07BA68" w:rsidR="00E35512" w:rsidRPr="007C4B7E" w:rsidRDefault="00D06DD4" w:rsidP="00267291">
      <w:pPr>
        <w:pStyle w:val="af6"/>
        <w:ind w:left="1417" w:hanging="472"/>
      </w:pPr>
      <w:r w:rsidRPr="007C4B7E">
        <w:rPr>
          <w:rFonts w:hint="eastAsia"/>
        </w:rPr>
        <w:t>７、</w:t>
      </w:r>
      <w:r w:rsidR="00E35512" w:rsidRPr="007C4B7E">
        <w:rPr>
          <w:rFonts w:hint="eastAsia"/>
        </w:rPr>
        <w:t>銷售通路與市場結構</w:t>
      </w:r>
    </w:p>
    <w:p w14:paraId="5A0B9100" w14:textId="77777777" w:rsidR="00E35512" w:rsidRPr="007C4B7E" w:rsidRDefault="00E35512" w:rsidP="00267291">
      <w:pPr>
        <w:pStyle w:val="afd"/>
        <w:ind w:left="1417" w:firstLine="472"/>
      </w:pPr>
      <w:r w:rsidRPr="007C4B7E">
        <w:rPr>
          <w:rFonts w:hint="eastAsia"/>
        </w:rPr>
        <w:t>波多黎各的零售通路結構發達，呈現出美系大型量販店主導，電商快速崛起的特徵。</w:t>
      </w:r>
    </w:p>
    <w:p w14:paraId="08C685B8" w14:textId="5D4B02DA"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大型零售通路（如</w:t>
      </w:r>
      <w:r w:rsidR="00E35512" w:rsidRPr="007C4B7E">
        <w:rPr>
          <w:rFonts w:hint="eastAsia"/>
        </w:rPr>
        <w:t>Walmart</w:t>
      </w:r>
      <w:r w:rsidR="00E35512" w:rsidRPr="007C4B7E">
        <w:rPr>
          <w:rFonts w:hint="eastAsia"/>
        </w:rPr>
        <w:t>、</w:t>
      </w:r>
      <w:r w:rsidR="00E35512" w:rsidRPr="007C4B7E">
        <w:rPr>
          <w:rFonts w:hint="eastAsia"/>
        </w:rPr>
        <w:t>Costco</w:t>
      </w:r>
      <w:r w:rsidR="00E35512" w:rsidRPr="007C4B7E">
        <w:rPr>
          <w:rFonts w:hint="eastAsia"/>
        </w:rPr>
        <w:t>）</w:t>
      </w:r>
    </w:p>
    <w:p w14:paraId="430499B8" w14:textId="6A053E53" w:rsidR="00E35512" w:rsidRPr="007C4B7E" w:rsidRDefault="00E35512" w:rsidP="00267291">
      <w:pPr>
        <w:pStyle w:val="15"/>
        <w:ind w:left="1772" w:firstLine="472"/>
      </w:pPr>
      <w:r w:rsidRPr="007C4B7E">
        <w:rPr>
          <w:rFonts w:hint="eastAsia"/>
        </w:rPr>
        <w:t>美國本土的大型連鎖零售商在波多黎各</w:t>
      </w:r>
      <w:r w:rsidR="0099499E" w:rsidRPr="007C4B7E">
        <w:rPr>
          <w:rFonts w:hint="eastAsia"/>
        </w:rPr>
        <w:t>占</w:t>
      </w:r>
      <w:r w:rsidRPr="007C4B7E">
        <w:rPr>
          <w:rFonts w:hint="eastAsia"/>
        </w:rPr>
        <w:t>據統治地位。</w:t>
      </w:r>
      <w:r w:rsidRPr="007C4B7E">
        <w:rPr>
          <w:rFonts w:hint="eastAsia"/>
        </w:rPr>
        <w:t>Walmart</w:t>
      </w:r>
      <w:r w:rsidRPr="007C4B7E">
        <w:rPr>
          <w:rFonts w:hint="eastAsia"/>
        </w:rPr>
        <w:t>在全島擁有多家</w:t>
      </w:r>
      <w:r w:rsidRPr="007C4B7E">
        <w:rPr>
          <w:rFonts w:hint="eastAsia"/>
        </w:rPr>
        <w:t xml:space="preserve"> Supercenter</w:t>
      </w:r>
      <w:r w:rsidRPr="007C4B7E">
        <w:rPr>
          <w:rFonts w:hint="eastAsia"/>
        </w:rPr>
        <w:t>，是當地最大的私人雇主與零售商；</w:t>
      </w:r>
      <w:r w:rsidRPr="007C4B7E">
        <w:rPr>
          <w:rFonts w:hint="eastAsia"/>
        </w:rPr>
        <w:t>Costco</w:t>
      </w:r>
      <w:r w:rsidRPr="007C4B7E">
        <w:rPr>
          <w:rFonts w:hint="eastAsia"/>
        </w:rPr>
        <w:t>則在聖胡安（</w:t>
      </w:r>
      <w:r w:rsidRPr="007C4B7E">
        <w:rPr>
          <w:rFonts w:hint="eastAsia"/>
        </w:rPr>
        <w:t>San Juan</w:t>
      </w:r>
      <w:r w:rsidRPr="007C4B7E">
        <w:rPr>
          <w:rFonts w:hint="eastAsia"/>
        </w:rPr>
        <w:t>）、</w:t>
      </w:r>
      <w:proofErr w:type="gramStart"/>
      <w:r w:rsidRPr="007C4B7E">
        <w:rPr>
          <w:rFonts w:hint="eastAsia"/>
        </w:rPr>
        <w:t>卡瓜斯</w:t>
      </w:r>
      <w:proofErr w:type="gramEnd"/>
      <w:r w:rsidRPr="007C4B7E">
        <w:rPr>
          <w:rFonts w:hint="eastAsia"/>
        </w:rPr>
        <w:t>（</w:t>
      </w:r>
      <w:r w:rsidRPr="007C4B7E">
        <w:rPr>
          <w:rFonts w:hint="eastAsia"/>
        </w:rPr>
        <w:t>Caguas</w:t>
      </w:r>
      <w:r w:rsidRPr="007C4B7E">
        <w:rPr>
          <w:rFonts w:hint="eastAsia"/>
        </w:rPr>
        <w:t>）、巴亞</w:t>
      </w:r>
      <w:r w:rsidRPr="007C4B7E">
        <w:rPr>
          <w:rFonts w:hint="eastAsia"/>
        </w:rPr>
        <w:lastRenderedPageBreak/>
        <w:t>蒙（</w:t>
      </w:r>
      <w:proofErr w:type="spellStart"/>
      <w:r w:rsidRPr="007C4B7E">
        <w:rPr>
          <w:rFonts w:hint="eastAsia"/>
        </w:rPr>
        <w:t>Bayam</w:t>
      </w:r>
      <w:r w:rsidRPr="007C4B7E">
        <w:rPr>
          <w:rFonts w:ascii="Calibri" w:hAnsi="Calibri" w:cs="Calibri"/>
        </w:rPr>
        <w:t>ó</w:t>
      </w:r>
      <w:r w:rsidRPr="007C4B7E">
        <w:rPr>
          <w:rFonts w:hint="eastAsia"/>
        </w:rPr>
        <w:t>n</w:t>
      </w:r>
      <w:proofErr w:type="spellEnd"/>
      <w:r w:rsidRPr="007C4B7E">
        <w:rPr>
          <w:rFonts w:hint="eastAsia"/>
        </w:rPr>
        <w:t>）等地設有多家大型倉儲量販店。</w:t>
      </w:r>
      <w:proofErr w:type="gramStart"/>
      <w:r w:rsidRPr="007C4B7E">
        <w:rPr>
          <w:rFonts w:hint="eastAsia"/>
        </w:rPr>
        <w:t>此外，</w:t>
      </w:r>
      <w:proofErr w:type="gramEnd"/>
      <w:r w:rsidRPr="007C4B7E">
        <w:rPr>
          <w:rFonts w:hint="eastAsia"/>
        </w:rPr>
        <w:t>針對拉丁美洲市場的倉儲俱樂部</w:t>
      </w:r>
      <w:r w:rsidRPr="007C4B7E">
        <w:rPr>
          <w:rFonts w:hint="eastAsia"/>
        </w:rPr>
        <w:t xml:space="preserve"> </w:t>
      </w:r>
      <w:proofErr w:type="spellStart"/>
      <w:r w:rsidRPr="007C4B7E">
        <w:rPr>
          <w:rFonts w:hint="eastAsia"/>
        </w:rPr>
        <w:t>PriceSmart</w:t>
      </w:r>
      <w:proofErr w:type="spellEnd"/>
      <w:r w:rsidRPr="007C4B7E">
        <w:rPr>
          <w:rFonts w:hint="eastAsia"/>
        </w:rPr>
        <w:t>、連鎖藥妝店</w:t>
      </w:r>
      <w:r w:rsidRPr="007C4B7E">
        <w:rPr>
          <w:rFonts w:hint="eastAsia"/>
        </w:rPr>
        <w:t>Walgreens</w:t>
      </w:r>
      <w:r w:rsidRPr="007C4B7E">
        <w:rPr>
          <w:rFonts w:hint="eastAsia"/>
        </w:rPr>
        <w:t>與</w:t>
      </w:r>
      <w:r w:rsidRPr="007C4B7E">
        <w:rPr>
          <w:rFonts w:hint="eastAsia"/>
        </w:rPr>
        <w:t>CVS</w:t>
      </w:r>
      <w:r w:rsidRPr="007C4B7E">
        <w:rPr>
          <w:rFonts w:hint="eastAsia"/>
        </w:rPr>
        <w:t>也遍布全島。這些大型通路擁有強大的議價能力與完善的供應鏈，是進口消費品實現大量銷售的首選渠道。然而，它們對供應商的供貨穩定性、合</w:t>
      </w:r>
      <w:proofErr w:type="gramStart"/>
      <w:r w:rsidRPr="007C4B7E">
        <w:rPr>
          <w:rFonts w:hint="eastAsia"/>
        </w:rPr>
        <w:t>規</w:t>
      </w:r>
      <w:proofErr w:type="gramEnd"/>
      <w:r w:rsidRPr="007C4B7E">
        <w:rPr>
          <w:rFonts w:hint="eastAsia"/>
        </w:rPr>
        <w:t>性與價格要求極為嚴苛。</w:t>
      </w:r>
    </w:p>
    <w:p w14:paraId="2289F253" w14:textId="7D955528"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分銷商與進口商角色</w:t>
      </w:r>
    </w:p>
    <w:p w14:paraId="212222C3" w14:textId="77777777" w:rsidR="00E35512" w:rsidRPr="007C4B7E" w:rsidRDefault="00E35512" w:rsidP="00267291">
      <w:pPr>
        <w:pStyle w:val="15"/>
        <w:ind w:left="1772" w:firstLine="472"/>
      </w:pPr>
      <w:r w:rsidRPr="007C4B7E">
        <w:rPr>
          <w:rFonts w:hint="eastAsia"/>
        </w:rPr>
        <w:t>對於無法直接打入大型連鎖通路的海外製造商而言，波多黎各當地的進口商與分銷商（</w:t>
      </w:r>
      <w:r w:rsidRPr="007C4B7E">
        <w:rPr>
          <w:rFonts w:hint="eastAsia"/>
        </w:rPr>
        <w:t>Distributors</w:t>
      </w:r>
      <w:r w:rsidRPr="007C4B7E">
        <w:rPr>
          <w:rFonts w:hint="eastAsia"/>
        </w:rPr>
        <w:t>）扮演著不可或缺的橋樑角色。這些本地分銷商掌握著深入城鄉的中小型超市、五金行、獨立藥局等傳統通路（</w:t>
      </w:r>
      <w:r w:rsidRPr="007C4B7E">
        <w:rPr>
          <w:rFonts w:hint="eastAsia"/>
        </w:rPr>
        <w:t>Traditional trade</w:t>
      </w:r>
      <w:r w:rsidRPr="007C4B7E">
        <w:rPr>
          <w:rFonts w:hint="eastAsia"/>
        </w:rPr>
        <w:t>），並具備處理當地複雜稅務與物流的專業能力。許多美國本土品牌也是透過這些本地總代理來覆蓋波多黎各市場。</w:t>
      </w:r>
    </w:p>
    <w:p w14:paraId="359C46B1" w14:textId="4A0DE047"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電商發展（</w:t>
      </w:r>
      <w:r w:rsidR="00E35512" w:rsidRPr="007C4B7E">
        <w:rPr>
          <w:rFonts w:hint="eastAsia"/>
        </w:rPr>
        <w:t>Amazon</w:t>
      </w:r>
      <w:r w:rsidR="00E35512" w:rsidRPr="007C4B7E">
        <w:rPr>
          <w:rFonts w:hint="eastAsia"/>
        </w:rPr>
        <w:t>、美國平台）</w:t>
      </w:r>
    </w:p>
    <w:p w14:paraId="4750C273" w14:textId="602A7F6F" w:rsidR="00E35512" w:rsidRPr="007C4B7E" w:rsidRDefault="00E35512" w:rsidP="00267291">
      <w:pPr>
        <w:pStyle w:val="15"/>
        <w:ind w:left="1772" w:firstLine="472"/>
      </w:pPr>
      <w:r w:rsidRPr="007C4B7E">
        <w:rPr>
          <w:rFonts w:hint="eastAsia"/>
        </w:rPr>
        <w:t>波多黎各的電子商務正處於高速成長期。根據</w:t>
      </w:r>
      <w:r w:rsidRPr="007C4B7E">
        <w:rPr>
          <w:rFonts w:hint="eastAsia"/>
        </w:rPr>
        <w:t>2024</w:t>
      </w:r>
      <w:r w:rsidRPr="007C4B7E">
        <w:rPr>
          <w:rFonts w:hint="eastAsia"/>
        </w:rPr>
        <w:t>年數據，波多黎各民眾每年</w:t>
      </w:r>
      <w:proofErr w:type="gramStart"/>
      <w:r w:rsidRPr="007C4B7E">
        <w:rPr>
          <w:rFonts w:hint="eastAsia"/>
        </w:rPr>
        <w:t>的線上消費</w:t>
      </w:r>
      <w:proofErr w:type="gramEnd"/>
      <w:r w:rsidRPr="007C4B7E">
        <w:rPr>
          <w:rFonts w:hint="eastAsia"/>
        </w:rPr>
        <w:t>額已超過</w:t>
      </w:r>
      <w:r w:rsidRPr="007C4B7E">
        <w:rPr>
          <w:rFonts w:hint="eastAsia"/>
        </w:rPr>
        <w:t>6</w:t>
      </w:r>
      <w:r w:rsidRPr="007C4B7E">
        <w:rPr>
          <w:rFonts w:hint="eastAsia"/>
        </w:rPr>
        <w:t>億美元，且保持約</w:t>
      </w:r>
      <w:r w:rsidRPr="007C4B7E">
        <w:rPr>
          <w:rFonts w:hint="eastAsia"/>
        </w:rPr>
        <w:t>8%</w:t>
      </w:r>
      <w:r w:rsidRPr="007C4B7E">
        <w:rPr>
          <w:rFonts w:hint="eastAsia"/>
        </w:rPr>
        <w:t>的年成長率。</w:t>
      </w:r>
      <w:r w:rsidRPr="007C4B7E">
        <w:rPr>
          <w:rFonts w:hint="eastAsia"/>
        </w:rPr>
        <w:t>Amazon</w:t>
      </w:r>
      <w:r w:rsidRPr="007C4B7E">
        <w:rPr>
          <w:rFonts w:hint="eastAsia"/>
        </w:rPr>
        <w:t>是當地最具影響力的電商平台，目前正在多拉多（</w:t>
      </w:r>
      <w:r w:rsidRPr="007C4B7E">
        <w:rPr>
          <w:rFonts w:hint="eastAsia"/>
        </w:rPr>
        <w:t>Dorado</w:t>
      </w:r>
      <w:r w:rsidRPr="007C4B7E">
        <w:rPr>
          <w:rFonts w:hint="eastAsia"/>
        </w:rPr>
        <w:t>）建設其在加勒比海地區的首</w:t>
      </w:r>
      <w:proofErr w:type="gramStart"/>
      <w:r w:rsidRPr="007C4B7E">
        <w:rPr>
          <w:rFonts w:hint="eastAsia"/>
        </w:rPr>
        <w:t>個</w:t>
      </w:r>
      <w:proofErr w:type="gramEnd"/>
      <w:r w:rsidRPr="007C4B7E">
        <w:rPr>
          <w:rFonts w:hint="eastAsia"/>
        </w:rPr>
        <w:t>大型物流配送中心（面積超過</w:t>
      </w:r>
      <w:r w:rsidRPr="007C4B7E">
        <w:rPr>
          <w:rFonts w:hint="eastAsia"/>
        </w:rPr>
        <w:t>10</w:t>
      </w:r>
      <w:r w:rsidRPr="007C4B7E">
        <w:rPr>
          <w:rFonts w:hint="eastAsia"/>
        </w:rPr>
        <w:t>萬平方英尺），並已在島內設立多個自提點（</w:t>
      </w:r>
      <w:r w:rsidRPr="007C4B7E">
        <w:rPr>
          <w:rFonts w:hint="eastAsia"/>
        </w:rPr>
        <w:t>Pickup counters</w:t>
      </w:r>
      <w:r w:rsidRPr="007C4B7E">
        <w:rPr>
          <w:rFonts w:hint="eastAsia"/>
        </w:rPr>
        <w:t>）。這將大幅縮短配送時間，進一步</w:t>
      </w:r>
      <w:proofErr w:type="gramStart"/>
      <w:r w:rsidRPr="007C4B7E">
        <w:rPr>
          <w:rFonts w:hint="eastAsia"/>
        </w:rPr>
        <w:t>刺激線上消費</w:t>
      </w:r>
      <w:proofErr w:type="gramEnd"/>
      <w:r w:rsidRPr="007C4B7E">
        <w:rPr>
          <w:rFonts w:hint="eastAsia"/>
        </w:rPr>
        <w:t>。</w:t>
      </w:r>
    </w:p>
    <w:p w14:paraId="0040A0EE" w14:textId="32964E9E" w:rsidR="00E35512" w:rsidRPr="007C4B7E" w:rsidRDefault="00D06DD4" w:rsidP="00267291">
      <w:pPr>
        <w:pStyle w:val="12"/>
        <w:ind w:left="1772" w:hanging="591"/>
      </w:pPr>
      <w:r w:rsidRPr="007C4B7E">
        <w:rPr>
          <w:rFonts w:hint="eastAsia"/>
        </w:rPr>
        <w:t>（</w:t>
      </w:r>
      <w:r w:rsidRPr="007C4B7E">
        <w:rPr>
          <w:rFonts w:hint="eastAsia"/>
        </w:rPr>
        <w:t>4</w:t>
      </w:r>
      <w:r w:rsidRPr="007C4B7E">
        <w:rPr>
          <w:rFonts w:hint="eastAsia"/>
        </w:rPr>
        <w:t>）</w:t>
      </w:r>
      <w:r w:rsidR="00E35512" w:rsidRPr="007C4B7E">
        <w:rPr>
          <w:rFonts w:hint="eastAsia"/>
        </w:rPr>
        <w:t>以美國供應鏈為主</w:t>
      </w:r>
    </w:p>
    <w:p w14:paraId="4A6A7432" w14:textId="77777777" w:rsidR="00E35512" w:rsidRPr="007C4B7E" w:rsidRDefault="00E35512" w:rsidP="00267291">
      <w:pPr>
        <w:pStyle w:val="15"/>
        <w:ind w:left="1772" w:firstLine="472"/>
      </w:pPr>
      <w:r w:rsidRPr="007C4B7E">
        <w:rPr>
          <w:rFonts w:hint="eastAsia"/>
        </w:rPr>
        <w:t>目前波多黎各的供應鏈高度依賴美國本土。根據進口數據，高達</w:t>
      </w:r>
      <w:r w:rsidRPr="007C4B7E">
        <w:rPr>
          <w:rFonts w:hint="eastAsia"/>
        </w:rPr>
        <w:t>85%</w:t>
      </w:r>
      <w:r w:rsidRPr="007C4B7E">
        <w:rPr>
          <w:rFonts w:hint="eastAsia"/>
        </w:rPr>
        <w:t>的進口商品來自美國大陸。這不僅是因為法規與品牌的親和性，也是由於長期的貿易慣性與既有物流航線的限制。然而，這也為能夠提供同等品質但具備價格優勢的亞洲供應商留下了切入空間。</w:t>
      </w:r>
    </w:p>
    <w:p w14:paraId="70F882AC" w14:textId="12CD3EB3" w:rsidR="00E35512" w:rsidRPr="007C4B7E" w:rsidRDefault="00D06DD4" w:rsidP="00267291">
      <w:pPr>
        <w:pStyle w:val="af1"/>
        <w:ind w:left="945" w:hanging="709"/>
      </w:pPr>
      <w:r w:rsidRPr="007C4B7E">
        <w:rPr>
          <w:rFonts w:hint="eastAsia"/>
        </w:rPr>
        <w:lastRenderedPageBreak/>
        <w:t>（二）</w:t>
      </w:r>
      <w:r w:rsidR="00E35512" w:rsidRPr="007C4B7E">
        <w:rPr>
          <w:rFonts w:hint="eastAsia"/>
        </w:rPr>
        <w:t>競爭對手國在當地之行銷策略</w:t>
      </w:r>
    </w:p>
    <w:p w14:paraId="08B9E6EA" w14:textId="66EB12F2" w:rsidR="00E35512" w:rsidRPr="007C4B7E" w:rsidRDefault="00D06DD4" w:rsidP="00267291">
      <w:pPr>
        <w:pStyle w:val="af6"/>
        <w:ind w:left="1417" w:hanging="472"/>
      </w:pPr>
      <w:r w:rsidRPr="007C4B7E">
        <w:rPr>
          <w:rFonts w:hint="eastAsia"/>
        </w:rPr>
        <w:t>１、</w:t>
      </w:r>
      <w:r w:rsidR="00E35512" w:rsidRPr="007C4B7E">
        <w:rPr>
          <w:rFonts w:hint="eastAsia"/>
        </w:rPr>
        <w:t>美國企業：美國本土企業在波多黎各市場享有得天獨厚的「主場優勢」</w:t>
      </w:r>
    </w:p>
    <w:p w14:paraId="5EDC5E2C" w14:textId="6342B769"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在地優勢（法規、品牌、物流）：美國產品天生符合</w:t>
      </w:r>
      <w:r w:rsidR="00E35512" w:rsidRPr="007C4B7E">
        <w:rPr>
          <w:rFonts w:hint="eastAsia"/>
        </w:rPr>
        <w:t>FDA</w:t>
      </w:r>
      <w:r w:rsidR="00E35512" w:rsidRPr="007C4B7E">
        <w:rPr>
          <w:rFonts w:hint="eastAsia"/>
        </w:rPr>
        <w:t>、</w:t>
      </w:r>
      <w:r w:rsidR="00E35512" w:rsidRPr="007C4B7E">
        <w:rPr>
          <w:rFonts w:hint="eastAsia"/>
        </w:rPr>
        <w:t>FCC</w:t>
      </w:r>
      <w:r w:rsidR="00E35512" w:rsidRPr="007C4B7E">
        <w:rPr>
          <w:rFonts w:hint="eastAsia"/>
        </w:rPr>
        <w:t>等聯邦法規，無需額外的合</w:t>
      </w:r>
      <w:proofErr w:type="gramStart"/>
      <w:r w:rsidR="00E35512" w:rsidRPr="007C4B7E">
        <w:rPr>
          <w:rFonts w:hint="eastAsia"/>
        </w:rPr>
        <w:t>規</w:t>
      </w:r>
      <w:proofErr w:type="gramEnd"/>
      <w:r w:rsidR="00E35512" w:rsidRPr="007C4B7E">
        <w:rPr>
          <w:rFonts w:hint="eastAsia"/>
        </w:rPr>
        <w:t>成本。在品牌認知上，波多黎各消費者對美國品牌具有極高的信任度。物流方面，雖然受《瓊斯法案》限制，但美東（特別是佛羅里達州傑克遜維爾港</w:t>
      </w:r>
      <w:r w:rsidR="00E35512" w:rsidRPr="007C4B7E">
        <w:rPr>
          <w:rFonts w:hint="eastAsia"/>
        </w:rPr>
        <w:t>Jacksonville</w:t>
      </w:r>
      <w:r w:rsidR="00E35512" w:rsidRPr="007C4B7E">
        <w:rPr>
          <w:rFonts w:hint="eastAsia"/>
        </w:rPr>
        <w:t>）至波多黎各的航線極為密集，供應鏈反應速度快。</w:t>
      </w:r>
    </w:p>
    <w:p w14:paraId="47159C8B" w14:textId="34128FEB"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proofErr w:type="gramStart"/>
      <w:r w:rsidR="00E35512" w:rsidRPr="007C4B7E">
        <w:rPr>
          <w:rFonts w:hint="eastAsia"/>
        </w:rPr>
        <w:t>直供</w:t>
      </w:r>
      <w:proofErr w:type="gramEnd"/>
      <w:r w:rsidR="00E35512" w:rsidRPr="007C4B7E">
        <w:rPr>
          <w:rFonts w:hint="eastAsia"/>
        </w:rPr>
        <w:t>vs</w:t>
      </w:r>
      <w:r w:rsidR="00E35512" w:rsidRPr="007C4B7E">
        <w:rPr>
          <w:rFonts w:hint="eastAsia"/>
        </w:rPr>
        <w:t>本地通路：大型美國企業（如消費電子、醫藥巨頭）通常在波多黎各設立分公司或發貨中心，直接供貨給</w:t>
      </w:r>
      <w:r w:rsidR="00E35512" w:rsidRPr="007C4B7E">
        <w:rPr>
          <w:rFonts w:hint="eastAsia"/>
        </w:rPr>
        <w:t>Walmart</w:t>
      </w:r>
      <w:r w:rsidR="00E35512" w:rsidRPr="007C4B7E">
        <w:rPr>
          <w:rFonts w:hint="eastAsia"/>
        </w:rPr>
        <w:t>、</w:t>
      </w:r>
      <w:r w:rsidR="00E35512" w:rsidRPr="007C4B7E">
        <w:rPr>
          <w:rFonts w:hint="eastAsia"/>
        </w:rPr>
        <w:t>Costco</w:t>
      </w:r>
      <w:r w:rsidR="00E35512" w:rsidRPr="007C4B7E">
        <w:rPr>
          <w:rFonts w:hint="eastAsia"/>
        </w:rPr>
        <w:t>等大型零售商。中小型美國企業則多透過當地的總代理進行分銷。</w:t>
      </w:r>
    </w:p>
    <w:p w14:paraId="2323632E" w14:textId="24C4FC5F"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拓銷策略：主打「品質保證」與「品牌信任」，價格通常較高，但憑藉完善的售後服務與行銷預算</w:t>
      </w:r>
      <w:r w:rsidR="0099499E" w:rsidRPr="007C4B7E">
        <w:rPr>
          <w:rFonts w:hint="eastAsia"/>
        </w:rPr>
        <w:t>占</w:t>
      </w:r>
      <w:r w:rsidR="00E35512" w:rsidRPr="007C4B7E">
        <w:rPr>
          <w:rFonts w:hint="eastAsia"/>
        </w:rPr>
        <w:t>據市場高端份額。</w:t>
      </w:r>
    </w:p>
    <w:p w14:paraId="1FA097A8" w14:textId="65CEB66F" w:rsidR="00E35512" w:rsidRPr="007C4B7E" w:rsidRDefault="00D06DD4" w:rsidP="00267291">
      <w:pPr>
        <w:pStyle w:val="af6"/>
        <w:ind w:left="1417" w:hanging="472"/>
      </w:pPr>
      <w:r w:rsidRPr="007C4B7E">
        <w:rPr>
          <w:rFonts w:hint="eastAsia"/>
        </w:rPr>
        <w:t>２、</w:t>
      </w:r>
      <w:r w:rsidR="0099499E" w:rsidRPr="007C4B7E">
        <w:rPr>
          <w:rFonts w:hint="eastAsia"/>
        </w:rPr>
        <w:t>中國大陸</w:t>
      </w:r>
      <w:r w:rsidR="00E35512" w:rsidRPr="007C4B7E">
        <w:rPr>
          <w:rFonts w:hint="eastAsia"/>
        </w:rPr>
        <w:t>產品</w:t>
      </w:r>
    </w:p>
    <w:p w14:paraId="6EE6C77E" w14:textId="22A78625" w:rsidR="00E35512" w:rsidRPr="007C4B7E" w:rsidRDefault="0099499E" w:rsidP="00267291">
      <w:pPr>
        <w:pStyle w:val="afd"/>
        <w:ind w:left="1417" w:firstLine="472"/>
      </w:pPr>
      <w:r w:rsidRPr="007C4B7E">
        <w:rPr>
          <w:rFonts w:hint="eastAsia"/>
        </w:rPr>
        <w:t>中國大陸</w:t>
      </w:r>
      <w:r w:rsidR="00E35512" w:rsidRPr="007C4B7E">
        <w:rPr>
          <w:rFonts w:hint="eastAsia"/>
        </w:rPr>
        <w:t>是波多黎各在亞洲最大的進口來源國（</w:t>
      </w:r>
      <w:r w:rsidRPr="007C4B7E">
        <w:rPr>
          <w:rFonts w:hint="eastAsia"/>
        </w:rPr>
        <w:t>占</w:t>
      </w:r>
      <w:r w:rsidR="00E35512" w:rsidRPr="007C4B7E">
        <w:rPr>
          <w:rFonts w:hint="eastAsia"/>
        </w:rPr>
        <w:t>總進口額約</w:t>
      </w:r>
      <w:r w:rsidR="00E35512" w:rsidRPr="007C4B7E">
        <w:rPr>
          <w:rFonts w:hint="eastAsia"/>
        </w:rPr>
        <w:t xml:space="preserve"> 2%</w:t>
      </w:r>
      <w:r w:rsidR="00E35512" w:rsidRPr="007C4B7E">
        <w:rPr>
          <w:rFonts w:hint="eastAsia"/>
        </w:rPr>
        <w:t>），特別是在民生消費品、低階電子產品與五金建材領域。</w:t>
      </w:r>
    </w:p>
    <w:p w14:paraId="26802735" w14:textId="62BE0F57"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價格競爭優勢：</w:t>
      </w:r>
      <w:r w:rsidR="0099499E" w:rsidRPr="007C4B7E">
        <w:rPr>
          <w:rFonts w:hint="eastAsia"/>
        </w:rPr>
        <w:t>中國大陸</w:t>
      </w:r>
      <w:r w:rsidR="00E35512" w:rsidRPr="007C4B7E">
        <w:rPr>
          <w:rFonts w:hint="eastAsia"/>
        </w:rPr>
        <w:t>產品最大的優勢是低廉的價格。在波多黎各消費者對價格敏感度提升的背景下，</w:t>
      </w:r>
      <w:r w:rsidR="0099499E" w:rsidRPr="007C4B7E">
        <w:rPr>
          <w:rFonts w:hint="eastAsia"/>
        </w:rPr>
        <w:t>中國大陸</w:t>
      </w:r>
      <w:r w:rsidR="00E35512" w:rsidRPr="007C4B7E">
        <w:rPr>
          <w:rFonts w:hint="eastAsia"/>
        </w:rPr>
        <w:t>製造的平價商品在折扣零售店與中低階市場極受歡迎。</w:t>
      </w:r>
    </w:p>
    <w:p w14:paraId="1D6CEE9A" w14:textId="54C3FCC2"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多數</w:t>
      </w:r>
      <w:r w:rsidR="0099499E" w:rsidRPr="007C4B7E">
        <w:rPr>
          <w:rFonts w:hint="eastAsia"/>
        </w:rPr>
        <w:t>中國大陸</w:t>
      </w:r>
      <w:r w:rsidR="00E35512" w:rsidRPr="007C4B7E">
        <w:rPr>
          <w:rFonts w:hint="eastAsia"/>
        </w:rPr>
        <w:t>產品是透過美國本土的大型進口商或批發商（如位於加州或佛州的貿易公司）以「轉口貿易」的形式進入波多黎各，或是透過</w:t>
      </w:r>
      <w:r w:rsidR="00E35512" w:rsidRPr="007C4B7E">
        <w:rPr>
          <w:rFonts w:hint="eastAsia"/>
        </w:rPr>
        <w:t>Amazon</w:t>
      </w:r>
      <w:r w:rsidR="00E35512" w:rsidRPr="007C4B7E">
        <w:rPr>
          <w:rFonts w:hint="eastAsia"/>
        </w:rPr>
        <w:t>等電商平台直接銷售。直接與波多黎各當地進口商對接的比例相對較低。</w:t>
      </w:r>
    </w:p>
    <w:p w14:paraId="55F19F6D" w14:textId="77777777" w:rsidR="00267291" w:rsidRPr="007C4B7E" w:rsidRDefault="00267291" w:rsidP="00267291">
      <w:pPr>
        <w:pStyle w:val="12"/>
        <w:ind w:left="1772" w:hanging="591"/>
      </w:pPr>
    </w:p>
    <w:p w14:paraId="770A5552" w14:textId="7926860D" w:rsidR="00E35512" w:rsidRPr="007C4B7E" w:rsidRDefault="00D06DD4" w:rsidP="00267291">
      <w:pPr>
        <w:pStyle w:val="12"/>
        <w:ind w:left="1772" w:hanging="591"/>
      </w:pPr>
      <w:r w:rsidRPr="007C4B7E">
        <w:rPr>
          <w:rFonts w:hint="eastAsia"/>
        </w:rPr>
        <w:lastRenderedPageBreak/>
        <w:t>（</w:t>
      </w:r>
      <w:r w:rsidRPr="007C4B7E">
        <w:rPr>
          <w:rFonts w:hint="eastAsia"/>
        </w:rPr>
        <w:t>3</w:t>
      </w:r>
      <w:r w:rsidRPr="007C4B7E">
        <w:rPr>
          <w:rFonts w:hint="eastAsia"/>
        </w:rPr>
        <w:t>）</w:t>
      </w:r>
      <w:r w:rsidR="00E35512" w:rsidRPr="007C4B7E">
        <w:rPr>
          <w:rFonts w:hint="eastAsia"/>
        </w:rPr>
        <w:t>拓銷策略：以「低價傾銷」與「大規模量產」為主，較少進行在地化的品牌建設。近年來，受美國對</w:t>
      </w:r>
      <w:r w:rsidR="0099499E" w:rsidRPr="007C4B7E">
        <w:rPr>
          <w:rFonts w:hint="eastAsia"/>
        </w:rPr>
        <w:t>中國大陸</w:t>
      </w:r>
      <w:r w:rsidR="00E35512" w:rsidRPr="007C4B7E">
        <w:rPr>
          <w:rFonts w:hint="eastAsia"/>
        </w:rPr>
        <w:t>商品加徵關稅（如</w:t>
      </w:r>
      <w:r w:rsidR="00E35512" w:rsidRPr="007C4B7E">
        <w:rPr>
          <w:rFonts w:hint="eastAsia"/>
        </w:rPr>
        <w:t xml:space="preserve"> 301 </w:t>
      </w:r>
      <w:r w:rsidR="00E35512" w:rsidRPr="007C4B7E">
        <w:rPr>
          <w:rFonts w:hint="eastAsia"/>
        </w:rPr>
        <w:t>條款及近期的</w:t>
      </w:r>
      <w:r w:rsidR="00E35512" w:rsidRPr="007C4B7E">
        <w:rPr>
          <w:rFonts w:hint="eastAsia"/>
        </w:rPr>
        <w:t xml:space="preserve"> 10% </w:t>
      </w:r>
      <w:r w:rsidR="00E35512" w:rsidRPr="007C4B7E">
        <w:rPr>
          <w:rFonts w:hint="eastAsia"/>
        </w:rPr>
        <w:t>普遍關稅）影響，</w:t>
      </w:r>
      <w:r w:rsidR="0099499E" w:rsidRPr="007C4B7E">
        <w:rPr>
          <w:rFonts w:hint="eastAsia"/>
        </w:rPr>
        <w:t>中國大陸</w:t>
      </w:r>
      <w:r w:rsidR="00E35512" w:rsidRPr="007C4B7E">
        <w:rPr>
          <w:rFonts w:hint="eastAsia"/>
        </w:rPr>
        <w:t>產品在當地的價格優勢正逐漸被削弱。</w:t>
      </w:r>
    </w:p>
    <w:p w14:paraId="627820A6" w14:textId="4D338802" w:rsidR="00E35512" w:rsidRPr="007C4B7E" w:rsidRDefault="00267291" w:rsidP="00267291">
      <w:pPr>
        <w:pStyle w:val="af6"/>
        <w:ind w:left="1417" w:hanging="472"/>
      </w:pPr>
      <w:r w:rsidRPr="007C4B7E">
        <w:rPr>
          <w:rFonts w:hint="eastAsia"/>
        </w:rPr>
        <w:t>３</w:t>
      </w:r>
      <w:r w:rsidR="00D06DD4" w:rsidRPr="007C4B7E">
        <w:rPr>
          <w:rFonts w:hint="eastAsia"/>
        </w:rPr>
        <w:t>、</w:t>
      </w:r>
      <w:r w:rsidR="00E35512" w:rsidRPr="007C4B7E">
        <w:rPr>
          <w:rFonts w:hint="eastAsia"/>
        </w:rPr>
        <w:t>墨西哥與拉美供應商</w:t>
      </w:r>
    </w:p>
    <w:p w14:paraId="358975DE" w14:textId="77777777" w:rsidR="00E35512" w:rsidRPr="007C4B7E" w:rsidRDefault="00E35512" w:rsidP="00267291">
      <w:pPr>
        <w:pStyle w:val="afd"/>
        <w:ind w:left="1417" w:firstLine="472"/>
      </w:pPr>
      <w:r w:rsidRPr="007C4B7E">
        <w:rPr>
          <w:rFonts w:hint="eastAsia"/>
        </w:rPr>
        <w:t>墨西哥、哥倫比亞與多明尼加等拉丁美洲國家，憑藉地緣與文化優勢，在波多黎各市場扮演重要角色。</w:t>
      </w:r>
    </w:p>
    <w:p w14:paraId="757B9F42" w14:textId="18D29964"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區域供應鏈優勢：拉美供應商在地理位置上極具優勢，海運時間短，且不受《瓊斯法案》限制（因非美國本土港口出發），物流成本相對較低。</w:t>
      </w:r>
    </w:p>
    <w:p w14:paraId="2299B079" w14:textId="7602CDCF"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文化與語言親和力：同為西班牙語系國家，拉美企業在商業溝通、包裝標示與行銷文案上能實現</w:t>
      </w:r>
      <w:proofErr w:type="gramStart"/>
      <w:r w:rsidR="00E35512" w:rsidRPr="007C4B7E">
        <w:rPr>
          <w:rFonts w:hint="eastAsia"/>
        </w:rPr>
        <w:t>無縫接軌</w:t>
      </w:r>
      <w:proofErr w:type="gramEnd"/>
      <w:r w:rsidR="00E35512" w:rsidRPr="007C4B7E">
        <w:rPr>
          <w:rFonts w:hint="eastAsia"/>
        </w:rPr>
        <w:t>，極易獲得當地消費者的文化認同。</w:t>
      </w:r>
    </w:p>
    <w:p w14:paraId="7D13D16B" w14:textId="41B2E3A0"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拓銷策略：主要集中在食品、農產品、建材與部分輕工業產品。他們常以「區域經濟整合」與「文化共鳴」為行銷訴求，主打中階市場。</w:t>
      </w:r>
    </w:p>
    <w:p w14:paraId="7C55F04D" w14:textId="26A89F1C" w:rsidR="00E35512" w:rsidRPr="007C4B7E" w:rsidRDefault="00D06DD4" w:rsidP="00267291">
      <w:pPr>
        <w:pStyle w:val="af6"/>
        <w:ind w:left="1417" w:hanging="472"/>
      </w:pPr>
      <w:r w:rsidRPr="007C4B7E">
        <w:rPr>
          <w:rFonts w:hint="eastAsia"/>
        </w:rPr>
        <w:t>４、</w:t>
      </w:r>
      <w:r w:rsidR="00E35512" w:rsidRPr="007C4B7E">
        <w:rPr>
          <w:rFonts w:hint="eastAsia"/>
        </w:rPr>
        <w:t>歐洲企業</w:t>
      </w:r>
    </w:p>
    <w:p w14:paraId="07F0B2B0" w14:textId="2DECBA42" w:rsidR="00E35512" w:rsidRPr="007C4B7E" w:rsidRDefault="00E35512" w:rsidP="00267291">
      <w:pPr>
        <w:pStyle w:val="afd"/>
        <w:ind w:left="1417" w:firstLine="472"/>
      </w:pPr>
      <w:r w:rsidRPr="007C4B7E">
        <w:rPr>
          <w:rFonts w:hint="eastAsia"/>
        </w:rPr>
        <w:t>歐洲企業（如愛爾蘭、德國、西班牙）在波多黎各的進口額中</w:t>
      </w:r>
      <w:r w:rsidR="0099499E" w:rsidRPr="007C4B7E">
        <w:rPr>
          <w:rFonts w:hint="eastAsia"/>
        </w:rPr>
        <w:t>占</w:t>
      </w:r>
      <w:r w:rsidRPr="007C4B7E">
        <w:rPr>
          <w:rFonts w:hint="eastAsia"/>
        </w:rPr>
        <w:t>據顯著比例（愛爾蘭</w:t>
      </w:r>
      <w:r w:rsidR="0099499E" w:rsidRPr="007C4B7E">
        <w:rPr>
          <w:rFonts w:hint="eastAsia"/>
        </w:rPr>
        <w:t>占</w:t>
      </w:r>
      <w:r w:rsidRPr="007C4B7E">
        <w:rPr>
          <w:rFonts w:hint="eastAsia"/>
        </w:rPr>
        <w:t>3%</w:t>
      </w:r>
      <w:r w:rsidRPr="007C4B7E">
        <w:rPr>
          <w:rFonts w:hint="eastAsia"/>
        </w:rPr>
        <w:t>，德國</w:t>
      </w:r>
      <w:r w:rsidR="0099499E" w:rsidRPr="007C4B7E">
        <w:rPr>
          <w:rFonts w:hint="eastAsia"/>
        </w:rPr>
        <w:t>占</w:t>
      </w:r>
      <w:r w:rsidRPr="007C4B7E">
        <w:rPr>
          <w:rFonts w:hint="eastAsia"/>
        </w:rPr>
        <w:t>2.5%</w:t>
      </w:r>
      <w:r w:rsidRPr="007C4B7E">
        <w:rPr>
          <w:rFonts w:hint="eastAsia"/>
        </w:rPr>
        <w:t>）。</w:t>
      </w:r>
    </w:p>
    <w:p w14:paraId="3803AF07" w14:textId="6F6DD67D"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品牌與品質定位：歐洲產品主要集中在高端醫藥、精密機械與特色食品（如葡萄酒、橄欖油）領域。</w:t>
      </w:r>
    </w:p>
    <w:p w14:paraId="005E7604" w14:textId="5346847F"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拓銷策略：以「卓越品質」、「歷史底蘊」與「高階技術」為核心訴求，鎖定高收入族群與專業採購市場（如醫療院所）。他們通常在當地尋找專業的經銷商進行深度合作。</w:t>
      </w:r>
    </w:p>
    <w:p w14:paraId="1ABC2ABB" w14:textId="77777777" w:rsidR="00267291" w:rsidRPr="007C4B7E" w:rsidRDefault="00267291" w:rsidP="00267291">
      <w:pPr>
        <w:pStyle w:val="af1"/>
        <w:ind w:left="945" w:hanging="709"/>
      </w:pPr>
    </w:p>
    <w:p w14:paraId="42E21C18" w14:textId="2DA7D5A7" w:rsidR="00E35512" w:rsidRPr="007C4B7E" w:rsidRDefault="00D06DD4" w:rsidP="00267291">
      <w:pPr>
        <w:pStyle w:val="af1"/>
        <w:ind w:left="945" w:hanging="709"/>
      </w:pPr>
      <w:r w:rsidRPr="007C4B7E">
        <w:rPr>
          <w:rFonts w:hint="eastAsia"/>
        </w:rPr>
        <w:lastRenderedPageBreak/>
        <w:t>（三）</w:t>
      </w:r>
      <w:r w:rsidR="00E35512" w:rsidRPr="007C4B7E">
        <w:rPr>
          <w:rFonts w:hint="eastAsia"/>
        </w:rPr>
        <w:t>政府採購市場與商機</w:t>
      </w:r>
    </w:p>
    <w:p w14:paraId="775C97BD" w14:textId="6F56FDA5" w:rsidR="00E35512" w:rsidRPr="007C4B7E" w:rsidRDefault="00D06DD4" w:rsidP="00267291">
      <w:pPr>
        <w:pStyle w:val="af6"/>
        <w:ind w:left="1417" w:hanging="472"/>
      </w:pPr>
      <w:r w:rsidRPr="007C4B7E">
        <w:rPr>
          <w:rFonts w:hint="eastAsia"/>
        </w:rPr>
        <w:t>１、</w:t>
      </w:r>
      <w:r w:rsidR="00E35512" w:rsidRPr="007C4B7E">
        <w:rPr>
          <w:rFonts w:hint="eastAsia"/>
        </w:rPr>
        <w:t>政府採購制度</w:t>
      </w:r>
    </w:p>
    <w:p w14:paraId="36361FC7" w14:textId="77777777" w:rsidR="00E35512" w:rsidRPr="007C4B7E" w:rsidRDefault="00E35512" w:rsidP="00267291">
      <w:pPr>
        <w:pStyle w:val="afd"/>
        <w:ind w:left="1417" w:firstLine="472"/>
      </w:pPr>
      <w:r w:rsidRPr="007C4B7E">
        <w:rPr>
          <w:rFonts w:hint="eastAsia"/>
        </w:rPr>
        <w:t>波多黎各的公共採購體系分為「聯邦資金專案」與「地方政府預算」雙軌制，但整體而言高度透明且規範嚴格。</w:t>
      </w:r>
    </w:p>
    <w:p w14:paraId="556DE158" w14:textId="3E0FF80B"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適用美國聯邦採購制度：涉及美國聯邦資金（如</w:t>
      </w:r>
      <w:r w:rsidR="00E35512" w:rsidRPr="007C4B7E">
        <w:rPr>
          <w:rFonts w:hint="eastAsia"/>
        </w:rPr>
        <w:t>FEMA</w:t>
      </w:r>
      <w:r w:rsidR="00E35512" w:rsidRPr="007C4B7E">
        <w:rPr>
          <w:rFonts w:hint="eastAsia"/>
        </w:rPr>
        <w:t>、</w:t>
      </w:r>
      <w:r w:rsidR="00E35512" w:rsidRPr="007C4B7E">
        <w:rPr>
          <w:rFonts w:hint="eastAsia"/>
        </w:rPr>
        <w:t>HUD</w:t>
      </w:r>
      <w:r w:rsidR="00E35512" w:rsidRPr="007C4B7E">
        <w:rPr>
          <w:rFonts w:hint="eastAsia"/>
        </w:rPr>
        <w:t>）的採購專案，必須嚴格遵守《聯邦採購法規》（</w:t>
      </w:r>
      <w:r w:rsidR="00E35512" w:rsidRPr="007C4B7E">
        <w:rPr>
          <w:rFonts w:hint="eastAsia"/>
        </w:rPr>
        <w:t>Federal Acquisition Regulation, FAR</w:t>
      </w:r>
      <w:r w:rsidR="00E35512" w:rsidRPr="007C4B7E">
        <w:rPr>
          <w:rFonts w:hint="eastAsia"/>
        </w:rPr>
        <w:t>）。這意味著採購過程需具備高度的競爭性與透明度。</w:t>
      </w:r>
    </w:p>
    <w:p w14:paraId="736AD4D1" w14:textId="3E501F05"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主要採購平台：所有聯邦級別的採購</w:t>
      </w:r>
      <w:proofErr w:type="gramStart"/>
      <w:r w:rsidR="00E35512" w:rsidRPr="007C4B7E">
        <w:rPr>
          <w:rFonts w:hint="eastAsia"/>
        </w:rPr>
        <w:t>機會均在</w:t>
      </w:r>
      <w:proofErr w:type="gramEnd"/>
      <w:r w:rsidR="00E35512" w:rsidRPr="007C4B7E">
        <w:rPr>
          <w:rFonts w:hint="eastAsia"/>
        </w:rPr>
        <w:t>SAM.gov</w:t>
      </w:r>
      <w:r w:rsidR="00E35512" w:rsidRPr="007C4B7E">
        <w:rPr>
          <w:rFonts w:hint="eastAsia"/>
        </w:rPr>
        <w:t>（</w:t>
      </w:r>
      <w:r w:rsidR="00E35512" w:rsidRPr="007C4B7E">
        <w:rPr>
          <w:rFonts w:hint="eastAsia"/>
        </w:rPr>
        <w:t>System for Award Management</w:t>
      </w:r>
      <w:r w:rsidR="00E35512" w:rsidRPr="007C4B7E">
        <w:rPr>
          <w:rFonts w:hint="eastAsia"/>
        </w:rPr>
        <w:t>）平台上公告。參與投標的企業必須先在該系統完成註冊。地方政府層級的採購則透過波多黎各總務局（</w:t>
      </w:r>
      <w:r w:rsidR="00E35512" w:rsidRPr="007C4B7E">
        <w:rPr>
          <w:rFonts w:hint="eastAsia"/>
        </w:rPr>
        <w:t>ASG</w:t>
      </w:r>
      <w:r w:rsidR="00E35512" w:rsidRPr="007C4B7E">
        <w:rPr>
          <w:rFonts w:hint="eastAsia"/>
        </w:rPr>
        <w:t>）或各自治市的公告系統進行。</w:t>
      </w:r>
    </w:p>
    <w:p w14:paraId="64734CAF" w14:textId="3A3D515A" w:rsidR="00E35512" w:rsidRPr="007C4B7E" w:rsidRDefault="00D06DD4"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採購透明度與流程：採購通常透過發布需求建議書（</w:t>
      </w:r>
      <w:r w:rsidR="00E35512" w:rsidRPr="007C4B7E">
        <w:rPr>
          <w:rFonts w:hint="eastAsia"/>
        </w:rPr>
        <w:t>RFP</w:t>
      </w:r>
      <w:r w:rsidR="00E35512" w:rsidRPr="007C4B7E">
        <w:rPr>
          <w:rFonts w:hint="eastAsia"/>
        </w:rPr>
        <w:t>）或投標邀請書（</w:t>
      </w:r>
      <w:r w:rsidR="00E35512" w:rsidRPr="007C4B7E">
        <w:rPr>
          <w:rFonts w:hint="eastAsia"/>
        </w:rPr>
        <w:t>IFB</w:t>
      </w:r>
      <w:r w:rsidR="00E35512" w:rsidRPr="007C4B7E">
        <w:rPr>
          <w:rFonts w:hint="eastAsia"/>
        </w:rPr>
        <w:t>）進行。評估標準不僅看價格（</w:t>
      </w:r>
      <w:r w:rsidR="00E35512" w:rsidRPr="007C4B7E">
        <w:rPr>
          <w:rFonts w:hint="eastAsia"/>
        </w:rPr>
        <w:t>Lowest price</w:t>
      </w:r>
      <w:r w:rsidR="00E35512" w:rsidRPr="007C4B7E">
        <w:rPr>
          <w:rFonts w:hint="eastAsia"/>
        </w:rPr>
        <w:t>），更看重投標者的技術能力、過往實績與合</w:t>
      </w:r>
      <w:proofErr w:type="gramStart"/>
      <w:r w:rsidR="00E35512" w:rsidRPr="007C4B7E">
        <w:rPr>
          <w:rFonts w:hint="eastAsia"/>
        </w:rPr>
        <w:t>規</w:t>
      </w:r>
      <w:proofErr w:type="gramEnd"/>
      <w:r w:rsidR="00E35512" w:rsidRPr="007C4B7E">
        <w:rPr>
          <w:rFonts w:hint="eastAsia"/>
        </w:rPr>
        <w:t>性（</w:t>
      </w:r>
      <w:r w:rsidR="00E35512" w:rsidRPr="007C4B7E">
        <w:rPr>
          <w:rFonts w:hint="eastAsia"/>
        </w:rPr>
        <w:t>Best value</w:t>
      </w:r>
      <w:r w:rsidR="00E35512" w:rsidRPr="007C4B7E">
        <w:rPr>
          <w:rFonts w:hint="eastAsia"/>
        </w:rPr>
        <w:t>）。</w:t>
      </w:r>
    </w:p>
    <w:p w14:paraId="3651D208" w14:textId="12B8AF1F" w:rsidR="00E35512" w:rsidRPr="007C4B7E" w:rsidRDefault="00D06DD4" w:rsidP="00267291">
      <w:pPr>
        <w:pStyle w:val="af6"/>
        <w:ind w:left="1417" w:hanging="472"/>
      </w:pPr>
      <w:r w:rsidRPr="007C4B7E">
        <w:rPr>
          <w:rFonts w:hint="eastAsia"/>
        </w:rPr>
        <w:t>２、</w:t>
      </w:r>
      <w:r w:rsidR="00E35512" w:rsidRPr="007C4B7E">
        <w:rPr>
          <w:rFonts w:hint="eastAsia"/>
        </w:rPr>
        <w:t>外商參與條件</w:t>
      </w:r>
    </w:p>
    <w:p w14:paraId="7BF34B6E" w14:textId="64F5CA27"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投標資格要求：外國企業「可以」參與波多黎各的政府採購，前提是必須符合資格標準，包括財務穩定性、相關經驗以及取得必要的許可證。</w:t>
      </w:r>
    </w:p>
    <w:p w14:paraId="3FA1A296" w14:textId="04B9BF8A" w:rsidR="00E35512" w:rsidRPr="007C4B7E" w:rsidRDefault="00D06DD4"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是否需透過美國公司：雖然法規未絕對禁止外國企業直接投標，但在實務操作上，強烈建議透過在波多黎各或美國本土註冊的分公司，或與當地的系統整合商（</w:t>
      </w:r>
      <w:r w:rsidR="00E35512" w:rsidRPr="007C4B7E">
        <w:rPr>
          <w:rFonts w:hint="eastAsia"/>
        </w:rPr>
        <w:t>System Integrator</w:t>
      </w:r>
      <w:r w:rsidR="00E35512" w:rsidRPr="007C4B7E">
        <w:rPr>
          <w:rFonts w:hint="eastAsia"/>
        </w:rPr>
        <w:t>）／總承包商組成合資企業（</w:t>
      </w:r>
      <w:r w:rsidR="00E35512" w:rsidRPr="007C4B7E">
        <w:rPr>
          <w:rFonts w:hint="eastAsia"/>
        </w:rPr>
        <w:t>Joint Venture</w:t>
      </w:r>
      <w:r w:rsidR="00E35512" w:rsidRPr="007C4B7E">
        <w:rPr>
          <w:rFonts w:hint="eastAsia"/>
        </w:rPr>
        <w:t>）參與投標。這不僅能符合《購買美國產品法》（</w:t>
      </w:r>
      <w:r w:rsidR="00E35512" w:rsidRPr="007C4B7E">
        <w:rPr>
          <w:rFonts w:hint="eastAsia"/>
        </w:rPr>
        <w:t>Buy American Act</w:t>
      </w:r>
      <w:r w:rsidR="00E35512" w:rsidRPr="007C4B7E">
        <w:rPr>
          <w:rFonts w:hint="eastAsia"/>
        </w:rPr>
        <w:t>）的相關限制，也能利用當地夥伴的政治人脈與行政資源，大幅提高得標率。</w:t>
      </w:r>
    </w:p>
    <w:p w14:paraId="36E7366D" w14:textId="29B1B345" w:rsidR="00E35512" w:rsidRPr="007C4B7E" w:rsidRDefault="00D06DD4" w:rsidP="00267291">
      <w:pPr>
        <w:pStyle w:val="af6"/>
        <w:ind w:left="1417" w:hanging="472"/>
      </w:pPr>
      <w:r w:rsidRPr="007C4B7E">
        <w:rPr>
          <w:rFonts w:hint="eastAsia"/>
        </w:rPr>
        <w:lastRenderedPageBreak/>
        <w:t>３、</w:t>
      </w:r>
      <w:r w:rsidR="00E35512" w:rsidRPr="007C4B7E">
        <w:rPr>
          <w:rFonts w:hint="eastAsia"/>
        </w:rPr>
        <w:t>採購市場特性</w:t>
      </w:r>
    </w:p>
    <w:p w14:paraId="5F1FB695" w14:textId="7BCEB84B" w:rsidR="00E35512" w:rsidRPr="007C4B7E" w:rsidRDefault="00D06DD4"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聯邦</w:t>
      </w:r>
      <w:r w:rsidR="00E35512" w:rsidRPr="007C4B7E">
        <w:rPr>
          <w:rFonts w:hint="eastAsia"/>
        </w:rPr>
        <w:t>vs</w:t>
      </w:r>
      <w:r w:rsidR="00E35512" w:rsidRPr="007C4B7E">
        <w:rPr>
          <w:rFonts w:hint="eastAsia"/>
        </w:rPr>
        <w:t>地方政府採購：聯邦採購（如美國陸軍工程兵團</w:t>
      </w:r>
      <w:r w:rsidR="00E35512" w:rsidRPr="007C4B7E">
        <w:rPr>
          <w:rFonts w:hint="eastAsia"/>
        </w:rPr>
        <w:t>USACE</w:t>
      </w:r>
      <w:r w:rsidR="00E35512" w:rsidRPr="007C4B7E">
        <w:rPr>
          <w:rFonts w:hint="eastAsia"/>
        </w:rPr>
        <w:t>主導的專案）資金龐大、付款穩定，但合</w:t>
      </w:r>
      <w:proofErr w:type="gramStart"/>
      <w:r w:rsidR="00E35512" w:rsidRPr="007C4B7E">
        <w:rPr>
          <w:rFonts w:hint="eastAsia"/>
        </w:rPr>
        <w:t>規</w:t>
      </w:r>
      <w:proofErr w:type="gramEnd"/>
      <w:r w:rsidR="00E35512" w:rsidRPr="007C4B7E">
        <w:rPr>
          <w:rFonts w:hint="eastAsia"/>
        </w:rPr>
        <w:t>要求極高；地方政府採購規模較小，但有時會面臨地方政府財政吃緊導致的付款延遲風險。</w:t>
      </w:r>
    </w:p>
    <w:p w14:paraId="5EAC5ACD" w14:textId="0CA052E7" w:rsidR="00E35512" w:rsidRPr="007C4B7E" w:rsidRDefault="00267291"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常見採購領域：目前市場資金高度集中於基礎建設修復、電網現代化、醫療設施升級與災難應急設備。</w:t>
      </w:r>
    </w:p>
    <w:p w14:paraId="15246129" w14:textId="73CE599B" w:rsidR="00E35512" w:rsidRPr="007C4B7E" w:rsidRDefault="00267291" w:rsidP="00267291">
      <w:pPr>
        <w:pStyle w:val="af6"/>
        <w:ind w:left="1417" w:hanging="472"/>
      </w:pPr>
      <w:r w:rsidRPr="007C4B7E">
        <w:rPr>
          <w:rFonts w:hint="eastAsia"/>
        </w:rPr>
        <w:t>４、</w:t>
      </w:r>
      <w:r w:rsidR="00E35512" w:rsidRPr="007C4B7E">
        <w:rPr>
          <w:rFonts w:hint="eastAsia"/>
        </w:rPr>
        <w:t>未來採購重點領域</w:t>
      </w:r>
    </w:p>
    <w:p w14:paraId="2FB030F2" w14:textId="1CAC3D9A" w:rsidR="00E35512" w:rsidRPr="007C4B7E" w:rsidRDefault="00267291" w:rsidP="00267291">
      <w:pPr>
        <w:pStyle w:val="12"/>
        <w:ind w:left="1772" w:hanging="591"/>
      </w:pPr>
      <w:r w:rsidRPr="007C4B7E">
        <w:rPr>
          <w:rFonts w:hint="eastAsia"/>
        </w:rPr>
        <w:t>（</w:t>
      </w:r>
      <w:r w:rsidRPr="007C4B7E">
        <w:rPr>
          <w:rFonts w:hint="eastAsia"/>
        </w:rPr>
        <w:t>1</w:t>
      </w:r>
      <w:r w:rsidRPr="007C4B7E">
        <w:rPr>
          <w:rFonts w:hint="eastAsia"/>
        </w:rPr>
        <w:t>）</w:t>
      </w:r>
      <w:r w:rsidR="00E35512" w:rsidRPr="007C4B7E">
        <w:rPr>
          <w:rFonts w:hint="eastAsia"/>
        </w:rPr>
        <w:t>災後重建與基礎建設：美國陸軍工程兵團（</w:t>
      </w:r>
      <w:r w:rsidR="00E35512" w:rsidRPr="007C4B7E">
        <w:rPr>
          <w:rFonts w:hint="eastAsia"/>
        </w:rPr>
        <w:t>USACE</w:t>
      </w:r>
      <w:r w:rsidR="00E35512" w:rsidRPr="007C4B7E">
        <w:rPr>
          <w:rFonts w:hint="eastAsia"/>
        </w:rPr>
        <w:t>）在</w:t>
      </w:r>
      <w:r w:rsidR="00E35512" w:rsidRPr="007C4B7E">
        <w:rPr>
          <w:rFonts w:hint="eastAsia"/>
        </w:rPr>
        <w:t>2025</w:t>
      </w:r>
      <w:r w:rsidR="00E35512" w:rsidRPr="007C4B7E">
        <w:rPr>
          <w:rFonts w:hint="eastAsia"/>
        </w:rPr>
        <w:t>年釋出超過</w:t>
      </w:r>
      <w:r w:rsidR="00E35512" w:rsidRPr="007C4B7E">
        <w:rPr>
          <w:rFonts w:hint="eastAsia"/>
        </w:rPr>
        <w:t>10</w:t>
      </w:r>
      <w:r w:rsidR="00E35512" w:rsidRPr="007C4B7E">
        <w:rPr>
          <w:rFonts w:hint="eastAsia"/>
        </w:rPr>
        <w:t>億美元的「驚奇四超人」（</w:t>
      </w:r>
      <w:r w:rsidR="00E35512" w:rsidRPr="007C4B7E">
        <w:rPr>
          <w:rFonts w:hint="eastAsia"/>
        </w:rPr>
        <w:t>Fantastic Four</w:t>
      </w:r>
      <w:r w:rsidR="00E35512" w:rsidRPr="007C4B7E">
        <w:rPr>
          <w:rFonts w:hint="eastAsia"/>
        </w:rPr>
        <w:t>）合約，專注於河流防洪、運河化與生態恢復工程。</w:t>
      </w:r>
      <w:proofErr w:type="gramStart"/>
      <w:r w:rsidR="00E35512" w:rsidRPr="007C4B7E">
        <w:rPr>
          <w:rFonts w:hint="eastAsia"/>
        </w:rPr>
        <w:t>此外，</w:t>
      </w:r>
      <w:proofErr w:type="gramEnd"/>
      <w:r w:rsidR="00E35512" w:rsidRPr="007C4B7E">
        <w:rPr>
          <w:rFonts w:hint="eastAsia"/>
        </w:rPr>
        <w:t>2021-2026</w:t>
      </w:r>
      <w:r w:rsidR="00E35512" w:rsidRPr="007C4B7E">
        <w:rPr>
          <w:rFonts w:hint="eastAsia"/>
        </w:rPr>
        <w:t>年間有超過</w:t>
      </w:r>
      <w:r w:rsidR="00E35512" w:rsidRPr="007C4B7E">
        <w:rPr>
          <w:rFonts w:hint="eastAsia"/>
        </w:rPr>
        <w:t>25</w:t>
      </w:r>
      <w:r w:rsidR="00E35512" w:rsidRPr="007C4B7E">
        <w:rPr>
          <w:rFonts w:hint="eastAsia"/>
        </w:rPr>
        <w:t>億美元用於高速公路重建。</w:t>
      </w:r>
    </w:p>
    <w:p w14:paraId="15527F98" w14:textId="125E5453" w:rsidR="00E35512" w:rsidRPr="007C4B7E" w:rsidRDefault="00267291" w:rsidP="00267291">
      <w:pPr>
        <w:pStyle w:val="12"/>
        <w:ind w:left="1772" w:hanging="591"/>
      </w:pPr>
      <w:r w:rsidRPr="007C4B7E">
        <w:rPr>
          <w:rFonts w:hint="eastAsia"/>
        </w:rPr>
        <w:t>（</w:t>
      </w:r>
      <w:r w:rsidRPr="007C4B7E">
        <w:rPr>
          <w:rFonts w:hint="eastAsia"/>
        </w:rPr>
        <w:t>2</w:t>
      </w:r>
      <w:r w:rsidRPr="007C4B7E">
        <w:rPr>
          <w:rFonts w:hint="eastAsia"/>
        </w:rPr>
        <w:t>）</w:t>
      </w:r>
      <w:r w:rsidR="00E35512" w:rsidRPr="007C4B7E">
        <w:rPr>
          <w:rFonts w:hint="eastAsia"/>
        </w:rPr>
        <w:t>能源轉型（微電網與儲能）：美國能源部（</w:t>
      </w:r>
      <w:r w:rsidR="00E35512" w:rsidRPr="007C4B7E">
        <w:rPr>
          <w:rFonts w:hint="eastAsia"/>
        </w:rPr>
        <w:t>DOE</w:t>
      </w:r>
      <w:r w:rsidR="00E35512" w:rsidRPr="007C4B7E">
        <w:rPr>
          <w:rFonts w:hint="eastAsia"/>
        </w:rPr>
        <w:t>）設立了</w:t>
      </w:r>
      <w:r w:rsidR="00E35512" w:rsidRPr="007C4B7E">
        <w:rPr>
          <w:rFonts w:hint="eastAsia"/>
        </w:rPr>
        <w:t>10</w:t>
      </w:r>
      <w:r w:rsidR="00E35512" w:rsidRPr="007C4B7E">
        <w:rPr>
          <w:rFonts w:hint="eastAsia"/>
        </w:rPr>
        <w:t>億美元的「波多黎各能源韌性基金」（</w:t>
      </w:r>
      <w:r w:rsidR="00E35512" w:rsidRPr="007C4B7E">
        <w:rPr>
          <w:rFonts w:hint="eastAsia"/>
        </w:rPr>
        <w:t>PRERF</w:t>
      </w:r>
      <w:r w:rsidR="00E35512" w:rsidRPr="007C4B7E">
        <w:rPr>
          <w:rFonts w:hint="eastAsia"/>
        </w:rPr>
        <w:t>）。其中</w:t>
      </w:r>
      <w:r w:rsidR="00E35512" w:rsidRPr="007C4B7E">
        <w:rPr>
          <w:rFonts w:hint="eastAsia"/>
        </w:rPr>
        <w:t>4.5</w:t>
      </w:r>
      <w:r w:rsidR="00E35512" w:rsidRPr="007C4B7E">
        <w:rPr>
          <w:rFonts w:hint="eastAsia"/>
        </w:rPr>
        <w:t>億美元的</w:t>
      </w:r>
      <w:proofErr w:type="spellStart"/>
      <w:r w:rsidR="00E35512" w:rsidRPr="007C4B7E">
        <w:rPr>
          <w:rFonts w:hint="eastAsia"/>
        </w:rPr>
        <w:t>Programa</w:t>
      </w:r>
      <w:proofErr w:type="spellEnd"/>
      <w:r w:rsidR="00E35512" w:rsidRPr="007C4B7E">
        <w:rPr>
          <w:rFonts w:hint="eastAsia"/>
        </w:rPr>
        <w:t xml:space="preserve"> </w:t>
      </w:r>
      <w:proofErr w:type="spellStart"/>
      <w:r w:rsidR="00E35512" w:rsidRPr="007C4B7E">
        <w:rPr>
          <w:rFonts w:hint="eastAsia"/>
        </w:rPr>
        <w:t>Acceso</w:t>
      </w:r>
      <w:proofErr w:type="spellEnd"/>
      <w:r w:rsidR="00E35512" w:rsidRPr="007C4B7E">
        <w:rPr>
          <w:rFonts w:hint="eastAsia"/>
        </w:rPr>
        <w:t xml:space="preserve"> Solar</w:t>
      </w:r>
      <w:r w:rsidR="00E35512" w:rsidRPr="007C4B7E">
        <w:rPr>
          <w:rFonts w:hint="eastAsia"/>
        </w:rPr>
        <w:t>將為</w:t>
      </w:r>
      <w:r w:rsidR="00E35512" w:rsidRPr="007C4B7E">
        <w:rPr>
          <w:rFonts w:hint="eastAsia"/>
        </w:rPr>
        <w:t>2</w:t>
      </w:r>
      <w:r w:rsidR="00E35512" w:rsidRPr="007C4B7E">
        <w:rPr>
          <w:rFonts w:hint="eastAsia"/>
        </w:rPr>
        <w:t>萬戶弱勢家庭安裝太陽能與電池儲能系統；另有</w:t>
      </w:r>
      <w:r w:rsidR="00E35512" w:rsidRPr="007C4B7E">
        <w:rPr>
          <w:rFonts w:hint="eastAsia"/>
        </w:rPr>
        <w:t>3.65</w:t>
      </w:r>
      <w:r w:rsidR="00E35512" w:rsidRPr="007C4B7E">
        <w:rPr>
          <w:rFonts w:hint="eastAsia"/>
        </w:rPr>
        <w:t>億美元用於社區醫療與公共設施的太陽能設備。波多黎各的目標是在</w:t>
      </w:r>
      <w:r w:rsidR="00E35512" w:rsidRPr="007C4B7E">
        <w:rPr>
          <w:rFonts w:hint="eastAsia"/>
        </w:rPr>
        <w:t>2050</w:t>
      </w:r>
      <w:r w:rsidR="00E35512" w:rsidRPr="007C4B7E">
        <w:rPr>
          <w:rFonts w:hint="eastAsia"/>
        </w:rPr>
        <w:t>年實現</w:t>
      </w:r>
      <w:r w:rsidR="00E35512" w:rsidRPr="007C4B7E">
        <w:rPr>
          <w:rFonts w:hint="eastAsia"/>
        </w:rPr>
        <w:t>100%</w:t>
      </w:r>
      <w:proofErr w:type="gramStart"/>
      <w:r w:rsidR="00E35512" w:rsidRPr="007C4B7E">
        <w:rPr>
          <w:rFonts w:hint="eastAsia"/>
        </w:rPr>
        <w:t>綠能發電</w:t>
      </w:r>
      <w:proofErr w:type="gramEnd"/>
      <w:r w:rsidR="00E35512" w:rsidRPr="007C4B7E">
        <w:rPr>
          <w:rFonts w:hint="eastAsia"/>
        </w:rPr>
        <w:t>。</w:t>
      </w:r>
    </w:p>
    <w:p w14:paraId="18F5AF3B" w14:textId="23C9DE35" w:rsidR="00E35512" w:rsidRPr="007C4B7E" w:rsidRDefault="00267291" w:rsidP="00267291">
      <w:pPr>
        <w:pStyle w:val="12"/>
        <w:ind w:left="1772" w:hanging="591"/>
      </w:pPr>
      <w:r w:rsidRPr="007C4B7E">
        <w:rPr>
          <w:rFonts w:hint="eastAsia"/>
        </w:rPr>
        <w:t>（</w:t>
      </w:r>
      <w:r w:rsidRPr="007C4B7E">
        <w:rPr>
          <w:rFonts w:hint="eastAsia"/>
        </w:rPr>
        <w:t>3</w:t>
      </w:r>
      <w:r w:rsidRPr="007C4B7E">
        <w:rPr>
          <w:rFonts w:hint="eastAsia"/>
        </w:rPr>
        <w:t>）</w:t>
      </w:r>
      <w:r w:rsidR="00E35512" w:rsidRPr="007C4B7E">
        <w:rPr>
          <w:rFonts w:hint="eastAsia"/>
        </w:rPr>
        <w:t>醫療設備與物資：隨著人口高齡化與災後醫療體系的重建，各類醫療耗材、遠距醫療設備與備用發電機需求持續高漲。</w:t>
      </w:r>
    </w:p>
    <w:p w14:paraId="5D9D69D1" w14:textId="77777777" w:rsidR="00084D95" w:rsidRPr="007C4B7E" w:rsidRDefault="00084D95" w:rsidP="00084D95">
      <w:pPr>
        <w:pStyle w:val="a5"/>
        <w:pageBreakBefore/>
        <w:spacing w:before="257" w:after="257"/>
        <w:ind w:left="632" w:hanging="632"/>
        <w:rPr>
          <w:color w:val="auto"/>
        </w:rPr>
      </w:pPr>
      <w:r w:rsidRPr="007C4B7E">
        <w:rPr>
          <w:color w:val="auto"/>
        </w:rPr>
        <w:lastRenderedPageBreak/>
        <w:t>六、投資環境風險</w:t>
      </w:r>
    </w:p>
    <w:p w14:paraId="7AF15A34" w14:textId="77777777" w:rsidR="00084D95" w:rsidRPr="007C4B7E" w:rsidRDefault="00084D95" w:rsidP="00084D95">
      <w:pPr>
        <w:pStyle w:val="af1"/>
        <w:ind w:left="945" w:hanging="709"/>
      </w:pPr>
      <w:r w:rsidRPr="007C4B7E">
        <w:t>（一）</w:t>
      </w:r>
      <w:r w:rsidRPr="007C4B7E">
        <w:tab/>
      </w:r>
      <w:r w:rsidRPr="007C4B7E">
        <w:t>天然災害頻繁，建議投保完善災害險：</w:t>
      </w:r>
    </w:p>
    <w:p w14:paraId="181E7095" w14:textId="77777777" w:rsidR="00084D95" w:rsidRPr="007C4B7E" w:rsidRDefault="00084D95" w:rsidP="00084D95">
      <w:pPr>
        <w:pStyle w:val="af3"/>
        <w:ind w:left="945" w:firstLine="472"/>
        <w:rPr>
          <w:lang w:eastAsia="zh-TW"/>
        </w:rPr>
      </w:pPr>
      <w:r w:rsidRPr="007C4B7E">
        <w:rPr>
          <w:lang w:eastAsia="zh-TW"/>
        </w:rPr>
        <w:t>由於全年氣候變遷，波多黎各近年連續遭受嚴重之颶風侵襲，</w:t>
      </w:r>
      <w:proofErr w:type="gramStart"/>
      <w:r w:rsidRPr="007C4B7E">
        <w:rPr>
          <w:lang w:eastAsia="zh-TW"/>
        </w:rPr>
        <w:t>此外，</w:t>
      </w:r>
      <w:proofErr w:type="gramEnd"/>
      <w:r w:rsidRPr="007C4B7E">
        <w:rPr>
          <w:lang w:eastAsia="zh-TW"/>
        </w:rPr>
        <w:t>強烈地震亦經常造成建築設施損失，建議投資之生產或營運據點應加入防颱及避震考量，另購買規劃妥善之天然災害險，以便確保投資資產權益。</w:t>
      </w:r>
    </w:p>
    <w:p w14:paraId="3BB9BA55" w14:textId="7659D13E" w:rsidR="005A316B" w:rsidRPr="007C4B7E" w:rsidRDefault="005A316B" w:rsidP="005A316B">
      <w:pPr>
        <w:pStyle w:val="af1"/>
        <w:ind w:left="945" w:hanging="709"/>
      </w:pPr>
      <w:r w:rsidRPr="007C4B7E">
        <w:t>（二）</w:t>
      </w:r>
      <w:r w:rsidRPr="007C4B7E">
        <w:tab/>
      </w:r>
      <w:r w:rsidRPr="007C4B7E">
        <w:rPr>
          <w:rFonts w:hint="eastAsia"/>
        </w:rPr>
        <w:t>財政與債務風險</w:t>
      </w:r>
      <w:r w:rsidRPr="007C4B7E">
        <w:t>：</w:t>
      </w:r>
    </w:p>
    <w:p w14:paraId="5F2E110A" w14:textId="38C01A3E" w:rsidR="005A316B" w:rsidRPr="007C4B7E" w:rsidRDefault="005A316B" w:rsidP="005A316B">
      <w:pPr>
        <w:pStyle w:val="af3"/>
        <w:ind w:left="945" w:firstLine="472"/>
        <w:rPr>
          <w:lang w:eastAsia="zh-TW"/>
        </w:rPr>
      </w:pPr>
      <w:r w:rsidRPr="007C4B7E">
        <w:rPr>
          <w:lang w:eastAsia="zh-TW"/>
        </w:rPr>
        <w:t>波多黎各最大的結構性風險之一是財政與債務。美國</w:t>
      </w:r>
      <w:r w:rsidRPr="007C4B7E">
        <w:rPr>
          <w:lang w:eastAsia="zh-TW"/>
        </w:rPr>
        <w:t xml:space="preserve"> GAO 2025 </w:t>
      </w:r>
      <w:r w:rsidRPr="007C4B7E">
        <w:rPr>
          <w:lang w:eastAsia="zh-TW"/>
        </w:rPr>
        <w:t>年報告指出，</w:t>
      </w:r>
      <w:r w:rsidRPr="007C4B7E">
        <w:rPr>
          <w:lang w:eastAsia="zh-TW"/>
        </w:rPr>
        <w:t xml:space="preserve">PROMESA </w:t>
      </w:r>
      <w:r w:rsidRPr="007C4B7E">
        <w:rPr>
          <w:lang w:eastAsia="zh-TW"/>
        </w:rPr>
        <w:t>於</w:t>
      </w:r>
      <w:r w:rsidRPr="007C4B7E">
        <w:rPr>
          <w:lang w:eastAsia="zh-TW"/>
        </w:rPr>
        <w:t xml:space="preserve"> 2016 </w:t>
      </w:r>
      <w:r w:rsidRPr="007C4B7E">
        <w:rPr>
          <w:lang w:eastAsia="zh-TW"/>
        </w:rPr>
        <w:t>年建立波多黎各債務重整程序，並設立具廣泛預算與財政控制權的「財政監督與管理委員會」（</w:t>
      </w:r>
      <w:r w:rsidRPr="007C4B7E">
        <w:rPr>
          <w:lang w:eastAsia="zh-TW"/>
        </w:rPr>
        <w:t>FOMB</w:t>
      </w:r>
      <w:r w:rsidRPr="007C4B7E">
        <w:rPr>
          <w:lang w:eastAsia="zh-TW"/>
        </w:rPr>
        <w:t>）。雖然財政狀況已有改善，但風險仍未完全消除。對投資人而言，這代表公共財政、政府採購、公共服務、基礎建設投資及公營事業重整仍可能受到財政監管框架影響。若投資案高度依賴政府補助、公共工程、公共採購或公營事業付款，需特別審查付款能力、合約保障及政治／預算風險。</w:t>
      </w:r>
    </w:p>
    <w:p w14:paraId="62D1C8FC" w14:textId="6A508A74" w:rsidR="00084D95" w:rsidRPr="007C4B7E" w:rsidRDefault="00084D95" w:rsidP="00084D95">
      <w:pPr>
        <w:pStyle w:val="af1"/>
        <w:ind w:left="945" w:hanging="709"/>
      </w:pPr>
      <w:r w:rsidRPr="007C4B7E">
        <w:t>（</w:t>
      </w:r>
      <w:r w:rsidR="006C14E5" w:rsidRPr="007C4B7E">
        <w:rPr>
          <w:rFonts w:hint="eastAsia"/>
        </w:rPr>
        <w:t>三</w:t>
      </w:r>
      <w:r w:rsidRPr="007C4B7E">
        <w:t>）</w:t>
      </w:r>
      <w:r w:rsidRPr="007C4B7E">
        <w:tab/>
      </w:r>
      <w:r w:rsidR="005A316B" w:rsidRPr="007C4B7E">
        <w:rPr>
          <w:rFonts w:hint="eastAsia"/>
        </w:rPr>
        <w:t>能源與電力風險</w:t>
      </w:r>
      <w:r w:rsidRPr="007C4B7E">
        <w:t>：</w:t>
      </w:r>
    </w:p>
    <w:p w14:paraId="251868FB" w14:textId="1966315C" w:rsidR="00084D95" w:rsidRPr="007C4B7E" w:rsidRDefault="005A316B" w:rsidP="005A316B">
      <w:pPr>
        <w:pStyle w:val="af3"/>
        <w:ind w:left="945" w:firstLine="472"/>
        <w:rPr>
          <w:lang w:eastAsia="zh-TW"/>
        </w:rPr>
      </w:pPr>
      <w:r w:rsidRPr="007C4B7E">
        <w:rPr>
          <w:lang w:eastAsia="zh-TW"/>
        </w:rPr>
        <w:t>能源是波多黎各投資案最需要審慎評估的項目之</w:t>
      </w:r>
      <w:proofErr w:type="gramStart"/>
      <w:r w:rsidRPr="007C4B7E">
        <w:rPr>
          <w:lang w:eastAsia="zh-TW"/>
        </w:rPr>
        <w:t>一</w:t>
      </w:r>
      <w:proofErr w:type="gramEnd"/>
      <w:r w:rsidRPr="007C4B7E">
        <w:rPr>
          <w:lang w:eastAsia="zh-TW"/>
        </w:rPr>
        <w:t>。波多黎各電網長期受到老舊設備、颶風破壞、發電成本高及</w:t>
      </w:r>
      <w:r w:rsidRPr="007C4B7E">
        <w:rPr>
          <w:rFonts w:hint="eastAsia"/>
          <w:lang w:eastAsia="zh-TW"/>
        </w:rPr>
        <w:t>波多黎各電力局高達</w:t>
      </w:r>
      <w:r w:rsidRPr="007C4B7E">
        <w:rPr>
          <w:lang w:val="es-ES_tradnl" w:eastAsia="zh-TW"/>
        </w:rPr>
        <w:t>90</w:t>
      </w:r>
      <w:r w:rsidRPr="007C4B7E">
        <w:rPr>
          <w:rFonts w:hint="eastAsia"/>
          <w:lang w:val="es-ES_tradnl" w:eastAsia="zh-TW"/>
        </w:rPr>
        <w:t>億美元</w:t>
      </w:r>
      <w:r w:rsidRPr="007C4B7E">
        <w:rPr>
          <w:lang w:eastAsia="zh-TW"/>
        </w:rPr>
        <w:t>債務重整</w:t>
      </w:r>
      <w:r w:rsidRPr="007C4B7E">
        <w:rPr>
          <w:rFonts w:hint="eastAsia"/>
          <w:lang w:eastAsia="zh-TW"/>
        </w:rPr>
        <w:t>問題。</w:t>
      </w:r>
    </w:p>
    <w:p w14:paraId="34801B35" w14:textId="737A03D2" w:rsidR="00084D95" w:rsidRPr="007C4B7E" w:rsidRDefault="00084D95" w:rsidP="00084D95">
      <w:pPr>
        <w:pStyle w:val="af1"/>
        <w:ind w:left="945" w:hanging="709"/>
      </w:pPr>
      <w:r w:rsidRPr="007C4B7E">
        <w:t>（</w:t>
      </w:r>
      <w:r w:rsidR="006C14E5" w:rsidRPr="007C4B7E">
        <w:rPr>
          <w:rFonts w:hint="eastAsia"/>
        </w:rPr>
        <w:t>四</w:t>
      </w:r>
      <w:r w:rsidRPr="007C4B7E">
        <w:t>）</w:t>
      </w:r>
      <w:r w:rsidRPr="007C4B7E">
        <w:tab/>
      </w:r>
      <w:r w:rsidRPr="007C4B7E">
        <w:t>政治局勢及外債處理情況仍為決定經濟發展之因素：</w:t>
      </w:r>
    </w:p>
    <w:p w14:paraId="31A098AC" w14:textId="796470B2" w:rsidR="00084D95" w:rsidRPr="007C4B7E" w:rsidRDefault="00084D95" w:rsidP="00084D95">
      <w:pPr>
        <w:pStyle w:val="af3"/>
        <w:ind w:left="945" w:firstLine="472"/>
        <w:rPr>
          <w:lang w:eastAsia="zh-TW"/>
        </w:rPr>
      </w:pPr>
      <w:r w:rsidRPr="007C4B7E">
        <w:rPr>
          <w:lang w:eastAsia="zh-TW"/>
        </w:rPr>
        <w:t>波多黎各自</w:t>
      </w:r>
      <w:r w:rsidRPr="007C4B7E">
        <w:rPr>
          <w:lang w:eastAsia="zh-TW"/>
        </w:rPr>
        <w:t>2015</w:t>
      </w:r>
      <w:r w:rsidRPr="007C4B7E">
        <w:rPr>
          <w:lang w:eastAsia="zh-TW"/>
        </w:rPr>
        <w:t>年</w:t>
      </w:r>
      <w:proofErr w:type="gramStart"/>
      <w:r w:rsidRPr="007C4B7E">
        <w:rPr>
          <w:lang w:eastAsia="zh-TW"/>
        </w:rPr>
        <w:t>爆發波債危機</w:t>
      </w:r>
      <w:proofErr w:type="gramEnd"/>
      <w:r w:rsidRPr="007C4B7E">
        <w:rPr>
          <w:lang w:eastAsia="zh-TW"/>
        </w:rPr>
        <w:t>後，復遭受颶風、地震等嚴重衝擊，另</w:t>
      </w:r>
      <w:r w:rsidRPr="007C4B7E">
        <w:rPr>
          <w:lang w:eastAsia="zh-TW"/>
        </w:rPr>
        <w:t>2019</w:t>
      </w:r>
      <w:r w:rsidRPr="007C4B7E">
        <w:rPr>
          <w:lang w:eastAsia="zh-TW"/>
        </w:rPr>
        <w:t>年</w:t>
      </w:r>
      <w:proofErr w:type="gramStart"/>
      <w:r w:rsidRPr="007C4B7E">
        <w:rPr>
          <w:lang w:eastAsia="zh-TW"/>
        </w:rPr>
        <w:t>電郵門政治</w:t>
      </w:r>
      <w:proofErr w:type="gramEnd"/>
      <w:r w:rsidRPr="007C4B7E">
        <w:rPr>
          <w:lang w:eastAsia="zh-TW"/>
        </w:rPr>
        <w:t>風暴雖經平息，</w:t>
      </w:r>
      <w:proofErr w:type="gramStart"/>
      <w:r w:rsidRPr="007C4B7E">
        <w:rPr>
          <w:lang w:eastAsia="zh-TW"/>
        </w:rPr>
        <w:t>亦突現</w:t>
      </w:r>
      <w:proofErr w:type="gramEnd"/>
      <w:r w:rsidRPr="007C4B7E">
        <w:rPr>
          <w:lang w:eastAsia="zh-TW"/>
        </w:rPr>
        <w:t>波</w:t>
      </w:r>
      <w:proofErr w:type="gramStart"/>
      <w:r w:rsidRPr="007C4B7E">
        <w:rPr>
          <w:lang w:eastAsia="zh-TW"/>
        </w:rPr>
        <w:t>邦</w:t>
      </w:r>
      <w:proofErr w:type="gramEnd"/>
      <w:r w:rsidRPr="007C4B7E">
        <w:rPr>
          <w:lang w:eastAsia="zh-TW"/>
        </w:rPr>
        <w:t>脆弱及易受影響之政治結構；整體而言，波多黎各未來政治局勢及外債處理情況，仍然是決定其經濟發展動向之最重要關鍵因素。</w:t>
      </w:r>
    </w:p>
    <w:p w14:paraId="5EE332FB" w14:textId="77777777" w:rsidR="00267291" w:rsidRPr="007C4B7E" w:rsidRDefault="00267291" w:rsidP="00084D95">
      <w:pPr>
        <w:pStyle w:val="af1"/>
        <w:ind w:left="945" w:hanging="709"/>
      </w:pPr>
    </w:p>
    <w:p w14:paraId="790DBED8" w14:textId="67D8E61D" w:rsidR="00084D95" w:rsidRPr="007C4B7E" w:rsidRDefault="00084D95" w:rsidP="00084D95">
      <w:pPr>
        <w:pStyle w:val="af1"/>
        <w:ind w:left="945" w:hanging="709"/>
      </w:pPr>
      <w:r w:rsidRPr="007C4B7E">
        <w:lastRenderedPageBreak/>
        <w:t>（</w:t>
      </w:r>
      <w:r w:rsidR="006C14E5" w:rsidRPr="007C4B7E">
        <w:rPr>
          <w:rFonts w:hint="eastAsia"/>
        </w:rPr>
        <w:t>五</w:t>
      </w:r>
      <w:r w:rsidRPr="007C4B7E">
        <w:t>）</w:t>
      </w:r>
      <w:r w:rsidRPr="007C4B7E">
        <w:tab/>
      </w:r>
      <w:r w:rsidRPr="007C4B7E">
        <w:t>商業法規比照美國，風險相對較少：</w:t>
      </w:r>
    </w:p>
    <w:p w14:paraId="759ED53C" w14:textId="1F5F65CC" w:rsidR="00901981" w:rsidRPr="007C4B7E" w:rsidRDefault="00084D95" w:rsidP="00084D95">
      <w:pPr>
        <w:pStyle w:val="af3"/>
        <w:ind w:left="945" w:firstLine="472"/>
        <w:rPr>
          <w:lang w:eastAsia="zh-TW"/>
        </w:rPr>
      </w:pPr>
      <w:r w:rsidRPr="007C4B7E">
        <w:rPr>
          <w:lang w:eastAsia="zh-TW"/>
        </w:rPr>
        <w:t>波多黎各本身市場狹小，</w:t>
      </w:r>
      <w:proofErr w:type="gramStart"/>
      <w:r w:rsidRPr="007C4B7E">
        <w:rPr>
          <w:lang w:eastAsia="zh-TW"/>
        </w:rPr>
        <w:t>在波島投資</w:t>
      </w:r>
      <w:proofErr w:type="gramEnd"/>
      <w:r w:rsidRPr="007C4B7E">
        <w:rPr>
          <w:lang w:eastAsia="zh-TW"/>
        </w:rPr>
        <w:t>生產製造商品大多以輸出至美國本土或出口至加勒比海及中南美洲為目標市場。因其金融及銀行體系完全受美國聯邦法令管理，智慧財產權、進出口交易、商務仲裁，以及其他商業法規亦以美國為</w:t>
      </w:r>
      <w:proofErr w:type="gramStart"/>
      <w:r w:rsidRPr="007C4B7E">
        <w:rPr>
          <w:lang w:eastAsia="zh-TW"/>
        </w:rPr>
        <w:t>準</w:t>
      </w:r>
      <w:proofErr w:type="gramEnd"/>
      <w:r w:rsidRPr="007C4B7E">
        <w:rPr>
          <w:lang w:eastAsia="zh-TW"/>
        </w:rPr>
        <w:t>，經商相對安全，風險可控性佳</w:t>
      </w:r>
      <w:r w:rsidR="00901981" w:rsidRPr="007C4B7E">
        <w:rPr>
          <w:lang w:eastAsia="zh-TW"/>
        </w:rPr>
        <w:t>。</w:t>
      </w:r>
    </w:p>
    <w:p w14:paraId="0838AD33" w14:textId="77777777" w:rsidR="0050594E" w:rsidRPr="007C4B7E" w:rsidRDefault="0050594E" w:rsidP="00084D95">
      <w:pPr>
        <w:pStyle w:val="af3"/>
        <w:ind w:left="945" w:firstLine="472"/>
        <w:rPr>
          <w:lang w:eastAsia="zh-TW"/>
        </w:rPr>
      </w:pPr>
    </w:p>
    <w:p w14:paraId="47F1AC50" w14:textId="77777777" w:rsidR="005564F5" w:rsidRPr="007C4B7E" w:rsidRDefault="005564F5" w:rsidP="00084D95">
      <w:pPr>
        <w:pStyle w:val="af3"/>
        <w:ind w:left="945" w:firstLine="472"/>
        <w:rPr>
          <w:lang w:eastAsia="zh-TW"/>
        </w:rPr>
      </w:pPr>
    </w:p>
    <w:p w14:paraId="1D6C56CD" w14:textId="77777777" w:rsidR="005564F5" w:rsidRPr="007C4B7E" w:rsidRDefault="005564F5" w:rsidP="00084D95">
      <w:pPr>
        <w:pStyle w:val="af3"/>
        <w:ind w:left="945" w:firstLine="472"/>
        <w:rPr>
          <w:lang w:eastAsia="zh-TW"/>
        </w:rPr>
      </w:pPr>
    </w:p>
    <w:p w14:paraId="604AB2DD" w14:textId="77777777" w:rsidR="005564F5" w:rsidRPr="007C4B7E" w:rsidRDefault="005564F5" w:rsidP="00084D95">
      <w:pPr>
        <w:pStyle w:val="af3"/>
        <w:ind w:left="945" w:firstLine="472"/>
        <w:rPr>
          <w:lang w:eastAsia="zh-TW"/>
        </w:rPr>
      </w:pPr>
    </w:p>
    <w:p w14:paraId="334ED520" w14:textId="77777777" w:rsidR="00C544BB" w:rsidRPr="007C4B7E" w:rsidRDefault="00C544BB" w:rsidP="00084D95">
      <w:pPr>
        <w:ind w:left="472" w:firstLineChars="0" w:firstLine="0"/>
        <w:rPr>
          <w:lang w:eastAsia="zh-TW"/>
        </w:rPr>
        <w:sectPr w:rsidR="00C544BB" w:rsidRPr="007C4B7E" w:rsidSect="00383E5F">
          <w:headerReference w:type="default" r:id="rId29"/>
          <w:pgSz w:w="11906" w:h="16838" w:code="9"/>
          <w:pgMar w:top="2268" w:right="1701" w:bottom="1701" w:left="1701" w:header="1134" w:footer="851" w:gutter="0"/>
          <w:cols w:space="425"/>
          <w:docGrid w:type="linesAndChars" w:linePitch="514" w:charSpace="-774"/>
        </w:sectPr>
      </w:pPr>
    </w:p>
    <w:p w14:paraId="7252EFC2" w14:textId="77777777" w:rsidR="006C760A" w:rsidRPr="007C4B7E" w:rsidRDefault="006C760A" w:rsidP="002B6A05">
      <w:pPr>
        <w:pStyle w:val="a4"/>
        <w:spacing w:before="514" w:after="771"/>
        <w:rPr>
          <w:lang w:eastAsia="zh-TW"/>
        </w:rPr>
      </w:pPr>
      <w:bookmarkStart w:id="4" w:name="_Toc231244870"/>
      <w:r w:rsidRPr="007C4B7E">
        <w:rPr>
          <w:lang w:eastAsia="zh-TW"/>
        </w:rPr>
        <w:lastRenderedPageBreak/>
        <w:t>第參章　外商在當地經營現況及投資機會</w:t>
      </w:r>
      <w:bookmarkEnd w:id="4"/>
    </w:p>
    <w:p w14:paraId="72C4DC16" w14:textId="77777777" w:rsidR="006C760A" w:rsidRPr="007C4B7E" w:rsidRDefault="006C760A" w:rsidP="007D010A">
      <w:pPr>
        <w:pStyle w:val="a5"/>
        <w:spacing w:before="257" w:after="257"/>
        <w:ind w:left="632" w:hanging="632"/>
        <w:rPr>
          <w:rFonts w:ascii="Times New Roman" w:hAnsi="Times New Roman"/>
          <w:color w:val="auto"/>
        </w:rPr>
      </w:pPr>
      <w:r w:rsidRPr="007C4B7E">
        <w:rPr>
          <w:rFonts w:ascii="Times New Roman" w:hAnsi="Times New Roman"/>
          <w:color w:val="auto"/>
        </w:rPr>
        <w:t>一、外商在當地經營現況</w:t>
      </w:r>
    </w:p>
    <w:p w14:paraId="5DE237AA" w14:textId="601402B5" w:rsidR="00084D95" w:rsidRPr="007C4B7E" w:rsidRDefault="00084D95" w:rsidP="00B75BBE">
      <w:pPr>
        <w:ind w:firstLine="472"/>
        <w:rPr>
          <w:lang w:eastAsia="zh-TW"/>
        </w:rPr>
      </w:pPr>
      <w:r w:rsidRPr="007C4B7E">
        <w:rPr>
          <w:lang w:eastAsia="zh-TW"/>
        </w:rPr>
        <w:t>波多黎各政府近年來在財政問題嚴重，整體來說包括龐大的政府公債、經濟萎縮及人口外流等。</w:t>
      </w:r>
      <w:proofErr w:type="gramStart"/>
      <w:r w:rsidRPr="007C4B7E">
        <w:rPr>
          <w:lang w:eastAsia="zh-TW"/>
        </w:rPr>
        <w:t>波島整體</w:t>
      </w:r>
      <w:proofErr w:type="gramEnd"/>
      <w:r w:rsidRPr="007C4B7E">
        <w:rPr>
          <w:lang w:eastAsia="zh-TW"/>
        </w:rPr>
        <w:t>經濟與美國市場密不可分，因此美國經濟</w:t>
      </w:r>
      <w:proofErr w:type="gramStart"/>
      <w:r w:rsidRPr="007C4B7E">
        <w:rPr>
          <w:lang w:eastAsia="zh-TW"/>
        </w:rPr>
        <w:t>對於波島影響</w:t>
      </w:r>
      <w:proofErr w:type="gramEnd"/>
      <w:r w:rsidRPr="007C4B7E">
        <w:rPr>
          <w:lang w:eastAsia="zh-TW"/>
        </w:rPr>
        <w:t>甚</w:t>
      </w:r>
      <w:proofErr w:type="gramStart"/>
      <w:r w:rsidRPr="007C4B7E">
        <w:rPr>
          <w:lang w:eastAsia="zh-TW"/>
        </w:rPr>
        <w:t>鉅</w:t>
      </w:r>
      <w:proofErr w:type="gramEnd"/>
      <w:r w:rsidRPr="007C4B7E">
        <w:rPr>
          <w:lang w:eastAsia="zh-TW"/>
        </w:rPr>
        <w:t>，過去</w:t>
      </w:r>
      <w:proofErr w:type="gramStart"/>
      <w:r w:rsidRPr="007C4B7E">
        <w:rPr>
          <w:lang w:eastAsia="zh-TW"/>
        </w:rPr>
        <w:t>由於波島為</w:t>
      </w:r>
      <w:proofErr w:type="gramEnd"/>
      <w:r w:rsidRPr="007C4B7E">
        <w:rPr>
          <w:lang w:eastAsia="zh-TW"/>
        </w:rPr>
        <w:t>對抗古巴共產政權的最前線，美國國會提供各項優惠措施，</w:t>
      </w:r>
      <w:proofErr w:type="gramStart"/>
      <w:r w:rsidRPr="007C4B7E">
        <w:rPr>
          <w:lang w:eastAsia="zh-TW"/>
        </w:rPr>
        <w:t>波島因此</w:t>
      </w:r>
      <w:proofErr w:type="gramEnd"/>
      <w:r w:rsidRPr="007C4B7E">
        <w:rPr>
          <w:lang w:eastAsia="zh-TW"/>
        </w:rPr>
        <w:t>經濟起飛，吸引全球資本密集及技術密集產業紛紛</w:t>
      </w:r>
      <w:proofErr w:type="gramStart"/>
      <w:r w:rsidRPr="007C4B7E">
        <w:rPr>
          <w:lang w:eastAsia="zh-TW"/>
        </w:rPr>
        <w:t>進駐波島</w:t>
      </w:r>
      <w:proofErr w:type="gramEnd"/>
      <w:r w:rsidRPr="007C4B7E">
        <w:rPr>
          <w:lang w:eastAsia="zh-TW"/>
        </w:rPr>
        <w:t>。惟自</w:t>
      </w:r>
      <w:r w:rsidRPr="007C4B7E">
        <w:rPr>
          <w:lang w:eastAsia="zh-TW"/>
        </w:rPr>
        <w:t>1996</w:t>
      </w:r>
      <w:r w:rsidRPr="007C4B7E">
        <w:rPr>
          <w:lang w:eastAsia="zh-TW"/>
        </w:rPr>
        <w:t>年起，美國國會開始逐步取消各項減稅優惠，重創波多黎各的產業發展。</w:t>
      </w:r>
      <w:r w:rsidRPr="007C4B7E">
        <w:rPr>
          <w:lang w:eastAsia="zh-TW"/>
        </w:rPr>
        <w:t>2006</w:t>
      </w:r>
      <w:r w:rsidRPr="007C4B7E">
        <w:rPr>
          <w:lang w:eastAsia="zh-TW"/>
        </w:rPr>
        <w:t>年以後由於許多租稅優惠取消，以波多黎各陷入經濟衰退，</w:t>
      </w:r>
      <w:r w:rsidRPr="007C4B7E">
        <w:rPr>
          <w:lang w:eastAsia="zh-TW"/>
        </w:rPr>
        <w:t>2008</w:t>
      </w:r>
      <w:r w:rsidRPr="007C4B7E">
        <w:rPr>
          <w:lang w:eastAsia="zh-TW"/>
        </w:rPr>
        <w:t>年美國</w:t>
      </w:r>
      <w:proofErr w:type="gramStart"/>
      <w:r w:rsidRPr="007C4B7E">
        <w:rPr>
          <w:lang w:eastAsia="zh-TW"/>
        </w:rPr>
        <w:t>次貸</w:t>
      </w:r>
      <w:proofErr w:type="gramEnd"/>
      <w:r w:rsidRPr="007C4B7E">
        <w:rPr>
          <w:lang w:eastAsia="zh-TW"/>
        </w:rPr>
        <w:t>風暴後，美國整體經濟疲軟，更</w:t>
      </w:r>
      <w:proofErr w:type="gramStart"/>
      <w:r w:rsidRPr="007C4B7E">
        <w:rPr>
          <w:lang w:eastAsia="zh-TW"/>
        </w:rPr>
        <w:t>使波島的</w:t>
      </w:r>
      <w:proofErr w:type="gramEnd"/>
      <w:r w:rsidRPr="007C4B7E">
        <w:rPr>
          <w:lang w:eastAsia="zh-TW"/>
        </w:rPr>
        <w:t>經濟</w:t>
      </w:r>
      <w:r w:rsidR="00F11662" w:rsidRPr="007C4B7E">
        <w:rPr>
          <w:rFonts w:hint="eastAsia"/>
          <w:lang w:eastAsia="zh-TW"/>
        </w:rPr>
        <w:t>表現不佳</w:t>
      </w:r>
      <w:r w:rsidRPr="007C4B7E">
        <w:rPr>
          <w:lang w:eastAsia="zh-TW"/>
        </w:rPr>
        <w:t>。</w:t>
      </w:r>
    </w:p>
    <w:p w14:paraId="4A7E6DC4" w14:textId="29E6F0D9" w:rsidR="00084D95" w:rsidRPr="007C4B7E" w:rsidRDefault="00084D95" w:rsidP="00B75BBE">
      <w:pPr>
        <w:ind w:firstLine="472"/>
        <w:rPr>
          <w:lang w:eastAsia="zh-TW"/>
        </w:rPr>
      </w:pPr>
      <w:r w:rsidRPr="007C4B7E">
        <w:rPr>
          <w:lang w:eastAsia="zh-TW"/>
        </w:rPr>
        <w:t>由於經濟表現不佳，</w:t>
      </w:r>
      <w:proofErr w:type="gramStart"/>
      <w:r w:rsidRPr="007C4B7E">
        <w:rPr>
          <w:lang w:eastAsia="zh-TW"/>
        </w:rPr>
        <w:t>波島民眾</w:t>
      </w:r>
      <w:proofErr w:type="gramEnd"/>
      <w:r w:rsidRPr="007C4B7E">
        <w:rPr>
          <w:lang w:eastAsia="zh-TW"/>
        </w:rPr>
        <w:t>紛紛前往美國尋找機會，使得人口外移嚴重，造成勞動力及高等教育的學生數量均大幅減少</w:t>
      </w:r>
      <w:r w:rsidR="005E2808" w:rsidRPr="007C4B7E">
        <w:rPr>
          <w:rFonts w:hint="eastAsia"/>
          <w:lang w:eastAsia="zh-TW"/>
        </w:rPr>
        <w:t>，</w:t>
      </w:r>
      <w:r w:rsidR="005E2808" w:rsidRPr="007C4B7E">
        <w:rPr>
          <w:rFonts w:hint="eastAsia"/>
          <w:lang w:val="es-ES" w:eastAsia="zh-TW"/>
        </w:rPr>
        <w:t>此情形於</w:t>
      </w:r>
      <w:r w:rsidR="005E2808" w:rsidRPr="007C4B7E">
        <w:rPr>
          <w:lang w:val="es-ES" w:eastAsia="zh-TW"/>
        </w:rPr>
        <w:t>2023</w:t>
      </w:r>
      <w:r w:rsidR="005E2808" w:rsidRPr="007C4B7E">
        <w:rPr>
          <w:rFonts w:hint="eastAsia"/>
          <w:lang w:val="es-ES" w:eastAsia="zh-TW"/>
        </w:rPr>
        <w:t>年有所改善</w:t>
      </w:r>
      <w:r w:rsidRPr="007C4B7E">
        <w:rPr>
          <w:rFonts w:hint="eastAsia"/>
          <w:lang w:eastAsia="zh-TW"/>
        </w:rPr>
        <w:t>。</w:t>
      </w:r>
    </w:p>
    <w:p w14:paraId="6F45DF74" w14:textId="62C32145" w:rsidR="00084D95" w:rsidRPr="007C4B7E" w:rsidRDefault="00B75BBE" w:rsidP="00B75BBE">
      <w:pPr>
        <w:pStyle w:val="af1"/>
        <w:ind w:left="945" w:hanging="709"/>
      </w:pPr>
      <w:r w:rsidRPr="007C4B7E">
        <w:t>（一</w:t>
      </w:r>
      <w:r w:rsidRPr="007C4B7E">
        <w:rPr>
          <w:rFonts w:hint="eastAsia"/>
        </w:rPr>
        <w:t>）</w:t>
      </w:r>
      <w:r w:rsidR="00084D95" w:rsidRPr="007C4B7E">
        <w:t>國內業者需注意之特殊點</w:t>
      </w:r>
    </w:p>
    <w:p w14:paraId="669A4A84" w14:textId="77777777" w:rsidR="00084D95" w:rsidRPr="007C4B7E" w:rsidRDefault="00084D95" w:rsidP="00B75BBE">
      <w:pPr>
        <w:pStyle w:val="af3"/>
        <w:ind w:left="945" w:firstLine="472"/>
      </w:pPr>
      <w:r w:rsidRPr="007C4B7E">
        <w:t>波島被視為美國領土的一部分，以美元交易，但是擁有獨立的稅收系統，自美國本土輸入的產品無需繳納進口關稅，但進口及當地製品在當地銷售皆須課徵銷售稅。波島屬拉丁美洲文化，雖然西班牙語及英語均是正式官方語言，島上居民仍偏好使用西語。</w:t>
      </w:r>
    </w:p>
    <w:p w14:paraId="4829A104" w14:textId="2D9CF0E8" w:rsidR="00084D95" w:rsidRPr="007C4B7E" w:rsidRDefault="00084D95" w:rsidP="00B75BBE">
      <w:pPr>
        <w:pStyle w:val="af3"/>
        <w:ind w:left="945" w:firstLine="472"/>
      </w:pPr>
      <w:r w:rsidRPr="007C4B7E">
        <w:t>波多黎各</w:t>
      </w:r>
      <w:r w:rsidR="005E2808" w:rsidRPr="007C4B7E">
        <w:rPr>
          <w:rFonts w:hint="eastAsia"/>
        </w:rPr>
        <w:t>高度</w:t>
      </w:r>
      <w:r w:rsidRPr="007C4B7E">
        <w:t>依賴於石油進口，以滿足國內的能源需求，特別是發電的需求，因此任何石油價格的波動，對當地物價水準具有顯著的連動效果。</w:t>
      </w:r>
    </w:p>
    <w:p w14:paraId="79BCBD85" w14:textId="3EAFC0EE" w:rsidR="00DE24FA" w:rsidRPr="007C4B7E" w:rsidRDefault="005E2808" w:rsidP="00B75BBE">
      <w:pPr>
        <w:pStyle w:val="af3"/>
        <w:ind w:left="945" w:firstLine="472"/>
        <w:rPr>
          <w:lang w:val="es-ES"/>
        </w:rPr>
      </w:pPr>
      <w:r w:rsidRPr="007C4B7E">
        <w:rPr>
          <w:rFonts w:hint="eastAsia"/>
        </w:rPr>
        <w:t>此外</w:t>
      </w:r>
      <w:r w:rsidR="00D341FA" w:rsidRPr="007C4B7E">
        <w:rPr>
          <w:rFonts w:hint="eastAsia"/>
          <w:lang w:val="es-ES"/>
        </w:rPr>
        <w:t>，波島電網系統脆弱，加上天災頻繁，時常有停電情形，例如</w:t>
      </w:r>
      <w:r w:rsidR="00D341FA" w:rsidRPr="007C4B7E">
        <w:rPr>
          <w:lang w:val="es-ES"/>
        </w:rPr>
        <w:t>2024</w:t>
      </w:r>
      <w:r w:rsidR="00D341FA" w:rsidRPr="007C4B7E">
        <w:rPr>
          <w:rFonts w:hint="eastAsia"/>
          <w:lang w:val="es-ES"/>
        </w:rPr>
        <w:t>年地下電纜發生故障，導致接近</w:t>
      </w:r>
      <w:r w:rsidR="00D341FA" w:rsidRPr="007C4B7E">
        <w:rPr>
          <w:lang w:val="es-ES"/>
        </w:rPr>
        <w:t>90%</w:t>
      </w:r>
      <w:r w:rsidR="00D341FA" w:rsidRPr="007C4B7E">
        <w:rPr>
          <w:rFonts w:hint="eastAsia"/>
          <w:lang w:val="es-ES"/>
        </w:rPr>
        <w:t>區域發生停電。此外有許多電廠</w:t>
      </w:r>
      <w:r w:rsidR="00D341FA" w:rsidRPr="007C4B7E">
        <w:rPr>
          <w:rFonts w:hint="eastAsia"/>
          <w:lang w:val="es-ES"/>
        </w:rPr>
        <w:lastRenderedPageBreak/>
        <w:t>及變電站運作壽命皆已超出預期，或因缺乏維護導致系統故障。</w:t>
      </w:r>
    </w:p>
    <w:p w14:paraId="588695A5" w14:textId="340B1B78" w:rsidR="00084D95" w:rsidRPr="007C4B7E" w:rsidRDefault="00B75BBE" w:rsidP="00B75BBE">
      <w:pPr>
        <w:pStyle w:val="af1"/>
        <w:ind w:left="945" w:hanging="709"/>
      </w:pPr>
      <w:r w:rsidRPr="007C4B7E">
        <w:t>（二）</w:t>
      </w:r>
      <w:r w:rsidR="00084D95" w:rsidRPr="007C4B7E">
        <w:t>市場特性、銷售通路之分析和策略</w:t>
      </w:r>
    </w:p>
    <w:p w14:paraId="6CDF2DA7" w14:textId="13D97022" w:rsidR="00411506" w:rsidRPr="007C4B7E" w:rsidRDefault="00411506" w:rsidP="00B75BBE">
      <w:pPr>
        <w:pStyle w:val="af3"/>
        <w:ind w:left="945" w:firstLine="472"/>
      </w:pPr>
      <w:r w:rsidRPr="007C4B7E">
        <w:t>波島具有拉丁美洲、加勒比海及美國本土客運、貨運及服務業轉運中心的角色，源於其優越的地理位置及投資環境。我國廠商前往設立投資或貿易據點，除可免稅回銷美國外，並可拓展加勒比海及中南美洲市場。美國與美洲國家簽署的貿易協定如：美墨加協定</w:t>
      </w:r>
      <w:r w:rsidR="005105FE" w:rsidRPr="007C4B7E">
        <w:t>（</w:t>
      </w:r>
      <w:r w:rsidRPr="007C4B7E">
        <w:t>United States–Mexico–Canada Agreement</w:t>
      </w:r>
      <w:r w:rsidRPr="007C4B7E">
        <w:t>，簡稱</w:t>
      </w:r>
      <w:r w:rsidRPr="007C4B7E">
        <w:t>USMCA</w:t>
      </w:r>
      <w:r w:rsidR="005105FE" w:rsidRPr="007C4B7E">
        <w:t>）</w:t>
      </w:r>
      <w:r w:rsidRPr="007C4B7E">
        <w:t>、美國</w:t>
      </w:r>
      <w:r w:rsidRPr="007C4B7E">
        <w:t>—</w:t>
      </w:r>
      <w:r w:rsidRPr="007C4B7E">
        <w:t>多明尼加</w:t>
      </w:r>
      <w:r w:rsidRPr="007C4B7E">
        <w:t>—</w:t>
      </w:r>
      <w:r w:rsidRPr="007C4B7E">
        <w:t>中美洲自由貿易協定</w:t>
      </w:r>
      <w:r w:rsidR="005105FE" w:rsidRPr="007C4B7E">
        <w:t>（</w:t>
      </w:r>
      <w:r w:rsidRPr="007C4B7E">
        <w:t>U.S.-Dominican Republic–Central America Free Trade Agreement</w:t>
      </w:r>
      <w:r w:rsidRPr="007C4B7E">
        <w:t>，簡稱</w:t>
      </w:r>
      <w:r w:rsidRPr="007C4B7E">
        <w:t>DR-CAFTA</w:t>
      </w:r>
      <w:r w:rsidR="005105FE" w:rsidRPr="007C4B7E">
        <w:t>）</w:t>
      </w:r>
      <w:r w:rsidRPr="007C4B7E">
        <w:t>以及美洲自由貿易區</w:t>
      </w:r>
      <w:r w:rsidR="005105FE" w:rsidRPr="007C4B7E">
        <w:t>（</w:t>
      </w:r>
      <w:r w:rsidRPr="007C4B7E">
        <w:t>Free Trade Area of Americas</w:t>
      </w:r>
      <w:r w:rsidRPr="007C4B7E">
        <w:t>，簡稱</w:t>
      </w:r>
      <w:r w:rsidRPr="007C4B7E">
        <w:t>FTAA</w:t>
      </w:r>
      <w:r w:rsidR="005105FE" w:rsidRPr="007C4B7E">
        <w:t>）</w:t>
      </w:r>
      <w:r w:rsidRPr="007C4B7E">
        <w:t>的設立，均對波島經貿具有深遠影響。</w:t>
      </w:r>
    </w:p>
    <w:p w14:paraId="1EB86CC4" w14:textId="3FF72452" w:rsidR="00411506" w:rsidRPr="007C4B7E" w:rsidRDefault="00411506" w:rsidP="00B75BBE">
      <w:pPr>
        <w:pStyle w:val="af3"/>
        <w:ind w:left="945" w:firstLine="472"/>
      </w:pPr>
      <w:r w:rsidRPr="007C4B7E">
        <w:t>波島因是美國屬地，必須依照美國法令訂定相對於墨西哥及多明尼加等國家更嚴格的工資保護政策，據美國勞工部</w:t>
      </w:r>
      <w:r w:rsidRPr="007C4B7E">
        <w:rPr>
          <w:rFonts w:hint="eastAsia"/>
        </w:rPr>
        <w:t>資料，</w:t>
      </w:r>
      <w:r w:rsidRPr="007C4B7E">
        <w:t>波多黎各</w:t>
      </w:r>
      <w:r w:rsidRPr="007C4B7E">
        <w:t>2024</w:t>
      </w:r>
      <w:r w:rsidRPr="007C4B7E">
        <w:t>年最低時薪為每小時</w:t>
      </w:r>
      <w:r w:rsidRPr="007C4B7E">
        <w:rPr>
          <w:rFonts w:hint="eastAsia"/>
        </w:rPr>
        <w:t>1</w:t>
      </w:r>
      <w:r w:rsidRPr="007C4B7E">
        <w:t>0.5</w:t>
      </w:r>
      <w:r w:rsidRPr="007C4B7E">
        <w:t>美元、每週工時為</w:t>
      </w:r>
      <w:r w:rsidRPr="007C4B7E">
        <w:t>40</w:t>
      </w:r>
      <w:r w:rsidRPr="007C4B7E">
        <w:t>個小時，工資條件雖低於美國各州，但仍比加勒比海及中美洲各國工資來得高。因此相對於勞力密集之產業，墨西哥及其他加勒比海國家的廉價勞工為一不可忽視的關鍵，波島製造業顯然處於競爭較為不利的狀況。</w:t>
      </w:r>
    </w:p>
    <w:p w14:paraId="7334CA54" w14:textId="77777777" w:rsidR="00411506" w:rsidRPr="007C4B7E" w:rsidRDefault="00411506" w:rsidP="00B75BBE">
      <w:pPr>
        <w:pStyle w:val="af3"/>
        <w:ind w:left="945" w:firstLine="472"/>
      </w:pPr>
      <w:r w:rsidRPr="007C4B7E">
        <w:t>進口商、佣金代理商、直接購買、子公司或辦事處為波島最普遍的經銷管道。由於當地市場規模有限，代理商及經銷商為提高利潤，其銷售對象亦擴大至私人企業及政府機構。整體而言，採購因素因產品而異，但價格扮演頗為重要的角色。在消費品、電氣及汽車等價格較敏感的產品上，我國及南韓等亞洲地區產品較歐美產品占優勢；但若以可靠性為前提的產品，如科技電子、營造及機械，品質、耐久性、技術、顧客支援及供應商所提供的服務則為優先考慮項目，因此歐美廠商在此類產品較占上風。</w:t>
      </w:r>
    </w:p>
    <w:p w14:paraId="49A231D1" w14:textId="77777777" w:rsidR="00B75BBE" w:rsidRPr="007C4B7E" w:rsidRDefault="00B75BBE" w:rsidP="00B75BBE">
      <w:pPr>
        <w:pStyle w:val="af1"/>
        <w:ind w:left="945" w:hanging="709"/>
      </w:pPr>
    </w:p>
    <w:p w14:paraId="1718DB69" w14:textId="5CB93E91" w:rsidR="00084D95" w:rsidRPr="007C4B7E" w:rsidRDefault="00084D95" w:rsidP="00B75BBE">
      <w:pPr>
        <w:pStyle w:val="af1"/>
        <w:ind w:left="945" w:hanging="709"/>
      </w:pPr>
      <w:r w:rsidRPr="007C4B7E">
        <w:lastRenderedPageBreak/>
        <w:t>（</w:t>
      </w:r>
      <w:r w:rsidR="00B75BBE" w:rsidRPr="007C4B7E">
        <w:t>三</w:t>
      </w:r>
      <w:r w:rsidRPr="007C4B7E">
        <w:t>）競爭對手國在當地行銷策略</w:t>
      </w:r>
    </w:p>
    <w:p w14:paraId="19168BD2" w14:textId="7A1BB1B3" w:rsidR="00B70BB8" w:rsidRPr="007C4B7E" w:rsidRDefault="00B70BB8" w:rsidP="00B70BB8">
      <w:pPr>
        <w:pStyle w:val="af3"/>
        <w:ind w:left="945" w:firstLine="472"/>
        <w:rPr>
          <w:lang w:eastAsia="zh-TW"/>
        </w:rPr>
      </w:pPr>
      <w:r w:rsidRPr="007C4B7E">
        <w:rPr>
          <w:rFonts w:hint="eastAsia"/>
          <w:lang w:eastAsia="zh-TW"/>
        </w:rPr>
        <w:t>作</w:t>
      </w:r>
      <w:r w:rsidRPr="007C4B7E">
        <w:rPr>
          <w:lang w:eastAsia="zh-TW"/>
        </w:rPr>
        <w:t>為美國第</w:t>
      </w:r>
      <w:r w:rsidRPr="007C4B7E">
        <w:rPr>
          <w:lang w:eastAsia="zh-TW"/>
        </w:rPr>
        <w:t>3</w:t>
      </w:r>
      <w:r w:rsidRPr="007C4B7E">
        <w:rPr>
          <w:lang w:eastAsia="zh-TW"/>
        </w:rPr>
        <w:t>大生物醫藥和醫療儀器重鎮，波多黎各擁有低稅率及低工資的良好投資條件，使得世界</w:t>
      </w:r>
      <w:r w:rsidRPr="007C4B7E">
        <w:rPr>
          <w:lang w:eastAsia="zh-TW"/>
        </w:rPr>
        <w:t>7</w:t>
      </w:r>
      <w:r w:rsidRPr="007C4B7E">
        <w:rPr>
          <w:lang w:eastAsia="zh-TW"/>
        </w:rPr>
        <w:t>大生技公司紛紛投入鉅額資金成立研發中心，並與當地人力緊密結合，在製藥科技及醫療儀器的供應鏈上，以與主要研發集團有關聯的當地廠商占有較大優勢。我製造商如擬</w:t>
      </w:r>
      <w:proofErr w:type="gramStart"/>
      <w:r w:rsidRPr="007C4B7E">
        <w:rPr>
          <w:lang w:eastAsia="zh-TW"/>
        </w:rPr>
        <w:t>拓展波島市場或洽覓代理商</w:t>
      </w:r>
      <w:proofErr w:type="gramEnd"/>
      <w:r w:rsidRPr="007C4B7E">
        <w:rPr>
          <w:lang w:eastAsia="zh-TW"/>
        </w:rPr>
        <w:t>，以遠端通訊的方式不但較難獲得市場資訊，也不容易對當地市場的波動即時反應，相形之下設置營業據點的成本低廉，對於商機的拓展也會有最直接且正面的效益。</w:t>
      </w:r>
    </w:p>
    <w:p w14:paraId="11CC2168" w14:textId="77777777" w:rsidR="00084D95" w:rsidRPr="007C4B7E" w:rsidRDefault="00084D95" w:rsidP="00084D95">
      <w:pPr>
        <w:pStyle w:val="af3"/>
        <w:ind w:left="945" w:firstLine="472"/>
        <w:rPr>
          <w:lang w:eastAsia="zh-TW"/>
        </w:rPr>
      </w:pPr>
      <w:r w:rsidRPr="007C4B7E">
        <w:rPr>
          <w:lang w:eastAsia="zh-TW"/>
        </w:rPr>
        <w:t>具體方式可考慮在當地設立子公司或辦事處，</w:t>
      </w:r>
      <w:proofErr w:type="gramStart"/>
      <w:r w:rsidRPr="007C4B7E">
        <w:rPr>
          <w:lang w:eastAsia="zh-TW"/>
        </w:rPr>
        <w:t>俾</w:t>
      </w:r>
      <w:proofErr w:type="gramEnd"/>
      <w:r w:rsidRPr="007C4B7E">
        <w:rPr>
          <w:lang w:eastAsia="zh-TW"/>
        </w:rPr>
        <w:t>縮短與最終使用者的距離、取得更多的經營控管、方便直接與代理商聯繫，以及即時回應市場需求，提供適當產品及服務，也利日後的長期發展。由於採購者以產品品質、價格及售後服務來評估廠商，因此在當地設有辦事處可給予採購者購買信心。僱用代理商或配銷商為另一可行方法。因行銷地點不同，我商可經由代理配銷商瞭解當地市場資訊及熟悉潛在客戶，但在挑選代理商時，須事先瞭解其專業能力，以及當地對代理商的權益保護。大部分跨國企業初期均採用代理商為其在國外行銷的方法之</w:t>
      </w:r>
      <w:proofErr w:type="gramStart"/>
      <w:r w:rsidRPr="007C4B7E">
        <w:rPr>
          <w:lang w:eastAsia="zh-TW"/>
        </w:rPr>
        <w:t>一</w:t>
      </w:r>
      <w:proofErr w:type="gramEnd"/>
      <w:r w:rsidRPr="007C4B7E">
        <w:rPr>
          <w:lang w:eastAsia="zh-TW"/>
        </w:rPr>
        <w:t>。</w:t>
      </w:r>
    </w:p>
    <w:p w14:paraId="5F2A492D" w14:textId="0EFC4F40" w:rsidR="00084D95" w:rsidRPr="007C4B7E" w:rsidRDefault="00084D95" w:rsidP="00084D95">
      <w:pPr>
        <w:pStyle w:val="af1"/>
        <w:ind w:left="945" w:hanging="709"/>
      </w:pPr>
      <w:r w:rsidRPr="007C4B7E">
        <w:t>（</w:t>
      </w:r>
      <w:r w:rsidR="00B75BBE" w:rsidRPr="007C4B7E">
        <w:t>四</w:t>
      </w:r>
      <w:r w:rsidRPr="007C4B7E">
        <w:t>）查詢政府採購相關資訊</w:t>
      </w:r>
    </w:p>
    <w:p w14:paraId="74463E9A" w14:textId="77777777" w:rsidR="00084D95" w:rsidRPr="007C4B7E" w:rsidRDefault="00084D95" w:rsidP="00084D95">
      <w:pPr>
        <w:pStyle w:val="af3"/>
        <w:ind w:left="945" w:firstLine="472"/>
      </w:pPr>
      <w:r w:rsidRPr="007C4B7E">
        <w:t>由於波島為美國屬地，任何有關主權的行使行為皆以美國政府為主，該島的採購預算分配及項目也是由美國國會決定，廠商可至美國聯邦總務署（</w:t>
      </w:r>
      <w:r w:rsidRPr="007C4B7E">
        <w:t>U.S. General Services Administration Building</w:t>
      </w:r>
      <w:r w:rsidRPr="007C4B7E">
        <w:t>，網址</w:t>
      </w:r>
      <w:r w:rsidRPr="007C4B7E">
        <w:t>http://www. gsa.gov/</w:t>
      </w:r>
      <w:r w:rsidRPr="007C4B7E">
        <w:t>）查詢詳細招標案件，或逕至波島總務署（</w:t>
      </w:r>
      <w:r w:rsidRPr="007C4B7E">
        <w:t>General Services Administration</w:t>
      </w:r>
      <w:r w:rsidRPr="007C4B7E">
        <w:t>，網址</w:t>
      </w:r>
      <w:r w:rsidRPr="007C4B7E">
        <w:t>http://www.asg.pr.gov/</w:t>
      </w:r>
      <w:r w:rsidRPr="007C4B7E">
        <w:t>），查詢相關合作的合約項目及到期日，隨時注意是否有公開招標的消息釋出。</w:t>
      </w:r>
    </w:p>
    <w:p w14:paraId="45DC926E" w14:textId="77777777" w:rsidR="00084D95" w:rsidRPr="007C4B7E" w:rsidRDefault="00084D95" w:rsidP="00B75BBE">
      <w:pPr>
        <w:pStyle w:val="a5"/>
        <w:pageBreakBefore/>
        <w:spacing w:before="257" w:after="257"/>
        <w:ind w:left="632" w:hanging="632"/>
        <w:rPr>
          <w:rFonts w:ascii="Times New Roman" w:hAnsi="Times New Roman"/>
          <w:color w:val="auto"/>
        </w:rPr>
      </w:pPr>
      <w:r w:rsidRPr="007C4B7E">
        <w:rPr>
          <w:rFonts w:ascii="Times New Roman" w:hAnsi="Times New Roman"/>
          <w:color w:val="auto"/>
        </w:rPr>
        <w:lastRenderedPageBreak/>
        <w:t>二、</w:t>
      </w:r>
      <w:proofErr w:type="gramStart"/>
      <w:r w:rsidRPr="007C4B7E">
        <w:rPr>
          <w:rFonts w:ascii="Times New Roman" w:hAnsi="Times New Roman"/>
          <w:color w:val="auto"/>
        </w:rPr>
        <w:t>臺</w:t>
      </w:r>
      <w:proofErr w:type="gramEnd"/>
      <w:r w:rsidRPr="007C4B7E">
        <w:rPr>
          <w:rFonts w:ascii="Times New Roman" w:hAnsi="Times New Roman"/>
          <w:color w:val="auto"/>
        </w:rPr>
        <w:t>（華）商在當地經營現況</w:t>
      </w:r>
    </w:p>
    <w:p w14:paraId="39EA62CC" w14:textId="77777777" w:rsidR="00084D95" w:rsidRPr="007C4B7E" w:rsidRDefault="00084D95" w:rsidP="00084D95">
      <w:pPr>
        <w:ind w:firstLine="472"/>
        <w:rPr>
          <w:lang w:eastAsia="zh-TW"/>
        </w:rPr>
      </w:pPr>
      <w:r w:rsidRPr="007C4B7E">
        <w:rPr>
          <w:lang w:eastAsia="zh-TW"/>
        </w:rPr>
        <w:t>我商</w:t>
      </w:r>
      <w:proofErr w:type="gramStart"/>
      <w:r w:rsidRPr="007C4B7E">
        <w:rPr>
          <w:lang w:eastAsia="zh-TW"/>
        </w:rPr>
        <w:t>在波島目前</w:t>
      </w:r>
      <w:proofErr w:type="gramEnd"/>
      <w:r w:rsidRPr="007C4B7E">
        <w:rPr>
          <w:lang w:eastAsia="zh-TW"/>
        </w:rPr>
        <w:t>僅有餐館等小型服務業投資。</w:t>
      </w:r>
    </w:p>
    <w:p w14:paraId="6FDD07F8" w14:textId="77777777" w:rsidR="00084D95" w:rsidRPr="007C4B7E" w:rsidRDefault="00084D95" w:rsidP="00084D95">
      <w:pPr>
        <w:pStyle w:val="a5"/>
        <w:spacing w:before="257" w:after="257"/>
        <w:ind w:left="632" w:hanging="632"/>
        <w:rPr>
          <w:rFonts w:ascii="Times New Roman" w:hAnsi="Times New Roman"/>
          <w:color w:val="auto"/>
        </w:rPr>
      </w:pPr>
      <w:r w:rsidRPr="007C4B7E">
        <w:rPr>
          <w:rFonts w:ascii="Times New Roman" w:hAnsi="Times New Roman"/>
          <w:color w:val="auto"/>
        </w:rPr>
        <w:t>三、投資機會</w:t>
      </w:r>
    </w:p>
    <w:p w14:paraId="0D87A976" w14:textId="77777777" w:rsidR="00084D95" w:rsidRPr="007C4B7E" w:rsidRDefault="00084D95" w:rsidP="00084D95">
      <w:pPr>
        <w:pStyle w:val="af1"/>
        <w:ind w:left="945" w:hanging="709"/>
      </w:pPr>
      <w:r w:rsidRPr="007C4B7E">
        <w:t>（一）廠商在當地投資應注意事項</w:t>
      </w:r>
    </w:p>
    <w:p w14:paraId="287CCACB" w14:textId="77777777" w:rsidR="00084D95" w:rsidRPr="007C4B7E" w:rsidRDefault="00084D95" w:rsidP="00084D95">
      <w:pPr>
        <w:pStyle w:val="af3"/>
        <w:ind w:left="945" w:firstLine="472"/>
        <w:rPr>
          <w:lang w:eastAsia="zh-TW"/>
        </w:rPr>
      </w:pPr>
      <w:r w:rsidRPr="007C4B7E">
        <w:rPr>
          <w:lang w:eastAsia="zh-TW"/>
        </w:rPr>
        <w:t>波多黎各具有拉丁美洲、加勒比海及美國大陸客、貨運及服務業轉運中心重要位置，具有優越的地理位置及投資環境。我國廠商前往設立投資或貿易據點除可售美國本土外，並可拓展加勒比海及中南美洲市場。</w:t>
      </w:r>
    </w:p>
    <w:p w14:paraId="567C86B1" w14:textId="77777777" w:rsidR="00084D95" w:rsidRPr="007C4B7E" w:rsidRDefault="00084D95" w:rsidP="00084D95">
      <w:pPr>
        <w:pStyle w:val="af3"/>
        <w:ind w:left="945" w:firstLine="472"/>
        <w:rPr>
          <w:lang w:eastAsia="zh-TW"/>
        </w:rPr>
      </w:pPr>
      <w:r w:rsidRPr="007C4B7E">
        <w:rPr>
          <w:lang w:eastAsia="zh-TW"/>
        </w:rPr>
        <w:t>波多黎各享有美國提供之經濟援助，其政治穩定，經濟環境尚可，且在波多黎各設據點營運無須繳納美國聯邦稅，且當地本身之公司所得稅稅率甚低，而相關貨物輸銷至美國本土可享免關稅及免配額等優惠，吸引甚多美商前往投資，此一優勢因素亦值我商參考。</w:t>
      </w:r>
      <w:proofErr w:type="gramStart"/>
      <w:r w:rsidRPr="007C4B7E">
        <w:rPr>
          <w:lang w:eastAsia="zh-TW"/>
        </w:rPr>
        <w:t>惟</w:t>
      </w:r>
      <w:proofErr w:type="gramEnd"/>
      <w:r w:rsidRPr="007C4B7E">
        <w:rPr>
          <w:lang w:eastAsia="zh-TW"/>
        </w:rPr>
        <w:t>波多黎各勞動成本較高，我</w:t>
      </w:r>
      <w:proofErr w:type="gramStart"/>
      <w:r w:rsidRPr="007C4B7E">
        <w:rPr>
          <w:lang w:eastAsia="zh-TW"/>
        </w:rPr>
        <w:t>商倘擬</w:t>
      </w:r>
      <w:proofErr w:type="gramEnd"/>
      <w:r w:rsidRPr="007C4B7E">
        <w:rPr>
          <w:lang w:eastAsia="zh-TW"/>
        </w:rPr>
        <w:t>至當地投資，以技術或資本密集產業為宜。</w:t>
      </w:r>
    </w:p>
    <w:p w14:paraId="02480FF1" w14:textId="77777777" w:rsidR="00084D95" w:rsidRPr="007C4B7E" w:rsidRDefault="00084D95" w:rsidP="00084D95">
      <w:pPr>
        <w:pStyle w:val="af1"/>
        <w:ind w:left="945" w:hanging="709"/>
      </w:pPr>
      <w:r w:rsidRPr="007C4B7E">
        <w:t>（二）可投資產業型態或產品項目</w:t>
      </w:r>
    </w:p>
    <w:p w14:paraId="219849A6" w14:textId="77777777" w:rsidR="00084D95" w:rsidRPr="007C4B7E" w:rsidRDefault="00084D95" w:rsidP="00084D95">
      <w:pPr>
        <w:pStyle w:val="af3"/>
        <w:ind w:left="945" w:firstLine="472"/>
        <w:rPr>
          <w:lang w:eastAsia="zh-TW"/>
        </w:rPr>
      </w:pPr>
      <w:r w:rsidRPr="007C4B7E">
        <w:rPr>
          <w:lang w:eastAsia="zh-TW"/>
        </w:rPr>
        <w:t>波多黎各之勞動製造成本與我國相近，因此赴波多黎各投資宜以資本及技術密集產業為優先，如資訊電子業、製藥業、汽車零組件業及機車裝配業等。</w:t>
      </w:r>
    </w:p>
    <w:p w14:paraId="6A4E2884" w14:textId="77777777" w:rsidR="00084D95" w:rsidRPr="007C4B7E" w:rsidRDefault="00084D95" w:rsidP="00084D95">
      <w:pPr>
        <w:pStyle w:val="af3"/>
        <w:ind w:left="945" w:firstLine="472"/>
        <w:rPr>
          <w:lang w:eastAsia="zh-TW"/>
        </w:rPr>
      </w:pPr>
      <w:proofErr w:type="gramStart"/>
      <w:r w:rsidRPr="007C4B7E">
        <w:rPr>
          <w:lang w:eastAsia="zh-TW"/>
        </w:rPr>
        <w:t>此外，</w:t>
      </w:r>
      <w:proofErr w:type="gramEnd"/>
      <w:r w:rsidRPr="007C4B7E">
        <w:rPr>
          <w:lang w:eastAsia="zh-TW"/>
        </w:rPr>
        <w:t>波多黎各當地政府醫療旅遊業提供多項優惠政策，遊客可從美國、加勒比地區和拉美地區前往波多黎各。波多黎各的醫療保健基礎設施和醫療技術與歐美相仿，大多數醫院擁有聯合委員會認證，許多醫院在高複雜性醫療檢查和治療領域擁有豐富的經驗。波多黎各的醫療旅遊協會和波多黎各政府共同制定長期發展策略，如對醫療保健提供飯店服務、商業培訓和認證，以及確保價格低於其他國家或地區</w:t>
      </w:r>
      <w:r w:rsidRPr="007C4B7E">
        <w:rPr>
          <w:lang w:eastAsia="zh-TW"/>
        </w:rPr>
        <w:t>40%</w:t>
      </w:r>
      <w:r w:rsidRPr="007C4B7E">
        <w:rPr>
          <w:lang w:eastAsia="zh-TW"/>
        </w:rPr>
        <w:t>到</w:t>
      </w:r>
      <w:r w:rsidRPr="007C4B7E">
        <w:rPr>
          <w:lang w:eastAsia="zh-TW"/>
        </w:rPr>
        <w:t>60%</w:t>
      </w:r>
      <w:r w:rsidRPr="007C4B7E">
        <w:rPr>
          <w:lang w:eastAsia="zh-TW"/>
        </w:rPr>
        <w:t>，並開發多元化的醫療檢查和治療。</w:t>
      </w:r>
    </w:p>
    <w:p w14:paraId="53753E2C" w14:textId="77777777" w:rsidR="00084D95" w:rsidRPr="007C4B7E" w:rsidRDefault="00084D95" w:rsidP="00084D95">
      <w:pPr>
        <w:pStyle w:val="af1"/>
        <w:ind w:left="945" w:hanging="709"/>
      </w:pPr>
      <w:r w:rsidRPr="007C4B7E">
        <w:lastRenderedPageBreak/>
        <w:t>（三）可供引進技術合作項目或可在當地技術合作項目</w:t>
      </w:r>
    </w:p>
    <w:p w14:paraId="53DEFF3E" w14:textId="4BBC7E6E" w:rsidR="00084D95" w:rsidRPr="007C4B7E" w:rsidRDefault="00084D95" w:rsidP="00084D95">
      <w:pPr>
        <w:pStyle w:val="af3"/>
        <w:ind w:left="945" w:firstLine="472"/>
        <w:rPr>
          <w:lang w:eastAsia="zh-TW"/>
        </w:rPr>
      </w:pPr>
      <w:r w:rsidRPr="007C4B7E">
        <w:rPr>
          <w:lang w:eastAsia="zh-TW"/>
        </w:rPr>
        <w:t>製藥</w:t>
      </w:r>
      <w:r w:rsidR="005A0171" w:rsidRPr="007C4B7E">
        <w:rPr>
          <w:rFonts w:hint="eastAsia"/>
          <w:lang w:eastAsia="zh-TW"/>
        </w:rPr>
        <w:t>及醫療器材產</w:t>
      </w:r>
      <w:r w:rsidRPr="007C4B7E">
        <w:rPr>
          <w:lang w:eastAsia="zh-TW"/>
        </w:rPr>
        <w:t>業為波多黎各最重要的產業，許多跨國大</w:t>
      </w:r>
      <w:proofErr w:type="gramStart"/>
      <w:r w:rsidRPr="007C4B7E">
        <w:rPr>
          <w:lang w:eastAsia="zh-TW"/>
        </w:rPr>
        <w:t>藥廠均在當地</w:t>
      </w:r>
      <w:proofErr w:type="gramEnd"/>
      <w:r w:rsidRPr="007C4B7E">
        <w:rPr>
          <w:lang w:eastAsia="zh-TW"/>
        </w:rPr>
        <w:t>設廠，儘管美國聯邦政府近年來逐步取消美商在當地投資製藥之減稅優惠，然製藥業仍在當地僱用超過</w:t>
      </w:r>
      <w:r w:rsidRPr="007C4B7E">
        <w:rPr>
          <w:lang w:eastAsia="zh-TW"/>
        </w:rPr>
        <w:t>3</w:t>
      </w:r>
      <w:r w:rsidRPr="007C4B7E">
        <w:rPr>
          <w:lang w:eastAsia="zh-TW"/>
        </w:rPr>
        <w:t>萬名員工，</w:t>
      </w:r>
      <w:r w:rsidR="005A0171" w:rsidRPr="007C4B7E">
        <w:rPr>
          <w:lang w:val="es-ES" w:eastAsia="zh-TW"/>
        </w:rPr>
        <w:t>2024</w:t>
      </w:r>
      <w:r w:rsidRPr="007C4B7E">
        <w:rPr>
          <w:rFonts w:hint="eastAsia"/>
          <w:lang w:eastAsia="zh-TW"/>
        </w:rPr>
        <w:t>年</w:t>
      </w:r>
      <w:r w:rsidRPr="007C4B7E">
        <w:rPr>
          <w:lang w:eastAsia="zh-TW"/>
        </w:rPr>
        <w:t>出口值約</w:t>
      </w:r>
      <w:r w:rsidR="006B298B" w:rsidRPr="007C4B7E">
        <w:rPr>
          <w:lang w:val="es-ES" w:eastAsia="zh-TW"/>
        </w:rPr>
        <w:t>200</w:t>
      </w:r>
      <w:r w:rsidRPr="007C4B7E">
        <w:rPr>
          <w:rFonts w:hint="eastAsia"/>
          <w:lang w:eastAsia="zh-TW"/>
        </w:rPr>
        <w:t>億</w:t>
      </w:r>
      <w:r w:rsidRPr="007C4B7E">
        <w:rPr>
          <w:lang w:eastAsia="zh-TW"/>
        </w:rPr>
        <w:t>美元</w:t>
      </w:r>
      <w:r w:rsidR="005A0171" w:rsidRPr="007C4B7E">
        <w:rPr>
          <w:rFonts w:hint="eastAsia"/>
          <w:lang w:eastAsia="zh-TW"/>
        </w:rPr>
        <w:t>，占出口總額</w:t>
      </w:r>
      <w:r w:rsidR="005A0171" w:rsidRPr="007C4B7E">
        <w:rPr>
          <w:lang w:val="es-ES" w:eastAsia="zh-TW"/>
        </w:rPr>
        <w:t>88%</w:t>
      </w:r>
      <w:r w:rsidR="005A0171" w:rsidRPr="007C4B7E">
        <w:rPr>
          <w:rFonts w:hint="eastAsia"/>
          <w:lang w:val="es-ES" w:eastAsia="zh-TW"/>
        </w:rPr>
        <w:t>以上</w:t>
      </w:r>
      <w:r w:rsidRPr="007C4B7E">
        <w:rPr>
          <w:lang w:eastAsia="zh-TW"/>
        </w:rPr>
        <w:t>。由於生化製藥及醫療儀器也是我國未來重點發展產業，</w:t>
      </w:r>
      <w:proofErr w:type="gramStart"/>
      <w:r w:rsidRPr="007C4B7E">
        <w:rPr>
          <w:lang w:eastAsia="zh-TW"/>
        </w:rPr>
        <w:t>我商似可</w:t>
      </w:r>
      <w:proofErr w:type="gramEnd"/>
      <w:r w:rsidRPr="007C4B7E">
        <w:rPr>
          <w:lang w:eastAsia="zh-TW"/>
        </w:rPr>
        <w:t>透過合資方式引進技術，厚植發展潛力。另波多黎各電子電機產業</w:t>
      </w:r>
      <w:r w:rsidR="00B3799D" w:rsidRPr="007C4B7E">
        <w:rPr>
          <w:rFonts w:hint="eastAsia"/>
          <w:lang w:eastAsia="zh-TW"/>
        </w:rPr>
        <w:t>、</w:t>
      </w:r>
      <w:r w:rsidRPr="007C4B7E">
        <w:rPr>
          <w:lang w:eastAsia="zh-TW"/>
        </w:rPr>
        <w:t>機械產</w:t>
      </w:r>
      <w:r w:rsidR="00B3799D" w:rsidRPr="007C4B7E">
        <w:rPr>
          <w:rFonts w:hint="eastAsia"/>
          <w:lang w:eastAsia="zh-TW"/>
        </w:rPr>
        <w:t>業</w:t>
      </w:r>
      <w:r w:rsidRPr="007C4B7E">
        <w:rPr>
          <w:lang w:eastAsia="zh-TW"/>
        </w:rPr>
        <w:t>，測量、分析及控制儀器業</w:t>
      </w:r>
      <w:r w:rsidR="00B3799D" w:rsidRPr="007C4B7E">
        <w:rPr>
          <w:rFonts w:hint="eastAsia"/>
          <w:lang w:eastAsia="zh-TW"/>
        </w:rPr>
        <w:t>亦</w:t>
      </w:r>
      <w:proofErr w:type="gramStart"/>
      <w:r w:rsidRPr="007C4B7E">
        <w:rPr>
          <w:lang w:eastAsia="zh-TW"/>
        </w:rPr>
        <w:t>為</w:t>
      </w:r>
      <w:r w:rsidR="00B3799D" w:rsidRPr="007C4B7E">
        <w:rPr>
          <w:rFonts w:hint="eastAsia"/>
          <w:lang w:eastAsia="zh-TW"/>
        </w:rPr>
        <w:t>波島</w:t>
      </w:r>
      <w:r w:rsidRPr="007C4B7E">
        <w:rPr>
          <w:lang w:eastAsia="zh-TW"/>
        </w:rPr>
        <w:t>重要</w:t>
      </w:r>
      <w:proofErr w:type="gramEnd"/>
      <w:r w:rsidRPr="007C4B7E">
        <w:rPr>
          <w:lang w:eastAsia="zh-TW"/>
        </w:rPr>
        <w:t>產業。</w:t>
      </w:r>
    </w:p>
    <w:p w14:paraId="54C72418" w14:textId="77777777" w:rsidR="000D4257" w:rsidRPr="007C4B7E" w:rsidRDefault="000D4257" w:rsidP="0027736E">
      <w:pPr>
        <w:pStyle w:val="af3"/>
        <w:ind w:left="945" w:firstLine="472"/>
        <w:rPr>
          <w:lang w:eastAsia="zh-TW"/>
        </w:rPr>
      </w:pPr>
    </w:p>
    <w:p w14:paraId="026AB636" w14:textId="2A985929" w:rsidR="00383E5F" w:rsidRPr="007C4B7E" w:rsidRDefault="00383E5F" w:rsidP="00084D95">
      <w:pPr>
        <w:pStyle w:val="af3"/>
        <w:ind w:left="945" w:firstLine="472"/>
        <w:rPr>
          <w:lang w:eastAsia="zh-TW"/>
        </w:rPr>
      </w:pPr>
    </w:p>
    <w:p w14:paraId="31A14C8B" w14:textId="77777777" w:rsidR="00084D95" w:rsidRPr="007C4B7E" w:rsidRDefault="00084D95" w:rsidP="00084D95">
      <w:pPr>
        <w:pStyle w:val="af3"/>
        <w:ind w:left="945" w:firstLine="472"/>
        <w:rPr>
          <w:lang w:eastAsia="zh-TW"/>
        </w:rPr>
      </w:pPr>
    </w:p>
    <w:p w14:paraId="7073EEAD" w14:textId="481F63E4" w:rsidR="00B70609" w:rsidRPr="007C4B7E" w:rsidRDefault="00B70609">
      <w:pPr>
        <w:widowControl/>
        <w:overflowPunct/>
        <w:autoSpaceDE/>
        <w:autoSpaceDN/>
        <w:ind w:firstLineChars="0" w:firstLine="0"/>
        <w:jc w:val="left"/>
        <w:rPr>
          <w:rFonts w:ascii="華康新特明體(P)" w:eastAsia="華康新特明體(P)"/>
          <w:spacing w:val="10"/>
          <w:sz w:val="40"/>
          <w:lang w:eastAsia="zh-TW"/>
        </w:rPr>
      </w:pPr>
      <w:r w:rsidRPr="007C4B7E">
        <w:rPr>
          <w:lang w:eastAsia="zh-TW"/>
        </w:rPr>
        <w:br w:type="page"/>
      </w:r>
    </w:p>
    <w:p w14:paraId="7747FB97" w14:textId="77777777" w:rsidR="00084D95" w:rsidRPr="007C4B7E" w:rsidRDefault="00084D95" w:rsidP="002B6A05">
      <w:pPr>
        <w:pStyle w:val="a4"/>
        <w:spacing w:before="514" w:after="771"/>
        <w:rPr>
          <w:lang w:eastAsia="zh-TW"/>
        </w:rPr>
      </w:pPr>
    </w:p>
    <w:p w14:paraId="52DCF455" w14:textId="77777777" w:rsidR="00383E5F" w:rsidRPr="007C4B7E" w:rsidRDefault="00383E5F" w:rsidP="00383E5F">
      <w:pPr>
        <w:ind w:left="472" w:firstLineChars="0" w:firstLine="0"/>
        <w:rPr>
          <w:lang w:eastAsia="zh-TW"/>
        </w:rPr>
        <w:sectPr w:rsidR="00383E5F" w:rsidRPr="007C4B7E" w:rsidSect="00383E5F">
          <w:headerReference w:type="default" r:id="rId30"/>
          <w:pgSz w:w="11906" w:h="16838" w:code="9"/>
          <w:pgMar w:top="2268" w:right="1701" w:bottom="1701" w:left="1701" w:header="1134" w:footer="851" w:gutter="0"/>
          <w:cols w:space="425"/>
          <w:docGrid w:type="linesAndChars" w:linePitch="514" w:charSpace="-774"/>
        </w:sectPr>
      </w:pPr>
    </w:p>
    <w:p w14:paraId="01963C00" w14:textId="77777777" w:rsidR="006C760A" w:rsidRPr="007C4B7E" w:rsidRDefault="006C760A" w:rsidP="002B6A05">
      <w:pPr>
        <w:pStyle w:val="a4"/>
        <w:spacing w:before="514" w:after="771"/>
      </w:pPr>
      <w:bookmarkStart w:id="5" w:name="_Toc231244871"/>
      <w:r w:rsidRPr="007C4B7E">
        <w:lastRenderedPageBreak/>
        <w:t>第肆章  投資法規及程序</w:t>
      </w:r>
      <w:bookmarkEnd w:id="5"/>
    </w:p>
    <w:p w14:paraId="7B886B51" w14:textId="77777777" w:rsidR="006C760A" w:rsidRPr="007C4B7E" w:rsidRDefault="006C760A" w:rsidP="007D010A">
      <w:pPr>
        <w:pStyle w:val="a5"/>
        <w:spacing w:before="257" w:after="257"/>
        <w:ind w:left="632" w:hanging="632"/>
        <w:rPr>
          <w:rFonts w:ascii="Times New Roman" w:hAnsi="Times New Roman"/>
          <w:color w:val="auto"/>
        </w:rPr>
      </w:pPr>
      <w:r w:rsidRPr="007C4B7E">
        <w:rPr>
          <w:rFonts w:ascii="Times New Roman" w:hAnsi="Times New Roman"/>
          <w:color w:val="auto"/>
        </w:rPr>
        <w:t>一、主要投資法令</w:t>
      </w:r>
    </w:p>
    <w:p w14:paraId="6665291E" w14:textId="77777777" w:rsidR="00084D95" w:rsidRPr="007C4B7E" w:rsidRDefault="00084D95" w:rsidP="00084D95">
      <w:pPr>
        <w:pStyle w:val="af1"/>
        <w:ind w:left="945" w:hanging="709"/>
      </w:pPr>
      <w:r w:rsidRPr="007C4B7E">
        <w:t>（一）</w:t>
      </w:r>
      <w:r w:rsidRPr="007C4B7E">
        <w:t>30A</w:t>
      </w:r>
      <w:r w:rsidRPr="007C4B7E">
        <w:t>法案</w:t>
      </w:r>
      <w:proofErr w:type="gramStart"/>
      <w:r w:rsidRPr="007C4B7E">
        <w:t>（</w:t>
      </w:r>
      <w:proofErr w:type="gramEnd"/>
      <w:r w:rsidRPr="007C4B7E">
        <w:t>即取代以前之</w:t>
      </w:r>
      <w:r w:rsidRPr="007C4B7E">
        <w:t>936</w:t>
      </w:r>
      <w:r w:rsidRPr="007C4B7E">
        <w:t>稅賦優惠條款－</w:t>
      </w:r>
      <w:r w:rsidRPr="007C4B7E">
        <w:t>U.S. Internal Revenue Code</w:t>
      </w:r>
      <w:r w:rsidRPr="007C4B7E">
        <w:t>第</w:t>
      </w:r>
      <w:r w:rsidRPr="007C4B7E">
        <w:t>936</w:t>
      </w:r>
      <w:r w:rsidRPr="007C4B7E">
        <w:t>條款，提供美國母公司在波島設立公司所賺利潤租稅優惠條款）。</w:t>
      </w:r>
    </w:p>
    <w:p w14:paraId="51E75FC1" w14:textId="77777777" w:rsidR="00084D95" w:rsidRPr="007C4B7E" w:rsidRDefault="00084D95" w:rsidP="00084D95">
      <w:pPr>
        <w:pStyle w:val="af1"/>
        <w:ind w:left="945" w:hanging="709"/>
      </w:pPr>
      <w:r w:rsidRPr="007C4B7E">
        <w:t>（二）</w:t>
      </w:r>
      <w:r w:rsidRPr="007C4B7E">
        <w:t>1998</w:t>
      </w:r>
      <w:r w:rsidRPr="007C4B7E">
        <w:t>年租稅優惠法案（</w:t>
      </w:r>
      <w:r w:rsidRPr="007C4B7E">
        <w:t>1998 Tax Incentive Act</w:t>
      </w:r>
      <w:r w:rsidRPr="007C4B7E">
        <w:t>）。</w:t>
      </w:r>
    </w:p>
    <w:p w14:paraId="3451529E" w14:textId="2E501C61" w:rsidR="00084D95" w:rsidRPr="007C4B7E" w:rsidRDefault="00084D95" w:rsidP="00084D95">
      <w:pPr>
        <w:pStyle w:val="af1"/>
        <w:ind w:left="945" w:hanging="709"/>
      </w:pPr>
      <w:r w:rsidRPr="007C4B7E">
        <w:t>（三）</w:t>
      </w:r>
      <w:r w:rsidRPr="007C4B7E">
        <w:t>2008</w:t>
      </w:r>
      <w:r w:rsidRPr="007C4B7E">
        <w:t>年波多黎各經濟發展獎勵法案（</w:t>
      </w:r>
      <w:r w:rsidRPr="007C4B7E">
        <w:t>The 2008 Economic Incentives for the Development of Puerto Rico Act</w:t>
      </w:r>
      <w:r w:rsidRPr="007C4B7E">
        <w:t>）。</w:t>
      </w:r>
    </w:p>
    <w:p w14:paraId="6378B3EF" w14:textId="059D0C66" w:rsidR="00E90102" w:rsidRPr="007C4B7E" w:rsidRDefault="00E90102" w:rsidP="00E90102">
      <w:pPr>
        <w:pStyle w:val="af1"/>
        <w:ind w:left="945" w:hanging="709"/>
      </w:pPr>
      <w:r w:rsidRPr="007C4B7E">
        <w:t>（</w:t>
      </w:r>
      <w:r w:rsidRPr="007C4B7E">
        <w:rPr>
          <w:rFonts w:hint="eastAsia"/>
        </w:rPr>
        <w:t>四</w:t>
      </w:r>
      <w:r w:rsidRPr="007C4B7E">
        <w:t>）</w:t>
      </w:r>
      <w:r w:rsidRPr="007C4B7E">
        <w:t>20</w:t>
      </w:r>
      <w:r w:rsidR="00157B25" w:rsidRPr="007C4B7E">
        <w:rPr>
          <w:rFonts w:hint="eastAsia"/>
        </w:rPr>
        <w:t>19</w:t>
      </w:r>
      <w:r w:rsidRPr="007C4B7E">
        <w:t>年波</w:t>
      </w:r>
      <w:proofErr w:type="gramStart"/>
      <w:r w:rsidRPr="007C4B7E">
        <w:t>多黎</w:t>
      </w:r>
      <w:r w:rsidRPr="007C4B7E">
        <w:rPr>
          <w:rFonts w:hint="eastAsia"/>
        </w:rPr>
        <w:t>60</w:t>
      </w:r>
      <w:r w:rsidRPr="007C4B7E">
        <w:rPr>
          <w:rFonts w:hint="eastAsia"/>
        </w:rPr>
        <w:t>號</w:t>
      </w:r>
      <w:proofErr w:type="gramEnd"/>
      <w:r w:rsidRPr="007C4B7E">
        <w:t>法案（</w:t>
      </w:r>
      <w:r w:rsidR="00970F52" w:rsidRPr="007C4B7E">
        <w:t xml:space="preserve">The Tax Incentive Code, known as </w:t>
      </w:r>
      <w:r w:rsidR="00970F52" w:rsidRPr="007C4B7E">
        <w:t>“</w:t>
      </w:r>
      <w:r w:rsidR="00970F52" w:rsidRPr="007C4B7E">
        <w:t>Act 60</w:t>
      </w:r>
      <w:r w:rsidR="00970F52" w:rsidRPr="007C4B7E">
        <w:t>”</w:t>
      </w:r>
      <w:r w:rsidRPr="007C4B7E">
        <w:t>）。</w:t>
      </w:r>
    </w:p>
    <w:p w14:paraId="2EDB59A1" w14:textId="77777777" w:rsidR="00084D95" w:rsidRPr="007C4B7E" w:rsidRDefault="00084D95" w:rsidP="00084D95">
      <w:pPr>
        <w:pStyle w:val="a5"/>
        <w:spacing w:before="257" w:after="257"/>
        <w:ind w:left="632" w:hanging="632"/>
        <w:rPr>
          <w:rFonts w:ascii="Times New Roman" w:hAnsi="Times New Roman"/>
          <w:color w:val="auto"/>
        </w:rPr>
      </w:pPr>
      <w:r w:rsidRPr="007C4B7E">
        <w:rPr>
          <w:rFonts w:ascii="Times New Roman" w:hAnsi="Times New Roman"/>
          <w:color w:val="auto"/>
        </w:rPr>
        <w:t>二、投資申請之規定、程序、應準備文件及審查流程</w:t>
      </w:r>
    </w:p>
    <w:p w14:paraId="300A5459" w14:textId="77777777" w:rsidR="00084D95" w:rsidRPr="007C4B7E" w:rsidRDefault="00084D95" w:rsidP="00084D95">
      <w:pPr>
        <w:ind w:firstLine="472"/>
      </w:pPr>
      <w:r w:rsidRPr="007C4B7E">
        <w:t>外國公司的分公司在波多黎各營業前，須向波多黎各自治邦「邦務院」</w:t>
      </w:r>
      <w:r w:rsidRPr="007C4B7E">
        <w:rPr>
          <w:lang w:eastAsia="zh-TW"/>
        </w:rPr>
        <w:t>（</w:t>
      </w:r>
      <w:r w:rsidRPr="007C4B7E">
        <w:t>Department of State</w:t>
      </w:r>
      <w:r w:rsidRPr="007C4B7E">
        <w:rPr>
          <w:lang w:eastAsia="zh-TW"/>
        </w:rPr>
        <w:t>）</w:t>
      </w:r>
      <w:r w:rsidRPr="007C4B7E">
        <w:t>申請並經核可，一旦獲准，所享權利、義務與一般美國公司相同，享有國民待遇。</w:t>
      </w:r>
    </w:p>
    <w:p w14:paraId="1752B287" w14:textId="77777777" w:rsidR="00084D95" w:rsidRPr="007C4B7E" w:rsidRDefault="00084D95" w:rsidP="00084D95">
      <w:pPr>
        <w:pStyle w:val="a5"/>
        <w:spacing w:before="257" w:after="257"/>
        <w:ind w:left="632" w:hanging="632"/>
        <w:rPr>
          <w:rFonts w:ascii="Times New Roman" w:hAnsi="Times New Roman"/>
          <w:color w:val="auto"/>
          <w:lang w:eastAsia="zh-CN"/>
        </w:rPr>
      </w:pPr>
      <w:r w:rsidRPr="007C4B7E">
        <w:rPr>
          <w:rFonts w:ascii="Times New Roman" w:hAnsi="Times New Roman"/>
          <w:color w:val="auto"/>
          <w:lang w:eastAsia="zh-CN"/>
        </w:rPr>
        <w:t>三、投資相關機關</w:t>
      </w:r>
    </w:p>
    <w:p w14:paraId="5A979080" w14:textId="77777777" w:rsidR="00084D95" w:rsidRPr="007C4B7E" w:rsidRDefault="00084D95" w:rsidP="00084D95">
      <w:pPr>
        <w:pStyle w:val="af1"/>
        <w:ind w:left="945" w:hanging="709"/>
      </w:pPr>
      <w:r w:rsidRPr="007C4B7E">
        <w:rPr>
          <w:lang w:eastAsia="zh-CN"/>
        </w:rPr>
        <w:t>（一）波多黎各經貿發展廳（</w:t>
      </w:r>
      <w:proofErr w:type="spellStart"/>
      <w:r w:rsidRPr="007C4B7E">
        <w:rPr>
          <w:lang w:eastAsia="zh-CN"/>
        </w:rPr>
        <w:t>Departmento</w:t>
      </w:r>
      <w:proofErr w:type="spellEnd"/>
      <w:r w:rsidRPr="007C4B7E">
        <w:rPr>
          <w:lang w:eastAsia="zh-CN"/>
        </w:rPr>
        <w:t xml:space="preserve"> de Desarrollo </w:t>
      </w:r>
      <w:proofErr w:type="spellStart"/>
      <w:r w:rsidRPr="007C4B7E">
        <w:rPr>
          <w:lang w:eastAsia="zh-CN"/>
        </w:rPr>
        <w:t>Econ</w:t>
      </w:r>
      <w:r w:rsidRPr="007C4B7E">
        <w:rPr>
          <w:lang w:eastAsia="zh-CN"/>
        </w:rPr>
        <w:t>ó</w:t>
      </w:r>
      <w:r w:rsidRPr="007C4B7E">
        <w:rPr>
          <w:lang w:eastAsia="zh-CN"/>
        </w:rPr>
        <w:t>mico</w:t>
      </w:r>
      <w:proofErr w:type="spellEnd"/>
      <w:r w:rsidRPr="007C4B7E">
        <w:rPr>
          <w:lang w:eastAsia="zh-CN"/>
        </w:rPr>
        <w:t xml:space="preserve"> y Comercio, DDEC</w:t>
      </w:r>
      <w:r w:rsidRPr="007C4B7E">
        <w:rPr>
          <w:lang w:eastAsia="zh-CN"/>
        </w:rPr>
        <w:t>）</w:t>
      </w:r>
    </w:p>
    <w:p w14:paraId="038F65D5" w14:textId="77777777" w:rsidR="00084D95" w:rsidRPr="007C4B7E" w:rsidRDefault="00084D95" w:rsidP="00084D95">
      <w:pPr>
        <w:pStyle w:val="af6"/>
        <w:ind w:left="1417" w:hanging="472"/>
      </w:pPr>
      <w:r w:rsidRPr="007C4B7E">
        <w:t>地址：</w:t>
      </w:r>
      <w:r w:rsidRPr="007C4B7E">
        <w:t xml:space="preserve">Edif. </w:t>
      </w:r>
      <w:proofErr w:type="spellStart"/>
      <w:r w:rsidRPr="007C4B7E">
        <w:t>Fomento</w:t>
      </w:r>
      <w:proofErr w:type="spellEnd"/>
      <w:r w:rsidRPr="007C4B7E">
        <w:t xml:space="preserve"> Piso </w:t>
      </w:r>
      <w:proofErr w:type="gramStart"/>
      <w:r w:rsidRPr="007C4B7E">
        <w:t>4 ,</w:t>
      </w:r>
      <w:proofErr w:type="gramEnd"/>
      <w:r w:rsidRPr="007C4B7E">
        <w:t xml:space="preserve"> Ave. Franklin Delano Roosevelt #355, Hato Rey, San Juan 00695, Puerto Rico</w:t>
      </w:r>
    </w:p>
    <w:p w14:paraId="2F423C00" w14:textId="77777777" w:rsidR="00084D95" w:rsidRPr="007C4B7E" w:rsidRDefault="00084D95" w:rsidP="00084D95">
      <w:pPr>
        <w:pStyle w:val="af6"/>
        <w:ind w:left="1417" w:hanging="472"/>
      </w:pPr>
      <w:r w:rsidRPr="007C4B7E">
        <w:t>電話：</w:t>
      </w:r>
      <w:r w:rsidRPr="007C4B7E">
        <w:t xml:space="preserve">+1-787-765-2900 </w:t>
      </w:r>
      <w:r w:rsidRPr="007C4B7E">
        <w:t>傳真：</w:t>
      </w:r>
      <w:r w:rsidRPr="007C4B7E">
        <w:t>+1-787-753-4094</w:t>
      </w:r>
    </w:p>
    <w:p w14:paraId="1B049881" w14:textId="77777777" w:rsidR="00084D95" w:rsidRPr="007C4B7E" w:rsidRDefault="00084D95" w:rsidP="00084D95">
      <w:pPr>
        <w:pStyle w:val="af6"/>
        <w:ind w:left="1417" w:hanging="472"/>
      </w:pPr>
      <w:r w:rsidRPr="007C4B7E">
        <w:t>網址：</w:t>
      </w:r>
      <w:r w:rsidRPr="007C4B7E">
        <w:t>https://pr.gov/Pages/default.aspx</w:t>
      </w:r>
    </w:p>
    <w:p w14:paraId="1A5B51CD" w14:textId="77777777" w:rsidR="00084D95" w:rsidRPr="007C4B7E" w:rsidRDefault="00084D95" w:rsidP="00084D95">
      <w:pPr>
        <w:pStyle w:val="af1"/>
        <w:ind w:left="945" w:hanging="709"/>
      </w:pPr>
      <w:r w:rsidRPr="007C4B7E">
        <w:lastRenderedPageBreak/>
        <w:t>（二）波多黎各工業發展公司（</w:t>
      </w:r>
      <w:r w:rsidRPr="007C4B7E">
        <w:t>Puerto Rico Industrial development Company, PRIDCO</w:t>
      </w:r>
      <w:r w:rsidRPr="007C4B7E">
        <w:t>）</w:t>
      </w:r>
    </w:p>
    <w:p w14:paraId="3C5DDD25" w14:textId="77777777" w:rsidR="00084D95" w:rsidRPr="007C4B7E" w:rsidRDefault="00084D95" w:rsidP="00084D95">
      <w:pPr>
        <w:pStyle w:val="af6"/>
        <w:ind w:left="1417" w:hanging="472"/>
      </w:pPr>
      <w:r w:rsidRPr="007C4B7E">
        <w:t>地址：</w:t>
      </w:r>
      <w:r w:rsidRPr="007C4B7E">
        <w:t xml:space="preserve">Edif. </w:t>
      </w:r>
      <w:proofErr w:type="spellStart"/>
      <w:proofErr w:type="gramStart"/>
      <w:r w:rsidRPr="007C4B7E">
        <w:t>Fomento</w:t>
      </w:r>
      <w:proofErr w:type="spellEnd"/>
      <w:r w:rsidRPr="007C4B7E">
        <w:t xml:space="preserve"> ,</w:t>
      </w:r>
      <w:proofErr w:type="gramEnd"/>
      <w:r w:rsidRPr="007C4B7E">
        <w:t xml:space="preserve"> Ave. Franklin Delano Roosevelt #355, Hato Rey, San Juan 00918, Puerto Rico</w:t>
      </w:r>
    </w:p>
    <w:p w14:paraId="77F9ACB4" w14:textId="77777777" w:rsidR="00084D95" w:rsidRPr="007C4B7E" w:rsidRDefault="00084D95" w:rsidP="00084D95">
      <w:pPr>
        <w:pStyle w:val="af6"/>
        <w:ind w:left="1417" w:hanging="472"/>
      </w:pPr>
      <w:r w:rsidRPr="007C4B7E">
        <w:t>電話：</w:t>
      </w:r>
      <w:r w:rsidRPr="007C4B7E">
        <w:t xml:space="preserve">+1-787-758-4747  </w:t>
      </w:r>
      <w:r w:rsidRPr="007C4B7E">
        <w:t>傳真：</w:t>
      </w:r>
      <w:r w:rsidRPr="007C4B7E">
        <w:t>+1-787-764-1415</w:t>
      </w:r>
    </w:p>
    <w:p w14:paraId="4063748B" w14:textId="77777777" w:rsidR="00084D95" w:rsidRPr="007C4B7E" w:rsidRDefault="00084D95" w:rsidP="00084D95">
      <w:pPr>
        <w:pStyle w:val="af6"/>
        <w:ind w:left="1417" w:hanging="472"/>
      </w:pPr>
      <w:r w:rsidRPr="007C4B7E">
        <w:t>網址：</w:t>
      </w:r>
      <w:r w:rsidRPr="007C4B7E">
        <w:t>http://www.pridco.com/</w:t>
      </w:r>
    </w:p>
    <w:p w14:paraId="427ADBC7" w14:textId="77777777" w:rsidR="00084D95" w:rsidRPr="007C4B7E" w:rsidRDefault="00084D95" w:rsidP="00084D95">
      <w:pPr>
        <w:pStyle w:val="a5"/>
        <w:spacing w:before="257" w:after="257"/>
        <w:ind w:left="632" w:hanging="632"/>
        <w:rPr>
          <w:rFonts w:ascii="Times New Roman" w:hAnsi="Times New Roman"/>
          <w:color w:val="auto"/>
        </w:rPr>
      </w:pPr>
      <w:r w:rsidRPr="007C4B7E">
        <w:rPr>
          <w:rFonts w:ascii="Times New Roman" w:hAnsi="Times New Roman"/>
          <w:color w:val="auto"/>
        </w:rPr>
        <w:t>四、投資獎勵措施</w:t>
      </w:r>
    </w:p>
    <w:p w14:paraId="76125577" w14:textId="77777777" w:rsidR="0045264B" w:rsidRPr="007C4B7E" w:rsidRDefault="0045264B" w:rsidP="00C660F0">
      <w:pPr>
        <w:ind w:firstLine="472"/>
        <w:rPr>
          <w:lang w:val="es-ES" w:eastAsia="zh-TW"/>
        </w:rPr>
      </w:pPr>
      <w:r w:rsidRPr="007C4B7E">
        <w:rPr>
          <w:rFonts w:hint="eastAsia"/>
          <w:lang w:val="es-ES" w:eastAsia="zh-TW"/>
        </w:rPr>
        <w:t>波多黎各於</w:t>
      </w:r>
      <w:r w:rsidRPr="007C4B7E">
        <w:rPr>
          <w:rFonts w:hint="eastAsia"/>
          <w:lang w:val="es-ES" w:eastAsia="zh-TW"/>
        </w:rPr>
        <w:t>2019</w:t>
      </w:r>
      <w:r w:rsidRPr="007C4B7E">
        <w:rPr>
          <w:rFonts w:hint="eastAsia"/>
          <w:lang w:val="es-ES" w:eastAsia="zh-TW"/>
        </w:rPr>
        <w:t>年</w:t>
      </w:r>
      <w:r w:rsidRPr="007C4B7E">
        <w:rPr>
          <w:rFonts w:hint="eastAsia"/>
          <w:lang w:val="es-ES" w:eastAsia="zh-TW"/>
        </w:rPr>
        <w:t>7</w:t>
      </w:r>
      <w:r w:rsidRPr="007C4B7E">
        <w:rPr>
          <w:rFonts w:hint="eastAsia"/>
          <w:lang w:val="es-ES" w:eastAsia="zh-TW"/>
        </w:rPr>
        <w:t>月</w:t>
      </w:r>
      <w:r w:rsidRPr="007C4B7E">
        <w:rPr>
          <w:rFonts w:hint="eastAsia"/>
          <w:lang w:val="es-ES" w:eastAsia="zh-TW"/>
        </w:rPr>
        <w:t>1</w:t>
      </w:r>
      <w:r w:rsidRPr="007C4B7E">
        <w:rPr>
          <w:rFonts w:hint="eastAsia"/>
          <w:lang w:val="es-ES" w:eastAsia="zh-TW"/>
        </w:rPr>
        <w:t>日實施第</w:t>
      </w:r>
      <w:r w:rsidRPr="007C4B7E">
        <w:rPr>
          <w:rFonts w:hint="eastAsia"/>
          <w:lang w:val="es-ES" w:eastAsia="zh-TW"/>
        </w:rPr>
        <w:t>60</w:t>
      </w:r>
      <w:r w:rsidRPr="007C4B7E">
        <w:rPr>
          <w:rFonts w:hint="eastAsia"/>
          <w:lang w:val="es-ES" w:eastAsia="zh-TW"/>
        </w:rPr>
        <w:t>號法案以激勵投資，特定領域之產業，包括科學研發、製造、出口服務、金融及保險服務、</w:t>
      </w:r>
      <w:proofErr w:type="gramStart"/>
      <w:r w:rsidRPr="007C4B7E">
        <w:rPr>
          <w:rFonts w:hint="eastAsia"/>
          <w:lang w:val="es-ES" w:eastAsia="zh-TW"/>
        </w:rPr>
        <w:t>綠能產業</w:t>
      </w:r>
      <w:proofErr w:type="gramEnd"/>
      <w:r w:rsidRPr="007C4B7E">
        <w:rPr>
          <w:rFonts w:hint="eastAsia"/>
          <w:lang w:val="es-ES" w:eastAsia="zh-TW"/>
        </w:rPr>
        <w:t>、電影、農業、醫療及觀光等能享有優惠稅率、補助及部分之稅務減免，符合特定條件之產業及自然人，能享有以下優惠：</w:t>
      </w:r>
    </w:p>
    <w:p w14:paraId="3865ACD8" w14:textId="77777777" w:rsidR="0045264B" w:rsidRPr="007C4B7E" w:rsidRDefault="0045264B" w:rsidP="00C660F0">
      <w:pPr>
        <w:pStyle w:val="Aff0"/>
        <w:ind w:leftChars="200" w:left="826" w:hanging="354"/>
        <w:rPr>
          <w:lang w:val="es-ES"/>
        </w:rPr>
      </w:pPr>
      <w:r w:rsidRPr="007C4B7E">
        <w:rPr>
          <w:lang w:val="es-ES"/>
        </w:rPr>
        <w:t xml:space="preserve">A. </w:t>
      </w:r>
      <w:r w:rsidRPr="007C4B7E">
        <w:rPr>
          <w:rFonts w:hint="eastAsia"/>
          <w:lang w:val="es-ES"/>
        </w:rPr>
        <w:t>企業所得稅</w:t>
      </w:r>
      <w:r w:rsidRPr="007C4B7E">
        <w:rPr>
          <w:rFonts w:hint="eastAsia"/>
          <w:lang w:val="es-ES"/>
        </w:rPr>
        <w:t>4%</w:t>
      </w:r>
      <w:r w:rsidRPr="007C4B7E">
        <w:rPr>
          <w:lang w:val="es-ES"/>
        </w:rPr>
        <w:t>。</w:t>
      </w:r>
    </w:p>
    <w:p w14:paraId="2FA4A2A0" w14:textId="77777777" w:rsidR="0045264B" w:rsidRPr="007C4B7E" w:rsidRDefault="0045264B" w:rsidP="00C660F0">
      <w:pPr>
        <w:pStyle w:val="Aff0"/>
        <w:ind w:leftChars="200" w:left="826" w:hanging="354"/>
        <w:rPr>
          <w:lang w:val="es-ES"/>
        </w:rPr>
      </w:pPr>
      <w:r w:rsidRPr="007C4B7E">
        <w:rPr>
          <w:lang w:val="es-ES"/>
        </w:rPr>
        <w:t xml:space="preserve">B. </w:t>
      </w:r>
      <w:r w:rsidRPr="007C4B7E">
        <w:rPr>
          <w:rFonts w:hint="eastAsia"/>
          <w:lang w:val="es-ES"/>
        </w:rPr>
        <w:t>豁免</w:t>
      </w:r>
      <w:r w:rsidRPr="007C4B7E">
        <w:rPr>
          <w:rFonts w:hint="eastAsia"/>
          <w:lang w:val="es-ES"/>
        </w:rPr>
        <w:t>75%</w:t>
      </w:r>
      <w:r w:rsidRPr="007C4B7E">
        <w:rPr>
          <w:rFonts w:hint="eastAsia"/>
          <w:lang w:val="es-ES"/>
        </w:rPr>
        <w:t>財產稅</w:t>
      </w:r>
      <w:r w:rsidRPr="007C4B7E">
        <w:rPr>
          <w:lang w:val="es-ES"/>
        </w:rPr>
        <w:t>。</w:t>
      </w:r>
    </w:p>
    <w:p w14:paraId="59FFAAE4" w14:textId="41B5A21F" w:rsidR="0045264B" w:rsidRPr="007C4B7E" w:rsidRDefault="0045264B" w:rsidP="00C660F0">
      <w:pPr>
        <w:pStyle w:val="Aff0"/>
        <w:ind w:leftChars="200" w:left="826" w:hanging="354"/>
        <w:rPr>
          <w:lang w:val="es-ES"/>
        </w:rPr>
      </w:pPr>
      <w:r w:rsidRPr="007C4B7E">
        <w:rPr>
          <w:lang w:val="es-ES"/>
        </w:rPr>
        <w:t xml:space="preserve">C. </w:t>
      </w:r>
      <w:r w:rsidRPr="007C4B7E">
        <w:rPr>
          <w:rFonts w:hint="eastAsia"/>
          <w:lang w:val="es-ES"/>
        </w:rPr>
        <w:t>減免</w:t>
      </w:r>
      <w:r w:rsidRPr="007C4B7E">
        <w:rPr>
          <w:rFonts w:hint="eastAsia"/>
          <w:lang w:val="es-ES"/>
        </w:rPr>
        <w:t>5</w:t>
      </w:r>
      <w:r w:rsidRPr="007C4B7E">
        <w:rPr>
          <w:lang w:val="es-ES"/>
        </w:rPr>
        <w:t>0%</w:t>
      </w:r>
      <w:r w:rsidRPr="007C4B7E">
        <w:rPr>
          <w:lang w:val="es-ES"/>
        </w:rPr>
        <w:t>地方稅</w:t>
      </w:r>
      <w:r w:rsidR="005105FE" w:rsidRPr="007C4B7E">
        <w:rPr>
          <w:lang w:val="es-ES"/>
        </w:rPr>
        <w:t>（</w:t>
      </w:r>
      <w:r w:rsidRPr="007C4B7E">
        <w:rPr>
          <w:lang w:val="es-ES"/>
        </w:rPr>
        <w:t>Municipal Tax</w:t>
      </w:r>
      <w:r w:rsidR="005105FE" w:rsidRPr="007C4B7E">
        <w:rPr>
          <w:lang w:val="es-ES"/>
        </w:rPr>
        <w:t>）</w:t>
      </w:r>
      <w:r w:rsidRPr="007C4B7E">
        <w:rPr>
          <w:lang w:val="es-ES"/>
        </w:rPr>
        <w:t>。</w:t>
      </w:r>
    </w:p>
    <w:p w14:paraId="404BD3B4" w14:textId="77777777" w:rsidR="0045264B" w:rsidRPr="007C4B7E" w:rsidRDefault="0045264B" w:rsidP="00C660F0">
      <w:pPr>
        <w:pStyle w:val="Aff0"/>
        <w:ind w:leftChars="200" w:left="826" w:hanging="354"/>
        <w:rPr>
          <w:lang w:val="es-ES"/>
        </w:rPr>
      </w:pPr>
      <w:r w:rsidRPr="007C4B7E">
        <w:rPr>
          <w:lang w:val="es-ES"/>
        </w:rPr>
        <w:t xml:space="preserve">D. </w:t>
      </w:r>
      <w:r w:rsidRPr="007C4B7E">
        <w:rPr>
          <w:rFonts w:hint="eastAsia"/>
          <w:lang w:val="es-ES"/>
        </w:rPr>
        <w:t>法令期限標準化為</w:t>
      </w:r>
      <w:r w:rsidRPr="007C4B7E">
        <w:rPr>
          <w:rFonts w:hint="eastAsia"/>
          <w:lang w:val="es-ES"/>
        </w:rPr>
        <w:t>15</w:t>
      </w:r>
      <w:r w:rsidRPr="007C4B7E">
        <w:rPr>
          <w:rFonts w:hint="eastAsia"/>
          <w:lang w:val="es-ES"/>
        </w:rPr>
        <w:t>年，可再延長</w:t>
      </w:r>
      <w:r w:rsidRPr="007C4B7E">
        <w:rPr>
          <w:rFonts w:hint="eastAsia"/>
          <w:lang w:val="es-ES"/>
        </w:rPr>
        <w:t>15</w:t>
      </w:r>
      <w:r w:rsidRPr="007C4B7E">
        <w:rPr>
          <w:rFonts w:hint="eastAsia"/>
          <w:lang w:val="es-ES"/>
        </w:rPr>
        <w:t>年</w:t>
      </w:r>
      <w:r w:rsidRPr="007C4B7E">
        <w:rPr>
          <w:lang w:val="es-ES"/>
        </w:rPr>
        <w:t>。</w:t>
      </w:r>
    </w:p>
    <w:p w14:paraId="3805894B" w14:textId="6D0CF896" w:rsidR="0045264B" w:rsidRPr="007C4B7E" w:rsidRDefault="0045264B" w:rsidP="00C660F0">
      <w:pPr>
        <w:pStyle w:val="Aff0"/>
        <w:ind w:leftChars="200" w:left="826" w:hanging="354"/>
        <w:rPr>
          <w:lang w:val="es-ES"/>
        </w:rPr>
      </w:pPr>
      <w:r w:rsidRPr="007C4B7E">
        <w:rPr>
          <w:rFonts w:hint="eastAsia"/>
          <w:lang w:val="es-ES"/>
        </w:rPr>
        <w:t>E.</w:t>
      </w:r>
      <w:r w:rsidRPr="007C4B7E">
        <w:rPr>
          <w:lang w:val="es-ES"/>
        </w:rPr>
        <w:t xml:space="preserve"> </w:t>
      </w:r>
      <w:r w:rsidRPr="007C4B7E">
        <w:rPr>
          <w:rFonts w:hint="eastAsia"/>
          <w:lang w:val="es-ES"/>
        </w:rPr>
        <w:t>具有出口資格且年預計營業額超過</w:t>
      </w:r>
      <w:r w:rsidR="00C660F0" w:rsidRPr="007C4B7E">
        <w:rPr>
          <w:rFonts w:hint="eastAsia"/>
          <w:lang w:val="es-ES"/>
        </w:rPr>
        <w:t>300</w:t>
      </w:r>
      <w:r w:rsidRPr="007C4B7E">
        <w:rPr>
          <w:rFonts w:hint="eastAsia"/>
          <w:lang w:val="es-ES"/>
        </w:rPr>
        <w:t>萬美元的企業必須擁有至少一名全職員工；而那些製造業廠商，必須擁有至少三名全職員工</w:t>
      </w:r>
    </w:p>
    <w:p w14:paraId="6E739F23" w14:textId="1EB49D73" w:rsidR="0045264B" w:rsidRPr="007C4B7E" w:rsidRDefault="0045264B" w:rsidP="00C660F0">
      <w:pPr>
        <w:pStyle w:val="Aff0"/>
        <w:ind w:leftChars="200" w:left="826" w:hanging="354"/>
        <w:rPr>
          <w:lang w:val="es-ES"/>
        </w:rPr>
      </w:pPr>
      <w:r w:rsidRPr="007C4B7E">
        <w:rPr>
          <w:rFonts w:hint="eastAsia"/>
          <w:lang w:val="es-ES"/>
        </w:rPr>
        <w:t>F.</w:t>
      </w:r>
      <w:r w:rsidRPr="007C4B7E">
        <w:rPr>
          <w:lang w:val="es-ES"/>
        </w:rPr>
        <w:t xml:space="preserve"> </w:t>
      </w:r>
      <w:r w:rsidRPr="007C4B7E">
        <w:rPr>
          <w:rFonts w:hint="eastAsia"/>
          <w:lang w:val="es-ES"/>
        </w:rPr>
        <w:t>研發稅收</w:t>
      </w:r>
      <w:proofErr w:type="gramStart"/>
      <w:r w:rsidRPr="007C4B7E">
        <w:rPr>
          <w:rFonts w:hint="eastAsia"/>
          <w:lang w:val="es-ES"/>
        </w:rPr>
        <w:t>抵免最高可達</w:t>
      </w:r>
      <w:proofErr w:type="gramEnd"/>
      <w:r w:rsidRPr="007C4B7E">
        <w:rPr>
          <w:rFonts w:hint="eastAsia"/>
          <w:lang w:val="es-ES"/>
        </w:rPr>
        <w:t>50%</w:t>
      </w:r>
      <w:r w:rsidRPr="007C4B7E">
        <w:rPr>
          <w:rFonts w:hint="eastAsia"/>
          <w:lang w:val="es-ES"/>
        </w:rPr>
        <w:t>。</w:t>
      </w:r>
    </w:p>
    <w:p w14:paraId="1E43EC25" w14:textId="77777777" w:rsidR="00084D95" w:rsidRPr="007C4B7E" w:rsidRDefault="00084D95" w:rsidP="00084D95">
      <w:pPr>
        <w:pStyle w:val="a5"/>
        <w:spacing w:before="257" w:after="257"/>
        <w:ind w:left="632" w:hanging="632"/>
        <w:rPr>
          <w:rFonts w:ascii="Times New Roman" w:hAnsi="Times New Roman"/>
          <w:color w:val="auto"/>
          <w:lang w:val="es-ES"/>
        </w:rPr>
      </w:pPr>
      <w:r w:rsidRPr="007C4B7E">
        <w:rPr>
          <w:rFonts w:ascii="Times New Roman" w:hAnsi="Times New Roman"/>
          <w:color w:val="auto"/>
        </w:rPr>
        <w:t>五、其他投資相關法令</w:t>
      </w:r>
    </w:p>
    <w:p w14:paraId="356D8D2C" w14:textId="19001AA9" w:rsidR="00383E5F" w:rsidRPr="007C4B7E" w:rsidRDefault="003A4669" w:rsidP="00C660F0">
      <w:pPr>
        <w:ind w:firstLine="472"/>
        <w:rPr>
          <w:lang w:val="es-ES" w:eastAsia="zh-TW"/>
        </w:rPr>
      </w:pPr>
      <w:r w:rsidRPr="007C4B7E">
        <w:rPr>
          <w:rFonts w:hint="eastAsia"/>
          <w:lang w:eastAsia="zh-TW"/>
        </w:rPr>
        <w:t>其他相關投資法令可至波多黎各投資局</w:t>
      </w:r>
      <w:r w:rsidR="005105FE" w:rsidRPr="007C4B7E">
        <w:rPr>
          <w:lang w:val="es-ES" w:eastAsia="zh-TW"/>
        </w:rPr>
        <w:t>（</w:t>
      </w:r>
      <w:r w:rsidRPr="007C4B7E">
        <w:rPr>
          <w:lang w:val="es-ES" w:eastAsia="zh-TW"/>
        </w:rPr>
        <w:t>Invest Puerto Rico</w:t>
      </w:r>
      <w:r w:rsidR="005105FE" w:rsidRPr="007C4B7E">
        <w:rPr>
          <w:lang w:val="es-ES" w:eastAsia="zh-TW"/>
        </w:rPr>
        <w:t>）</w:t>
      </w:r>
      <w:proofErr w:type="gramStart"/>
      <w:r w:rsidRPr="007C4B7E">
        <w:rPr>
          <w:rFonts w:hint="eastAsia"/>
          <w:lang w:val="es-ES" w:eastAsia="zh-TW"/>
        </w:rPr>
        <w:t>官網查詢</w:t>
      </w:r>
      <w:proofErr w:type="gramEnd"/>
      <w:r w:rsidRPr="007C4B7E">
        <w:rPr>
          <w:rFonts w:hint="eastAsia"/>
          <w:lang w:val="es-ES" w:eastAsia="zh-TW"/>
        </w:rPr>
        <w:t>：</w:t>
      </w:r>
      <w:r w:rsidR="00D331C8" w:rsidRPr="007C4B7E">
        <w:fldChar w:fldCharType="begin"/>
      </w:r>
      <w:r w:rsidR="00D331C8" w:rsidRPr="007C4B7E">
        <w:rPr>
          <w:lang w:val="es-ES"/>
        </w:rPr>
        <w:instrText>HYPERLINK "https://www.investpr.org/"</w:instrText>
      </w:r>
      <w:r w:rsidR="00D331C8" w:rsidRPr="007C4B7E">
        <w:fldChar w:fldCharType="separate"/>
      </w:r>
      <w:r w:rsidR="00D331C8" w:rsidRPr="007C4B7E">
        <w:rPr>
          <w:rStyle w:val="aff8"/>
          <w:color w:val="auto"/>
          <w:u w:val="none"/>
          <w:lang w:val="es-ES" w:eastAsia="zh-TW"/>
        </w:rPr>
        <w:t>https://www.investpr.org/</w:t>
      </w:r>
      <w:r w:rsidR="00D331C8" w:rsidRPr="007C4B7E">
        <w:fldChar w:fldCharType="end"/>
      </w:r>
      <w:r w:rsidR="00D331C8" w:rsidRPr="007C4B7E">
        <w:rPr>
          <w:rFonts w:hint="eastAsia"/>
          <w:lang w:val="es-ES" w:eastAsia="zh-TW"/>
        </w:rPr>
        <w:t>。</w:t>
      </w:r>
    </w:p>
    <w:p w14:paraId="4C90DB67" w14:textId="77777777" w:rsidR="00C660F0" w:rsidRPr="007C4B7E" w:rsidRDefault="00C660F0" w:rsidP="00383E5F">
      <w:pPr>
        <w:ind w:left="472" w:firstLineChars="0" w:firstLine="0"/>
        <w:rPr>
          <w:lang w:val="es-ES" w:eastAsia="zh-TW"/>
        </w:rPr>
      </w:pPr>
    </w:p>
    <w:p w14:paraId="4183C6A6" w14:textId="77777777" w:rsidR="0002332C" w:rsidRPr="007C4B7E" w:rsidRDefault="0002332C" w:rsidP="00383E5F">
      <w:pPr>
        <w:ind w:left="472" w:firstLineChars="0" w:firstLine="0"/>
        <w:rPr>
          <w:lang w:val="es-ES" w:eastAsia="zh-TW"/>
        </w:rPr>
        <w:sectPr w:rsidR="0002332C" w:rsidRPr="007C4B7E" w:rsidSect="00383E5F">
          <w:headerReference w:type="default" r:id="rId31"/>
          <w:pgSz w:w="11906" w:h="16838" w:code="9"/>
          <w:pgMar w:top="2268" w:right="1701" w:bottom="1701" w:left="1701" w:header="1134" w:footer="851" w:gutter="0"/>
          <w:cols w:space="425"/>
          <w:docGrid w:type="linesAndChars" w:linePitch="514" w:charSpace="-774"/>
        </w:sectPr>
      </w:pPr>
    </w:p>
    <w:p w14:paraId="46CD91A6" w14:textId="77777777" w:rsidR="006C760A" w:rsidRPr="007C4B7E" w:rsidRDefault="006C760A" w:rsidP="007C6527">
      <w:pPr>
        <w:pStyle w:val="a4"/>
        <w:spacing w:before="514" w:after="771"/>
        <w:rPr>
          <w:lang w:val="es-ES"/>
        </w:rPr>
      </w:pPr>
      <w:bookmarkStart w:id="6" w:name="_Toc231244872"/>
      <w:r w:rsidRPr="007C4B7E">
        <w:lastRenderedPageBreak/>
        <w:t>第伍章</w:t>
      </w:r>
      <w:r w:rsidRPr="007C4B7E">
        <w:rPr>
          <w:lang w:val="es-ES"/>
        </w:rPr>
        <w:t xml:space="preserve">  </w:t>
      </w:r>
      <w:r w:rsidRPr="007C4B7E">
        <w:t>租稅及金融制度</w:t>
      </w:r>
      <w:bookmarkEnd w:id="6"/>
    </w:p>
    <w:p w14:paraId="57595DC7" w14:textId="77777777" w:rsidR="006C760A" w:rsidRPr="007C4B7E" w:rsidRDefault="006C760A" w:rsidP="007C6527">
      <w:pPr>
        <w:pStyle w:val="a5"/>
        <w:spacing w:before="257" w:after="257"/>
        <w:ind w:left="632" w:hanging="632"/>
        <w:rPr>
          <w:rFonts w:ascii="Times New Roman" w:hAnsi="Times New Roman"/>
          <w:color w:val="auto"/>
        </w:rPr>
      </w:pPr>
      <w:r w:rsidRPr="007C4B7E">
        <w:rPr>
          <w:rFonts w:ascii="Times New Roman" w:hAnsi="Times New Roman"/>
          <w:color w:val="auto"/>
        </w:rPr>
        <w:t>一、租稅</w:t>
      </w:r>
    </w:p>
    <w:p w14:paraId="463E2A6B" w14:textId="20FD6AFA" w:rsidR="00084D95" w:rsidRPr="007C4B7E" w:rsidRDefault="00084D95" w:rsidP="00084D95">
      <w:pPr>
        <w:pStyle w:val="af1"/>
        <w:ind w:left="945" w:hanging="709"/>
      </w:pPr>
      <w:r w:rsidRPr="007C4B7E">
        <w:t>（一）公司所得稅：</w:t>
      </w:r>
      <w:r w:rsidR="00DB1FA7" w:rsidRPr="007C4B7E">
        <w:rPr>
          <w:rFonts w:hint="eastAsia"/>
        </w:rPr>
        <w:t>大多為</w:t>
      </w:r>
      <w:r w:rsidR="00DB1FA7" w:rsidRPr="007C4B7E">
        <w:rPr>
          <w:lang w:val="es-ES_tradnl"/>
        </w:rPr>
        <w:t>4%</w:t>
      </w:r>
      <w:r w:rsidR="00DB1FA7" w:rsidRPr="007C4B7E">
        <w:rPr>
          <w:rFonts w:hint="eastAsia"/>
          <w:lang w:val="es-ES_tradnl"/>
        </w:rPr>
        <w:t>，</w:t>
      </w:r>
      <w:r w:rsidRPr="007C4B7E">
        <w:rPr>
          <w:rFonts w:hint="eastAsia"/>
        </w:rPr>
        <w:t>最</w:t>
      </w:r>
      <w:r w:rsidRPr="007C4B7E">
        <w:t>高稅率為</w:t>
      </w:r>
      <w:r w:rsidR="000978E3" w:rsidRPr="007C4B7E">
        <w:t>37.5</w:t>
      </w:r>
      <w:r w:rsidRPr="007C4B7E">
        <w:t>%</w:t>
      </w:r>
      <w:r w:rsidRPr="007C4B7E">
        <w:t>，最低</w:t>
      </w:r>
      <w:r w:rsidR="00001D77" w:rsidRPr="007C4B7E">
        <w:t>1</w:t>
      </w:r>
      <w:r w:rsidRPr="007C4B7E">
        <w:t>%</w:t>
      </w:r>
      <w:r w:rsidRPr="007C4B7E">
        <w:t>。</w:t>
      </w:r>
    </w:p>
    <w:p w14:paraId="59EE1CC4" w14:textId="77777777" w:rsidR="00084D95" w:rsidRPr="007C4B7E" w:rsidRDefault="00084D95" w:rsidP="00084D95">
      <w:pPr>
        <w:pStyle w:val="af1"/>
        <w:ind w:left="945" w:hanging="709"/>
      </w:pPr>
      <w:r w:rsidRPr="007C4B7E">
        <w:t>（二）公司研究發展費用及員工訓練支出，可享受</w:t>
      </w:r>
      <w:r w:rsidRPr="007C4B7E">
        <w:t>200%</w:t>
      </w:r>
      <w:r w:rsidRPr="007C4B7E">
        <w:t>之租稅抵減優惠。</w:t>
      </w:r>
    </w:p>
    <w:p w14:paraId="1ED27980" w14:textId="77777777" w:rsidR="00084D95" w:rsidRPr="007C4B7E" w:rsidRDefault="00084D95" w:rsidP="00084D95">
      <w:pPr>
        <w:pStyle w:val="af1"/>
        <w:ind w:left="945" w:hanging="709"/>
      </w:pPr>
      <w:r w:rsidRPr="007C4B7E">
        <w:t>（三）資本淨利稅：取消償還母公司之資本利得稅（全免）。</w:t>
      </w:r>
    </w:p>
    <w:p w14:paraId="0B8BE55E" w14:textId="5C488EF9" w:rsidR="00084D95" w:rsidRPr="007C4B7E" w:rsidRDefault="00084D95" w:rsidP="00084D95">
      <w:pPr>
        <w:pStyle w:val="af1"/>
        <w:ind w:left="945" w:hanging="709"/>
      </w:pPr>
      <w:r w:rsidRPr="007C4B7E">
        <w:t>（四）財產稅：依地區稍有差異，個人財產稅</w:t>
      </w:r>
      <w:proofErr w:type="gramStart"/>
      <w:r w:rsidR="000978E3" w:rsidRPr="007C4B7E">
        <w:rPr>
          <w:rFonts w:hint="eastAsia"/>
        </w:rPr>
        <w:t>介</w:t>
      </w:r>
      <w:proofErr w:type="gramEnd"/>
      <w:r w:rsidR="000978E3" w:rsidRPr="007C4B7E">
        <w:rPr>
          <w:rFonts w:hint="eastAsia"/>
        </w:rPr>
        <w:t>在</w:t>
      </w:r>
      <w:r w:rsidR="000978E3" w:rsidRPr="007C4B7E">
        <w:rPr>
          <w:lang w:val="es-ES"/>
        </w:rPr>
        <w:t>8.03</w:t>
      </w:r>
      <w:r w:rsidRPr="007C4B7E">
        <w:t>%</w:t>
      </w:r>
      <w:r w:rsidR="000978E3" w:rsidRPr="007C4B7E">
        <w:rPr>
          <w:rFonts w:hint="eastAsia"/>
        </w:rPr>
        <w:t>至</w:t>
      </w:r>
      <w:r w:rsidR="000978E3" w:rsidRPr="007C4B7E">
        <w:rPr>
          <w:lang w:val="es-ES"/>
        </w:rPr>
        <w:t>11.83%</w:t>
      </w:r>
      <w:r w:rsidRPr="007C4B7E">
        <w:t>左右，</w:t>
      </w:r>
      <w:r w:rsidR="000978E3" w:rsidRPr="007C4B7E">
        <w:rPr>
          <w:rFonts w:hint="eastAsia"/>
        </w:rPr>
        <w:t>如符合第</w:t>
      </w:r>
      <w:r w:rsidR="000978E3" w:rsidRPr="007C4B7E">
        <w:rPr>
          <w:lang w:val="es-ES"/>
        </w:rPr>
        <w:t>60</w:t>
      </w:r>
      <w:r w:rsidR="000978E3" w:rsidRPr="007C4B7E">
        <w:rPr>
          <w:rFonts w:hint="eastAsia"/>
          <w:lang w:val="es-ES"/>
        </w:rPr>
        <w:t>號法案之企業或自然人可以減免</w:t>
      </w:r>
      <w:r w:rsidR="000978E3" w:rsidRPr="007C4B7E">
        <w:rPr>
          <w:lang w:val="es-ES"/>
        </w:rPr>
        <w:t>75%</w:t>
      </w:r>
      <w:r w:rsidR="000978E3" w:rsidRPr="007C4B7E">
        <w:rPr>
          <w:rFonts w:hint="eastAsia"/>
          <w:lang w:val="es-ES"/>
        </w:rPr>
        <w:t>財產稅。</w:t>
      </w:r>
    </w:p>
    <w:p w14:paraId="10EAEDAA" w14:textId="0659B683" w:rsidR="00084D95" w:rsidRPr="007C4B7E" w:rsidRDefault="00084D95" w:rsidP="00084D95">
      <w:pPr>
        <w:pStyle w:val="af1"/>
        <w:ind w:left="945" w:hanging="709"/>
      </w:pPr>
      <w:r w:rsidRPr="007C4B7E">
        <w:t>（五）</w:t>
      </w:r>
      <w:r w:rsidR="003527F1" w:rsidRPr="007C4B7E">
        <w:rPr>
          <w:rFonts w:hint="eastAsia"/>
        </w:rPr>
        <w:t>符合第</w:t>
      </w:r>
      <w:r w:rsidR="003527F1" w:rsidRPr="007C4B7E">
        <w:rPr>
          <w:lang w:val="es-ES"/>
        </w:rPr>
        <w:t>60</w:t>
      </w:r>
      <w:r w:rsidR="003527F1" w:rsidRPr="007C4B7E">
        <w:rPr>
          <w:rFonts w:hint="eastAsia"/>
          <w:lang w:val="es-ES"/>
        </w:rPr>
        <w:t>號法案資格之</w:t>
      </w:r>
      <w:r w:rsidRPr="007C4B7E">
        <w:rPr>
          <w:rFonts w:hint="eastAsia"/>
        </w:rPr>
        <w:t>新</w:t>
      </w:r>
      <w:r w:rsidRPr="007C4B7E">
        <w:t>設公司</w:t>
      </w:r>
      <w:r w:rsidR="003527F1" w:rsidRPr="007C4B7E">
        <w:rPr>
          <w:rFonts w:hint="eastAsia"/>
        </w:rPr>
        <w:t>可享有</w:t>
      </w:r>
      <w:r w:rsidR="003527F1" w:rsidRPr="007C4B7E">
        <w:rPr>
          <w:lang w:val="es-ES"/>
        </w:rPr>
        <w:t>2%</w:t>
      </w:r>
      <w:r w:rsidR="003527F1" w:rsidRPr="007C4B7E">
        <w:rPr>
          <w:rFonts w:hint="eastAsia"/>
          <w:lang w:val="es-ES"/>
        </w:rPr>
        <w:t>之公司所得稅，若符合特殊前瞻性活動之科技活服務公司可享有</w:t>
      </w:r>
      <w:r w:rsidR="003527F1" w:rsidRPr="007C4B7E">
        <w:rPr>
          <w:lang w:val="es-ES"/>
        </w:rPr>
        <w:t>1%</w:t>
      </w:r>
      <w:r w:rsidR="003527F1" w:rsidRPr="007C4B7E">
        <w:rPr>
          <w:rFonts w:hint="eastAsia"/>
          <w:lang w:val="es-ES"/>
        </w:rPr>
        <w:t>之企業所得稅</w:t>
      </w:r>
      <w:r w:rsidRPr="007C4B7E">
        <w:rPr>
          <w:rFonts w:hint="eastAsia"/>
        </w:rPr>
        <w:t>。</w:t>
      </w:r>
    </w:p>
    <w:p w14:paraId="1FAC542C" w14:textId="2A64AA20" w:rsidR="00084D95" w:rsidRPr="007C4B7E" w:rsidRDefault="00084D95" w:rsidP="00084D95">
      <w:pPr>
        <w:pStyle w:val="af1"/>
        <w:ind w:left="945" w:hanging="709"/>
      </w:pPr>
      <w:r w:rsidRPr="007C4B7E">
        <w:t>（六）</w:t>
      </w:r>
      <w:r w:rsidR="00421B83" w:rsidRPr="007C4B7E">
        <w:rPr>
          <w:rFonts w:hint="eastAsia"/>
        </w:rPr>
        <w:t>符合</w:t>
      </w:r>
      <w:r w:rsidR="00421B83" w:rsidRPr="007C4B7E">
        <w:rPr>
          <w:rFonts w:hint="eastAsia"/>
          <w:lang w:val="es-ES"/>
        </w:rPr>
        <w:t>第</w:t>
      </w:r>
      <w:r w:rsidR="00421B83" w:rsidRPr="007C4B7E">
        <w:t>60</w:t>
      </w:r>
      <w:r w:rsidR="00421B83" w:rsidRPr="007C4B7E">
        <w:rPr>
          <w:rFonts w:hint="eastAsia"/>
          <w:lang w:val="es-ES"/>
        </w:rPr>
        <w:t>號法案之</w:t>
      </w:r>
      <w:r w:rsidR="00421B83" w:rsidRPr="007C4B7E">
        <w:rPr>
          <w:rFonts w:hint="eastAsia"/>
        </w:rPr>
        <w:t>公司</w:t>
      </w:r>
      <w:r w:rsidRPr="007C4B7E">
        <w:t>購置原料、機器設備</w:t>
      </w:r>
      <w:r w:rsidR="00421B83" w:rsidRPr="007C4B7E">
        <w:rPr>
          <w:rFonts w:hint="eastAsia"/>
        </w:rPr>
        <w:t>、零配件及發電燃料等之銷售及使用稅</w:t>
      </w:r>
      <w:r w:rsidRPr="007C4B7E">
        <w:t>（</w:t>
      </w:r>
      <w:r w:rsidR="00421B83" w:rsidRPr="007C4B7E">
        <w:t>Sales and Use</w:t>
      </w:r>
      <w:r w:rsidRPr="007C4B7E">
        <w:rPr>
          <w:rFonts w:hint="eastAsia"/>
        </w:rPr>
        <w:t xml:space="preserve"> </w:t>
      </w:r>
      <w:r w:rsidR="00421B83" w:rsidRPr="007C4B7E">
        <w:t>T</w:t>
      </w:r>
      <w:r w:rsidRPr="007C4B7E">
        <w:t>ax</w:t>
      </w:r>
      <w:r w:rsidRPr="007C4B7E">
        <w:t>）得以免稅。</w:t>
      </w:r>
    </w:p>
    <w:p w14:paraId="3125E56A" w14:textId="77777777" w:rsidR="00084D95" w:rsidRPr="007C4B7E" w:rsidRDefault="00084D95" w:rsidP="00084D95">
      <w:pPr>
        <w:pStyle w:val="af1"/>
        <w:ind w:left="945" w:hanging="709"/>
      </w:pPr>
      <w:r w:rsidRPr="007C4B7E">
        <w:t>（七）薪資稅：</w:t>
      </w:r>
    </w:p>
    <w:p w14:paraId="15DEEDA6" w14:textId="5EE13D7D" w:rsidR="00084D95" w:rsidRPr="007C4B7E" w:rsidRDefault="00084D95" w:rsidP="00084D95">
      <w:pPr>
        <w:pStyle w:val="af6"/>
        <w:ind w:left="1417" w:hanging="472"/>
      </w:pPr>
      <w:r w:rsidRPr="007C4B7E">
        <w:t>１、</w:t>
      </w:r>
      <w:r w:rsidR="00731225" w:rsidRPr="007C4B7E">
        <w:t>社會安全及醫療稅</w:t>
      </w:r>
      <w:proofErr w:type="gramStart"/>
      <w:r w:rsidR="00731225" w:rsidRPr="007C4B7E">
        <w:t>—</w:t>
      </w:r>
      <w:proofErr w:type="gramEnd"/>
      <w:r w:rsidR="00731225" w:rsidRPr="007C4B7E">
        <w:t>雇主及員工各負擔</w:t>
      </w:r>
      <w:r w:rsidR="00731225" w:rsidRPr="007C4B7E">
        <w:t>7.65%</w:t>
      </w:r>
      <w:r w:rsidR="00731225" w:rsidRPr="007C4B7E">
        <w:t>，其中社會安全稅</w:t>
      </w:r>
      <w:r w:rsidR="00731225" w:rsidRPr="007C4B7E">
        <w:t>6.2%</w:t>
      </w:r>
      <w:r w:rsidR="00731225" w:rsidRPr="007C4B7E">
        <w:t>，醫療稅</w:t>
      </w:r>
      <w:r w:rsidR="00731225" w:rsidRPr="007C4B7E">
        <w:t>1.45%</w:t>
      </w:r>
      <w:r w:rsidRPr="007C4B7E">
        <w:t>。</w:t>
      </w:r>
    </w:p>
    <w:p w14:paraId="244FC07D" w14:textId="575CC500" w:rsidR="00084D95" w:rsidRPr="007C4B7E" w:rsidRDefault="00084D95" w:rsidP="00084D95">
      <w:pPr>
        <w:pStyle w:val="af6"/>
        <w:ind w:left="1417" w:hanging="472"/>
      </w:pPr>
      <w:r w:rsidRPr="007C4B7E">
        <w:t>２、</w:t>
      </w:r>
      <w:r w:rsidR="00731225" w:rsidRPr="007C4B7E">
        <w:rPr>
          <w:rFonts w:hint="eastAsia"/>
        </w:rPr>
        <w:t>雇主負擔</w:t>
      </w:r>
      <w:r w:rsidRPr="007C4B7E">
        <w:t>失業保險</w:t>
      </w:r>
      <w:r w:rsidR="00731225" w:rsidRPr="007C4B7E">
        <w:rPr>
          <w:rFonts w:hint="eastAsia"/>
        </w:rPr>
        <w:t>稅</w:t>
      </w:r>
      <w:r w:rsidRPr="007C4B7E">
        <w:rPr>
          <w:rFonts w:hint="eastAsia"/>
        </w:rPr>
        <w:t>6</w:t>
      </w:r>
      <w:r w:rsidRPr="007C4B7E">
        <w:t>%</w:t>
      </w:r>
      <w:r w:rsidR="00731225" w:rsidRPr="007C4B7E">
        <w:rPr>
          <w:rFonts w:hint="eastAsia"/>
        </w:rPr>
        <w:t>薪資</w:t>
      </w:r>
      <w:r w:rsidRPr="007C4B7E">
        <w:t>。</w:t>
      </w:r>
    </w:p>
    <w:p w14:paraId="22984451" w14:textId="77777777" w:rsidR="00084D95" w:rsidRPr="007C4B7E" w:rsidRDefault="00084D95" w:rsidP="00084D95">
      <w:pPr>
        <w:pStyle w:val="af6"/>
        <w:ind w:left="1417" w:hanging="472"/>
      </w:pPr>
      <w:r w:rsidRPr="007C4B7E">
        <w:t>３、工作福利保險</w:t>
      </w:r>
      <w:proofErr w:type="gramStart"/>
      <w:r w:rsidRPr="007C4B7E">
        <w:t>—</w:t>
      </w:r>
      <w:proofErr w:type="gramEnd"/>
      <w:r w:rsidRPr="007C4B7E">
        <w:t>依員工工作性質而異。</w:t>
      </w:r>
    </w:p>
    <w:p w14:paraId="4681A726" w14:textId="7AC7EE5D" w:rsidR="00084D95" w:rsidRPr="007C4B7E" w:rsidRDefault="00084D95" w:rsidP="001516D0">
      <w:pPr>
        <w:pStyle w:val="af6"/>
        <w:ind w:leftChars="88" w:left="404" w:hangingChars="83" w:hanging="196"/>
      </w:pPr>
    </w:p>
    <w:p w14:paraId="76F640D5" w14:textId="77777777" w:rsidR="00084D95" w:rsidRPr="007C4B7E" w:rsidRDefault="00084D95" w:rsidP="00084D95">
      <w:pPr>
        <w:pStyle w:val="a5"/>
        <w:pageBreakBefore/>
        <w:spacing w:before="257" w:after="257"/>
        <w:ind w:left="632" w:hanging="632"/>
        <w:rPr>
          <w:rFonts w:ascii="Times New Roman" w:hAnsi="Times New Roman"/>
          <w:color w:val="auto"/>
        </w:rPr>
      </w:pPr>
      <w:r w:rsidRPr="007C4B7E">
        <w:rPr>
          <w:rFonts w:ascii="Times New Roman" w:hAnsi="Times New Roman"/>
          <w:color w:val="auto"/>
        </w:rPr>
        <w:lastRenderedPageBreak/>
        <w:t>二、金融</w:t>
      </w:r>
    </w:p>
    <w:p w14:paraId="60221806" w14:textId="77777777" w:rsidR="00084D95" w:rsidRPr="007C4B7E" w:rsidRDefault="00084D95" w:rsidP="00084D95">
      <w:pPr>
        <w:ind w:firstLine="472"/>
        <w:rPr>
          <w:lang w:eastAsia="zh-TW"/>
        </w:rPr>
      </w:pPr>
      <w:r w:rsidRPr="007C4B7E">
        <w:t>制定</w:t>
      </w:r>
      <w:r w:rsidRPr="007C4B7E">
        <w:t>Financial Modernization Act of 1999</w:t>
      </w:r>
      <w:r w:rsidRPr="007C4B7E">
        <w:t>，加強金融改革，落實波島金融市場開放政策，自</w:t>
      </w:r>
      <w:r w:rsidRPr="007C4B7E">
        <w:t>1999</w:t>
      </w:r>
      <w:r w:rsidRPr="007C4B7E">
        <w:t>年</w:t>
      </w:r>
      <w:r w:rsidRPr="007C4B7E">
        <w:t>11</w:t>
      </w:r>
      <w:r w:rsidRPr="007C4B7E">
        <w:t>月生效實施，目的在活絡銀行與金融機構市場操作及風險，鼓勵合併及降低金融工具成本，提高對產業發展服務效能。</w:t>
      </w:r>
      <w:r w:rsidRPr="007C4B7E">
        <w:rPr>
          <w:lang w:eastAsia="zh-TW"/>
        </w:rPr>
        <w:t>未來允許商業銀行承銷證券及房地產買賣仲介，以及承攬保險銷售。證券金融及保險公司相對亦可介入商業銀行市場。</w:t>
      </w:r>
    </w:p>
    <w:p w14:paraId="54AF0C31" w14:textId="1700868F" w:rsidR="007C6527" w:rsidRPr="007C4B7E" w:rsidRDefault="00084D95" w:rsidP="00084D95">
      <w:pPr>
        <w:ind w:firstLine="472"/>
        <w:rPr>
          <w:lang w:eastAsia="zh-TW"/>
        </w:rPr>
      </w:pPr>
      <w:r w:rsidRPr="007C4B7E">
        <w:rPr>
          <w:lang w:eastAsia="zh-TW"/>
        </w:rPr>
        <w:t>2010</w:t>
      </w:r>
      <w:r w:rsidRPr="007C4B7E">
        <w:rPr>
          <w:lang w:eastAsia="zh-TW"/>
        </w:rPr>
        <w:t>年美國監管機構關閉了</w:t>
      </w:r>
      <w:r w:rsidRPr="007C4B7E">
        <w:rPr>
          <w:lang w:eastAsia="zh-TW"/>
        </w:rPr>
        <w:t>3</w:t>
      </w:r>
      <w:r w:rsidRPr="007C4B7E">
        <w:rPr>
          <w:lang w:eastAsia="zh-TW"/>
        </w:rPr>
        <w:t>個波多黎各最弱的銀行並將之出售予較強的對手，注入近</w:t>
      </w:r>
      <w:r w:rsidRPr="007C4B7E">
        <w:rPr>
          <w:lang w:eastAsia="zh-TW"/>
        </w:rPr>
        <w:t>70</w:t>
      </w:r>
      <w:r w:rsidRPr="007C4B7E">
        <w:rPr>
          <w:lang w:eastAsia="zh-TW"/>
        </w:rPr>
        <w:t>億美元的資本</w:t>
      </w:r>
      <w:proofErr w:type="gramStart"/>
      <w:r w:rsidRPr="007C4B7E">
        <w:rPr>
          <w:lang w:eastAsia="zh-TW"/>
        </w:rPr>
        <w:t>至波島內部</w:t>
      </w:r>
      <w:proofErr w:type="gramEnd"/>
      <w:r w:rsidRPr="007C4B7E">
        <w:rPr>
          <w:lang w:eastAsia="zh-TW"/>
        </w:rPr>
        <w:t>銀行系統。然自美國聯邦儲備委員會的措施觀察，</w:t>
      </w:r>
      <w:proofErr w:type="gramStart"/>
      <w:r w:rsidRPr="007C4B7E">
        <w:rPr>
          <w:lang w:eastAsia="zh-TW"/>
        </w:rPr>
        <w:t>歷經波債風暴</w:t>
      </w:r>
      <w:proofErr w:type="gramEnd"/>
      <w:r w:rsidRPr="007C4B7E">
        <w:rPr>
          <w:lang w:eastAsia="zh-TW"/>
        </w:rPr>
        <w:t>，目前波多黎各銀行體系仍相對脆弱，有待逐步恢復。</w:t>
      </w:r>
    </w:p>
    <w:p w14:paraId="12BF8B47" w14:textId="77777777" w:rsidR="00EA1202" w:rsidRPr="007C4B7E" w:rsidRDefault="00EA1202" w:rsidP="002B6A05">
      <w:pPr>
        <w:pStyle w:val="a4"/>
        <w:spacing w:before="514" w:after="771"/>
        <w:rPr>
          <w:lang w:eastAsia="zh-TW"/>
        </w:rPr>
      </w:pPr>
    </w:p>
    <w:p w14:paraId="594ED332" w14:textId="77777777" w:rsidR="00EA1202" w:rsidRPr="007C4B7E" w:rsidRDefault="00EA1202" w:rsidP="00EA1202">
      <w:pPr>
        <w:ind w:left="472" w:firstLineChars="0" w:firstLine="0"/>
        <w:rPr>
          <w:lang w:eastAsia="zh-TW"/>
        </w:rPr>
        <w:sectPr w:rsidR="00EA1202" w:rsidRPr="007C4B7E" w:rsidSect="00383E5F">
          <w:headerReference w:type="default" r:id="rId32"/>
          <w:pgSz w:w="11906" w:h="16838" w:code="9"/>
          <w:pgMar w:top="2268" w:right="1701" w:bottom="1701" w:left="1701" w:header="1134" w:footer="851" w:gutter="0"/>
          <w:cols w:space="425"/>
          <w:docGrid w:type="linesAndChars" w:linePitch="514" w:charSpace="-774"/>
        </w:sectPr>
      </w:pPr>
    </w:p>
    <w:p w14:paraId="40090C0A" w14:textId="77777777" w:rsidR="006C760A" w:rsidRPr="007C4B7E" w:rsidRDefault="006C760A" w:rsidP="002B6A05">
      <w:pPr>
        <w:pStyle w:val="a4"/>
        <w:spacing w:before="514" w:after="771"/>
      </w:pPr>
      <w:bookmarkStart w:id="7" w:name="_Toc231244873"/>
      <w:r w:rsidRPr="007C4B7E">
        <w:lastRenderedPageBreak/>
        <w:t>第陸章  基礎建設及成本</w:t>
      </w:r>
      <w:bookmarkEnd w:id="7"/>
    </w:p>
    <w:p w14:paraId="361FC489" w14:textId="77777777" w:rsidR="006C760A" w:rsidRPr="007C4B7E" w:rsidRDefault="006C760A" w:rsidP="007D010A">
      <w:pPr>
        <w:pStyle w:val="a5"/>
        <w:spacing w:before="257" w:after="257"/>
        <w:ind w:left="632" w:hanging="632"/>
        <w:rPr>
          <w:rFonts w:ascii="Times New Roman" w:hAnsi="Times New Roman"/>
          <w:color w:val="auto"/>
        </w:rPr>
      </w:pPr>
      <w:r w:rsidRPr="007C4B7E">
        <w:rPr>
          <w:rFonts w:ascii="Times New Roman" w:hAnsi="Times New Roman"/>
          <w:color w:val="auto"/>
        </w:rPr>
        <w:t>一、土地</w:t>
      </w:r>
    </w:p>
    <w:p w14:paraId="25565AA0" w14:textId="4A977614" w:rsidR="00084D95" w:rsidRPr="007C4B7E" w:rsidRDefault="00084D95" w:rsidP="00084D95">
      <w:pPr>
        <w:ind w:firstLine="472"/>
        <w:rPr>
          <w:lang w:eastAsia="zh-TW"/>
        </w:rPr>
      </w:pPr>
      <w:r w:rsidRPr="007C4B7E">
        <w:t>目前波島</w:t>
      </w:r>
      <w:r w:rsidRPr="007C4B7E">
        <w:t>90%</w:t>
      </w:r>
      <w:r w:rsidRPr="007C4B7E">
        <w:t>以上的產業所使用的工業用地或廠房，皆透過波島工業發展公司（</w:t>
      </w:r>
      <w:r w:rsidRPr="007C4B7E">
        <w:t xml:space="preserve">Puerto Rico Industrial Development Co., </w:t>
      </w:r>
      <w:proofErr w:type="spellStart"/>
      <w:r w:rsidRPr="007C4B7E">
        <w:t>Pridco</w:t>
      </w:r>
      <w:proofErr w:type="spellEnd"/>
      <w:r w:rsidRPr="007C4B7E">
        <w:t>）及波多黎各經貿發展廳局（</w:t>
      </w:r>
      <w:proofErr w:type="spellStart"/>
      <w:r w:rsidRPr="007C4B7E">
        <w:t>Departmento</w:t>
      </w:r>
      <w:proofErr w:type="spellEnd"/>
      <w:r w:rsidRPr="007C4B7E">
        <w:t xml:space="preserve"> de Desarrollo </w:t>
      </w:r>
      <w:proofErr w:type="spellStart"/>
      <w:r w:rsidRPr="007C4B7E">
        <w:t>Económico</w:t>
      </w:r>
      <w:proofErr w:type="spellEnd"/>
      <w:r w:rsidRPr="007C4B7E">
        <w:t xml:space="preserve"> y Comercio</w:t>
      </w:r>
      <w:r w:rsidRPr="007C4B7E">
        <w:t>）之協助取得。</w:t>
      </w:r>
      <w:r w:rsidRPr="007C4B7E">
        <w:rPr>
          <w:lang w:eastAsia="zh-TW"/>
        </w:rPr>
        <w:t>該公司擁有之工業區達</w:t>
      </w:r>
      <w:r w:rsidRPr="007C4B7E">
        <w:rPr>
          <w:lang w:eastAsia="zh-TW"/>
        </w:rPr>
        <w:t>139</w:t>
      </w:r>
      <w:r w:rsidRPr="007C4B7E">
        <w:rPr>
          <w:lang w:eastAsia="zh-TW"/>
        </w:rPr>
        <w:t>個，策略係以興建工業園區方式，園區內廠房初步僅供應空殼廠房供用戶選購，待廠商確定後，再依實際使用需要興建廠房內部工程。</w:t>
      </w:r>
    </w:p>
    <w:p w14:paraId="7CDF763A" w14:textId="77777777" w:rsidR="00084D95" w:rsidRPr="007C4B7E" w:rsidRDefault="00084D95" w:rsidP="00084D95">
      <w:pPr>
        <w:pStyle w:val="a5"/>
        <w:spacing w:before="257" w:after="257"/>
        <w:ind w:left="632" w:hanging="632"/>
        <w:rPr>
          <w:rFonts w:ascii="Times New Roman" w:hAnsi="Times New Roman"/>
          <w:color w:val="auto"/>
        </w:rPr>
      </w:pPr>
      <w:r w:rsidRPr="007C4B7E">
        <w:rPr>
          <w:rFonts w:ascii="Times New Roman" w:hAnsi="Times New Roman"/>
          <w:color w:val="auto"/>
        </w:rPr>
        <w:t>二、能源</w:t>
      </w:r>
    </w:p>
    <w:p w14:paraId="23C78190" w14:textId="2F7BF99C" w:rsidR="00084D95" w:rsidRPr="007C4B7E" w:rsidRDefault="00DB1FA7" w:rsidP="00084D95">
      <w:pPr>
        <w:ind w:firstLine="472"/>
      </w:pPr>
      <w:proofErr w:type="gramStart"/>
      <w:r w:rsidRPr="007C4B7E">
        <w:t>2024</w:t>
      </w:r>
      <w:r w:rsidRPr="007C4B7E">
        <w:rPr>
          <w:rFonts w:hint="eastAsia"/>
          <w:lang w:val="es-ES_tradnl" w:eastAsia="zh-TW"/>
        </w:rPr>
        <w:t>年度淨發電量</w:t>
      </w:r>
      <w:proofErr w:type="gramEnd"/>
      <w:r w:rsidRPr="007C4B7E">
        <w:rPr>
          <w:rFonts w:hint="eastAsia"/>
          <w:lang w:val="es-ES_tradnl" w:eastAsia="zh-TW"/>
        </w:rPr>
        <w:t>為</w:t>
      </w:r>
      <w:r w:rsidRPr="007C4B7E">
        <w:rPr>
          <w:lang w:eastAsia="zh-TW"/>
        </w:rPr>
        <w:t>200</w:t>
      </w:r>
      <w:r w:rsidRPr="007C4B7E">
        <w:rPr>
          <w:rFonts w:hint="eastAsia"/>
          <w:lang w:val="es-ES_tradnl" w:eastAsia="zh-TW"/>
        </w:rPr>
        <w:t>億度電</w:t>
      </w:r>
      <w:r w:rsidR="00084D95" w:rsidRPr="007C4B7E">
        <w:t>，用水則由</w:t>
      </w:r>
      <w:r w:rsidR="00084D95" w:rsidRPr="007C4B7E">
        <w:t>Puerto Rico Aqueduct And Sewer Authority</w:t>
      </w:r>
      <w:r w:rsidR="00084D95" w:rsidRPr="007C4B7E">
        <w:t>供應，水質與美國本土標準相同，全年降雨量平均</w:t>
      </w:r>
      <w:r w:rsidR="00084D95" w:rsidRPr="007C4B7E">
        <w:t>70</w:t>
      </w:r>
      <w:r w:rsidR="00084D95" w:rsidRPr="007C4B7E">
        <w:t>吋。</w:t>
      </w:r>
    </w:p>
    <w:p w14:paraId="37C239C5" w14:textId="77777777" w:rsidR="00084D95" w:rsidRPr="007C4B7E" w:rsidRDefault="00084D95" w:rsidP="00084D95">
      <w:pPr>
        <w:pStyle w:val="a5"/>
        <w:spacing w:before="257" w:after="257"/>
        <w:ind w:left="632" w:hanging="632"/>
        <w:rPr>
          <w:rFonts w:ascii="Times New Roman" w:hAnsi="Times New Roman"/>
          <w:color w:val="auto"/>
        </w:rPr>
      </w:pPr>
      <w:r w:rsidRPr="007C4B7E">
        <w:rPr>
          <w:rFonts w:ascii="Times New Roman" w:hAnsi="Times New Roman"/>
          <w:color w:val="auto"/>
        </w:rPr>
        <w:t>三、通訊</w:t>
      </w:r>
    </w:p>
    <w:p w14:paraId="312F06D8" w14:textId="77777777" w:rsidR="00084D95" w:rsidRPr="007C4B7E" w:rsidRDefault="00084D95" w:rsidP="00084D95">
      <w:pPr>
        <w:ind w:firstLine="472"/>
        <w:rPr>
          <w:lang w:eastAsia="zh-TW"/>
        </w:rPr>
      </w:pPr>
      <w:proofErr w:type="gramStart"/>
      <w:r w:rsidRPr="007C4B7E">
        <w:rPr>
          <w:lang w:eastAsia="zh-TW"/>
        </w:rPr>
        <w:t>大部分波島電訊</w:t>
      </w:r>
      <w:proofErr w:type="gramEnd"/>
      <w:r w:rsidRPr="007C4B7E">
        <w:rPr>
          <w:lang w:eastAsia="zh-TW"/>
        </w:rPr>
        <w:t>皆已數位化，且衛星通訊發達，亦具利用光纖網路及微波通訊便利，電話</w:t>
      </w:r>
      <w:proofErr w:type="gramStart"/>
      <w:r w:rsidRPr="007C4B7E">
        <w:rPr>
          <w:lang w:eastAsia="zh-TW"/>
        </w:rPr>
        <w:t>及電傳</w:t>
      </w:r>
      <w:proofErr w:type="gramEnd"/>
      <w:r w:rsidRPr="007C4B7E">
        <w:rPr>
          <w:lang w:eastAsia="zh-TW"/>
        </w:rPr>
        <w:t>通訊如同美國本土，相當方便，</w:t>
      </w:r>
      <w:proofErr w:type="gramStart"/>
      <w:r w:rsidRPr="007C4B7E">
        <w:rPr>
          <w:lang w:eastAsia="zh-TW"/>
        </w:rPr>
        <w:t>波島電話</w:t>
      </w:r>
      <w:proofErr w:type="gramEnd"/>
      <w:r w:rsidRPr="007C4B7E">
        <w:rPr>
          <w:lang w:eastAsia="zh-TW"/>
        </w:rPr>
        <w:t>公司（</w:t>
      </w:r>
      <w:r w:rsidRPr="007C4B7E">
        <w:rPr>
          <w:lang w:eastAsia="zh-TW"/>
        </w:rPr>
        <w:t>PRTC</w:t>
      </w:r>
      <w:r w:rsidRPr="007C4B7E">
        <w:rPr>
          <w:lang w:eastAsia="zh-TW"/>
        </w:rPr>
        <w:t>）是美國第</w:t>
      </w:r>
      <w:r w:rsidRPr="007C4B7E">
        <w:rPr>
          <w:lang w:eastAsia="zh-TW"/>
        </w:rPr>
        <w:t>13</w:t>
      </w:r>
      <w:r w:rsidRPr="007C4B7E">
        <w:rPr>
          <w:lang w:eastAsia="zh-TW"/>
        </w:rPr>
        <w:t>大電話公司，</w:t>
      </w:r>
      <w:r w:rsidRPr="007C4B7E">
        <w:rPr>
          <w:lang w:eastAsia="zh-TW"/>
        </w:rPr>
        <w:t>1998</w:t>
      </w:r>
      <w:r w:rsidRPr="007C4B7E">
        <w:rPr>
          <w:lang w:eastAsia="zh-TW"/>
        </w:rPr>
        <w:t>年</w:t>
      </w:r>
      <w:r w:rsidRPr="007C4B7E">
        <w:rPr>
          <w:lang w:eastAsia="zh-TW"/>
        </w:rPr>
        <w:t>6</w:t>
      </w:r>
      <w:r w:rsidRPr="007C4B7E">
        <w:rPr>
          <w:lang w:eastAsia="zh-TW"/>
        </w:rPr>
        <w:t>月正式民營化。長途及國際電話公司與美國相似，主要為</w:t>
      </w:r>
      <w:r w:rsidRPr="007C4B7E">
        <w:rPr>
          <w:lang w:eastAsia="zh-TW"/>
        </w:rPr>
        <w:t>AT&amp;T</w:t>
      </w:r>
      <w:r w:rsidRPr="007C4B7E">
        <w:rPr>
          <w:lang w:eastAsia="zh-TW"/>
        </w:rPr>
        <w:t>、</w:t>
      </w:r>
      <w:r w:rsidRPr="007C4B7E">
        <w:rPr>
          <w:lang w:eastAsia="zh-TW"/>
        </w:rPr>
        <w:t>MCI</w:t>
      </w:r>
      <w:r w:rsidRPr="007C4B7E">
        <w:rPr>
          <w:lang w:eastAsia="zh-TW"/>
        </w:rPr>
        <w:t>及</w:t>
      </w:r>
      <w:r w:rsidRPr="007C4B7E">
        <w:rPr>
          <w:lang w:eastAsia="zh-TW"/>
        </w:rPr>
        <w:t>Sprint</w:t>
      </w:r>
      <w:r w:rsidRPr="007C4B7E">
        <w:rPr>
          <w:lang w:eastAsia="zh-TW"/>
        </w:rPr>
        <w:t>等公司。</w:t>
      </w:r>
    </w:p>
    <w:p w14:paraId="742662DC" w14:textId="77777777" w:rsidR="00084D95" w:rsidRPr="007C4B7E" w:rsidRDefault="00084D95" w:rsidP="00084D95">
      <w:pPr>
        <w:pStyle w:val="a5"/>
        <w:pageBreakBefore/>
        <w:spacing w:before="257" w:after="257"/>
        <w:ind w:left="632" w:hanging="632"/>
        <w:rPr>
          <w:rFonts w:ascii="Times New Roman" w:hAnsi="Times New Roman"/>
          <w:color w:val="auto"/>
        </w:rPr>
      </w:pPr>
      <w:r w:rsidRPr="007C4B7E">
        <w:rPr>
          <w:rFonts w:ascii="Times New Roman" w:hAnsi="Times New Roman"/>
          <w:color w:val="auto"/>
        </w:rPr>
        <w:lastRenderedPageBreak/>
        <w:t>四、運輸</w:t>
      </w:r>
    </w:p>
    <w:p w14:paraId="7FAB7C51" w14:textId="3C550DCE" w:rsidR="00084D95" w:rsidRPr="007C4B7E" w:rsidRDefault="00084D95" w:rsidP="00084D95">
      <w:pPr>
        <w:ind w:firstLine="472"/>
        <w:rPr>
          <w:lang w:eastAsia="zh-TW"/>
        </w:rPr>
      </w:pPr>
      <w:r w:rsidRPr="007C4B7E">
        <w:rPr>
          <w:lang w:eastAsia="zh-TW"/>
        </w:rPr>
        <w:t>海運方面，</w:t>
      </w:r>
      <w:proofErr w:type="gramStart"/>
      <w:r w:rsidRPr="007C4B7E">
        <w:rPr>
          <w:lang w:eastAsia="zh-TW"/>
        </w:rPr>
        <w:t>波導與</w:t>
      </w:r>
      <w:proofErr w:type="gramEnd"/>
      <w:r w:rsidRPr="007C4B7E">
        <w:rPr>
          <w:lang w:eastAsia="zh-TW"/>
        </w:rPr>
        <w:t>美國東岸主要港口聯繫，平均航程僅需</w:t>
      </w:r>
      <w:r w:rsidR="007F40BB" w:rsidRPr="007C4B7E">
        <w:rPr>
          <w:rFonts w:hint="eastAsia"/>
          <w:lang w:eastAsia="zh-TW"/>
        </w:rPr>
        <w:t>2</w:t>
      </w:r>
      <w:r w:rsidRPr="007C4B7E">
        <w:rPr>
          <w:lang w:eastAsia="zh-TW"/>
        </w:rPr>
        <w:t>至</w:t>
      </w:r>
      <w:r w:rsidR="007F40BB" w:rsidRPr="007C4B7E">
        <w:rPr>
          <w:rFonts w:hint="eastAsia"/>
          <w:lang w:eastAsia="zh-TW"/>
        </w:rPr>
        <w:t>4</w:t>
      </w:r>
      <w:r w:rsidRPr="007C4B7E">
        <w:rPr>
          <w:lang w:eastAsia="zh-TW"/>
        </w:rPr>
        <w:t>天；與太平洋各主要港口航程為</w:t>
      </w:r>
      <w:r w:rsidRPr="007C4B7E">
        <w:rPr>
          <w:lang w:eastAsia="zh-TW"/>
        </w:rPr>
        <w:t>12</w:t>
      </w:r>
      <w:r w:rsidRPr="007C4B7E">
        <w:rPr>
          <w:lang w:eastAsia="zh-TW"/>
        </w:rPr>
        <w:t>天，</w:t>
      </w:r>
      <w:r w:rsidRPr="007C4B7E">
        <w:rPr>
          <w:lang w:eastAsia="zh-TW"/>
        </w:rPr>
        <w:t>14</w:t>
      </w:r>
      <w:r w:rsidRPr="007C4B7E">
        <w:rPr>
          <w:lang w:eastAsia="zh-TW"/>
        </w:rPr>
        <w:t>天可抵歐洲。空運方面有</w:t>
      </w:r>
      <w:r w:rsidRPr="007C4B7E">
        <w:rPr>
          <w:lang w:eastAsia="zh-TW"/>
        </w:rPr>
        <w:t>40</w:t>
      </w:r>
      <w:r w:rsidRPr="007C4B7E">
        <w:rPr>
          <w:lang w:eastAsia="zh-TW"/>
        </w:rPr>
        <w:t>家航空公司飛行波多黎各首府聖胡安市，為加勒比海地區國際航線樞紐。</w:t>
      </w:r>
      <w:proofErr w:type="gramStart"/>
      <w:r w:rsidRPr="007C4B7E">
        <w:rPr>
          <w:lang w:eastAsia="zh-TW"/>
        </w:rPr>
        <w:t>波島公路</w:t>
      </w:r>
      <w:proofErr w:type="gramEnd"/>
      <w:r w:rsidRPr="007C4B7E">
        <w:rPr>
          <w:lang w:eastAsia="zh-TW"/>
        </w:rPr>
        <w:t>及海、空運建設網絡發達。波多黎各有</w:t>
      </w:r>
      <w:r w:rsidRPr="007C4B7E">
        <w:rPr>
          <w:lang w:eastAsia="zh-TW"/>
        </w:rPr>
        <w:t>9</w:t>
      </w:r>
      <w:r w:rsidRPr="007C4B7E">
        <w:rPr>
          <w:lang w:eastAsia="zh-TW"/>
        </w:rPr>
        <w:t>個港口，其中聖胡安港最大，</w:t>
      </w:r>
      <w:proofErr w:type="gramStart"/>
      <w:r w:rsidRPr="007C4B7E">
        <w:rPr>
          <w:lang w:eastAsia="zh-TW"/>
        </w:rPr>
        <w:t>疫情前</w:t>
      </w:r>
      <w:proofErr w:type="gramEnd"/>
      <w:r w:rsidRPr="007C4B7E">
        <w:rPr>
          <w:lang w:eastAsia="zh-TW"/>
        </w:rPr>
        <w:t>係加勒比地區最繁忙、美國西岸第</w:t>
      </w:r>
      <w:r w:rsidRPr="007C4B7E">
        <w:rPr>
          <w:lang w:eastAsia="zh-TW"/>
        </w:rPr>
        <w:t>4</w:t>
      </w:r>
      <w:r w:rsidRPr="007C4B7E">
        <w:rPr>
          <w:lang w:eastAsia="zh-TW"/>
        </w:rPr>
        <w:t>繁忙的港口，商業活動量和貨物運輸量在全美排名第</w:t>
      </w:r>
      <w:r w:rsidRPr="007C4B7E">
        <w:rPr>
          <w:lang w:eastAsia="zh-TW"/>
        </w:rPr>
        <w:t>10</w:t>
      </w:r>
      <w:r w:rsidRPr="007C4B7E">
        <w:rPr>
          <w:lang w:eastAsia="zh-TW"/>
        </w:rPr>
        <w:t>名，貨櫃貨運量全球排名第</w:t>
      </w:r>
      <w:r w:rsidRPr="007C4B7E">
        <w:rPr>
          <w:lang w:eastAsia="zh-TW"/>
        </w:rPr>
        <w:t>16</w:t>
      </w:r>
      <w:r w:rsidRPr="007C4B7E">
        <w:rPr>
          <w:lang w:eastAsia="zh-TW"/>
        </w:rPr>
        <w:t>名，遊輪停靠數量排名僅次於邁阿密。</w:t>
      </w:r>
    </w:p>
    <w:p w14:paraId="4200FDBB" w14:textId="70CD2CEE" w:rsidR="003D38F3" w:rsidRPr="007C4B7E" w:rsidRDefault="00084D95" w:rsidP="00084D95">
      <w:pPr>
        <w:ind w:firstLine="472"/>
        <w:rPr>
          <w:lang w:eastAsia="zh-TW"/>
        </w:rPr>
      </w:pPr>
      <w:r w:rsidRPr="007C4B7E">
        <w:rPr>
          <w:bCs/>
          <w:lang w:eastAsia="zh-TW"/>
        </w:rPr>
        <w:t>波多黎各的最大港聖胡安港（</w:t>
      </w:r>
      <w:r w:rsidRPr="007C4B7E">
        <w:rPr>
          <w:bCs/>
          <w:lang w:eastAsia="zh-TW"/>
        </w:rPr>
        <w:t>Puerto San Juan</w:t>
      </w:r>
      <w:r w:rsidRPr="007C4B7E">
        <w:rPr>
          <w:bCs/>
          <w:lang w:eastAsia="zh-TW"/>
        </w:rPr>
        <w:t>）具備發展為美</w:t>
      </w:r>
      <w:r w:rsidRPr="007C4B7E">
        <w:rPr>
          <w:lang w:eastAsia="zh-TW"/>
        </w:rPr>
        <w:t>洲海運中心之優越條件，未來可改建為深水港及結合波</w:t>
      </w:r>
      <w:proofErr w:type="gramStart"/>
      <w:r w:rsidRPr="007C4B7E">
        <w:rPr>
          <w:lang w:eastAsia="zh-TW"/>
        </w:rPr>
        <w:t>邦</w:t>
      </w:r>
      <w:proofErr w:type="gramEnd"/>
      <w:r w:rsidRPr="007C4B7E">
        <w:rPr>
          <w:lang w:eastAsia="zh-TW"/>
        </w:rPr>
        <w:t>其他</w:t>
      </w:r>
      <w:r w:rsidRPr="007C4B7E">
        <w:rPr>
          <w:lang w:eastAsia="zh-TW"/>
        </w:rPr>
        <w:t>8</w:t>
      </w:r>
      <w:r w:rsidRPr="007C4B7E">
        <w:rPr>
          <w:lang w:eastAsia="zh-TW"/>
        </w:rPr>
        <w:t>個港口，為航經</w:t>
      </w:r>
      <w:proofErr w:type="gramStart"/>
      <w:r w:rsidRPr="007C4B7E">
        <w:rPr>
          <w:lang w:eastAsia="zh-TW"/>
        </w:rPr>
        <w:t>巴馬拿</w:t>
      </w:r>
      <w:proofErr w:type="gramEnd"/>
      <w:r w:rsidRPr="007C4B7E">
        <w:rPr>
          <w:lang w:eastAsia="zh-TW"/>
        </w:rPr>
        <w:t>運河船隻提供服務，並可在周邊開發高附加價值產業自由區，吸引汽車零件、化學製品、建材、電子產品、科學及專業儀器、醫療設備、塑膠、資訊產品、食品與飲料等優勢產業投資進駐，將產品轉銷美國及加勒比海與拉丁美洲地區市場</w:t>
      </w:r>
      <w:r w:rsidR="007C6527" w:rsidRPr="007C4B7E">
        <w:rPr>
          <w:rFonts w:hint="eastAsia"/>
          <w:lang w:eastAsia="zh-TW"/>
        </w:rPr>
        <w:t>。</w:t>
      </w:r>
    </w:p>
    <w:p w14:paraId="4FEE8E7A" w14:textId="77777777" w:rsidR="00EA1202" w:rsidRPr="007C4B7E" w:rsidRDefault="00EA1202" w:rsidP="002B6A05">
      <w:pPr>
        <w:pStyle w:val="a4"/>
        <w:spacing w:before="514" w:after="771"/>
        <w:rPr>
          <w:shd w:val="clear" w:color="auto" w:fill="EAF1DD" w:themeFill="accent3" w:themeFillTint="33"/>
          <w:lang w:eastAsia="zh-TW"/>
        </w:rPr>
      </w:pPr>
    </w:p>
    <w:p w14:paraId="0DDCCD84" w14:textId="77777777" w:rsidR="00EA1202" w:rsidRPr="007C4B7E" w:rsidRDefault="00EA1202" w:rsidP="00EA1202">
      <w:pPr>
        <w:ind w:left="472" w:firstLineChars="0" w:firstLine="0"/>
        <w:rPr>
          <w:lang w:eastAsia="zh-TW"/>
        </w:rPr>
        <w:sectPr w:rsidR="00EA1202" w:rsidRPr="007C4B7E" w:rsidSect="00383E5F">
          <w:headerReference w:type="default" r:id="rId33"/>
          <w:pgSz w:w="11906" w:h="16838" w:code="9"/>
          <w:pgMar w:top="2268" w:right="1701" w:bottom="1701" w:left="1701" w:header="1134" w:footer="851" w:gutter="0"/>
          <w:cols w:space="425"/>
          <w:docGrid w:type="linesAndChars" w:linePitch="514" w:charSpace="-774"/>
        </w:sectPr>
      </w:pPr>
    </w:p>
    <w:p w14:paraId="6AC509B5" w14:textId="77777777" w:rsidR="006C760A" w:rsidRPr="007C4B7E" w:rsidRDefault="006C760A" w:rsidP="002B6A05">
      <w:pPr>
        <w:pStyle w:val="a4"/>
        <w:spacing w:before="514" w:after="771"/>
      </w:pPr>
      <w:bookmarkStart w:id="8" w:name="_Toc231244874"/>
      <w:r w:rsidRPr="007C4B7E">
        <w:lastRenderedPageBreak/>
        <w:t>第柒章  勞工</w:t>
      </w:r>
      <w:bookmarkEnd w:id="8"/>
    </w:p>
    <w:p w14:paraId="24124CE8" w14:textId="77777777" w:rsidR="006C760A" w:rsidRPr="007C4B7E" w:rsidRDefault="006C760A" w:rsidP="007D010A">
      <w:pPr>
        <w:pStyle w:val="a5"/>
        <w:spacing w:before="257" w:after="257"/>
        <w:ind w:left="632" w:hanging="632"/>
        <w:rPr>
          <w:rFonts w:ascii="Times New Roman" w:hAnsi="Times New Roman"/>
          <w:color w:val="auto"/>
        </w:rPr>
      </w:pPr>
      <w:r w:rsidRPr="007C4B7E">
        <w:rPr>
          <w:rFonts w:ascii="Times New Roman" w:hAnsi="Times New Roman"/>
          <w:color w:val="auto"/>
        </w:rPr>
        <w:t>一、勞工素質及結構</w:t>
      </w:r>
    </w:p>
    <w:p w14:paraId="16450800" w14:textId="4CB36FC2" w:rsidR="00084D95" w:rsidRPr="007C4B7E" w:rsidRDefault="00084D95" w:rsidP="0002332C">
      <w:pPr>
        <w:ind w:firstLine="472"/>
        <w:rPr>
          <w:lang w:eastAsia="zh-TW"/>
        </w:rPr>
      </w:pPr>
      <w:r w:rsidRPr="007C4B7E">
        <w:rPr>
          <w:lang w:eastAsia="zh-TW"/>
        </w:rPr>
        <w:t>根據</w:t>
      </w:r>
      <w:r w:rsidR="00FE720A" w:rsidRPr="007C4B7E">
        <w:rPr>
          <w:lang w:eastAsia="zh-TW"/>
        </w:rPr>
        <w:t>202</w:t>
      </w:r>
      <w:r w:rsidR="00C964F7" w:rsidRPr="007C4B7E">
        <w:rPr>
          <w:lang w:eastAsia="zh-TW"/>
        </w:rPr>
        <w:t>5</w:t>
      </w:r>
      <w:r w:rsidRPr="007C4B7E">
        <w:rPr>
          <w:lang w:eastAsia="zh-TW"/>
        </w:rPr>
        <w:t>年統計資料，</w:t>
      </w:r>
      <w:proofErr w:type="gramStart"/>
      <w:r w:rsidRPr="007C4B7E">
        <w:rPr>
          <w:lang w:eastAsia="zh-TW"/>
        </w:rPr>
        <w:t>波島勞工</w:t>
      </w:r>
      <w:proofErr w:type="gramEnd"/>
      <w:r w:rsidR="00FE6103" w:rsidRPr="007C4B7E">
        <w:rPr>
          <w:rFonts w:hint="eastAsia"/>
          <w:lang w:eastAsia="zh-TW"/>
        </w:rPr>
        <w:t>逾</w:t>
      </w:r>
      <w:r w:rsidR="00FE720A" w:rsidRPr="007C4B7E">
        <w:rPr>
          <w:rFonts w:hint="eastAsia"/>
          <w:lang w:eastAsia="zh-TW"/>
        </w:rPr>
        <w:t>1</w:t>
      </w:r>
      <w:r w:rsidR="00FE6103" w:rsidRPr="007C4B7E">
        <w:rPr>
          <w:lang w:eastAsia="zh-TW"/>
        </w:rPr>
        <w:t>2</w:t>
      </w:r>
      <w:r w:rsidR="00C964F7" w:rsidRPr="007C4B7E">
        <w:rPr>
          <w:lang w:val="es-ES_tradnl" w:eastAsia="zh-TW"/>
        </w:rPr>
        <w:t>3</w:t>
      </w:r>
      <w:r w:rsidRPr="007C4B7E">
        <w:rPr>
          <w:rFonts w:hint="eastAsia"/>
          <w:lang w:eastAsia="zh-TW"/>
        </w:rPr>
        <w:t>萬</w:t>
      </w:r>
      <w:r w:rsidRPr="007C4B7E">
        <w:rPr>
          <w:lang w:eastAsia="zh-TW"/>
        </w:rPr>
        <w:t>名，勞動人口</w:t>
      </w:r>
      <w:r w:rsidR="00796E8B" w:rsidRPr="007C4B7E">
        <w:rPr>
          <w:rFonts w:hint="eastAsia"/>
          <w:lang w:eastAsia="zh-TW"/>
        </w:rPr>
        <w:t>優質，且有</w:t>
      </w:r>
      <w:r w:rsidR="00796E8B" w:rsidRPr="007C4B7E">
        <w:rPr>
          <w:lang w:val="es-ES" w:eastAsia="zh-TW"/>
        </w:rPr>
        <w:t>30%</w:t>
      </w:r>
      <w:r w:rsidR="00796E8B" w:rsidRPr="007C4B7E">
        <w:rPr>
          <w:rFonts w:hint="eastAsia"/>
          <w:lang w:val="es-ES" w:eastAsia="zh-TW"/>
        </w:rPr>
        <w:t>以上人口能說流利英文</w:t>
      </w:r>
      <w:r w:rsidR="00C964F7" w:rsidRPr="007C4B7E">
        <w:rPr>
          <w:rFonts w:hint="eastAsia"/>
          <w:lang w:val="es-ES_tradnl" w:eastAsia="zh-TW"/>
        </w:rPr>
        <w:t>，高中以上教育程度</w:t>
      </w:r>
      <w:r w:rsidR="0099499E" w:rsidRPr="007C4B7E">
        <w:rPr>
          <w:rFonts w:hint="eastAsia"/>
          <w:lang w:val="es-ES_tradnl" w:eastAsia="zh-TW"/>
        </w:rPr>
        <w:t>占</w:t>
      </w:r>
      <w:r w:rsidR="00C964F7" w:rsidRPr="007C4B7E">
        <w:rPr>
          <w:rFonts w:hint="eastAsia"/>
          <w:lang w:val="es-ES_tradnl" w:eastAsia="zh-TW"/>
        </w:rPr>
        <w:t>總人口數</w:t>
      </w:r>
      <w:r w:rsidR="00C964F7" w:rsidRPr="007C4B7E">
        <w:rPr>
          <w:lang w:val="es-ES_tradnl" w:eastAsia="zh-TW"/>
        </w:rPr>
        <w:t>82%</w:t>
      </w:r>
      <w:r w:rsidR="00C964F7" w:rsidRPr="007C4B7E">
        <w:rPr>
          <w:rFonts w:hint="eastAsia"/>
          <w:lang w:val="es-ES_tradnl" w:eastAsia="zh-TW"/>
        </w:rPr>
        <w:t>，大學以上則</w:t>
      </w:r>
      <w:r w:rsidR="0099499E" w:rsidRPr="007C4B7E">
        <w:rPr>
          <w:rFonts w:hint="eastAsia"/>
          <w:lang w:val="es-ES_tradnl" w:eastAsia="zh-TW"/>
        </w:rPr>
        <w:t>占</w:t>
      </w:r>
      <w:r w:rsidR="00C964F7" w:rsidRPr="007C4B7E">
        <w:rPr>
          <w:lang w:val="es-ES_tradnl" w:eastAsia="zh-TW"/>
        </w:rPr>
        <w:t>29.7%</w:t>
      </w:r>
      <w:r w:rsidRPr="007C4B7E">
        <w:rPr>
          <w:rFonts w:hint="eastAsia"/>
          <w:lang w:eastAsia="zh-TW"/>
        </w:rPr>
        <w:t>。波</w:t>
      </w:r>
      <w:r w:rsidRPr="007C4B7E">
        <w:rPr>
          <w:lang w:eastAsia="zh-TW"/>
        </w:rPr>
        <w:t>多黎各政府設立特別職業訓練計畫，培養業界所需勞工，並對員工職訓提供租稅獎勵，</w:t>
      </w:r>
      <w:proofErr w:type="gramStart"/>
      <w:r w:rsidRPr="007C4B7E">
        <w:rPr>
          <w:lang w:eastAsia="zh-TW"/>
        </w:rPr>
        <w:t>波島有</w:t>
      </w:r>
      <w:proofErr w:type="gramEnd"/>
      <w:r w:rsidRPr="007C4B7E">
        <w:rPr>
          <w:lang w:eastAsia="zh-TW"/>
        </w:rPr>
        <w:t>逾</w:t>
      </w:r>
      <w:r w:rsidRPr="007C4B7E">
        <w:rPr>
          <w:lang w:eastAsia="zh-TW"/>
        </w:rPr>
        <w:t>120</w:t>
      </w:r>
      <w:r w:rsidRPr="007C4B7E">
        <w:rPr>
          <w:lang w:eastAsia="zh-TW"/>
        </w:rPr>
        <w:t>所職業學校從事技術勞工訓練。在總就業人口中，</w:t>
      </w:r>
      <w:r w:rsidRPr="007C4B7E">
        <w:rPr>
          <w:lang w:eastAsia="zh-TW"/>
        </w:rPr>
        <w:t>1</w:t>
      </w:r>
      <w:r w:rsidR="00815C2C" w:rsidRPr="007C4B7E">
        <w:rPr>
          <w:lang w:eastAsia="zh-TW"/>
        </w:rPr>
        <w:t>4</w:t>
      </w:r>
      <w:r w:rsidRPr="007C4B7E">
        <w:rPr>
          <w:lang w:eastAsia="zh-TW"/>
        </w:rPr>
        <w:t>.</w:t>
      </w:r>
      <w:r w:rsidR="00815C2C" w:rsidRPr="007C4B7E">
        <w:rPr>
          <w:lang w:eastAsia="zh-TW"/>
        </w:rPr>
        <w:t>5</w:t>
      </w:r>
      <w:r w:rsidRPr="007C4B7E">
        <w:rPr>
          <w:lang w:eastAsia="zh-TW"/>
        </w:rPr>
        <w:t>%</w:t>
      </w:r>
      <w:r w:rsidRPr="007C4B7E">
        <w:rPr>
          <w:lang w:eastAsia="zh-TW"/>
        </w:rPr>
        <w:t>受</w:t>
      </w:r>
      <w:proofErr w:type="gramStart"/>
      <w:r w:rsidRPr="007C4B7E">
        <w:rPr>
          <w:lang w:eastAsia="zh-TW"/>
        </w:rPr>
        <w:t>僱</w:t>
      </w:r>
      <w:proofErr w:type="gramEnd"/>
      <w:r w:rsidRPr="007C4B7E">
        <w:rPr>
          <w:lang w:eastAsia="zh-TW"/>
        </w:rPr>
        <w:t>於政府部門，其餘服務於私人企業的比率分別如下：</w:t>
      </w:r>
      <w:r w:rsidR="00815C2C" w:rsidRPr="007C4B7E">
        <w:rPr>
          <w:lang w:eastAsia="zh-TW"/>
        </w:rPr>
        <w:t>4</w:t>
      </w:r>
      <w:r w:rsidRPr="007C4B7E">
        <w:rPr>
          <w:lang w:eastAsia="zh-TW"/>
        </w:rPr>
        <w:t>5.</w:t>
      </w:r>
      <w:r w:rsidR="00815C2C" w:rsidRPr="007C4B7E">
        <w:rPr>
          <w:lang w:eastAsia="zh-TW"/>
        </w:rPr>
        <w:t>7</w:t>
      </w:r>
      <w:r w:rsidRPr="007C4B7E">
        <w:rPr>
          <w:lang w:eastAsia="zh-TW"/>
        </w:rPr>
        <w:t>%</w:t>
      </w:r>
      <w:r w:rsidRPr="007C4B7E">
        <w:rPr>
          <w:lang w:eastAsia="zh-TW"/>
        </w:rPr>
        <w:t>的勞工從事服務業、</w:t>
      </w:r>
      <w:r w:rsidR="00815C2C" w:rsidRPr="007C4B7E">
        <w:rPr>
          <w:rFonts w:hint="eastAsia"/>
          <w:lang w:eastAsia="zh-TW"/>
        </w:rPr>
        <w:t>1</w:t>
      </w:r>
      <w:r w:rsidR="00815C2C" w:rsidRPr="007C4B7E">
        <w:rPr>
          <w:lang w:eastAsia="zh-TW"/>
        </w:rPr>
        <w:t>7</w:t>
      </w:r>
      <w:r w:rsidRPr="007C4B7E">
        <w:rPr>
          <w:lang w:eastAsia="zh-TW"/>
        </w:rPr>
        <w:t>.</w:t>
      </w:r>
      <w:r w:rsidR="00815C2C" w:rsidRPr="007C4B7E">
        <w:rPr>
          <w:lang w:eastAsia="zh-TW"/>
        </w:rPr>
        <w:t>7</w:t>
      </w:r>
      <w:r w:rsidRPr="007C4B7E">
        <w:rPr>
          <w:lang w:eastAsia="zh-TW"/>
        </w:rPr>
        <w:t>%</w:t>
      </w:r>
      <w:r w:rsidRPr="007C4B7E">
        <w:rPr>
          <w:lang w:eastAsia="zh-TW"/>
        </w:rPr>
        <w:t>為貿易業、</w:t>
      </w:r>
      <w:r w:rsidR="00815C2C" w:rsidRPr="007C4B7E">
        <w:rPr>
          <w:rFonts w:hint="eastAsia"/>
          <w:lang w:eastAsia="zh-TW"/>
        </w:rPr>
        <w:t>8</w:t>
      </w:r>
      <w:r w:rsidRPr="007C4B7E">
        <w:rPr>
          <w:lang w:eastAsia="zh-TW"/>
        </w:rPr>
        <w:t>.</w:t>
      </w:r>
      <w:r w:rsidR="00815C2C" w:rsidRPr="007C4B7E">
        <w:rPr>
          <w:lang w:eastAsia="zh-TW"/>
        </w:rPr>
        <w:t>9</w:t>
      </w:r>
      <w:r w:rsidRPr="007C4B7E">
        <w:rPr>
          <w:lang w:eastAsia="zh-TW"/>
        </w:rPr>
        <w:t>%</w:t>
      </w:r>
      <w:r w:rsidRPr="007C4B7E">
        <w:rPr>
          <w:lang w:eastAsia="zh-TW"/>
        </w:rPr>
        <w:t>從事製造業、</w:t>
      </w:r>
      <w:r w:rsidRPr="007C4B7E">
        <w:rPr>
          <w:lang w:eastAsia="zh-TW"/>
        </w:rPr>
        <w:t>4.</w:t>
      </w:r>
      <w:r w:rsidR="00815C2C" w:rsidRPr="007C4B7E">
        <w:rPr>
          <w:lang w:eastAsia="zh-TW"/>
        </w:rPr>
        <w:t>4</w:t>
      </w:r>
      <w:r w:rsidRPr="007C4B7E">
        <w:rPr>
          <w:lang w:eastAsia="zh-TW"/>
        </w:rPr>
        <w:t>%</w:t>
      </w:r>
      <w:r w:rsidRPr="007C4B7E">
        <w:rPr>
          <w:lang w:eastAsia="zh-TW"/>
        </w:rPr>
        <w:t>為運輸和其他公用事業、</w:t>
      </w:r>
      <w:r w:rsidR="00815C2C" w:rsidRPr="007C4B7E">
        <w:rPr>
          <w:lang w:val="es-ES" w:eastAsia="zh-TW"/>
        </w:rPr>
        <w:t>3</w:t>
      </w:r>
      <w:r w:rsidRPr="007C4B7E">
        <w:rPr>
          <w:rFonts w:hint="eastAsia"/>
          <w:lang w:eastAsia="zh-TW"/>
        </w:rPr>
        <w:t>.</w:t>
      </w:r>
      <w:r w:rsidRPr="007C4B7E">
        <w:rPr>
          <w:lang w:eastAsia="zh-TW"/>
        </w:rPr>
        <w:t>7%</w:t>
      </w:r>
      <w:proofErr w:type="gramStart"/>
      <w:r w:rsidRPr="007C4B7E">
        <w:rPr>
          <w:lang w:eastAsia="zh-TW"/>
        </w:rPr>
        <w:t>為</w:t>
      </w:r>
      <w:r w:rsidR="00815C2C" w:rsidRPr="007C4B7E">
        <w:rPr>
          <w:rFonts w:hint="eastAsia"/>
          <w:lang w:eastAsia="zh-TW"/>
        </w:rPr>
        <w:t>礦類</w:t>
      </w:r>
      <w:proofErr w:type="gramEnd"/>
      <w:r w:rsidR="00815C2C" w:rsidRPr="007C4B7E">
        <w:rPr>
          <w:rFonts w:hint="eastAsia"/>
          <w:lang w:eastAsia="zh-TW"/>
        </w:rPr>
        <w:t>及</w:t>
      </w:r>
      <w:r w:rsidRPr="007C4B7E">
        <w:rPr>
          <w:rFonts w:hint="eastAsia"/>
          <w:lang w:eastAsia="zh-TW"/>
        </w:rPr>
        <w:t>建</w:t>
      </w:r>
      <w:r w:rsidRPr="007C4B7E">
        <w:rPr>
          <w:lang w:eastAsia="zh-TW"/>
        </w:rPr>
        <w:t>築業、</w:t>
      </w:r>
      <w:r w:rsidR="00815C2C" w:rsidRPr="007C4B7E">
        <w:rPr>
          <w:lang w:val="es-ES" w:eastAsia="zh-TW"/>
        </w:rPr>
        <w:t>5</w:t>
      </w:r>
      <w:r w:rsidRPr="007C4B7E">
        <w:rPr>
          <w:rFonts w:hint="eastAsia"/>
          <w:lang w:eastAsia="zh-TW"/>
        </w:rPr>
        <w:t>.</w:t>
      </w:r>
      <w:r w:rsidRPr="007C4B7E">
        <w:rPr>
          <w:lang w:eastAsia="zh-TW"/>
        </w:rPr>
        <w:t>1%</w:t>
      </w:r>
      <w:r w:rsidRPr="007C4B7E">
        <w:rPr>
          <w:lang w:eastAsia="zh-TW"/>
        </w:rPr>
        <w:t>為金融保險及房地產業、農業人口則</w:t>
      </w:r>
      <w:r w:rsidR="00815C2C" w:rsidRPr="007C4B7E">
        <w:rPr>
          <w:rFonts w:hint="eastAsia"/>
          <w:lang w:eastAsia="zh-TW"/>
        </w:rPr>
        <w:t>接近</w:t>
      </w:r>
      <w:r w:rsidR="00815C2C" w:rsidRPr="007C4B7E">
        <w:rPr>
          <w:lang w:val="es-ES" w:eastAsia="zh-TW"/>
        </w:rPr>
        <w:t>0</w:t>
      </w:r>
      <w:r w:rsidRPr="007C4B7E">
        <w:rPr>
          <w:lang w:eastAsia="zh-TW"/>
        </w:rPr>
        <w:t>%</w:t>
      </w:r>
      <w:r w:rsidRPr="007C4B7E">
        <w:rPr>
          <w:lang w:eastAsia="zh-TW"/>
        </w:rPr>
        <w:t>。</w:t>
      </w:r>
    </w:p>
    <w:p w14:paraId="715093AE" w14:textId="77777777" w:rsidR="00084D95" w:rsidRPr="007C4B7E" w:rsidRDefault="00084D95" w:rsidP="00084D95">
      <w:pPr>
        <w:pStyle w:val="a5"/>
        <w:spacing w:before="257" w:after="257"/>
        <w:ind w:left="632" w:hanging="632"/>
        <w:rPr>
          <w:rFonts w:ascii="Times New Roman" w:hAnsi="Times New Roman"/>
          <w:color w:val="auto"/>
        </w:rPr>
      </w:pPr>
      <w:r w:rsidRPr="007C4B7E">
        <w:rPr>
          <w:rFonts w:ascii="Times New Roman" w:hAnsi="Times New Roman"/>
          <w:color w:val="auto"/>
        </w:rPr>
        <w:t>二、勞工法令</w:t>
      </w:r>
    </w:p>
    <w:p w14:paraId="4207A06B" w14:textId="3B3E7671" w:rsidR="006C760A" w:rsidRPr="007C4B7E" w:rsidRDefault="00084D95" w:rsidP="00084D95">
      <w:pPr>
        <w:ind w:firstLine="472"/>
      </w:pPr>
      <w:r w:rsidRPr="007C4B7E">
        <w:t>適用法規計有美國聯邦工資及工時法、波多黎各解</w:t>
      </w:r>
      <w:r w:rsidRPr="007C4B7E">
        <w:rPr>
          <w:lang w:eastAsia="zh-TW"/>
        </w:rPr>
        <w:t>僱</w:t>
      </w:r>
      <w:r w:rsidRPr="007C4B7E">
        <w:t>員工法（</w:t>
      </w:r>
      <w:r w:rsidRPr="007C4B7E">
        <w:t>Dismissal Law</w:t>
      </w:r>
      <w:r w:rsidRPr="007C4B7E">
        <w:t>），就業福利法（</w:t>
      </w:r>
      <w:r w:rsidRPr="007C4B7E">
        <w:t>The Employment Security Act</w:t>
      </w:r>
      <w:r w:rsidRPr="007C4B7E">
        <w:t>）、工人補償法（</w:t>
      </w:r>
      <w:r w:rsidRPr="007C4B7E">
        <w:t>Workmen’s Compensation Law</w:t>
      </w:r>
      <w:r w:rsidRPr="007C4B7E">
        <w:t>）、公司例假日停止營業法（</w:t>
      </w:r>
      <w:r w:rsidRPr="007C4B7E">
        <w:t>Closing Act</w:t>
      </w:r>
      <w:r w:rsidRPr="007C4B7E">
        <w:t>）。</w:t>
      </w:r>
    </w:p>
    <w:p w14:paraId="39A1F560" w14:textId="77777777" w:rsidR="004F6F5F" w:rsidRPr="007C4B7E" w:rsidRDefault="006C760A" w:rsidP="002B6A05">
      <w:pPr>
        <w:pStyle w:val="a4"/>
        <w:spacing w:before="514" w:after="771"/>
        <w:rPr>
          <w:lang w:eastAsia="zh-TW"/>
        </w:rPr>
      </w:pPr>
      <w:r w:rsidRPr="007C4B7E">
        <w:br w:type="page"/>
      </w:r>
    </w:p>
    <w:p w14:paraId="154F28D0" w14:textId="77777777" w:rsidR="004F6F5F" w:rsidRPr="007C4B7E" w:rsidRDefault="004F6F5F" w:rsidP="002B6A05">
      <w:pPr>
        <w:pStyle w:val="a4"/>
        <w:spacing w:before="514" w:after="771"/>
        <w:rPr>
          <w:lang w:eastAsia="zh-TW"/>
        </w:rPr>
      </w:pPr>
    </w:p>
    <w:p w14:paraId="18DD6B3D" w14:textId="77777777" w:rsidR="004F6F5F" w:rsidRPr="007C4B7E" w:rsidRDefault="004F6F5F" w:rsidP="004F6F5F">
      <w:pPr>
        <w:ind w:left="472" w:firstLineChars="0" w:firstLine="0"/>
        <w:sectPr w:rsidR="004F6F5F" w:rsidRPr="007C4B7E" w:rsidSect="00383E5F">
          <w:headerReference w:type="default" r:id="rId34"/>
          <w:pgSz w:w="11906" w:h="16838" w:code="9"/>
          <w:pgMar w:top="2268" w:right="1701" w:bottom="1701" w:left="1701" w:header="1134" w:footer="851" w:gutter="0"/>
          <w:cols w:space="425"/>
          <w:docGrid w:type="linesAndChars" w:linePitch="514" w:charSpace="-774"/>
        </w:sectPr>
      </w:pPr>
    </w:p>
    <w:p w14:paraId="0167B511" w14:textId="77777777" w:rsidR="006C760A" w:rsidRPr="007C4B7E" w:rsidRDefault="006C760A" w:rsidP="002B6A05">
      <w:pPr>
        <w:pStyle w:val="a4"/>
        <w:spacing w:before="514" w:after="771"/>
        <w:rPr>
          <w:lang w:eastAsia="zh-TW"/>
        </w:rPr>
      </w:pPr>
      <w:bookmarkStart w:id="9" w:name="_Toc231244875"/>
      <w:r w:rsidRPr="007C4B7E">
        <w:rPr>
          <w:lang w:eastAsia="zh-TW"/>
        </w:rPr>
        <w:lastRenderedPageBreak/>
        <w:t>第捌章  簽證、居留及移民</w:t>
      </w:r>
      <w:bookmarkEnd w:id="9"/>
    </w:p>
    <w:p w14:paraId="7C99D4EC" w14:textId="77777777" w:rsidR="00084D95" w:rsidRPr="007C4B7E" w:rsidRDefault="00084D95" w:rsidP="00084D95">
      <w:pPr>
        <w:ind w:firstLine="472"/>
        <w:rPr>
          <w:lang w:eastAsia="zh-TW"/>
        </w:rPr>
      </w:pPr>
      <w:r w:rsidRPr="007C4B7E">
        <w:rPr>
          <w:lang w:eastAsia="zh-TW"/>
        </w:rPr>
        <w:t>波多黎各自由</w:t>
      </w:r>
      <w:proofErr w:type="gramStart"/>
      <w:r w:rsidRPr="007C4B7E">
        <w:rPr>
          <w:lang w:eastAsia="zh-TW"/>
        </w:rPr>
        <w:t>邦</w:t>
      </w:r>
      <w:proofErr w:type="gramEnd"/>
      <w:r w:rsidRPr="007C4B7E">
        <w:rPr>
          <w:lang w:eastAsia="zh-TW"/>
        </w:rPr>
        <w:t>為美國屬地，其簽證、居留及移民完全適用美國移民法。</w:t>
      </w:r>
    </w:p>
    <w:p w14:paraId="4DA9E295" w14:textId="0E65A257" w:rsidR="009554C9" w:rsidRPr="007C4B7E" w:rsidRDefault="009554C9" w:rsidP="006C760A">
      <w:pPr>
        <w:ind w:firstLine="472"/>
        <w:rPr>
          <w:lang w:eastAsia="zh-TW"/>
        </w:rPr>
      </w:pPr>
    </w:p>
    <w:p w14:paraId="6C11907C" w14:textId="77777777" w:rsidR="00992CC7" w:rsidRPr="007C4B7E" w:rsidRDefault="00992CC7" w:rsidP="006C760A">
      <w:pPr>
        <w:ind w:firstLine="472"/>
        <w:rPr>
          <w:lang w:eastAsia="zh-TW"/>
        </w:rPr>
      </w:pPr>
    </w:p>
    <w:p w14:paraId="68EF9A26" w14:textId="77777777" w:rsidR="00EA1202" w:rsidRPr="007C4B7E" w:rsidRDefault="006C760A" w:rsidP="002B6A05">
      <w:pPr>
        <w:pStyle w:val="a4"/>
        <w:spacing w:before="514" w:after="771"/>
        <w:rPr>
          <w:lang w:eastAsia="zh-TW"/>
        </w:rPr>
      </w:pPr>
      <w:r w:rsidRPr="007C4B7E">
        <w:br w:type="page"/>
      </w:r>
    </w:p>
    <w:p w14:paraId="0DA68D84" w14:textId="77777777" w:rsidR="000D4257" w:rsidRPr="007C4B7E" w:rsidRDefault="000D4257" w:rsidP="002B6A05">
      <w:pPr>
        <w:pStyle w:val="a4"/>
        <w:spacing w:before="514" w:after="771"/>
        <w:rPr>
          <w:lang w:eastAsia="zh-TW"/>
        </w:rPr>
      </w:pPr>
    </w:p>
    <w:p w14:paraId="0A057001" w14:textId="77777777" w:rsidR="000D4257" w:rsidRPr="007C4B7E" w:rsidRDefault="000D4257" w:rsidP="002B6A05">
      <w:pPr>
        <w:pStyle w:val="a4"/>
        <w:spacing w:before="514" w:after="771"/>
        <w:rPr>
          <w:lang w:eastAsia="zh-TW"/>
        </w:rPr>
        <w:sectPr w:rsidR="000D4257" w:rsidRPr="007C4B7E" w:rsidSect="00383E5F">
          <w:headerReference w:type="default" r:id="rId35"/>
          <w:pgSz w:w="11906" w:h="16838" w:code="9"/>
          <w:pgMar w:top="2268" w:right="1701" w:bottom="1701" w:left="1701" w:header="1134" w:footer="851" w:gutter="0"/>
          <w:cols w:space="425"/>
          <w:docGrid w:type="linesAndChars" w:linePitch="514" w:charSpace="-774"/>
        </w:sectPr>
      </w:pPr>
    </w:p>
    <w:p w14:paraId="498FA871" w14:textId="77777777" w:rsidR="000D4257" w:rsidRPr="007C4B7E" w:rsidRDefault="000D4257" w:rsidP="000D4257">
      <w:pPr>
        <w:pStyle w:val="a4"/>
        <w:spacing w:before="514" w:after="771"/>
      </w:pPr>
      <w:bookmarkStart w:id="10" w:name="_Toc231244876"/>
      <w:r w:rsidRPr="007C4B7E">
        <w:lastRenderedPageBreak/>
        <w:t>第玖章  結論</w:t>
      </w:r>
      <w:bookmarkEnd w:id="10"/>
    </w:p>
    <w:p w14:paraId="6CEE7732" w14:textId="39F7745A" w:rsidR="006D36C9" w:rsidRPr="007C4B7E" w:rsidRDefault="00F34900" w:rsidP="00C660F0">
      <w:pPr>
        <w:ind w:firstLine="472"/>
        <w:rPr>
          <w:lang w:eastAsia="zh-TW"/>
        </w:rPr>
      </w:pPr>
      <w:r w:rsidRPr="007C4B7E">
        <w:rPr>
          <w:rFonts w:hint="eastAsia"/>
          <w:lang w:eastAsia="zh-TW"/>
        </w:rPr>
        <w:t>波多黎各</w:t>
      </w:r>
      <w:r w:rsidR="00E82218" w:rsidRPr="007C4B7E">
        <w:rPr>
          <w:rFonts w:hint="eastAsia"/>
          <w:lang w:eastAsia="zh-TW"/>
        </w:rPr>
        <w:t>地理位置優良，為</w:t>
      </w:r>
      <w:r w:rsidR="00E82218" w:rsidRPr="007C4B7E">
        <w:rPr>
          <w:rFonts w:hint="eastAsia"/>
          <w:lang w:val="es-ES" w:eastAsia="zh-TW"/>
        </w:rPr>
        <w:t>美國、拉丁美洲及加勒比海地區轉運中心，又</w:t>
      </w:r>
      <w:r w:rsidRPr="007C4B7E">
        <w:rPr>
          <w:rFonts w:hint="eastAsia"/>
          <w:lang w:eastAsia="zh-TW"/>
        </w:rPr>
        <w:t>為美國屬地</w:t>
      </w:r>
      <w:r w:rsidR="00E82218" w:rsidRPr="007C4B7E">
        <w:rPr>
          <w:rFonts w:hint="eastAsia"/>
          <w:lang w:eastAsia="zh-TW"/>
        </w:rPr>
        <w:t>，因此政治經濟環境相對其他拉美國家更加穩定</w:t>
      </w:r>
      <w:r w:rsidR="006D36C9" w:rsidRPr="007C4B7E">
        <w:rPr>
          <w:rFonts w:hint="eastAsia"/>
          <w:lang w:eastAsia="zh-TW"/>
        </w:rPr>
        <w:t>。</w:t>
      </w:r>
      <w:proofErr w:type="gramStart"/>
      <w:r w:rsidR="006D36C9" w:rsidRPr="007C4B7E">
        <w:rPr>
          <w:rFonts w:hint="eastAsia"/>
          <w:lang w:eastAsia="zh-TW"/>
        </w:rPr>
        <w:t>此外，</w:t>
      </w:r>
      <w:r w:rsidR="00E82218" w:rsidRPr="007C4B7E">
        <w:rPr>
          <w:lang w:eastAsia="zh-TW"/>
        </w:rPr>
        <w:t>在波島</w:t>
      </w:r>
      <w:proofErr w:type="gramEnd"/>
      <w:r w:rsidR="00E82218" w:rsidRPr="007C4B7E">
        <w:rPr>
          <w:lang w:eastAsia="zh-TW"/>
        </w:rPr>
        <w:t>設立營運據點無須繳納美國聯邦稅</w:t>
      </w:r>
      <w:r w:rsidR="006D36C9" w:rsidRPr="007C4B7E">
        <w:rPr>
          <w:rFonts w:hint="eastAsia"/>
          <w:lang w:eastAsia="zh-TW"/>
        </w:rPr>
        <w:t>，</w:t>
      </w:r>
      <w:r w:rsidR="006D36C9" w:rsidRPr="007C4B7E">
        <w:rPr>
          <w:lang w:eastAsia="zh-TW"/>
        </w:rPr>
        <w:t>相關貨物輸銷美國本土又可享</w:t>
      </w:r>
      <w:r w:rsidR="006D36C9" w:rsidRPr="007C4B7E">
        <w:rPr>
          <w:rFonts w:hint="eastAsia"/>
          <w:lang w:eastAsia="zh-TW"/>
        </w:rPr>
        <w:t>有</w:t>
      </w:r>
      <w:r w:rsidR="006D36C9" w:rsidRPr="007C4B7E">
        <w:rPr>
          <w:lang w:eastAsia="zh-TW"/>
        </w:rPr>
        <w:t>免關稅及配額等優惠待遇</w:t>
      </w:r>
      <w:r w:rsidR="00E82218" w:rsidRPr="007C4B7E">
        <w:rPr>
          <w:lang w:eastAsia="zh-TW"/>
        </w:rPr>
        <w:t>，</w:t>
      </w:r>
      <w:proofErr w:type="gramStart"/>
      <w:r w:rsidR="006D36C9" w:rsidRPr="007C4B7E">
        <w:rPr>
          <w:rFonts w:hint="eastAsia"/>
          <w:lang w:eastAsia="zh-TW"/>
        </w:rPr>
        <w:t>另</w:t>
      </w:r>
      <w:r w:rsidR="00E82218" w:rsidRPr="007C4B7E">
        <w:rPr>
          <w:lang w:eastAsia="zh-TW"/>
        </w:rPr>
        <w:t>島內</w:t>
      </w:r>
      <w:proofErr w:type="gramEnd"/>
      <w:r w:rsidR="006D36C9" w:rsidRPr="007C4B7E">
        <w:rPr>
          <w:rFonts w:hint="eastAsia"/>
          <w:lang w:eastAsia="zh-TW"/>
        </w:rPr>
        <w:t>第</w:t>
      </w:r>
      <w:r w:rsidR="006D36C9" w:rsidRPr="007C4B7E">
        <w:rPr>
          <w:lang w:val="es-ES" w:eastAsia="zh-TW"/>
        </w:rPr>
        <w:t>60</w:t>
      </w:r>
      <w:r w:rsidR="006D36C9" w:rsidRPr="007C4B7E">
        <w:rPr>
          <w:rFonts w:hint="eastAsia"/>
          <w:lang w:val="es-ES" w:eastAsia="zh-TW"/>
        </w:rPr>
        <w:t>法案</w:t>
      </w:r>
      <w:r w:rsidR="005105FE" w:rsidRPr="007C4B7E">
        <w:rPr>
          <w:rFonts w:hint="eastAsia"/>
          <w:lang w:val="es-ES" w:eastAsia="zh-TW"/>
        </w:rPr>
        <w:t>（</w:t>
      </w:r>
      <w:r w:rsidR="006D36C9" w:rsidRPr="007C4B7E">
        <w:rPr>
          <w:lang w:val="es-ES" w:eastAsia="zh-TW"/>
        </w:rPr>
        <w:t>Act 60</w:t>
      </w:r>
      <w:r w:rsidR="005105FE" w:rsidRPr="007C4B7E">
        <w:rPr>
          <w:lang w:val="es-ES" w:eastAsia="zh-TW"/>
        </w:rPr>
        <w:t>）</w:t>
      </w:r>
      <w:r w:rsidR="006D36C9" w:rsidRPr="007C4B7E">
        <w:rPr>
          <w:rFonts w:hint="eastAsia"/>
          <w:lang w:val="es-ES" w:eastAsia="zh-TW"/>
        </w:rPr>
        <w:t>提供符合資格之企業多項租稅優惠，加上擁有高技術並精通西英語之勞工</w:t>
      </w:r>
      <w:r w:rsidR="006D36C9" w:rsidRPr="007C4B7E">
        <w:rPr>
          <w:rFonts w:hint="eastAsia"/>
          <w:lang w:eastAsia="zh-TW"/>
        </w:rPr>
        <w:t>，因此吸引許多美商</w:t>
      </w:r>
      <w:proofErr w:type="gramStart"/>
      <w:r w:rsidR="006D36C9" w:rsidRPr="007C4B7E">
        <w:rPr>
          <w:rFonts w:hint="eastAsia"/>
          <w:lang w:eastAsia="zh-TW"/>
        </w:rPr>
        <w:t>及擬輸銷</w:t>
      </w:r>
      <w:proofErr w:type="gramEnd"/>
      <w:r w:rsidR="006D36C9" w:rsidRPr="007C4B7E">
        <w:rPr>
          <w:rFonts w:hint="eastAsia"/>
          <w:lang w:eastAsia="zh-TW"/>
        </w:rPr>
        <w:t>美國之企業在當地設立生產基地</w:t>
      </w:r>
      <w:r w:rsidR="001C02E3" w:rsidRPr="007C4B7E">
        <w:rPr>
          <w:rFonts w:hint="eastAsia"/>
          <w:lang w:eastAsia="zh-TW"/>
        </w:rPr>
        <w:t>，並可將產品拓銷至加</w:t>
      </w:r>
      <w:r w:rsidR="001C02E3" w:rsidRPr="007C4B7E">
        <w:rPr>
          <w:lang w:eastAsia="zh-TW"/>
        </w:rPr>
        <w:t>勒比海及中南美洲市場</w:t>
      </w:r>
      <w:r w:rsidR="006D36C9" w:rsidRPr="007C4B7E">
        <w:rPr>
          <w:rFonts w:hint="eastAsia"/>
          <w:lang w:eastAsia="zh-TW"/>
        </w:rPr>
        <w:t>。</w:t>
      </w:r>
    </w:p>
    <w:p w14:paraId="0928AA99" w14:textId="5038A4BA" w:rsidR="008C5577" w:rsidRPr="007C4B7E" w:rsidRDefault="006D36C9" w:rsidP="00C660F0">
      <w:pPr>
        <w:ind w:firstLine="472"/>
        <w:rPr>
          <w:lang w:val="es-ES" w:eastAsia="zh-TW"/>
        </w:rPr>
      </w:pPr>
      <w:proofErr w:type="gramStart"/>
      <w:r w:rsidRPr="007C4B7E">
        <w:rPr>
          <w:rFonts w:hint="eastAsia"/>
          <w:lang w:val="es-ES" w:eastAsia="zh-TW"/>
        </w:rPr>
        <w:t>波島</w:t>
      </w:r>
      <w:r w:rsidR="008C5577" w:rsidRPr="007C4B7E">
        <w:rPr>
          <w:rFonts w:hint="eastAsia"/>
          <w:lang w:val="es-ES" w:eastAsia="zh-TW"/>
        </w:rPr>
        <w:t>最</w:t>
      </w:r>
      <w:proofErr w:type="gramEnd"/>
      <w:r w:rsidR="008C5577" w:rsidRPr="007C4B7E">
        <w:rPr>
          <w:rFonts w:hint="eastAsia"/>
          <w:lang w:val="es-ES" w:eastAsia="zh-TW"/>
        </w:rPr>
        <w:t>具潛力</w:t>
      </w:r>
      <w:r w:rsidRPr="007C4B7E">
        <w:rPr>
          <w:rFonts w:hint="eastAsia"/>
          <w:lang w:val="es-ES" w:eastAsia="zh-TW"/>
        </w:rPr>
        <w:t>經商或</w:t>
      </w:r>
      <w:r w:rsidR="008C5577" w:rsidRPr="007C4B7E">
        <w:rPr>
          <w:rFonts w:hint="eastAsia"/>
          <w:lang w:val="es-ES" w:eastAsia="zh-TW"/>
        </w:rPr>
        <w:t>投資之領域包括</w:t>
      </w:r>
      <w:r w:rsidR="00E82218" w:rsidRPr="007C4B7E">
        <w:rPr>
          <w:rFonts w:hint="eastAsia"/>
          <w:lang w:val="es-ES" w:eastAsia="zh-TW"/>
        </w:rPr>
        <w:t>製藥及醫療器材、航太產業、電子、觀光</w:t>
      </w:r>
      <w:r w:rsidR="001C02E3" w:rsidRPr="007C4B7E">
        <w:rPr>
          <w:rFonts w:hint="eastAsia"/>
          <w:lang w:val="es-ES" w:eastAsia="zh-TW"/>
        </w:rPr>
        <w:t>、金融服務、食品</w:t>
      </w:r>
      <w:r w:rsidR="00E82218" w:rsidRPr="007C4B7E">
        <w:rPr>
          <w:rFonts w:hint="eastAsia"/>
          <w:lang w:val="es-ES" w:eastAsia="zh-TW"/>
        </w:rPr>
        <w:t>及出口業等</w:t>
      </w:r>
      <w:r w:rsidR="000F1654" w:rsidRPr="007C4B7E">
        <w:rPr>
          <w:rFonts w:hint="eastAsia"/>
          <w:lang w:val="es-ES" w:eastAsia="zh-TW"/>
        </w:rPr>
        <w:t>。</w:t>
      </w:r>
      <w:proofErr w:type="gramStart"/>
      <w:r w:rsidR="000F1654" w:rsidRPr="007C4B7E">
        <w:rPr>
          <w:rFonts w:hint="eastAsia"/>
          <w:lang w:eastAsia="zh-TW"/>
        </w:rPr>
        <w:t>此外，波島</w:t>
      </w:r>
      <w:proofErr w:type="gramEnd"/>
      <w:r w:rsidR="001C02E3" w:rsidRPr="007C4B7E">
        <w:rPr>
          <w:rFonts w:hint="eastAsia"/>
          <w:lang w:eastAsia="zh-TW"/>
        </w:rPr>
        <w:t>預計在</w:t>
      </w:r>
      <w:r w:rsidR="001C02E3" w:rsidRPr="007C4B7E">
        <w:rPr>
          <w:lang w:val="es-ES" w:eastAsia="zh-TW"/>
        </w:rPr>
        <w:t>2050</w:t>
      </w:r>
      <w:r w:rsidR="001C02E3" w:rsidRPr="007C4B7E">
        <w:rPr>
          <w:rFonts w:hint="eastAsia"/>
          <w:lang w:val="es-ES" w:eastAsia="zh-TW"/>
        </w:rPr>
        <w:t>年前</w:t>
      </w:r>
      <w:r w:rsidR="001C02E3" w:rsidRPr="007C4B7E">
        <w:rPr>
          <w:lang w:val="es-ES" w:eastAsia="zh-TW"/>
        </w:rPr>
        <w:t>100%</w:t>
      </w:r>
      <w:r w:rsidR="001C02E3" w:rsidRPr="007C4B7E">
        <w:rPr>
          <w:rFonts w:hint="eastAsia"/>
          <w:lang w:val="es-ES" w:eastAsia="zh-TW"/>
        </w:rPr>
        <w:t>使用再生能源，因此太陽能電廠、儲能及微電網之建置亦為具潛力投資項目。</w:t>
      </w:r>
      <w:r w:rsidR="000F1654" w:rsidRPr="007C4B7E">
        <w:rPr>
          <w:rFonts w:hint="eastAsia"/>
          <w:lang w:eastAsia="zh-TW"/>
        </w:rPr>
        <w:t>當地</w:t>
      </w:r>
      <w:r w:rsidR="001C02E3" w:rsidRPr="007C4B7E">
        <w:rPr>
          <w:rFonts w:hint="eastAsia"/>
          <w:lang w:eastAsia="zh-TW"/>
        </w:rPr>
        <w:t>因</w:t>
      </w:r>
      <w:r w:rsidR="000F1654" w:rsidRPr="007C4B7E">
        <w:rPr>
          <w:rFonts w:hint="eastAsia"/>
          <w:lang w:eastAsia="zh-TW"/>
        </w:rPr>
        <w:t>勞</w:t>
      </w:r>
      <w:r w:rsidR="000F1654" w:rsidRPr="007C4B7E">
        <w:rPr>
          <w:lang w:eastAsia="zh-TW"/>
        </w:rPr>
        <w:t>動成本較高，以技術或資本密集產業為宜，如我國之生技、製藥、醫療器材與電子科技產業可加強</w:t>
      </w:r>
      <w:proofErr w:type="gramStart"/>
      <w:r w:rsidR="000F1654" w:rsidRPr="007C4B7E">
        <w:rPr>
          <w:lang w:eastAsia="zh-TW"/>
        </w:rPr>
        <w:t>與波島同業</w:t>
      </w:r>
      <w:proofErr w:type="gramEnd"/>
      <w:r w:rsidR="000F1654" w:rsidRPr="007C4B7E">
        <w:rPr>
          <w:lang w:eastAsia="zh-TW"/>
        </w:rPr>
        <w:t>之合作或策略聯盟，或前往設立營運或生產據點。</w:t>
      </w:r>
    </w:p>
    <w:p w14:paraId="5306F17E" w14:textId="1D2822A6" w:rsidR="000F1654" w:rsidRPr="007C4B7E" w:rsidRDefault="00DC50AC" w:rsidP="00C660F0">
      <w:pPr>
        <w:ind w:firstLine="472"/>
        <w:rPr>
          <w:lang w:val="es-ES" w:eastAsia="zh-TW"/>
        </w:rPr>
      </w:pPr>
      <w:r w:rsidRPr="007C4B7E">
        <w:rPr>
          <w:rFonts w:hint="eastAsia"/>
          <w:lang w:eastAsia="zh-TW"/>
        </w:rPr>
        <w:t>倘若對於當地投資環境有任何疑問</w:t>
      </w:r>
      <w:r w:rsidRPr="007C4B7E">
        <w:rPr>
          <w:rFonts w:hint="eastAsia"/>
          <w:lang w:val="es-ES" w:eastAsia="zh-TW"/>
        </w:rPr>
        <w:t>，</w:t>
      </w:r>
      <w:r w:rsidRPr="007C4B7E">
        <w:rPr>
          <w:rFonts w:hint="eastAsia"/>
          <w:lang w:eastAsia="zh-TW"/>
        </w:rPr>
        <w:t>可進入波多黎各投資局官網</w:t>
      </w:r>
      <w:proofErr w:type="gramStart"/>
      <w:r w:rsidR="005105FE" w:rsidRPr="007C4B7E">
        <w:rPr>
          <w:lang w:val="es-ES" w:eastAsia="zh-TW"/>
        </w:rPr>
        <w:t>（</w:t>
      </w:r>
      <w:proofErr w:type="gramEnd"/>
      <w:r w:rsidRPr="007C4B7E">
        <w:rPr>
          <w:lang w:val="es-ES" w:eastAsia="zh-TW"/>
        </w:rPr>
        <w:t>https://www.investpr.org/</w:t>
      </w:r>
      <w:proofErr w:type="gramStart"/>
      <w:r w:rsidR="005105FE" w:rsidRPr="007C4B7E">
        <w:rPr>
          <w:lang w:val="es-ES" w:eastAsia="zh-TW"/>
        </w:rPr>
        <w:t>）</w:t>
      </w:r>
      <w:proofErr w:type="gramEnd"/>
      <w:r w:rsidRPr="007C4B7E">
        <w:rPr>
          <w:rFonts w:hint="eastAsia"/>
          <w:lang w:eastAsia="zh-TW"/>
        </w:rPr>
        <w:t>查詢</w:t>
      </w:r>
      <w:r w:rsidRPr="007C4B7E">
        <w:rPr>
          <w:rFonts w:hint="eastAsia"/>
          <w:lang w:val="es-ES" w:eastAsia="zh-TW"/>
        </w:rPr>
        <w:t>，</w:t>
      </w:r>
      <w:r w:rsidRPr="007C4B7E">
        <w:rPr>
          <w:rFonts w:hint="eastAsia"/>
          <w:lang w:eastAsia="zh-TW"/>
        </w:rPr>
        <w:t>或直接向該局詢問相關資訊。</w:t>
      </w:r>
    </w:p>
    <w:p w14:paraId="7C1FB5EE" w14:textId="197E60AF" w:rsidR="007C6527" w:rsidRPr="007C4B7E" w:rsidRDefault="007C6527" w:rsidP="007C6527">
      <w:pPr>
        <w:ind w:firstLine="472"/>
        <w:rPr>
          <w:lang w:val="es-ES" w:eastAsia="zh-TW"/>
        </w:rPr>
      </w:pPr>
    </w:p>
    <w:p w14:paraId="6CE98CDA" w14:textId="6C3DEE22" w:rsidR="00C660F0" w:rsidRPr="007C4B7E" w:rsidRDefault="00C660F0">
      <w:pPr>
        <w:widowControl/>
        <w:overflowPunct/>
        <w:autoSpaceDE/>
        <w:autoSpaceDN/>
        <w:ind w:firstLineChars="0" w:firstLine="0"/>
        <w:jc w:val="left"/>
        <w:rPr>
          <w:lang w:val="es-ES" w:eastAsia="zh-TW"/>
        </w:rPr>
      </w:pPr>
      <w:r w:rsidRPr="007C4B7E">
        <w:rPr>
          <w:lang w:val="es-ES" w:eastAsia="zh-TW"/>
        </w:rPr>
        <w:br w:type="page"/>
      </w:r>
    </w:p>
    <w:p w14:paraId="1EE587E3" w14:textId="77777777" w:rsidR="002908D3" w:rsidRPr="007C4B7E" w:rsidRDefault="002908D3" w:rsidP="000D4257">
      <w:pPr>
        <w:ind w:firstLine="472"/>
        <w:rPr>
          <w:lang w:val="es-ES" w:eastAsia="zh-TW"/>
        </w:rPr>
      </w:pPr>
    </w:p>
    <w:p w14:paraId="788E2C15" w14:textId="77777777" w:rsidR="002908D3" w:rsidRPr="007C4B7E" w:rsidRDefault="002908D3" w:rsidP="002908D3">
      <w:pPr>
        <w:ind w:left="472" w:firstLineChars="0" w:firstLine="0"/>
        <w:rPr>
          <w:lang w:val="es-ES" w:eastAsia="zh-TW"/>
        </w:rPr>
        <w:sectPr w:rsidR="002908D3" w:rsidRPr="007C4B7E" w:rsidSect="00383E5F">
          <w:headerReference w:type="default" r:id="rId36"/>
          <w:pgSz w:w="11906" w:h="16838" w:code="9"/>
          <w:pgMar w:top="2268" w:right="1701" w:bottom="1701" w:left="1701" w:header="1134" w:footer="851" w:gutter="0"/>
          <w:cols w:space="425"/>
          <w:docGrid w:type="linesAndChars" w:linePitch="514" w:charSpace="-774"/>
        </w:sectPr>
      </w:pPr>
      <w:bookmarkStart w:id="11" w:name="_Toc17930481"/>
      <w:bookmarkStart w:id="12" w:name="_Toc518571456"/>
      <w:bookmarkStart w:id="13" w:name="_Toc46266534"/>
    </w:p>
    <w:p w14:paraId="341114F9" w14:textId="38503857" w:rsidR="000D4257" w:rsidRPr="007C4B7E" w:rsidRDefault="000D4257" w:rsidP="000D4257">
      <w:pPr>
        <w:pStyle w:val="a4"/>
        <w:spacing w:before="514" w:after="771"/>
      </w:pPr>
      <w:bookmarkStart w:id="14" w:name="_Toc231244877"/>
      <w:r w:rsidRPr="007C4B7E">
        <w:lastRenderedPageBreak/>
        <w:t>附錄</w:t>
      </w:r>
      <w:r w:rsidRPr="007C4B7E">
        <w:rPr>
          <w:rFonts w:hint="eastAsia"/>
          <w:lang w:eastAsia="zh-TW"/>
        </w:rPr>
        <w:t>一</w:t>
      </w:r>
      <w:r w:rsidRPr="007C4B7E">
        <w:t xml:space="preserve">　我國廠商對當地國投資統計</w:t>
      </w:r>
      <w:bookmarkEnd w:id="11"/>
      <w:bookmarkEnd w:id="12"/>
      <w:bookmarkEnd w:id="13"/>
      <w:bookmarkEnd w:id="14"/>
    </w:p>
    <w:p w14:paraId="0E5E5E7D" w14:textId="77777777" w:rsidR="000D4257" w:rsidRPr="007C4B7E" w:rsidRDefault="000D4257" w:rsidP="000D4257">
      <w:pPr>
        <w:pStyle w:val="aff1"/>
        <w:spacing w:before="514"/>
      </w:pPr>
      <w:r w:rsidRPr="007C4B7E">
        <w:rPr>
          <w:lang w:eastAsia="zh-TW"/>
        </w:rPr>
        <w:t>年度別統計表</w:t>
      </w:r>
    </w:p>
    <w:tbl>
      <w:tblPr>
        <w:tblW w:w="8613" w:type="dxa"/>
        <w:tblInd w:w="30" w:type="dxa"/>
        <w:tblBorders>
          <w:top w:val="double" w:sz="4" w:space="0" w:color="000000"/>
          <w:left w:val="double" w:sz="4" w:space="0" w:color="000000"/>
          <w:bottom w:val="single" w:sz="6" w:space="0" w:color="000000"/>
          <w:insideH w:val="single" w:sz="6" w:space="0" w:color="000000"/>
        </w:tblBorders>
        <w:tblCellMar>
          <w:left w:w="14" w:type="dxa"/>
          <w:right w:w="30" w:type="dxa"/>
        </w:tblCellMar>
        <w:tblLook w:val="0000" w:firstRow="0" w:lastRow="0" w:firstColumn="0" w:lastColumn="0" w:noHBand="0" w:noVBand="0"/>
      </w:tblPr>
      <w:tblGrid>
        <w:gridCol w:w="2514"/>
        <w:gridCol w:w="2328"/>
        <w:gridCol w:w="3771"/>
      </w:tblGrid>
      <w:tr w:rsidR="007C4B7E" w:rsidRPr="007C4B7E" w14:paraId="72BB6BE2" w14:textId="77777777" w:rsidTr="007C6527">
        <w:trPr>
          <w:trHeight w:val="567"/>
        </w:trPr>
        <w:tc>
          <w:tcPr>
            <w:tcW w:w="2514" w:type="dxa"/>
            <w:tcBorders>
              <w:top w:val="double" w:sz="4" w:space="0" w:color="000000"/>
              <w:left w:val="double" w:sz="4" w:space="0" w:color="000000"/>
              <w:bottom w:val="single" w:sz="6" w:space="0" w:color="000000"/>
            </w:tcBorders>
            <w:vAlign w:val="center"/>
          </w:tcPr>
          <w:p w14:paraId="555BA691" w14:textId="77777777" w:rsidR="000D4257" w:rsidRPr="007C4B7E" w:rsidRDefault="000D4257" w:rsidP="007C6527">
            <w:pPr>
              <w:pStyle w:val="affc"/>
            </w:pPr>
            <w:r w:rsidRPr="007C4B7E">
              <w:t>年度</w:t>
            </w:r>
          </w:p>
        </w:tc>
        <w:tc>
          <w:tcPr>
            <w:tcW w:w="2328" w:type="dxa"/>
            <w:tcBorders>
              <w:top w:val="double" w:sz="4" w:space="0" w:color="000000"/>
              <w:left w:val="single" w:sz="6" w:space="0" w:color="000000"/>
              <w:bottom w:val="single" w:sz="6" w:space="0" w:color="000000"/>
            </w:tcBorders>
            <w:vAlign w:val="center"/>
          </w:tcPr>
          <w:p w14:paraId="3811FB9E" w14:textId="77777777" w:rsidR="000D4257" w:rsidRPr="007C4B7E" w:rsidRDefault="000D4257" w:rsidP="007C6527">
            <w:pPr>
              <w:pStyle w:val="affc"/>
            </w:pPr>
            <w:r w:rsidRPr="007C4B7E">
              <w:t>件數</w:t>
            </w:r>
          </w:p>
        </w:tc>
        <w:tc>
          <w:tcPr>
            <w:tcW w:w="3771" w:type="dxa"/>
            <w:tcBorders>
              <w:top w:val="double" w:sz="4" w:space="0" w:color="000000"/>
              <w:left w:val="single" w:sz="6" w:space="0" w:color="000000"/>
              <w:bottom w:val="single" w:sz="6" w:space="0" w:color="000000"/>
              <w:right w:val="double" w:sz="4" w:space="0" w:color="000000"/>
            </w:tcBorders>
            <w:vAlign w:val="center"/>
          </w:tcPr>
          <w:p w14:paraId="24EEA84E" w14:textId="77777777" w:rsidR="000D4257" w:rsidRPr="007C4B7E" w:rsidRDefault="000D4257" w:rsidP="007C6527">
            <w:pPr>
              <w:pStyle w:val="affc"/>
            </w:pPr>
            <w:r w:rsidRPr="007C4B7E">
              <w:t>金額（千美元）</w:t>
            </w:r>
          </w:p>
        </w:tc>
      </w:tr>
      <w:tr w:rsidR="007C4B7E" w:rsidRPr="007C4B7E" w14:paraId="0A9F44C6" w14:textId="77777777" w:rsidTr="007C6527">
        <w:trPr>
          <w:trHeight w:val="567"/>
        </w:trPr>
        <w:tc>
          <w:tcPr>
            <w:tcW w:w="2514" w:type="dxa"/>
            <w:tcBorders>
              <w:top w:val="single" w:sz="6" w:space="0" w:color="000000"/>
              <w:left w:val="double" w:sz="4" w:space="0" w:color="000000"/>
              <w:bottom w:val="single" w:sz="6" w:space="0" w:color="000000"/>
            </w:tcBorders>
            <w:vAlign w:val="center"/>
          </w:tcPr>
          <w:p w14:paraId="1B26BC1C" w14:textId="77777777" w:rsidR="000D4257" w:rsidRPr="007C4B7E" w:rsidRDefault="000D4257" w:rsidP="007C6527">
            <w:pPr>
              <w:pStyle w:val="affc"/>
            </w:pPr>
            <w:r w:rsidRPr="007C4B7E">
              <w:t>1976</w:t>
            </w:r>
          </w:p>
        </w:tc>
        <w:tc>
          <w:tcPr>
            <w:tcW w:w="2328" w:type="dxa"/>
            <w:tcBorders>
              <w:top w:val="single" w:sz="6" w:space="0" w:color="000000"/>
              <w:left w:val="single" w:sz="6" w:space="0" w:color="000000"/>
              <w:bottom w:val="single" w:sz="6" w:space="0" w:color="000000"/>
            </w:tcBorders>
            <w:vAlign w:val="center"/>
          </w:tcPr>
          <w:p w14:paraId="380B2D27" w14:textId="77777777" w:rsidR="000D4257" w:rsidRPr="007C4B7E" w:rsidRDefault="000D4257" w:rsidP="007C6527">
            <w:pPr>
              <w:pStyle w:val="affc"/>
            </w:pPr>
            <w:r w:rsidRPr="007C4B7E">
              <w:t xml:space="preserve">2 </w:t>
            </w:r>
          </w:p>
        </w:tc>
        <w:tc>
          <w:tcPr>
            <w:tcW w:w="3771" w:type="dxa"/>
            <w:tcBorders>
              <w:top w:val="single" w:sz="6" w:space="0" w:color="000000"/>
              <w:left w:val="single" w:sz="6" w:space="0" w:color="000000"/>
              <w:bottom w:val="single" w:sz="6" w:space="0" w:color="000000"/>
              <w:right w:val="double" w:sz="4" w:space="0" w:color="000000"/>
            </w:tcBorders>
            <w:vAlign w:val="center"/>
          </w:tcPr>
          <w:p w14:paraId="1FD006BD" w14:textId="77777777" w:rsidR="000D4257" w:rsidRPr="007C4B7E" w:rsidRDefault="000D4257" w:rsidP="007C6527">
            <w:pPr>
              <w:pStyle w:val="affc"/>
              <w:tabs>
                <w:tab w:val="decimal" w:pos="2138"/>
              </w:tabs>
              <w:jc w:val="both"/>
            </w:pPr>
            <w:r w:rsidRPr="007C4B7E">
              <w:rPr>
                <w:rFonts w:hint="eastAsia"/>
              </w:rPr>
              <w:t xml:space="preserve">1,015 </w:t>
            </w:r>
          </w:p>
        </w:tc>
      </w:tr>
      <w:tr w:rsidR="007C4B7E" w:rsidRPr="007C4B7E" w14:paraId="4738637C" w14:textId="77777777" w:rsidTr="007C6527">
        <w:trPr>
          <w:trHeight w:val="567"/>
        </w:trPr>
        <w:tc>
          <w:tcPr>
            <w:tcW w:w="2514" w:type="dxa"/>
            <w:tcBorders>
              <w:top w:val="single" w:sz="6" w:space="0" w:color="000000"/>
              <w:left w:val="double" w:sz="4" w:space="0" w:color="000000"/>
              <w:bottom w:val="single" w:sz="6" w:space="0" w:color="000000"/>
            </w:tcBorders>
            <w:vAlign w:val="center"/>
          </w:tcPr>
          <w:p w14:paraId="4E0B4B93" w14:textId="06B551BF" w:rsidR="00084D95" w:rsidRPr="007C4B7E" w:rsidRDefault="00084D95" w:rsidP="007C6527">
            <w:pPr>
              <w:pStyle w:val="affc"/>
            </w:pPr>
            <w:r w:rsidRPr="007C4B7E">
              <w:t>2005</w:t>
            </w:r>
          </w:p>
        </w:tc>
        <w:tc>
          <w:tcPr>
            <w:tcW w:w="2328" w:type="dxa"/>
            <w:tcBorders>
              <w:top w:val="single" w:sz="6" w:space="0" w:color="000000"/>
              <w:left w:val="single" w:sz="6" w:space="0" w:color="000000"/>
              <w:bottom w:val="single" w:sz="6" w:space="0" w:color="000000"/>
            </w:tcBorders>
            <w:vAlign w:val="center"/>
          </w:tcPr>
          <w:p w14:paraId="225F34D9" w14:textId="750DB273" w:rsidR="00084D95" w:rsidRPr="007C4B7E" w:rsidRDefault="00084D95" w:rsidP="007C6527">
            <w:pPr>
              <w:pStyle w:val="affc"/>
            </w:pPr>
            <w:r w:rsidRPr="007C4B7E">
              <w:t xml:space="preserve">4 </w:t>
            </w:r>
          </w:p>
        </w:tc>
        <w:tc>
          <w:tcPr>
            <w:tcW w:w="3771" w:type="dxa"/>
            <w:tcBorders>
              <w:top w:val="single" w:sz="6" w:space="0" w:color="000000"/>
              <w:left w:val="single" w:sz="6" w:space="0" w:color="000000"/>
              <w:bottom w:val="single" w:sz="6" w:space="0" w:color="000000"/>
              <w:right w:val="double" w:sz="4" w:space="0" w:color="000000"/>
            </w:tcBorders>
            <w:vAlign w:val="center"/>
          </w:tcPr>
          <w:p w14:paraId="397B38A2" w14:textId="2983CA1C" w:rsidR="00084D95" w:rsidRPr="007C4B7E" w:rsidRDefault="00084D95" w:rsidP="007C6527">
            <w:pPr>
              <w:pStyle w:val="affc"/>
              <w:tabs>
                <w:tab w:val="decimal" w:pos="2138"/>
              </w:tabs>
              <w:jc w:val="both"/>
            </w:pPr>
            <w:r w:rsidRPr="007C4B7E">
              <w:rPr>
                <w:rFonts w:hint="eastAsia"/>
              </w:rPr>
              <w:t xml:space="preserve">153 </w:t>
            </w:r>
          </w:p>
        </w:tc>
      </w:tr>
      <w:tr w:rsidR="007C4B7E" w:rsidRPr="007C4B7E" w14:paraId="77A2B830" w14:textId="77777777" w:rsidTr="007C6527">
        <w:trPr>
          <w:trHeight w:val="567"/>
        </w:trPr>
        <w:tc>
          <w:tcPr>
            <w:tcW w:w="2514" w:type="dxa"/>
            <w:tcBorders>
              <w:top w:val="single" w:sz="6" w:space="0" w:color="000000"/>
              <w:left w:val="double" w:sz="4" w:space="0" w:color="000000"/>
              <w:bottom w:val="single" w:sz="6" w:space="0" w:color="000000"/>
            </w:tcBorders>
            <w:vAlign w:val="center"/>
          </w:tcPr>
          <w:p w14:paraId="1B1E17AE" w14:textId="3FED500A" w:rsidR="00084D95" w:rsidRPr="007C4B7E" w:rsidRDefault="00084D95" w:rsidP="007C6527">
            <w:pPr>
              <w:pStyle w:val="affc"/>
            </w:pPr>
            <w:r w:rsidRPr="007C4B7E">
              <w:rPr>
                <w:rFonts w:hint="eastAsia"/>
              </w:rPr>
              <w:t>2020</w:t>
            </w:r>
          </w:p>
        </w:tc>
        <w:tc>
          <w:tcPr>
            <w:tcW w:w="2328" w:type="dxa"/>
            <w:tcBorders>
              <w:top w:val="single" w:sz="6" w:space="0" w:color="000000"/>
              <w:left w:val="single" w:sz="6" w:space="0" w:color="000000"/>
              <w:bottom w:val="single" w:sz="6" w:space="0" w:color="000000"/>
            </w:tcBorders>
            <w:vAlign w:val="center"/>
          </w:tcPr>
          <w:p w14:paraId="6C7F2714" w14:textId="0E246E7F" w:rsidR="00084D95" w:rsidRPr="007C4B7E" w:rsidRDefault="00084D95" w:rsidP="007C6527">
            <w:pPr>
              <w:pStyle w:val="affc"/>
            </w:pPr>
            <w:r w:rsidRPr="007C4B7E">
              <w:rPr>
                <w:rFonts w:hint="eastAsia"/>
              </w:rPr>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650B254C" w14:textId="26AFAFF7" w:rsidR="00084D95" w:rsidRPr="007C4B7E" w:rsidRDefault="00084D95" w:rsidP="007C6527">
            <w:pPr>
              <w:pStyle w:val="affc"/>
              <w:tabs>
                <w:tab w:val="decimal" w:pos="2138"/>
              </w:tabs>
              <w:jc w:val="both"/>
            </w:pPr>
            <w:r w:rsidRPr="007C4B7E">
              <w:rPr>
                <w:rFonts w:hint="eastAsia"/>
              </w:rPr>
              <w:t>0</w:t>
            </w:r>
          </w:p>
        </w:tc>
      </w:tr>
      <w:tr w:rsidR="007C4B7E" w:rsidRPr="007C4B7E" w14:paraId="0F4FBC1E" w14:textId="77777777" w:rsidTr="007C6527">
        <w:trPr>
          <w:trHeight w:val="567"/>
        </w:trPr>
        <w:tc>
          <w:tcPr>
            <w:tcW w:w="2514" w:type="dxa"/>
            <w:tcBorders>
              <w:top w:val="single" w:sz="6" w:space="0" w:color="000000"/>
              <w:left w:val="double" w:sz="4" w:space="0" w:color="000000"/>
              <w:bottom w:val="single" w:sz="6" w:space="0" w:color="000000"/>
            </w:tcBorders>
            <w:vAlign w:val="center"/>
          </w:tcPr>
          <w:p w14:paraId="3B202CED" w14:textId="3CFE688D" w:rsidR="00084D95" w:rsidRPr="007C4B7E" w:rsidRDefault="00084D95" w:rsidP="007C6527">
            <w:pPr>
              <w:pStyle w:val="affc"/>
            </w:pPr>
            <w:r w:rsidRPr="007C4B7E">
              <w:rPr>
                <w:rFonts w:hint="eastAsia"/>
              </w:rPr>
              <w:t>2021</w:t>
            </w:r>
          </w:p>
        </w:tc>
        <w:tc>
          <w:tcPr>
            <w:tcW w:w="2328" w:type="dxa"/>
            <w:tcBorders>
              <w:top w:val="single" w:sz="6" w:space="0" w:color="000000"/>
              <w:left w:val="single" w:sz="6" w:space="0" w:color="000000"/>
              <w:bottom w:val="single" w:sz="6" w:space="0" w:color="000000"/>
            </w:tcBorders>
            <w:vAlign w:val="center"/>
          </w:tcPr>
          <w:p w14:paraId="5C684841" w14:textId="06FDD08D" w:rsidR="00084D95" w:rsidRPr="007C4B7E" w:rsidRDefault="00084D95" w:rsidP="007C6527">
            <w:pPr>
              <w:pStyle w:val="affc"/>
            </w:pPr>
            <w:r w:rsidRPr="007C4B7E">
              <w:rPr>
                <w:rFonts w:hint="eastAsia"/>
              </w:rPr>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27A8BC62" w14:textId="52367734" w:rsidR="00084D95" w:rsidRPr="007C4B7E" w:rsidRDefault="00084D95" w:rsidP="007C6527">
            <w:pPr>
              <w:pStyle w:val="affc"/>
              <w:tabs>
                <w:tab w:val="decimal" w:pos="2138"/>
              </w:tabs>
              <w:jc w:val="both"/>
            </w:pPr>
            <w:r w:rsidRPr="007C4B7E">
              <w:rPr>
                <w:rFonts w:hint="eastAsia"/>
              </w:rPr>
              <w:t>0</w:t>
            </w:r>
          </w:p>
        </w:tc>
      </w:tr>
      <w:tr w:rsidR="007C4B7E" w:rsidRPr="007C4B7E" w14:paraId="17219348" w14:textId="77777777" w:rsidTr="007C6527">
        <w:trPr>
          <w:trHeight w:val="567"/>
        </w:trPr>
        <w:tc>
          <w:tcPr>
            <w:tcW w:w="2514" w:type="dxa"/>
            <w:tcBorders>
              <w:top w:val="single" w:sz="6" w:space="0" w:color="000000"/>
              <w:left w:val="double" w:sz="4" w:space="0" w:color="000000"/>
              <w:bottom w:val="single" w:sz="6" w:space="0" w:color="000000"/>
            </w:tcBorders>
            <w:vAlign w:val="center"/>
          </w:tcPr>
          <w:p w14:paraId="68D71E04" w14:textId="653329A8" w:rsidR="007E5D65" w:rsidRPr="007C4B7E" w:rsidRDefault="007E5D65" w:rsidP="007C6527">
            <w:pPr>
              <w:pStyle w:val="affc"/>
            </w:pPr>
            <w:r w:rsidRPr="007C4B7E">
              <w:rPr>
                <w:rFonts w:hint="eastAsia"/>
              </w:rPr>
              <w:t>2022</w:t>
            </w:r>
          </w:p>
        </w:tc>
        <w:tc>
          <w:tcPr>
            <w:tcW w:w="2328" w:type="dxa"/>
            <w:tcBorders>
              <w:top w:val="single" w:sz="6" w:space="0" w:color="000000"/>
              <w:left w:val="single" w:sz="6" w:space="0" w:color="000000"/>
              <w:bottom w:val="single" w:sz="6" w:space="0" w:color="000000"/>
            </w:tcBorders>
            <w:vAlign w:val="center"/>
          </w:tcPr>
          <w:p w14:paraId="1FA77D43" w14:textId="157D6658" w:rsidR="007E5D65" w:rsidRPr="007C4B7E" w:rsidRDefault="007E5D65" w:rsidP="007C6527">
            <w:pPr>
              <w:pStyle w:val="affc"/>
            </w:pPr>
            <w:r w:rsidRPr="007C4B7E">
              <w:rPr>
                <w:rFonts w:hint="eastAsia"/>
              </w:rPr>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777D25D7" w14:textId="06CC01DC" w:rsidR="007E5D65" w:rsidRPr="007C4B7E" w:rsidRDefault="007E5D65" w:rsidP="007C6527">
            <w:pPr>
              <w:pStyle w:val="affc"/>
              <w:tabs>
                <w:tab w:val="decimal" w:pos="2138"/>
              </w:tabs>
              <w:jc w:val="both"/>
            </w:pPr>
            <w:r w:rsidRPr="007C4B7E">
              <w:rPr>
                <w:rFonts w:hint="eastAsia"/>
              </w:rPr>
              <w:t>0</w:t>
            </w:r>
          </w:p>
        </w:tc>
      </w:tr>
      <w:tr w:rsidR="007C4B7E" w:rsidRPr="007C4B7E" w14:paraId="264F92E6" w14:textId="77777777" w:rsidTr="007C6527">
        <w:trPr>
          <w:trHeight w:val="567"/>
        </w:trPr>
        <w:tc>
          <w:tcPr>
            <w:tcW w:w="2514" w:type="dxa"/>
            <w:tcBorders>
              <w:top w:val="single" w:sz="6" w:space="0" w:color="000000"/>
              <w:left w:val="double" w:sz="4" w:space="0" w:color="000000"/>
              <w:bottom w:val="single" w:sz="6" w:space="0" w:color="000000"/>
            </w:tcBorders>
            <w:vAlign w:val="center"/>
          </w:tcPr>
          <w:p w14:paraId="50EDF2C9" w14:textId="6ABD5D1D" w:rsidR="00C660F0" w:rsidRPr="007C4B7E" w:rsidRDefault="00C660F0" w:rsidP="007C6527">
            <w:pPr>
              <w:pStyle w:val="affc"/>
            </w:pPr>
            <w:r w:rsidRPr="007C4B7E">
              <w:rPr>
                <w:rFonts w:hint="eastAsia"/>
              </w:rPr>
              <w:t>2023</w:t>
            </w:r>
          </w:p>
        </w:tc>
        <w:tc>
          <w:tcPr>
            <w:tcW w:w="2328" w:type="dxa"/>
            <w:tcBorders>
              <w:top w:val="single" w:sz="6" w:space="0" w:color="000000"/>
              <w:left w:val="single" w:sz="6" w:space="0" w:color="000000"/>
              <w:bottom w:val="single" w:sz="6" w:space="0" w:color="000000"/>
            </w:tcBorders>
            <w:vAlign w:val="center"/>
          </w:tcPr>
          <w:p w14:paraId="5387F3CB" w14:textId="7DAA1466" w:rsidR="00C660F0" w:rsidRPr="007C4B7E" w:rsidRDefault="00C660F0" w:rsidP="007C6527">
            <w:pPr>
              <w:pStyle w:val="affc"/>
            </w:pPr>
            <w:r w:rsidRPr="007C4B7E">
              <w:rPr>
                <w:rFonts w:hint="eastAsia"/>
              </w:rPr>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21A0865E" w14:textId="00DD785B" w:rsidR="00C660F0" w:rsidRPr="007C4B7E" w:rsidRDefault="00C660F0" w:rsidP="007C6527">
            <w:pPr>
              <w:pStyle w:val="affc"/>
              <w:tabs>
                <w:tab w:val="decimal" w:pos="2138"/>
              </w:tabs>
              <w:jc w:val="both"/>
            </w:pPr>
            <w:r w:rsidRPr="007C4B7E">
              <w:rPr>
                <w:rFonts w:hint="eastAsia"/>
              </w:rPr>
              <w:t>0</w:t>
            </w:r>
          </w:p>
        </w:tc>
      </w:tr>
      <w:tr w:rsidR="007C4B7E" w:rsidRPr="007C4B7E" w14:paraId="3A8F32D3" w14:textId="77777777" w:rsidTr="007C6527">
        <w:trPr>
          <w:trHeight w:val="567"/>
        </w:trPr>
        <w:tc>
          <w:tcPr>
            <w:tcW w:w="2514" w:type="dxa"/>
            <w:tcBorders>
              <w:top w:val="single" w:sz="6" w:space="0" w:color="000000"/>
              <w:left w:val="double" w:sz="4" w:space="0" w:color="000000"/>
              <w:bottom w:val="single" w:sz="6" w:space="0" w:color="000000"/>
            </w:tcBorders>
            <w:vAlign w:val="center"/>
          </w:tcPr>
          <w:p w14:paraId="387C8706" w14:textId="792920E8" w:rsidR="00267291" w:rsidRPr="007C4B7E" w:rsidRDefault="00267291" w:rsidP="00267291">
            <w:pPr>
              <w:pStyle w:val="affc"/>
            </w:pPr>
            <w:r w:rsidRPr="007C4B7E">
              <w:rPr>
                <w:rFonts w:hint="eastAsia"/>
              </w:rPr>
              <w:t>2024</w:t>
            </w:r>
          </w:p>
        </w:tc>
        <w:tc>
          <w:tcPr>
            <w:tcW w:w="2328" w:type="dxa"/>
            <w:tcBorders>
              <w:top w:val="single" w:sz="6" w:space="0" w:color="000000"/>
              <w:left w:val="single" w:sz="6" w:space="0" w:color="000000"/>
              <w:bottom w:val="single" w:sz="6" w:space="0" w:color="000000"/>
            </w:tcBorders>
            <w:vAlign w:val="center"/>
          </w:tcPr>
          <w:p w14:paraId="1C54B930" w14:textId="39E0623D" w:rsidR="00267291" w:rsidRPr="007C4B7E" w:rsidRDefault="00267291" w:rsidP="00267291">
            <w:pPr>
              <w:pStyle w:val="affc"/>
            </w:pPr>
            <w:r w:rsidRPr="007C4B7E">
              <w:rPr>
                <w:rFonts w:hint="eastAsia"/>
              </w:rPr>
              <w:t>0</w:t>
            </w:r>
          </w:p>
        </w:tc>
        <w:tc>
          <w:tcPr>
            <w:tcW w:w="3771" w:type="dxa"/>
            <w:tcBorders>
              <w:top w:val="single" w:sz="6" w:space="0" w:color="000000"/>
              <w:left w:val="single" w:sz="6" w:space="0" w:color="000000"/>
              <w:bottom w:val="single" w:sz="6" w:space="0" w:color="000000"/>
              <w:right w:val="double" w:sz="4" w:space="0" w:color="000000"/>
            </w:tcBorders>
            <w:vAlign w:val="center"/>
          </w:tcPr>
          <w:p w14:paraId="79512F44" w14:textId="70257EAC" w:rsidR="00267291" w:rsidRPr="007C4B7E" w:rsidRDefault="00267291" w:rsidP="00267291">
            <w:pPr>
              <w:pStyle w:val="affc"/>
              <w:tabs>
                <w:tab w:val="decimal" w:pos="2138"/>
              </w:tabs>
              <w:jc w:val="both"/>
            </w:pPr>
            <w:r w:rsidRPr="007C4B7E">
              <w:rPr>
                <w:rFonts w:hint="eastAsia"/>
              </w:rPr>
              <w:t>0</w:t>
            </w:r>
          </w:p>
        </w:tc>
      </w:tr>
      <w:tr w:rsidR="007C4B7E" w:rsidRPr="007C4B7E" w14:paraId="06FEC557" w14:textId="77777777" w:rsidTr="007C6527">
        <w:trPr>
          <w:trHeight w:val="567"/>
        </w:trPr>
        <w:tc>
          <w:tcPr>
            <w:tcW w:w="2514" w:type="dxa"/>
            <w:tcBorders>
              <w:top w:val="single" w:sz="6" w:space="0" w:color="000000"/>
              <w:left w:val="double" w:sz="4" w:space="0" w:color="000000"/>
              <w:bottom w:val="double" w:sz="4" w:space="0" w:color="000000"/>
            </w:tcBorders>
            <w:vAlign w:val="center"/>
          </w:tcPr>
          <w:p w14:paraId="47B541B8" w14:textId="0ED10C21" w:rsidR="00267291" w:rsidRPr="007C4B7E" w:rsidRDefault="00267291" w:rsidP="00267291">
            <w:pPr>
              <w:pStyle w:val="affc"/>
            </w:pPr>
            <w:r w:rsidRPr="007C4B7E">
              <w:rPr>
                <w:rFonts w:hint="eastAsia"/>
              </w:rPr>
              <w:t>2025</w:t>
            </w:r>
          </w:p>
        </w:tc>
        <w:tc>
          <w:tcPr>
            <w:tcW w:w="2328" w:type="dxa"/>
            <w:tcBorders>
              <w:top w:val="single" w:sz="6" w:space="0" w:color="000000"/>
              <w:left w:val="single" w:sz="6" w:space="0" w:color="000000"/>
              <w:bottom w:val="double" w:sz="4" w:space="0" w:color="000000"/>
            </w:tcBorders>
            <w:vAlign w:val="center"/>
          </w:tcPr>
          <w:p w14:paraId="0FA70797" w14:textId="2AFF309D" w:rsidR="00267291" w:rsidRPr="007C4B7E" w:rsidRDefault="00267291" w:rsidP="00267291">
            <w:pPr>
              <w:pStyle w:val="affc"/>
            </w:pPr>
            <w:r w:rsidRPr="007C4B7E">
              <w:rPr>
                <w:rFonts w:hint="eastAsia"/>
              </w:rPr>
              <w:t>0</w:t>
            </w:r>
          </w:p>
        </w:tc>
        <w:tc>
          <w:tcPr>
            <w:tcW w:w="3771" w:type="dxa"/>
            <w:tcBorders>
              <w:top w:val="single" w:sz="6" w:space="0" w:color="000000"/>
              <w:left w:val="single" w:sz="6" w:space="0" w:color="000000"/>
              <w:bottom w:val="double" w:sz="4" w:space="0" w:color="000000"/>
              <w:right w:val="double" w:sz="4" w:space="0" w:color="000000"/>
            </w:tcBorders>
            <w:vAlign w:val="center"/>
          </w:tcPr>
          <w:p w14:paraId="15DAD3DF" w14:textId="1AF8CAE2" w:rsidR="00267291" w:rsidRPr="007C4B7E" w:rsidRDefault="00267291" w:rsidP="00267291">
            <w:pPr>
              <w:pStyle w:val="affc"/>
              <w:tabs>
                <w:tab w:val="decimal" w:pos="2138"/>
              </w:tabs>
              <w:jc w:val="both"/>
            </w:pPr>
            <w:r w:rsidRPr="007C4B7E">
              <w:rPr>
                <w:rFonts w:hint="eastAsia"/>
              </w:rPr>
              <w:t>0</w:t>
            </w:r>
          </w:p>
        </w:tc>
      </w:tr>
      <w:tr w:rsidR="007C4B7E" w:rsidRPr="007C4B7E" w14:paraId="6DE25D8D" w14:textId="77777777" w:rsidTr="007C6527">
        <w:trPr>
          <w:trHeight w:val="567"/>
        </w:trPr>
        <w:tc>
          <w:tcPr>
            <w:tcW w:w="2514" w:type="dxa"/>
            <w:tcBorders>
              <w:top w:val="single" w:sz="6" w:space="0" w:color="000000"/>
              <w:left w:val="double" w:sz="4" w:space="0" w:color="000000"/>
              <w:bottom w:val="double" w:sz="4" w:space="0" w:color="000000"/>
            </w:tcBorders>
            <w:vAlign w:val="center"/>
          </w:tcPr>
          <w:p w14:paraId="3880F2A3" w14:textId="77777777" w:rsidR="00267291" w:rsidRPr="007C4B7E" w:rsidRDefault="00267291" w:rsidP="00267291">
            <w:pPr>
              <w:pStyle w:val="affc"/>
            </w:pPr>
            <w:r w:rsidRPr="007C4B7E">
              <w:t>總計</w:t>
            </w:r>
          </w:p>
        </w:tc>
        <w:tc>
          <w:tcPr>
            <w:tcW w:w="2328" w:type="dxa"/>
            <w:tcBorders>
              <w:top w:val="single" w:sz="6" w:space="0" w:color="000000"/>
              <w:left w:val="single" w:sz="6" w:space="0" w:color="000000"/>
              <w:bottom w:val="double" w:sz="4" w:space="0" w:color="000000"/>
            </w:tcBorders>
            <w:vAlign w:val="center"/>
          </w:tcPr>
          <w:p w14:paraId="45E931F4" w14:textId="77777777" w:rsidR="00267291" w:rsidRPr="007C4B7E" w:rsidRDefault="00267291" w:rsidP="00267291">
            <w:pPr>
              <w:pStyle w:val="affc"/>
            </w:pPr>
            <w:r w:rsidRPr="007C4B7E">
              <w:t xml:space="preserve">6 </w:t>
            </w:r>
          </w:p>
        </w:tc>
        <w:tc>
          <w:tcPr>
            <w:tcW w:w="3771" w:type="dxa"/>
            <w:tcBorders>
              <w:top w:val="single" w:sz="6" w:space="0" w:color="000000"/>
              <w:left w:val="single" w:sz="6" w:space="0" w:color="000000"/>
              <w:bottom w:val="double" w:sz="4" w:space="0" w:color="000000"/>
              <w:right w:val="double" w:sz="4" w:space="0" w:color="000000"/>
            </w:tcBorders>
            <w:vAlign w:val="center"/>
          </w:tcPr>
          <w:p w14:paraId="1E2E3635" w14:textId="77777777" w:rsidR="00267291" w:rsidRPr="007C4B7E" w:rsidRDefault="00267291" w:rsidP="00267291">
            <w:pPr>
              <w:pStyle w:val="affc"/>
              <w:tabs>
                <w:tab w:val="decimal" w:pos="2138"/>
              </w:tabs>
              <w:jc w:val="both"/>
            </w:pPr>
            <w:r w:rsidRPr="007C4B7E">
              <w:rPr>
                <w:rFonts w:hint="eastAsia"/>
              </w:rPr>
              <w:t xml:space="preserve">1,168 </w:t>
            </w:r>
          </w:p>
        </w:tc>
      </w:tr>
    </w:tbl>
    <w:p w14:paraId="202BE34F" w14:textId="1F6F601F" w:rsidR="000D4257" w:rsidRPr="007C4B7E" w:rsidRDefault="000D4257" w:rsidP="000D4257">
      <w:pPr>
        <w:pStyle w:val="aff"/>
        <w:jc w:val="left"/>
      </w:pPr>
      <w:r w:rsidRPr="007C4B7E">
        <w:t>資料來源：</w:t>
      </w:r>
      <w:r w:rsidR="00A92B64" w:rsidRPr="007C4B7E">
        <w:t>經濟部投資審議司</w:t>
      </w:r>
    </w:p>
    <w:p w14:paraId="5D3E7923" w14:textId="78B6138D" w:rsidR="002908D3" w:rsidRPr="007C4B7E" w:rsidRDefault="002908D3">
      <w:pPr>
        <w:widowControl/>
        <w:overflowPunct/>
        <w:autoSpaceDE/>
        <w:autoSpaceDN/>
        <w:ind w:firstLineChars="0" w:firstLine="0"/>
        <w:jc w:val="left"/>
        <w:rPr>
          <w:rFonts w:ascii="華康新特明體(P)" w:eastAsia="華康新特明體(P)"/>
          <w:spacing w:val="10"/>
          <w:sz w:val="40"/>
          <w:lang w:eastAsia="zh-TW"/>
        </w:rPr>
      </w:pPr>
      <w:r w:rsidRPr="007C4B7E">
        <w:rPr>
          <w:lang w:eastAsia="zh-TW"/>
        </w:rPr>
        <w:br w:type="page"/>
      </w:r>
    </w:p>
    <w:p w14:paraId="7C190A85" w14:textId="7E3F13C7" w:rsidR="000D4257" w:rsidRPr="007C4B7E" w:rsidRDefault="000D4257" w:rsidP="00BD41F6">
      <w:pPr>
        <w:ind w:firstLine="472"/>
        <w:rPr>
          <w:lang w:eastAsia="zh-TW"/>
        </w:rPr>
      </w:pPr>
    </w:p>
    <w:p w14:paraId="64E37934" w14:textId="77777777" w:rsidR="006D1868" w:rsidRPr="007C4B7E" w:rsidRDefault="006D1868" w:rsidP="00EA1202">
      <w:pPr>
        <w:ind w:left="472" w:firstLineChars="0" w:firstLine="0"/>
        <w:rPr>
          <w:lang w:eastAsia="zh-TW"/>
        </w:rPr>
        <w:sectPr w:rsidR="006D1868" w:rsidRPr="007C4B7E" w:rsidSect="00383E5F">
          <w:headerReference w:type="default" r:id="rId37"/>
          <w:pgSz w:w="11906" w:h="16838" w:code="9"/>
          <w:pgMar w:top="2268" w:right="1701" w:bottom="1701" w:left="1701" w:header="1134" w:footer="851" w:gutter="0"/>
          <w:cols w:space="425"/>
          <w:docGrid w:type="linesAndChars" w:linePitch="514" w:charSpace="-774"/>
        </w:sectPr>
      </w:pPr>
    </w:p>
    <w:p w14:paraId="452AFE20" w14:textId="77777777" w:rsidR="006D1868" w:rsidRPr="007C4B7E" w:rsidRDefault="006D1868" w:rsidP="006D1868">
      <w:pPr>
        <w:widowControl/>
        <w:overflowPunct/>
        <w:autoSpaceDE/>
        <w:autoSpaceDN/>
        <w:ind w:firstLineChars="0" w:firstLine="0"/>
        <w:jc w:val="left"/>
        <w:rPr>
          <w:lang w:eastAsia="zh-TW"/>
        </w:rPr>
      </w:pPr>
      <w:r w:rsidRPr="007C4B7E">
        <w:rPr>
          <w:lang w:eastAsia="zh-TW"/>
        </w:rPr>
        <w:lastRenderedPageBreak/>
        <w:br w:type="page"/>
      </w:r>
    </w:p>
    <w:p w14:paraId="38ACA6D3" w14:textId="5571091B" w:rsidR="006C760A" w:rsidRPr="007C4B7E" w:rsidRDefault="004F6F5F" w:rsidP="00191712">
      <w:pPr>
        <w:ind w:firstLine="472"/>
      </w:pPr>
      <w:r w:rsidRPr="007C4B7E">
        <w:rPr>
          <w:noProof/>
          <w:lang w:eastAsia="zh-TW"/>
        </w:rPr>
        <w:lastRenderedPageBreak/>
        <mc:AlternateContent>
          <mc:Choice Requires="wps">
            <w:drawing>
              <wp:anchor distT="0" distB="0" distL="114300" distR="114300" simplePos="0" relativeHeight="251661312" behindDoc="0" locked="0" layoutInCell="1" allowOverlap="1" wp14:anchorId="603537BC" wp14:editId="74A81B0F">
                <wp:simplePos x="0" y="0"/>
                <wp:positionH relativeFrom="column">
                  <wp:posOffset>-249555</wp:posOffset>
                </wp:positionH>
                <wp:positionV relativeFrom="paragraph">
                  <wp:posOffset>6027420</wp:posOffset>
                </wp:positionV>
                <wp:extent cx="6069330" cy="2103120"/>
                <wp:effectExtent l="0" t="0" r="0" b="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2FC82" w14:textId="78CC56FD" w:rsidR="005105FE" w:rsidRPr="004B4040" w:rsidRDefault="005105FE" w:rsidP="004F6F5F">
                            <w:pPr>
                              <w:snapToGrid w:val="0"/>
                              <w:ind w:firstLineChars="0" w:firstLine="0"/>
                              <w:rPr>
                                <w:rFonts w:ascii="華康新特黑體" w:eastAsia="華康新特黑體"/>
                                <w:lang w:eastAsia="zh-TW"/>
                              </w:rPr>
                            </w:pPr>
                            <w:r w:rsidRPr="00A92B64">
                              <w:rPr>
                                <w:rFonts w:ascii="華康新特黑體" w:eastAsia="華康新特黑體" w:hint="eastAsia"/>
                                <w:lang w:eastAsia="zh-TW"/>
                              </w:rPr>
                              <w:t>經濟部投資促進司</w:t>
                            </w:r>
                          </w:p>
                          <w:p w14:paraId="1A7DCBCA" w14:textId="3971C7FE"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6FFBF93" w14:textId="77777777"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C655745" w14:textId="77777777"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6D1EF58" w14:textId="77777777"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ED7F7C8" w14:textId="1262BF8E" w:rsidR="005105FE" w:rsidRPr="004B4040" w:rsidRDefault="005105FE" w:rsidP="004F6F5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4E499450" w14:textId="77777777" w:rsidR="005105FE" w:rsidRDefault="005105FE" w:rsidP="004F6F5F">
                            <w:pPr>
                              <w:snapToGrid w:val="0"/>
                              <w:ind w:firstLineChars="0" w:firstLine="0"/>
                              <w:rPr>
                                <w:rFonts w:ascii="華康中黑體(P)" w:eastAsia="華康中黑體(P)" w:hAnsi="Arial" w:cs="Arial"/>
                                <w:sz w:val="20"/>
                                <w:szCs w:val="20"/>
                              </w:rPr>
                            </w:pPr>
                          </w:p>
                          <w:p w14:paraId="77CBA709" w14:textId="77777777" w:rsidR="005105FE" w:rsidRPr="004B4040" w:rsidRDefault="005105FE" w:rsidP="004F6F5F">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537BC" id="文字方塊 2" o:spid="_x0000_s1027" type="#_x0000_t202" style="position:absolute;left:0;text-align:left;margin-left:-19.65pt;margin-top:474.6pt;width:477.9pt;height:16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" filled="f" stroked="f">
                <v:textbox>
                  <w:txbxContent>
                    <w:p w14:paraId="3262FC82" w14:textId="78CC56FD" w:rsidR="005105FE" w:rsidRPr="004B4040" w:rsidRDefault="005105FE" w:rsidP="004F6F5F">
                      <w:pPr>
                        <w:snapToGrid w:val="0"/>
                        <w:ind w:firstLineChars="0" w:firstLine="0"/>
                        <w:rPr>
                          <w:rFonts w:ascii="華康新特黑體" w:eastAsia="華康新特黑體"/>
                          <w:lang w:eastAsia="zh-TW"/>
                        </w:rPr>
                      </w:pPr>
                      <w:r w:rsidRPr="00A92B64">
                        <w:rPr>
                          <w:rFonts w:ascii="華康新特黑體" w:eastAsia="華康新特黑體" w:hint="eastAsia"/>
                          <w:lang w:eastAsia="zh-TW"/>
                        </w:rPr>
                        <w:t>經濟部投資促進司</w:t>
                      </w:r>
                    </w:p>
                    <w:p w14:paraId="1A7DCBCA" w14:textId="3971C7FE"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6FFBF93" w14:textId="77777777"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C655745" w14:textId="77777777"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6D1EF58" w14:textId="77777777" w:rsidR="005105FE" w:rsidRPr="004B4040" w:rsidRDefault="005105FE" w:rsidP="004F6F5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ED7F7C8" w14:textId="1262BF8E" w:rsidR="005105FE" w:rsidRPr="004B4040" w:rsidRDefault="005105FE" w:rsidP="004F6F5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4E499450" w14:textId="77777777" w:rsidR="005105FE" w:rsidRDefault="005105FE" w:rsidP="004F6F5F">
                      <w:pPr>
                        <w:snapToGrid w:val="0"/>
                        <w:ind w:firstLineChars="0" w:firstLine="0"/>
                        <w:rPr>
                          <w:rFonts w:ascii="華康中黑體(P)" w:eastAsia="華康中黑體(P)" w:hAnsi="Arial" w:cs="Arial"/>
                          <w:sz w:val="20"/>
                          <w:szCs w:val="20"/>
                        </w:rPr>
                      </w:pPr>
                    </w:p>
                    <w:p w14:paraId="77CBA709" w14:textId="77777777" w:rsidR="005105FE" w:rsidRPr="004B4040" w:rsidRDefault="005105FE" w:rsidP="004F6F5F">
                      <w:pPr>
                        <w:snapToGrid w:val="0"/>
                        <w:ind w:firstLineChars="0" w:firstLine="0"/>
                        <w:rPr>
                          <w:rFonts w:ascii="華康中黑體(P)" w:eastAsia="華康中黑體(P)" w:hAnsi="Arial" w:cs="Arial"/>
                          <w:sz w:val="20"/>
                          <w:szCs w:val="20"/>
                        </w:rPr>
                      </w:pPr>
                    </w:p>
                  </w:txbxContent>
                </v:textbox>
              </v:shape>
            </w:pict>
          </mc:Fallback>
        </mc:AlternateContent>
      </w:r>
      <w:r w:rsidR="00A32664" w:rsidRPr="007C4B7E">
        <w:rPr>
          <w:noProof/>
          <w:lang w:eastAsia="zh-TW"/>
        </w:rPr>
        <w:drawing>
          <wp:anchor distT="0" distB="0" distL="114300" distR="114300" simplePos="0" relativeHeight="251656192" behindDoc="1" locked="0" layoutInCell="1" allowOverlap="1" wp14:anchorId="702300A3" wp14:editId="09DC6687">
            <wp:simplePos x="0" y="0"/>
            <wp:positionH relativeFrom="column">
              <wp:posOffset>-1099185</wp:posOffset>
            </wp:positionH>
            <wp:positionV relativeFrom="paragraph">
              <wp:posOffset>-2045970</wp:posOffset>
            </wp:positionV>
            <wp:extent cx="7600950" cy="11307445"/>
            <wp:effectExtent l="0" t="0" r="0" b="8255"/>
            <wp:wrapNone/>
            <wp:docPr id="31" name="圖片 5"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3-19印尼-186-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C760A" w:rsidRPr="007C4B7E" w:rsidSect="00191712">
      <w:headerReference w:type="even" r:id="rId39"/>
      <w:headerReference w:type="default" r:id="rId40"/>
      <w:footerReference w:type="even" r:id="rId41"/>
      <w:footerReference w:type="default" r:id="rId42"/>
      <w:pgSz w:w="11906" w:h="16838" w:code="9"/>
      <w:pgMar w:top="2268" w:right="1701" w:bottom="1701" w:left="1701" w:header="1134" w:footer="851" w:gutter="0"/>
      <w:pgNumType w:start="1"/>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75AF8" w14:textId="77777777" w:rsidR="007245EC" w:rsidRDefault="007245EC" w:rsidP="008E5082">
      <w:pPr>
        <w:ind w:firstLine="480"/>
      </w:pPr>
      <w:r>
        <w:separator/>
      </w:r>
    </w:p>
    <w:p w14:paraId="5FE9B45C" w14:textId="77777777" w:rsidR="007245EC" w:rsidRDefault="007245EC" w:rsidP="005F0E19">
      <w:pPr>
        <w:ind w:firstLine="480"/>
      </w:pPr>
    </w:p>
  </w:endnote>
  <w:endnote w:type="continuationSeparator" w:id="0">
    <w:p w14:paraId="0C3028D3" w14:textId="77777777" w:rsidR="007245EC" w:rsidRDefault="007245EC" w:rsidP="008E5082">
      <w:pPr>
        <w:ind w:firstLine="480"/>
      </w:pPr>
      <w:r>
        <w:continuationSeparator/>
      </w:r>
    </w:p>
    <w:p w14:paraId="2E9AED03" w14:textId="77777777" w:rsidR="007245EC" w:rsidRDefault="007245EC" w:rsidP="005F0E19">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中明體">
    <w:panose1 w:val="020205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215D" w14:textId="77777777" w:rsidR="005105FE" w:rsidRPr="002B1CF4" w:rsidRDefault="005105FE" w:rsidP="00191712">
    <w:pPr>
      <w:pStyle w:val="a9"/>
      <w:ind w:rightChars="3251" w:right="7802"/>
      <w:jc w:val="center"/>
      <w:rPr>
        <w:rFonts w:ascii="Footlight MT Light" w:hAnsi="Footlight MT Light"/>
        <w:i/>
        <w:iCs/>
        <w:noProof/>
        <w:sz w:val="32"/>
        <w:szCs w:val="32"/>
        <w:lang w:eastAsia="zh-TW" w:bidi="hi-I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CABF" w14:textId="77777777" w:rsidR="005105FE" w:rsidRPr="003E0BC3" w:rsidRDefault="005105FE" w:rsidP="001B7CB9">
    <w:pPr>
      <w:pStyle w:val="a9"/>
      <w:ind w:leftChars="3250" w:left="7800"/>
      <w:jc w:val="center"/>
      <w:rPr>
        <w:rFonts w:ascii="Footlight MT Light" w:hAnsi="Footlight MT Light"/>
        <w:i/>
        <w:iCs/>
        <w:noProof/>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7795" w14:textId="77777777" w:rsidR="005105FE" w:rsidRPr="002B1CF4" w:rsidRDefault="005105FE" w:rsidP="00191712">
    <w:pPr>
      <w:pStyle w:val="a9"/>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6F54" w14:textId="77777777" w:rsidR="005105FE" w:rsidRDefault="005105FE" w:rsidP="00DF4A7F">
    <w:pPr>
      <w:pStyle w:val="ab"/>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D404" w14:textId="77777777" w:rsidR="005105FE" w:rsidRDefault="005105FE">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9DC7" w14:textId="77777777" w:rsidR="005105FE" w:rsidRPr="003E0BC3" w:rsidRDefault="005105FE" w:rsidP="001B7CB9">
    <w:pPr>
      <w:pStyle w:val="a9"/>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ABF4" w14:textId="77777777" w:rsidR="005105FE" w:rsidRDefault="005105FE">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51F8" w14:textId="57F5281D" w:rsidR="005105FE" w:rsidRPr="00191712" w:rsidRDefault="005105FE" w:rsidP="00191712">
    <w:pPr>
      <w:pStyle w:val="a9"/>
      <w:ind w:rightChars="3251" w:right="7802"/>
      <w:jc w:val="center"/>
      <w:rPr>
        <w:rFonts w:ascii="Footlight MT Light" w:hAnsi="Footlight MT Light"/>
        <w:i/>
        <w:iCs/>
        <w:noProof/>
        <w:sz w:val="32"/>
        <w:szCs w:val="32"/>
        <w:lang w:eastAsia="zh-TW" w:bidi="hi-IN"/>
      </w:rPr>
    </w:pPr>
    <w:r w:rsidRPr="00BC0DF3">
      <w:rPr>
        <w:rFonts w:ascii="Footlight MT Light" w:hAnsi="Footlight MT Light"/>
        <w:i/>
        <w:iCs/>
        <w:noProof/>
        <w:sz w:val="32"/>
        <w:szCs w:val="32"/>
        <w:lang w:eastAsia="zh-TW" w:bidi="hi-IN"/>
      </w:rPr>
      <w:fldChar w:fldCharType="begin"/>
    </w:r>
    <w:r w:rsidRPr="00BC0DF3">
      <w:rPr>
        <w:rFonts w:ascii="Footlight MT Light" w:hAnsi="Footlight MT Light"/>
        <w:i/>
        <w:iCs/>
        <w:noProof/>
        <w:sz w:val="32"/>
        <w:szCs w:val="32"/>
        <w:lang w:eastAsia="zh-TW" w:bidi="hi-IN"/>
      </w:rPr>
      <w:instrText xml:space="preserve"> PAGE </w:instrText>
    </w:r>
    <w:r w:rsidRPr="00BC0DF3">
      <w:rPr>
        <w:rFonts w:ascii="Footlight MT Light" w:hAnsi="Footlight MT Light"/>
        <w:i/>
        <w:iCs/>
        <w:noProof/>
        <w:sz w:val="32"/>
        <w:szCs w:val="32"/>
        <w:lang w:eastAsia="zh-TW" w:bidi="hi-IN"/>
      </w:rPr>
      <w:fldChar w:fldCharType="separate"/>
    </w:r>
    <w:r w:rsidR="000B4631">
      <w:rPr>
        <w:rFonts w:ascii="Footlight MT Light" w:hAnsi="Footlight MT Light"/>
        <w:i/>
        <w:iCs/>
        <w:noProof/>
        <w:sz w:val="32"/>
        <w:szCs w:val="32"/>
        <w:lang w:eastAsia="zh-TW" w:bidi="hi-IN"/>
      </w:rPr>
      <w:t>46</w:t>
    </w:r>
    <w:r w:rsidRPr="00BC0DF3">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22BD" w14:textId="65A7F114" w:rsidR="005105FE" w:rsidRPr="003E0BC3" w:rsidRDefault="005105FE" w:rsidP="001B7CB9">
    <w:pPr>
      <w:pStyle w:val="a9"/>
      <w:ind w:leftChars="3250" w:left="7800"/>
      <w:jc w:val="center"/>
      <w:rPr>
        <w:rFonts w:ascii="Footlight MT Light" w:hAnsi="Footlight MT Light"/>
        <w:i/>
        <w:iCs/>
        <w:noProof/>
        <w:sz w:val="32"/>
        <w:szCs w:val="32"/>
        <w:lang w:eastAsia="zh-TW"/>
      </w:rPr>
    </w:pPr>
    <w:r w:rsidRPr="00BC0DF3">
      <w:rPr>
        <w:rFonts w:ascii="Footlight MT Light" w:hAnsi="Footlight MT Light"/>
        <w:i/>
        <w:iCs/>
        <w:noProof/>
        <w:sz w:val="32"/>
        <w:szCs w:val="32"/>
        <w:lang w:eastAsia="zh-TW"/>
      </w:rPr>
      <w:fldChar w:fldCharType="begin"/>
    </w:r>
    <w:r w:rsidRPr="00BC0DF3">
      <w:rPr>
        <w:rFonts w:ascii="Footlight MT Light" w:hAnsi="Footlight MT Light"/>
        <w:i/>
        <w:iCs/>
        <w:noProof/>
        <w:sz w:val="32"/>
        <w:szCs w:val="32"/>
        <w:lang w:eastAsia="zh-TW"/>
      </w:rPr>
      <w:instrText xml:space="preserve"> PAGE </w:instrText>
    </w:r>
    <w:r w:rsidRPr="00BC0DF3">
      <w:rPr>
        <w:rFonts w:ascii="Footlight MT Light" w:hAnsi="Footlight MT Light"/>
        <w:i/>
        <w:iCs/>
        <w:noProof/>
        <w:sz w:val="32"/>
        <w:szCs w:val="32"/>
        <w:lang w:eastAsia="zh-TW"/>
      </w:rPr>
      <w:fldChar w:fldCharType="separate"/>
    </w:r>
    <w:r w:rsidR="000B4631">
      <w:rPr>
        <w:rFonts w:ascii="Footlight MT Light" w:hAnsi="Footlight MT Light"/>
        <w:i/>
        <w:iCs/>
        <w:noProof/>
        <w:sz w:val="32"/>
        <w:szCs w:val="32"/>
        <w:lang w:eastAsia="zh-TW"/>
      </w:rPr>
      <w:t>45</w:t>
    </w:r>
    <w:r w:rsidRPr="00BC0DF3">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DF31" w14:textId="77777777" w:rsidR="005105FE" w:rsidRPr="00191712" w:rsidRDefault="005105FE" w:rsidP="00191712">
    <w:pPr>
      <w:pStyle w:val="a9"/>
      <w:ind w:rightChars="3251" w:right="7802"/>
      <w:jc w:val="center"/>
      <w:rPr>
        <w:rFonts w:ascii="Footlight MT Light" w:hAnsi="Footlight MT Light"/>
        <w:i/>
        <w:iCs/>
        <w:noProof/>
        <w:sz w:val="32"/>
        <w:szCs w:val="32"/>
        <w:lang w:eastAsia="zh-TW" w:bidi="hi-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8EF9" w14:textId="77777777" w:rsidR="007245EC" w:rsidRDefault="007245EC" w:rsidP="00F23F39">
      <w:pPr>
        <w:ind w:firstLine="480"/>
      </w:pPr>
      <w:r>
        <w:separator/>
      </w:r>
    </w:p>
    <w:p w14:paraId="7EE69FD9" w14:textId="77777777" w:rsidR="007245EC" w:rsidRDefault="007245EC" w:rsidP="005F0E19">
      <w:pPr>
        <w:ind w:firstLine="480"/>
      </w:pPr>
    </w:p>
  </w:footnote>
  <w:footnote w:type="continuationSeparator" w:id="0">
    <w:p w14:paraId="449489F7" w14:textId="77777777" w:rsidR="007245EC" w:rsidRDefault="007245EC" w:rsidP="008E5082">
      <w:pPr>
        <w:ind w:firstLine="480"/>
      </w:pPr>
      <w:r>
        <w:continuationSeparator/>
      </w:r>
    </w:p>
    <w:p w14:paraId="117D953C" w14:textId="77777777" w:rsidR="007245EC" w:rsidRDefault="007245EC" w:rsidP="005F0E19">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7941" w14:textId="77777777" w:rsidR="005105FE" w:rsidRDefault="005105FE" w:rsidP="00DF4A7F">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783B"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0288" behindDoc="1" locked="0" layoutInCell="1" allowOverlap="1" wp14:anchorId="6A498D04" wp14:editId="22B3BE47">
              <wp:simplePos x="0" y="0"/>
              <wp:positionH relativeFrom="column">
                <wp:posOffset>-13335</wp:posOffset>
              </wp:positionH>
              <wp:positionV relativeFrom="paragraph">
                <wp:posOffset>-78740</wp:posOffset>
              </wp:positionV>
              <wp:extent cx="3090545" cy="338455"/>
              <wp:effectExtent l="5715" t="35560" r="8890" b="35560"/>
              <wp:wrapNone/>
              <wp:docPr id="2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F84BCF" id="Freeform 3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9264" behindDoc="1" locked="0" layoutInCell="1" allowOverlap="1" wp14:anchorId="64976BE1" wp14:editId="20127886">
              <wp:simplePos x="0" y="0"/>
              <wp:positionH relativeFrom="column">
                <wp:posOffset>3133090</wp:posOffset>
              </wp:positionH>
              <wp:positionV relativeFrom="paragraph">
                <wp:posOffset>-50165</wp:posOffset>
              </wp:positionV>
              <wp:extent cx="2258695" cy="198120"/>
              <wp:effectExtent l="0" t="0" r="0" b="4445"/>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5A818" w14:textId="77777777" w:rsidR="005105FE" w:rsidRPr="00676AC6" w:rsidRDefault="005105FE" w:rsidP="00383E5F">
                          <w:pPr>
                            <w:snapToGrid w:val="0"/>
                            <w:ind w:firstLineChars="0" w:firstLine="0"/>
                            <w:jc w:val="distribute"/>
                            <w:rPr>
                              <w:rFonts w:ascii="華康超黑體" w:eastAsia="華康超黑體"/>
                              <w:lang w:eastAsia="zh-TW"/>
                            </w:rPr>
                          </w:pPr>
                          <w:r w:rsidRPr="00016B9C">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976BE1" id="_x0000_t202" coordsize="21600,21600" o:spt="202" path="m,l,21600r21600,l21600,xe">
              <v:stroke joinstyle="miter"/>
              <v:path gradientshapeok="t" o:connecttype="rect"/>
            </v:shapetype>
            <v:shape id="Text Box 29" o:spid="_x0000_s1031" type="#_x0000_t202" style="position:absolute;left:0;text-align:left;margin-left:246.7pt;margin-top:-3.95pt;width:177.85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695A818" w14:textId="77777777" w:rsidR="005105FE" w:rsidRPr="00676AC6" w:rsidRDefault="005105FE" w:rsidP="00383E5F">
                    <w:pPr>
                      <w:snapToGrid w:val="0"/>
                      <w:ind w:firstLineChars="0" w:firstLine="0"/>
                      <w:jc w:val="distribute"/>
                      <w:rPr>
                        <w:rFonts w:ascii="華康超黑體" w:eastAsia="華康超黑體"/>
                        <w:lang w:eastAsia="zh-TW"/>
                      </w:rPr>
                    </w:pPr>
                    <w:r w:rsidRPr="00016B9C">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8240" behindDoc="1" locked="0" layoutInCell="1" allowOverlap="1" wp14:anchorId="7FA661BA" wp14:editId="2D000D7D">
              <wp:simplePos x="0" y="0"/>
              <wp:positionH relativeFrom="column">
                <wp:posOffset>3081020</wp:posOffset>
              </wp:positionH>
              <wp:positionV relativeFrom="paragraph">
                <wp:posOffset>35560</wp:posOffset>
              </wp:positionV>
              <wp:extent cx="2339975" cy="113665"/>
              <wp:effectExtent l="4445" t="0" r="0" b="3175"/>
              <wp:wrapNone/>
              <wp:docPr id="1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F033C" id="Rectangle 28" o:spid="_x0000_s1026" style="position:absolute;margin-left:242.6pt;margin-top:2.8pt;width:184.2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8445"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57216" behindDoc="1" locked="0" layoutInCell="1" allowOverlap="1" wp14:anchorId="7612440E" wp14:editId="35C9D083">
              <wp:simplePos x="0" y="0"/>
              <wp:positionH relativeFrom="column">
                <wp:posOffset>0</wp:posOffset>
              </wp:positionH>
              <wp:positionV relativeFrom="paragraph">
                <wp:posOffset>-95885</wp:posOffset>
              </wp:positionV>
              <wp:extent cx="3707130" cy="338455"/>
              <wp:effectExtent l="9525" t="37465" r="7620" b="33655"/>
              <wp:wrapNone/>
              <wp:docPr id="1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B90AA6" id="Freeform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4144" behindDoc="1" locked="0" layoutInCell="1" allowOverlap="1" wp14:anchorId="1A50FC25" wp14:editId="2FE5E704">
              <wp:simplePos x="0" y="0"/>
              <wp:positionH relativeFrom="column">
                <wp:posOffset>3770630</wp:posOffset>
              </wp:positionH>
              <wp:positionV relativeFrom="paragraph">
                <wp:posOffset>-67310</wp:posOffset>
              </wp:positionV>
              <wp:extent cx="1590040" cy="198120"/>
              <wp:effectExtent l="0" t="0" r="1905" b="254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EE691" w14:textId="77777777" w:rsidR="005105FE" w:rsidRPr="000C2131" w:rsidRDefault="005105FE" w:rsidP="002B6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50FC25" id="_x0000_t202" coordsize="21600,21600" o:spt="202" path="m,l,21600r21600,l21600,xe">
              <v:stroke joinstyle="miter"/>
              <v:path gradientshapeok="t" o:connecttype="rect"/>
            </v:shapetype>
            <v:shape id="Text Box 23" o:spid="_x0000_s1032" type="#_x0000_t202" style="position:absolute;left:0;text-align:left;margin-left:296.9pt;margin-top:-5.3pt;width:125.2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IYy&#10;bHHZAQAAmAMAAA4AAAAAAAAAAAAAAAAALgIAAGRycy9lMm9Eb2MueG1sUEsBAi0AFAAGAAgAAAAh&#10;AGu/T9feAAAACgEAAA8AAAAAAAAAAAAAAAAAMwQAAGRycy9kb3ducmV2LnhtbFBLBQYAAAAABAAE&#10;APMAAAA+BQAAAAA=&#10;" filled="f" stroked="f">
              <v:textbox style="mso-fit-shape-to-text:t" inset="0,0,0,0">
                <w:txbxContent>
                  <w:p w14:paraId="7FBEE691" w14:textId="77777777" w:rsidR="005105FE" w:rsidRPr="000C2131" w:rsidRDefault="005105FE" w:rsidP="002B6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1072" behindDoc="1" locked="0" layoutInCell="1" allowOverlap="1" wp14:anchorId="21DC5A8C" wp14:editId="1D8A7B63">
              <wp:simplePos x="0" y="0"/>
              <wp:positionH relativeFrom="column">
                <wp:posOffset>3710940</wp:posOffset>
              </wp:positionH>
              <wp:positionV relativeFrom="paragraph">
                <wp:posOffset>18415</wp:posOffset>
              </wp:positionV>
              <wp:extent cx="1714500" cy="113665"/>
              <wp:effectExtent l="0" t="0" r="3810" b="1270"/>
              <wp:wrapNone/>
              <wp:docPr id="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B9F0E" id="Rectangle 22" o:spid="_x0000_s1026" style="position:absolute;margin-left:292.2pt;margin-top:1.45pt;width:135pt;height: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309E"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48000" behindDoc="1" locked="0" layoutInCell="1" allowOverlap="1" wp14:anchorId="64AC463A" wp14:editId="400F00ED">
              <wp:simplePos x="0" y="0"/>
              <wp:positionH relativeFrom="column">
                <wp:posOffset>0</wp:posOffset>
              </wp:positionH>
              <wp:positionV relativeFrom="paragraph">
                <wp:posOffset>-95885</wp:posOffset>
              </wp:positionV>
              <wp:extent cx="3707130" cy="338455"/>
              <wp:effectExtent l="9525" t="37465" r="7620" b="33655"/>
              <wp:wrapNone/>
              <wp:docPr id="15"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056D1E" id="Freeform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6976" behindDoc="1" locked="0" layoutInCell="1" allowOverlap="1" wp14:anchorId="1AA3667B" wp14:editId="099F431F">
              <wp:simplePos x="0" y="0"/>
              <wp:positionH relativeFrom="column">
                <wp:posOffset>3770630</wp:posOffset>
              </wp:positionH>
              <wp:positionV relativeFrom="paragraph">
                <wp:posOffset>-67310</wp:posOffset>
              </wp:positionV>
              <wp:extent cx="1590040" cy="198120"/>
              <wp:effectExtent l="0" t="0" r="1905" b="2540"/>
              <wp:wrapNone/>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7979E" w14:textId="77777777" w:rsidR="005105FE" w:rsidRPr="000C2131" w:rsidRDefault="005105FE" w:rsidP="002B6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A3667B" id="_x0000_t202" coordsize="21600,21600" o:spt="202" path="m,l,21600r21600,l21600,xe">
              <v:stroke joinstyle="miter"/>
              <v:path gradientshapeok="t" o:connecttype="rect"/>
            </v:shapetype>
            <v:shape id="Text Box 20" o:spid="_x0000_s1033" type="#_x0000_t202" style="position:absolute;left:0;text-align:left;margin-left:296.9pt;margin-top:-5.3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DXA&#10;xiTZAQAAmAMAAA4AAAAAAAAAAAAAAAAALgIAAGRycy9lMm9Eb2MueG1sUEsBAi0AFAAGAAgAAAAh&#10;AGu/T9feAAAACgEAAA8AAAAAAAAAAAAAAAAAMwQAAGRycy9kb3ducmV2LnhtbFBLBQYAAAAABAAE&#10;APMAAAA+BQAAAAA=&#10;" filled="f" stroked="f">
              <v:textbox style="mso-fit-shape-to-text:t" inset="0,0,0,0">
                <w:txbxContent>
                  <w:p w14:paraId="7757979E" w14:textId="77777777" w:rsidR="005105FE" w:rsidRPr="000C2131" w:rsidRDefault="005105FE" w:rsidP="002B6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5952" behindDoc="1" locked="0" layoutInCell="1" allowOverlap="1" wp14:anchorId="3DDEA5D9" wp14:editId="218D4868">
              <wp:simplePos x="0" y="0"/>
              <wp:positionH relativeFrom="column">
                <wp:posOffset>3710940</wp:posOffset>
              </wp:positionH>
              <wp:positionV relativeFrom="paragraph">
                <wp:posOffset>18415</wp:posOffset>
              </wp:positionV>
              <wp:extent cx="1714500" cy="113665"/>
              <wp:effectExtent l="0" t="0" r="3810" b="1270"/>
              <wp:wrapNone/>
              <wp:docPr id="1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2F28D" id="Rectangle 19" o:spid="_x0000_s1026" style="position:absolute;margin-left:292.2pt;margin-top:1.45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6773"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6432" behindDoc="1" locked="0" layoutInCell="1" allowOverlap="1" wp14:anchorId="441F77B3" wp14:editId="063FF788">
              <wp:simplePos x="0" y="0"/>
              <wp:positionH relativeFrom="column">
                <wp:posOffset>0</wp:posOffset>
              </wp:positionH>
              <wp:positionV relativeFrom="paragraph">
                <wp:posOffset>-95885</wp:posOffset>
              </wp:positionV>
              <wp:extent cx="3707130" cy="338455"/>
              <wp:effectExtent l="9525" t="37465" r="7620" b="33655"/>
              <wp:wrapNone/>
              <wp:docPr id="1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9D1326" id="Freeform 3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4384" behindDoc="1" locked="0" layoutInCell="1" allowOverlap="1" wp14:anchorId="5F07C64A" wp14:editId="484EF354">
              <wp:simplePos x="0" y="0"/>
              <wp:positionH relativeFrom="column">
                <wp:posOffset>3770630</wp:posOffset>
              </wp:positionH>
              <wp:positionV relativeFrom="paragraph">
                <wp:posOffset>-67310</wp:posOffset>
              </wp:positionV>
              <wp:extent cx="1590040" cy="198120"/>
              <wp:effectExtent l="0" t="0" r="1905" b="2540"/>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68296" w14:textId="77777777" w:rsidR="005105FE" w:rsidRPr="000C2131" w:rsidRDefault="005105FE" w:rsidP="002B6A05">
                          <w:pPr>
                            <w:snapToGrid w:val="0"/>
                            <w:ind w:firstLineChars="0" w:firstLine="0"/>
                            <w:jc w:val="distribute"/>
                            <w:rPr>
                              <w:rFonts w:ascii="華康超黑體" w:eastAsia="華康超黑體"/>
                              <w:noProof/>
                              <w:sz w:val="32"/>
                              <w:szCs w:val="32"/>
                            </w:rPr>
                          </w:pPr>
                          <w:r w:rsidRPr="00EA1202">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07C64A" id="_x0000_t202" coordsize="21600,21600" o:spt="202" path="m,l,21600r21600,l21600,xe">
              <v:stroke joinstyle="miter"/>
              <v:path gradientshapeok="t" o:connecttype="rect"/>
            </v:shapetype>
            <v:shape id="Text Box 32" o:spid="_x0000_s1034" type="#_x0000_t202" style="position:absolute;left:0;text-align:left;margin-left:296.9pt;margin-top:-5.3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ODX&#10;OdrZAQAAmAMAAA4AAAAAAAAAAAAAAAAALgIAAGRycy9lMm9Eb2MueG1sUEsBAi0AFAAGAAgAAAAh&#10;AGu/T9feAAAACgEAAA8AAAAAAAAAAAAAAAAAMwQAAGRycy9kb3ducmV2LnhtbFBLBQYAAAAABAAE&#10;APMAAAA+BQAAAAA=&#10;" filled="f" stroked="f">
              <v:textbox style="mso-fit-shape-to-text:t" inset="0,0,0,0">
                <w:txbxContent>
                  <w:p w14:paraId="6E968296" w14:textId="77777777" w:rsidR="005105FE" w:rsidRPr="000C2131" w:rsidRDefault="005105FE" w:rsidP="002B6A05">
                    <w:pPr>
                      <w:snapToGrid w:val="0"/>
                      <w:ind w:firstLineChars="0" w:firstLine="0"/>
                      <w:jc w:val="distribute"/>
                      <w:rPr>
                        <w:rFonts w:ascii="華康超黑體" w:eastAsia="華康超黑體"/>
                        <w:noProof/>
                        <w:sz w:val="32"/>
                        <w:szCs w:val="32"/>
                      </w:rPr>
                    </w:pPr>
                    <w:r w:rsidRPr="00EA1202">
                      <w:rPr>
                        <w:rFonts w:ascii="華康超黑體" w:eastAsia="華康超黑體"/>
                        <w:lang w:eastAsia="zh-TW"/>
                      </w:rPr>
                      <w:t>基礎建設及成本</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2336" behindDoc="1" locked="0" layoutInCell="1" allowOverlap="1" wp14:anchorId="17D9AD51" wp14:editId="14DAC110">
              <wp:simplePos x="0" y="0"/>
              <wp:positionH relativeFrom="column">
                <wp:posOffset>3710940</wp:posOffset>
              </wp:positionH>
              <wp:positionV relativeFrom="paragraph">
                <wp:posOffset>18415</wp:posOffset>
              </wp:positionV>
              <wp:extent cx="1714500" cy="113665"/>
              <wp:effectExtent l="0" t="0" r="3810" b="127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AA5E0" id="Rectangle 31" o:spid="_x0000_s1026" style="position:absolute;margin-left:292.2pt;margin-top:1.45pt;width:135pt;height: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14DA"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9504" behindDoc="1" locked="0" layoutInCell="1" allowOverlap="1" wp14:anchorId="272D44FA" wp14:editId="0EBBED36">
              <wp:simplePos x="0" y="0"/>
              <wp:positionH relativeFrom="column">
                <wp:posOffset>0</wp:posOffset>
              </wp:positionH>
              <wp:positionV relativeFrom="paragraph">
                <wp:posOffset>-95885</wp:posOffset>
              </wp:positionV>
              <wp:extent cx="3707130" cy="338455"/>
              <wp:effectExtent l="9525" t="37465" r="7620" b="33655"/>
              <wp:wrapNone/>
              <wp:docPr id="6"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17BDCF" id="Freeform 39"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8480" behindDoc="1" locked="0" layoutInCell="1" allowOverlap="1" wp14:anchorId="5A87E18B" wp14:editId="29E482CA">
              <wp:simplePos x="0" y="0"/>
              <wp:positionH relativeFrom="column">
                <wp:posOffset>3770630</wp:posOffset>
              </wp:positionH>
              <wp:positionV relativeFrom="paragraph">
                <wp:posOffset>-67310</wp:posOffset>
              </wp:positionV>
              <wp:extent cx="1590040" cy="198120"/>
              <wp:effectExtent l="0" t="0" r="1905" b="254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79B1" w14:textId="77777777" w:rsidR="005105FE" w:rsidRPr="000C2131" w:rsidRDefault="005105FE" w:rsidP="006D1868">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87E18B" id="_x0000_t202" coordsize="21600,21600" o:spt="202" path="m,l,21600r21600,l21600,xe">
              <v:stroke joinstyle="miter"/>
              <v:path gradientshapeok="t" o:connecttype="rect"/>
            </v:shapetype>
            <v:shape id="Text Box 38" o:spid="_x0000_s1035" type="#_x0000_t202" style="position:absolute;left:0;text-align:left;margin-left:296.9pt;margin-top:-5.3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FMl&#10;k4/ZAQAAmAMAAA4AAAAAAAAAAAAAAAAALgIAAGRycy9lMm9Eb2MueG1sUEsBAi0AFAAGAAgAAAAh&#10;AGu/T9feAAAACgEAAA8AAAAAAAAAAAAAAAAAMwQAAGRycy9kb3ducmV2LnhtbFBLBQYAAAAABAAE&#10;APMAAAA+BQAAAAA=&#10;" filled="f" stroked="f">
              <v:textbox style="mso-fit-shape-to-text:t" inset="0,0,0,0">
                <w:txbxContent>
                  <w:p w14:paraId="294779B1" w14:textId="77777777" w:rsidR="005105FE" w:rsidRPr="000C2131" w:rsidRDefault="005105FE" w:rsidP="006D1868">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7456" behindDoc="1" locked="0" layoutInCell="1" allowOverlap="1" wp14:anchorId="3E7A4B6F" wp14:editId="74ACC92C">
              <wp:simplePos x="0" y="0"/>
              <wp:positionH relativeFrom="column">
                <wp:posOffset>3710940</wp:posOffset>
              </wp:positionH>
              <wp:positionV relativeFrom="paragraph">
                <wp:posOffset>18415</wp:posOffset>
              </wp:positionV>
              <wp:extent cx="1714500" cy="113665"/>
              <wp:effectExtent l="0" t="0" r="3810" b="1270"/>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8BE41" id="Rectangle 37" o:spid="_x0000_s1026" style="position:absolute;margin-left:292.2pt;margin-top:1.45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2EEB5"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2576" behindDoc="1" locked="0" layoutInCell="1" allowOverlap="1" wp14:anchorId="23AE93BF" wp14:editId="7B66DC7A">
              <wp:simplePos x="0" y="0"/>
              <wp:positionH relativeFrom="column">
                <wp:posOffset>0</wp:posOffset>
              </wp:positionH>
              <wp:positionV relativeFrom="paragraph">
                <wp:posOffset>-95885</wp:posOffset>
              </wp:positionV>
              <wp:extent cx="3707130" cy="338455"/>
              <wp:effectExtent l="9525" t="37465" r="7620" b="33655"/>
              <wp:wrapNone/>
              <wp:docPr id="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FCDEFA" id="Freeform 39"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1552" behindDoc="1" locked="0" layoutInCell="1" allowOverlap="1" wp14:anchorId="34252936" wp14:editId="10AABDE2">
              <wp:simplePos x="0" y="0"/>
              <wp:positionH relativeFrom="column">
                <wp:posOffset>3770630</wp:posOffset>
              </wp:positionH>
              <wp:positionV relativeFrom="paragraph">
                <wp:posOffset>-67310</wp:posOffset>
              </wp:positionV>
              <wp:extent cx="1590040" cy="198120"/>
              <wp:effectExtent l="0" t="0" r="1905" b="2540"/>
              <wp:wrapNone/>
              <wp:docPr id="4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BD878" w14:textId="77777777" w:rsidR="005105FE" w:rsidRPr="000C2131" w:rsidRDefault="005105FE" w:rsidP="00EA1202">
                          <w:pPr>
                            <w:snapToGrid w:val="0"/>
                            <w:ind w:firstLineChars="0" w:firstLine="0"/>
                            <w:jc w:val="distribute"/>
                            <w:rPr>
                              <w:rFonts w:ascii="華康超黑體" w:eastAsia="華康超黑體"/>
                              <w:noProof/>
                              <w:sz w:val="32"/>
                              <w:szCs w:val="32"/>
                            </w:rPr>
                          </w:pPr>
                          <w:r w:rsidRPr="00EA1202">
                            <w:rPr>
                              <w:rFonts w:ascii="華康超黑體" w:eastAsia="華康超黑體"/>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252936" id="_x0000_t202" coordsize="21600,21600" o:spt="202" path="m,l,21600r21600,l21600,xe">
              <v:stroke joinstyle="miter"/>
              <v:path gradientshapeok="t" o:connecttype="rect"/>
            </v:shapetype>
            <v:shape id="_x0000_s1036" type="#_x0000_t202" style="position:absolute;left:0;text-align:left;margin-left:296.9pt;margin-top:-5.3pt;width:125.2pt;height:15.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FBh&#10;cjzZAQAAmAMAAA4AAAAAAAAAAAAAAAAALgIAAGRycy9lMm9Eb2MueG1sUEsBAi0AFAAGAAgAAAAh&#10;AGu/T9feAAAACgEAAA8AAAAAAAAAAAAAAAAAMwQAAGRycy9kb3ducmV2LnhtbFBLBQYAAAAABAAE&#10;APMAAAA+BQAAAAA=&#10;" filled="f" stroked="f">
              <v:textbox style="mso-fit-shape-to-text:t" inset="0,0,0,0">
                <w:txbxContent>
                  <w:p w14:paraId="423BD878" w14:textId="77777777" w:rsidR="005105FE" w:rsidRPr="000C2131" w:rsidRDefault="005105FE" w:rsidP="00EA1202">
                    <w:pPr>
                      <w:snapToGrid w:val="0"/>
                      <w:ind w:firstLineChars="0" w:firstLine="0"/>
                      <w:jc w:val="distribute"/>
                      <w:rPr>
                        <w:rFonts w:ascii="華康超黑體" w:eastAsia="華康超黑體"/>
                        <w:noProof/>
                        <w:sz w:val="32"/>
                        <w:szCs w:val="32"/>
                      </w:rPr>
                    </w:pPr>
                    <w:r w:rsidRPr="00EA1202">
                      <w:rPr>
                        <w:rFonts w:ascii="華康超黑體" w:eastAsia="華康超黑體"/>
                        <w:lang w:eastAsia="zh-TW"/>
                      </w:rPr>
                      <w:t>簽證、居留及移民</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0528" behindDoc="1" locked="0" layoutInCell="1" allowOverlap="1" wp14:anchorId="01434299" wp14:editId="0C5EA39A">
              <wp:simplePos x="0" y="0"/>
              <wp:positionH relativeFrom="column">
                <wp:posOffset>3710940</wp:posOffset>
              </wp:positionH>
              <wp:positionV relativeFrom="paragraph">
                <wp:posOffset>18415</wp:posOffset>
              </wp:positionV>
              <wp:extent cx="1714500" cy="113665"/>
              <wp:effectExtent l="0" t="0" r="3810" b="1270"/>
              <wp:wrapNone/>
              <wp:docPr id="4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FF82E" id="Rectangle 37" o:spid="_x0000_s1026" style="position:absolute;margin-left:292.2pt;margin-top:1.45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EF00"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6672" behindDoc="1" locked="0" layoutInCell="1" allowOverlap="1" wp14:anchorId="36A2904B" wp14:editId="1586570E">
              <wp:simplePos x="0" y="0"/>
              <wp:positionH relativeFrom="column">
                <wp:posOffset>0</wp:posOffset>
              </wp:positionH>
              <wp:positionV relativeFrom="paragraph">
                <wp:posOffset>-95885</wp:posOffset>
              </wp:positionV>
              <wp:extent cx="3707130" cy="338455"/>
              <wp:effectExtent l="9525" t="37465" r="7620" b="33655"/>
              <wp:wrapNone/>
              <wp:docPr id="37"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80B59DB" id="Freeform 39"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5648" behindDoc="1" locked="0" layoutInCell="1" allowOverlap="1" wp14:anchorId="5DC66457" wp14:editId="1F04368C">
              <wp:simplePos x="0" y="0"/>
              <wp:positionH relativeFrom="column">
                <wp:posOffset>3770630</wp:posOffset>
              </wp:positionH>
              <wp:positionV relativeFrom="paragraph">
                <wp:posOffset>-67310</wp:posOffset>
              </wp:positionV>
              <wp:extent cx="1590040" cy="198120"/>
              <wp:effectExtent l="0" t="0" r="1905" b="254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DFEBE" w14:textId="37275074" w:rsidR="005105FE" w:rsidRPr="000C2131" w:rsidRDefault="005105FE" w:rsidP="002908D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C66457" id="_x0000_t202" coordsize="21600,21600" o:spt="202" path="m,l,21600r21600,l21600,xe">
              <v:stroke joinstyle="miter"/>
              <v:path gradientshapeok="t" o:connecttype="rect"/>
            </v:shapetype>
            <v:shape id="_x0000_s1037" type="#_x0000_t202" style="position:absolute;left:0;text-align:left;margin-left:296.9pt;margin-top:-5.3pt;width:125.2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OOT&#10;2GnZAQAAmAMAAA4AAAAAAAAAAAAAAAAALgIAAGRycy9lMm9Eb2MueG1sUEsBAi0AFAAGAAgAAAAh&#10;AGu/T9feAAAACgEAAA8AAAAAAAAAAAAAAAAAMwQAAGRycy9kb3ducmV2LnhtbFBLBQYAAAAABAAE&#10;APMAAAA+BQAAAAA=&#10;" filled="f" stroked="f">
              <v:textbox style="mso-fit-shape-to-text:t" inset="0,0,0,0">
                <w:txbxContent>
                  <w:p w14:paraId="658DFEBE" w14:textId="37275074" w:rsidR="005105FE" w:rsidRPr="000C2131" w:rsidRDefault="005105FE" w:rsidP="002908D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4624" behindDoc="1" locked="0" layoutInCell="1" allowOverlap="1" wp14:anchorId="7FAD63A2" wp14:editId="39D448B2">
              <wp:simplePos x="0" y="0"/>
              <wp:positionH relativeFrom="column">
                <wp:posOffset>3710940</wp:posOffset>
              </wp:positionH>
              <wp:positionV relativeFrom="paragraph">
                <wp:posOffset>18415</wp:posOffset>
              </wp:positionV>
              <wp:extent cx="1714500" cy="113665"/>
              <wp:effectExtent l="0" t="0" r="3810" b="1270"/>
              <wp:wrapNone/>
              <wp:docPr id="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A3C16" id="Rectangle 37" o:spid="_x0000_s1026" style="position:absolute;margin-left:292.2pt;margin-top:1.45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E366"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80768" behindDoc="1" locked="0" layoutInCell="1" allowOverlap="1" wp14:anchorId="74C66EF5" wp14:editId="7B9BA1F7">
              <wp:simplePos x="0" y="0"/>
              <wp:positionH relativeFrom="column">
                <wp:posOffset>0</wp:posOffset>
              </wp:positionH>
              <wp:positionV relativeFrom="paragraph">
                <wp:posOffset>-95885</wp:posOffset>
              </wp:positionV>
              <wp:extent cx="3707130" cy="338455"/>
              <wp:effectExtent l="9525" t="37465" r="7620" b="33655"/>
              <wp:wrapNone/>
              <wp:docPr id="4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4367E54" id="Freeform 39"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9744" behindDoc="1" locked="0" layoutInCell="1" allowOverlap="1" wp14:anchorId="1CA16F67" wp14:editId="783B80D5">
              <wp:simplePos x="0" y="0"/>
              <wp:positionH relativeFrom="column">
                <wp:posOffset>3770630</wp:posOffset>
              </wp:positionH>
              <wp:positionV relativeFrom="paragraph">
                <wp:posOffset>-67310</wp:posOffset>
              </wp:positionV>
              <wp:extent cx="1590040" cy="198120"/>
              <wp:effectExtent l="0" t="0" r="1905" b="2540"/>
              <wp:wrapNone/>
              <wp:docPr id="4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57248" w14:textId="273D1208" w:rsidR="005105FE" w:rsidRPr="000C2131" w:rsidRDefault="005105FE" w:rsidP="002908D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A16F67" id="_x0000_t202" coordsize="21600,21600" o:spt="202" path="m,l,21600r21600,l21600,xe">
              <v:stroke joinstyle="miter"/>
              <v:path gradientshapeok="t" o:connecttype="rect"/>
            </v:shapetype>
            <v:shape id="_x0000_s1038" type="#_x0000_t202" style="position:absolute;left:0;text-align:left;margin-left:296.9pt;margin-top:-5.3pt;width:125.2pt;height:15.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" filled="f" stroked="f">
              <v:textbox style="mso-fit-shape-to-text:t" inset="0,0,0,0">
                <w:txbxContent>
                  <w:p w14:paraId="17B57248" w14:textId="273D1208" w:rsidR="005105FE" w:rsidRPr="000C2131" w:rsidRDefault="005105FE" w:rsidP="002908D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8720" behindDoc="1" locked="0" layoutInCell="1" allowOverlap="1" wp14:anchorId="1DCA50FC" wp14:editId="759192B5">
              <wp:simplePos x="0" y="0"/>
              <wp:positionH relativeFrom="column">
                <wp:posOffset>3710940</wp:posOffset>
              </wp:positionH>
              <wp:positionV relativeFrom="paragraph">
                <wp:posOffset>18415</wp:posOffset>
              </wp:positionV>
              <wp:extent cx="1714500" cy="113665"/>
              <wp:effectExtent l="0" t="0" r="3810" b="1270"/>
              <wp:wrapNone/>
              <wp:docPr id="4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2BDA4" id="Rectangle 37" o:spid="_x0000_s1026" style="position:absolute;margin-left:292.2pt;margin-top:1.45pt;width:13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0B62" w14:textId="77777777" w:rsidR="005105FE" w:rsidRDefault="005105FE">
    <w:pPr>
      <w:pStyle w:val="a9"/>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1C41" w14:textId="77777777" w:rsidR="005105FE" w:rsidRPr="00992CC7" w:rsidRDefault="005105FE" w:rsidP="00992CC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FF51" w14:textId="77777777" w:rsidR="005105FE" w:rsidRDefault="005105FE" w:rsidP="00DF4A7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922E" w14:textId="77777777" w:rsidR="005105FE" w:rsidRDefault="005105FE" w:rsidP="00DF4A7F">
    <w:pPr>
      <w:pStyle w:val="a9"/>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CE50" w14:textId="77777777" w:rsidR="005105FE" w:rsidRDefault="005105FE">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E066"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86C1" w14:textId="77777777" w:rsidR="005105FE" w:rsidRDefault="005105FE">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3D65" w14:textId="77777777" w:rsidR="005105FE" w:rsidRDefault="005105FE">
    <w:pPr>
      <w:pStyle w:val="a9"/>
    </w:pPr>
    <w:r>
      <w:rPr>
        <w:noProof/>
        <w:lang w:eastAsia="zh-TW"/>
      </w:rPr>
      <mc:AlternateContent>
        <mc:Choice Requires="wps">
          <w:drawing>
            <wp:anchor distT="0" distB="0" distL="114300" distR="114300" simplePos="0" relativeHeight="251641856" behindDoc="1" locked="0" layoutInCell="1" allowOverlap="1" wp14:anchorId="73586004" wp14:editId="20687011">
              <wp:simplePos x="0" y="0"/>
              <wp:positionH relativeFrom="column">
                <wp:posOffset>2078355</wp:posOffset>
              </wp:positionH>
              <wp:positionV relativeFrom="paragraph">
                <wp:posOffset>-78740</wp:posOffset>
              </wp:positionV>
              <wp:extent cx="3348990" cy="338455"/>
              <wp:effectExtent l="11430" t="35560" r="11430" b="35560"/>
              <wp:wrapNone/>
              <wp:docPr id="30"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28F19C" id="Freeform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40832" behindDoc="1" locked="0" layoutInCell="1" allowOverlap="1" wp14:anchorId="61A00454" wp14:editId="52D307A5">
              <wp:simplePos x="0" y="0"/>
              <wp:positionH relativeFrom="column">
                <wp:posOffset>72390</wp:posOffset>
              </wp:positionH>
              <wp:positionV relativeFrom="paragraph">
                <wp:posOffset>-95885</wp:posOffset>
              </wp:positionV>
              <wp:extent cx="1927860" cy="264160"/>
              <wp:effectExtent l="0" t="0" r="0" b="3175"/>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90012" w14:textId="77777777" w:rsidR="005105FE" w:rsidRPr="000C2131" w:rsidRDefault="005105FE" w:rsidP="002B6A0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波多黎各</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A00454" id="_x0000_t202" coordsize="21600,21600" o:spt="202" path="m,l,21600r21600,l21600,xe">
              <v:stroke joinstyle="miter"/>
              <v:path gradientshapeok="t" o:connecttype="rect"/>
            </v:shapetype>
            <v:shape id="Text Box 14" o:spid="_x0000_s1028" type="#_x0000_t202" style="position:absolute;left:0;text-align:left;margin-left:5.7pt;margin-top:-7.55pt;width:151.8pt;height:2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" filled="f" stroked="f">
              <v:textbox style="mso-fit-shape-to-text:t" inset="0,0,0,0">
                <w:txbxContent>
                  <w:p w14:paraId="03090012" w14:textId="77777777" w:rsidR="005105FE" w:rsidRPr="000C2131" w:rsidRDefault="005105FE" w:rsidP="002B6A0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波多黎各</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39808" behindDoc="1" locked="0" layoutInCell="1" allowOverlap="1" wp14:anchorId="04D92BD2" wp14:editId="1A72D9D4">
              <wp:simplePos x="0" y="0"/>
              <wp:positionH relativeFrom="column">
                <wp:posOffset>-22860</wp:posOffset>
              </wp:positionH>
              <wp:positionV relativeFrom="paragraph">
                <wp:posOffset>35560</wp:posOffset>
              </wp:positionV>
              <wp:extent cx="2106295" cy="113665"/>
              <wp:effectExtent l="0" t="0" r="2540" b="3175"/>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29A45" id="Rectangle 13" o:spid="_x0000_s1026" style="position:absolute;margin-left:-1.8pt;margin-top:2.8pt;width:165.8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6D1A8"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38784" behindDoc="1" locked="0" layoutInCell="1" allowOverlap="1" wp14:anchorId="431B58E1" wp14:editId="0B2D98CB">
              <wp:simplePos x="0" y="0"/>
              <wp:positionH relativeFrom="column">
                <wp:posOffset>0</wp:posOffset>
              </wp:positionH>
              <wp:positionV relativeFrom="paragraph">
                <wp:posOffset>-95885</wp:posOffset>
              </wp:positionV>
              <wp:extent cx="3707130" cy="338455"/>
              <wp:effectExtent l="9525" t="37465" r="7620" b="33655"/>
              <wp:wrapNone/>
              <wp:docPr id="2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12B722" id="Freeform 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37760" behindDoc="1" locked="0" layoutInCell="1" allowOverlap="1" wp14:anchorId="6F4B4A2F" wp14:editId="3669CDE2">
              <wp:simplePos x="0" y="0"/>
              <wp:positionH relativeFrom="column">
                <wp:posOffset>3770630</wp:posOffset>
              </wp:positionH>
              <wp:positionV relativeFrom="paragraph">
                <wp:posOffset>-67310</wp:posOffset>
              </wp:positionV>
              <wp:extent cx="1590040" cy="198120"/>
              <wp:effectExtent l="0" t="0" r="1905" b="2540"/>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571D4" w14:textId="77777777" w:rsidR="005105FE" w:rsidRPr="000C2131" w:rsidRDefault="005105FE" w:rsidP="002B6A05">
                          <w:pPr>
                            <w:snapToGrid w:val="0"/>
                            <w:ind w:firstLineChars="0" w:firstLine="0"/>
                            <w:jc w:val="distribute"/>
                            <w:rPr>
                              <w:rFonts w:ascii="華康超黑體" w:eastAsia="華康超黑體"/>
                              <w:noProof/>
                              <w:sz w:val="32"/>
                              <w:szCs w:val="32"/>
                            </w:rPr>
                          </w:pPr>
                          <w:r w:rsidRPr="006A61C0">
                            <w:rPr>
                              <w:rFonts w:ascii="華康超黑體" w:eastAsia="華康超黑體"/>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4B4A2F" id="_x0000_t202" coordsize="21600,21600" o:spt="202" path="m,l,21600r21600,l21600,xe">
              <v:stroke joinstyle="miter"/>
              <v:path gradientshapeok="t" o:connecttype="rect"/>
            </v:shapetype>
            <v:shape id="Text Box 8" o:spid="_x0000_s1029" type="#_x0000_t202" style="position:absolute;left:0;text-align:left;margin-left:296.9pt;margin-top:-5.3pt;width:125.2pt;height:1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" filled="f" stroked="f">
              <v:textbox style="mso-fit-shape-to-text:t" inset="0,0,0,0">
                <w:txbxContent>
                  <w:p w14:paraId="3DB571D4" w14:textId="77777777" w:rsidR="005105FE" w:rsidRPr="000C2131" w:rsidRDefault="005105FE" w:rsidP="002B6A05">
                    <w:pPr>
                      <w:snapToGrid w:val="0"/>
                      <w:ind w:firstLineChars="0" w:firstLine="0"/>
                      <w:jc w:val="distribute"/>
                      <w:rPr>
                        <w:rFonts w:ascii="華康超黑體" w:eastAsia="華康超黑體"/>
                        <w:noProof/>
                        <w:sz w:val="32"/>
                        <w:szCs w:val="32"/>
                      </w:rPr>
                    </w:pPr>
                    <w:r w:rsidRPr="006A61C0">
                      <w:rPr>
                        <w:rFonts w:ascii="華康超黑體" w:eastAsia="華康超黑體"/>
                        <w:lang w:eastAsia="zh-TW"/>
                      </w:rPr>
                      <w:t>自然人文環境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36736" behindDoc="1" locked="0" layoutInCell="1" allowOverlap="1" wp14:anchorId="140C24A8" wp14:editId="30E6F46F">
              <wp:simplePos x="0" y="0"/>
              <wp:positionH relativeFrom="column">
                <wp:posOffset>3710940</wp:posOffset>
              </wp:positionH>
              <wp:positionV relativeFrom="paragraph">
                <wp:posOffset>18415</wp:posOffset>
              </wp:positionV>
              <wp:extent cx="1714500" cy="113665"/>
              <wp:effectExtent l="0" t="0" r="3810" b="1270"/>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FB92F" id="Rectangle 7" o:spid="_x0000_s1026" style="position:absolute;margin-left:292.2pt;margin-top:1.45pt;width:135pt;height:8.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C4EE" w14:textId="77777777" w:rsidR="005105FE" w:rsidRPr="00562D64" w:rsidRDefault="005105FE" w:rsidP="00545694">
    <w:pPr>
      <w:snapToGrid w:val="0"/>
      <w:ind w:firstLineChars="0" w:firstLine="0"/>
      <w:jc w:val="center"/>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44928" behindDoc="1" locked="0" layoutInCell="1" allowOverlap="1" wp14:anchorId="273C1108" wp14:editId="4666170E">
              <wp:simplePos x="0" y="0"/>
              <wp:positionH relativeFrom="column">
                <wp:posOffset>0</wp:posOffset>
              </wp:positionH>
              <wp:positionV relativeFrom="paragraph">
                <wp:posOffset>-95885</wp:posOffset>
              </wp:positionV>
              <wp:extent cx="3707130" cy="338455"/>
              <wp:effectExtent l="9525" t="37465" r="7620" b="33655"/>
              <wp:wrapNone/>
              <wp:docPr id="24"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0435CB" id="Freeform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3904" behindDoc="1" locked="0" layoutInCell="1" allowOverlap="1" wp14:anchorId="558F41EF" wp14:editId="73E16375">
              <wp:simplePos x="0" y="0"/>
              <wp:positionH relativeFrom="column">
                <wp:posOffset>3770630</wp:posOffset>
              </wp:positionH>
              <wp:positionV relativeFrom="paragraph">
                <wp:posOffset>-67310</wp:posOffset>
              </wp:positionV>
              <wp:extent cx="1590040" cy="198120"/>
              <wp:effectExtent l="0" t="0" r="1905" b="254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49F3C" w14:textId="77777777" w:rsidR="005105FE" w:rsidRPr="000C2131" w:rsidRDefault="005105FE" w:rsidP="002B6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8F41EF" id="_x0000_t202" coordsize="21600,21600" o:spt="202" path="m,l,21600r21600,l21600,xe">
              <v:stroke joinstyle="miter"/>
              <v:path gradientshapeok="t" o:connecttype="rect"/>
            </v:shapetype>
            <v:shape id="Text Box 17" o:spid="_x0000_s1030" type="#_x0000_t202" style="position:absolute;left:0;text-align:left;margin-left:296.9pt;margin-top:-5.3pt;width:125.2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G0b&#10;41fZAQAAmAMAAA4AAAAAAAAAAAAAAAAALgIAAGRycy9lMm9Eb2MueG1sUEsBAi0AFAAGAAgAAAAh&#10;AGu/T9feAAAACgEAAA8AAAAAAAAAAAAAAAAAMwQAAGRycy9kb3ducmV2LnhtbFBLBQYAAAAABAAE&#10;APMAAAA+BQAAAAA=&#10;" filled="f" stroked="f">
              <v:textbox style="mso-fit-shape-to-text:t" inset="0,0,0,0">
                <w:txbxContent>
                  <w:p w14:paraId="51549F3C" w14:textId="77777777" w:rsidR="005105FE" w:rsidRPr="000C2131" w:rsidRDefault="005105FE" w:rsidP="002B6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2880" behindDoc="1" locked="0" layoutInCell="1" allowOverlap="1" wp14:anchorId="28B18674" wp14:editId="3D7FC8DD">
              <wp:simplePos x="0" y="0"/>
              <wp:positionH relativeFrom="column">
                <wp:posOffset>3710940</wp:posOffset>
              </wp:positionH>
              <wp:positionV relativeFrom="paragraph">
                <wp:posOffset>18415</wp:posOffset>
              </wp:positionV>
              <wp:extent cx="1714500" cy="113665"/>
              <wp:effectExtent l="0" t="0" r="3810" b="1270"/>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34BB9" id="Rectangle 16" o:spid="_x0000_s1026" style="position:absolute;margin-left:292.2pt;margin-top:1.45pt;width:13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D2B54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2B1C66"/>
    <w:multiLevelType w:val="hybridMultilevel"/>
    <w:tmpl w:val="B4FCBFBC"/>
    <w:lvl w:ilvl="0" w:tplc="FFFFFFFF">
      <w:start w:val="1"/>
      <w:numFmt w:val="decimal"/>
      <w:lvlText w:val="%1."/>
      <w:lvlJc w:val="left"/>
      <w:pPr>
        <w:ind w:left="952" w:hanging="480"/>
      </w:pPr>
    </w:lvl>
    <w:lvl w:ilvl="1" w:tplc="FFFFFFFF" w:tentative="1">
      <w:start w:val="1"/>
      <w:numFmt w:val="ideographTraditional"/>
      <w:lvlText w:val="%2、"/>
      <w:lvlJc w:val="left"/>
      <w:pPr>
        <w:ind w:left="1432" w:hanging="480"/>
      </w:pPr>
    </w:lvl>
    <w:lvl w:ilvl="2" w:tplc="FFFFFFFF" w:tentative="1">
      <w:start w:val="1"/>
      <w:numFmt w:val="lowerRoman"/>
      <w:lvlText w:val="%3."/>
      <w:lvlJc w:val="right"/>
      <w:pPr>
        <w:ind w:left="1912" w:hanging="480"/>
      </w:pPr>
    </w:lvl>
    <w:lvl w:ilvl="3" w:tplc="FFFFFFFF" w:tentative="1">
      <w:start w:val="1"/>
      <w:numFmt w:val="decimal"/>
      <w:lvlText w:val="%4."/>
      <w:lvlJc w:val="left"/>
      <w:pPr>
        <w:ind w:left="2392" w:hanging="480"/>
      </w:pPr>
    </w:lvl>
    <w:lvl w:ilvl="4" w:tplc="FFFFFFFF" w:tentative="1">
      <w:start w:val="1"/>
      <w:numFmt w:val="ideographTraditional"/>
      <w:lvlText w:val="%5、"/>
      <w:lvlJc w:val="left"/>
      <w:pPr>
        <w:ind w:left="2872" w:hanging="480"/>
      </w:pPr>
    </w:lvl>
    <w:lvl w:ilvl="5" w:tplc="FFFFFFFF" w:tentative="1">
      <w:start w:val="1"/>
      <w:numFmt w:val="lowerRoman"/>
      <w:lvlText w:val="%6."/>
      <w:lvlJc w:val="right"/>
      <w:pPr>
        <w:ind w:left="3352" w:hanging="480"/>
      </w:pPr>
    </w:lvl>
    <w:lvl w:ilvl="6" w:tplc="FFFFFFFF" w:tentative="1">
      <w:start w:val="1"/>
      <w:numFmt w:val="decimal"/>
      <w:lvlText w:val="%7."/>
      <w:lvlJc w:val="left"/>
      <w:pPr>
        <w:ind w:left="3832" w:hanging="480"/>
      </w:pPr>
    </w:lvl>
    <w:lvl w:ilvl="7" w:tplc="FFFFFFFF" w:tentative="1">
      <w:start w:val="1"/>
      <w:numFmt w:val="ideographTraditional"/>
      <w:lvlText w:val="%8、"/>
      <w:lvlJc w:val="left"/>
      <w:pPr>
        <w:ind w:left="4312" w:hanging="480"/>
      </w:pPr>
    </w:lvl>
    <w:lvl w:ilvl="8" w:tplc="FFFFFFFF" w:tentative="1">
      <w:start w:val="1"/>
      <w:numFmt w:val="lowerRoman"/>
      <w:lvlText w:val="%9."/>
      <w:lvlJc w:val="right"/>
      <w:pPr>
        <w:ind w:left="4792" w:hanging="480"/>
      </w:pPr>
    </w:lvl>
  </w:abstractNum>
  <w:abstractNum w:abstractNumId="2" w15:restartNumberingAfterBreak="0">
    <w:nsid w:val="05E675F9"/>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B143C76"/>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BC8185B"/>
    <w:multiLevelType w:val="hybridMultilevel"/>
    <w:tmpl w:val="0D20F110"/>
    <w:lvl w:ilvl="0" w:tplc="990C0FA8">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E243B9"/>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6443EA2"/>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3D51EFF"/>
    <w:multiLevelType w:val="hybridMultilevel"/>
    <w:tmpl w:val="73529AA0"/>
    <w:lvl w:ilvl="0" w:tplc="FFFFFFFF">
      <w:start w:val="4"/>
      <w:numFmt w:val="taiwaneseCountingThousand"/>
      <w:lvlText w:val="(%1)"/>
      <w:lvlJc w:val="left"/>
      <w:pPr>
        <w:ind w:left="930" w:hanging="450"/>
      </w:pPr>
      <w:rPr>
        <w:rFonts w:hint="default"/>
      </w:rPr>
    </w:lvl>
    <w:lvl w:ilvl="1" w:tplc="04090001">
      <w:start w:val="1"/>
      <w:numFmt w:val="bullet"/>
      <w:lvlText w:val=""/>
      <w:lvlJc w:val="left"/>
      <w:pPr>
        <w:ind w:left="960" w:hanging="480"/>
      </w:pPr>
      <w:rPr>
        <w:rFonts w:ascii="Wingdings" w:hAnsi="Wingdings" w:hint="default"/>
      </w:rPr>
    </w:lvl>
    <w:lvl w:ilvl="2" w:tplc="37369B4A">
      <w:start w:val="1"/>
      <w:numFmt w:val="decimal"/>
      <w:lvlText w:val="%3."/>
      <w:lvlJc w:val="left"/>
      <w:pPr>
        <w:ind w:left="1320" w:hanging="360"/>
      </w:pPr>
      <w:rPr>
        <w:rFonts w:hint="default"/>
      </w:rPr>
    </w:lvl>
    <w:lvl w:ilvl="3" w:tplc="8A3219D4">
      <w:start w:val="1"/>
      <w:numFmt w:val="decimal"/>
      <w:lvlText w:val="(%4)"/>
      <w:lvlJc w:val="left"/>
      <w:pPr>
        <w:ind w:left="1800" w:hanging="36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4015807"/>
    <w:multiLevelType w:val="hybridMultilevel"/>
    <w:tmpl w:val="B4FCBFBC"/>
    <w:lvl w:ilvl="0" w:tplc="FFFFFFFF">
      <w:start w:val="1"/>
      <w:numFmt w:val="decimal"/>
      <w:lvlText w:val="%1."/>
      <w:lvlJc w:val="left"/>
      <w:pPr>
        <w:ind w:left="952" w:hanging="480"/>
      </w:pPr>
    </w:lvl>
    <w:lvl w:ilvl="1" w:tplc="FFFFFFFF" w:tentative="1">
      <w:start w:val="1"/>
      <w:numFmt w:val="ideographTraditional"/>
      <w:lvlText w:val="%2、"/>
      <w:lvlJc w:val="left"/>
      <w:pPr>
        <w:ind w:left="1432" w:hanging="480"/>
      </w:pPr>
    </w:lvl>
    <w:lvl w:ilvl="2" w:tplc="FFFFFFFF" w:tentative="1">
      <w:start w:val="1"/>
      <w:numFmt w:val="lowerRoman"/>
      <w:lvlText w:val="%3."/>
      <w:lvlJc w:val="right"/>
      <w:pPr>
        <w:ind w:left="1912" w:hanging="480"/>
      </w:pPr>
    </w:lvl>
    <w:lvl w:ilvl="3" w:tplc="FFFFFFFF" w:tentative="1">
      <w:start w:val="1"/>
      <w:numFmt w:val="decimal"/>
      <w:lvlText w:val="%4."/>
      <w:lvlJc w:val="left"/>
      <w:pPr>
        <w:ind w:left="2392" w:hanging="480"/>
      </w:pPr>
    </w:lvl>
    <w:lvl w:ilvl="4" w:tplc="FFFFFFFF" w:tentative="1">
      <w:start w:val="1"/>
      <w:numFmt w:val="ideographTraditional"/>
      <w:lvlText w:val="%5、"/>
      <w:lvlJc w:val="left"/>
      <w:pPr>
        <w:ind w:left="2872" w:hanging="480"/>
      </w:pPr>
    </w:lvl>
    <w:lvl w:ilvl="5" w:tplc="FFFFFFFF" w:tentative="1">
      <w:start w:val="1"/>
      <w:numFmt w:val="lowerRoman"/>
      <w:lvlText w:val="%6."/>
      <w:lvlJc w:val="right"/>
      <w:pPr>
        <w:ind w:left="3352" w:hanging="480"/>
      </w:pPr>
    </w:lvl>
    <w:lvl w:ilvl="6" w:tplc="FFFFFFFF" w:tentative="1">
      <w:start w:val="1"/>
      <w:numFmt w:val="decimal"/>
      <w:lvlText w:val="%7."/>
      <w:lvlJc w:val="left"/>
      <w:pPr>
        <w:ind w:left="3832" w:hanging="480"/>
      </w:pPr>
    </w:lvl>
    <w:lvl w:ilvl="7" w:tplc="FFFFFFFF" w:tentative="1">
      <w:start w:val="1"/>
      <w:numFmt w:val="ideographTraditional"/>
      <w:lvlText w:val="%8、"/>
      <w:lvlJc w:val="left"/>
      <w:pPr>
        <w:ind w:left="4312" w:hanging="480"/>
      </w:pPr>
    </w:lvl>
    <w:lvl w:ilvl="8" w:tplc="FFFFFFFF" w:tentative="1">
      <w:start w:val="1"/>
      <w:numFmt w:val="lowerRoman"/>
      <w:lvlText w:val="%9."/>
      <w:lvlJc w:val="right"/>
      <w:pPr>
        <w:ind w:left="4792" w:hanging="480"/>
      </w:pPr>
    </w:lvl>
  </w:abstractNum>
  <w:abstractNum w:abstractNumId="9" w15:restartNumberingAfterBreak="0">
    <w:nsid w:val="38FD038A"/>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CA66511"/>
    <w:multiLevelType w:val="hybridMultilevel"/>
    <w:tmpl w:val="B0B21D96"/>
    <w:lvl w:ilvl="0" w:tplc="34167B24">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1" w15:restartNumberingAfterBreak="0">
    <w:nsid w:val="40443C20"/>
    <w:multiLevelType w:val="hybridMultilevel"/>
    <w:tmpl w:val="ADAE5C52"/>
    <w:lvl w:ilvl="0" w:tplc="BE2ADBCA">
      <w:start w:val="1"/>
      <w:numFmt w:val="taiwaneseCountingThousand"/>
      <w:lvlText w:val="(%1)"/>
      <w:lvlJc w:val="left"/>
      <w:pPr>
        <w:ind w:left="930" w:hanging="450"/>
      </w:pPr>
      <w:rPr>
        <w:rFonts w:hint="default"/>
      </w:rPr>
    </w:lvl>
    <w:lvl w:ilvl="1" w:tplc="990C0FA8">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29927C6"/>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2A459E6"/>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4EDF1571"/>
    <w:multiLevelType w:val="hybridMultilevel"/>
    <w:tmpl w:val="82AEF4DA"/>
    <w:lvl w:ilvl="0" w:tplc="AEC8A4BA">
      <w:start w:val="4"/>
      <w:numFmt w:val="taiwaneseCountingThousand"/>
      <w:lvlText w:val="(%1)"/>
      <w:lvlJc w:val="left"/>
      <w:pPr>
        <w:ind w:left="930" w:hanging="450"/>
      </w:pPr>
      <w:rPr>
        <w:rFonts w:hint="default"/>
      </w:rPr>
    </w:lvl>
    <w:lvl w:ilvl="1" w:tplc="DC70553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0F3672"/>
    <w:multiLevelType w:val="hybridMultilevel"/>
    <w:tmpl w:val="E952B236"/>
    <w:lvl w:ilvl="0" w:tplc="FFFFFFFF">
      <w:start w:val="1"/>
      <w:numFmt w:val="taiwaneseCountingThousand"/>
      <w:lvlText w:val="(%1)"/>
      <w:lvlJc w:val="left"/>
      <w:pPr>
        <w:ind w:left="930" w:hanging="450"/>
      </w:pPr>
      <w:rPr>
        <w:rFonts w:hint="default"/>
      </w:rPr>
    </w:lvl>
    <w:lvl w:ilvl="1" w:tplc="04090001">
      <w:start w:val="1"/>
      <w:numFmt w:val="bullet"/>
      <w:lvlText w:val=""/>
      <w:lvlJc w:val="left"/>
      <w:pPr>
        <w:ind w:left="1440" w:hanging="480"/>
      </w:pPr>
      <w:rPr>
        <w:rFonts w:ascii="Wingdings" w:hAnsi="Wingdings" w:hint="default"/>
      </w:rPr>
    </w:lvl>
    <w:lvl w:ilvl="2" w:tplc="8FD2EF7C">
      <w:start w:val="1"/>
      <w:numFmt w:val="decimal"/>
      <w:lvlText w:val="%3."/>
      <w:lvlJc w:val="left"/>
      <w:pPr>
        <w:ind w:left="1800" w:hanging="360"/>
      </w:pPr>
      <w:rPr>
        <w:rFonts w:hint="default"/>
      </w:rPr>
    </w:lvl>
    <w:lvl w:ilvl="3" w:tplc="04090001">
      <w:start w:val="1"/>
      <w:numFmt w:val="bullet"/>
      <w:lvlText w:val=""/>
      <w:lvlJc w:val="left"/>
      <w:pPr>
        <w:ind w:left="2400" w:hanging="480"/>
      </w:pPr>
      <w:rPr>
        <w:rFonts w:ascii="Wingdings" w:hAnsi="Wingdings" w:hint="default"/>
      </w:r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6" w15:restartNumberingAfterBreak="0">
    <w:nsid w:val="5882328E"/>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58AB5DE9"/>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6069684B"/>
    <w:multiLevelType w:val="hybridMultilevel"/>
    <w:tmpl w:val="ABCA10BA"/>
    <w:lvl w:ilvl="0" w:tplc="AFC21870">
      <w:start w:val="1"/>
      <w:numFmt w:val="decimal"/>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41102F"/>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649202F5"/>
    <w:multiLevelType w:val="hybridMultilevel"/>
    <w:tmpl w:val="C9D44840"/>
    <w:lvl w:ilvl="0" w:tplc="04090001">
      <w:start w:val="1"/>
      <w:numFmt w:val="bullet"/>
      <w:lvlText w:val=""/>
      <w:lvlJc w:val="left"/>
      <w:pPr>
        <w:ind w:left="360" w:hanging="360"/>
      </w:pPr>
      <w:rPr>
        <w:rFonts w:ascii="Wingdings" w:hAnsi="Wingdings" w:hint="default"/>
      </w:rPr>
    </w:lvl>
    <w:lvl w:ilvl="1" w:tplc="FFFFFFFF">
      <w:start w:val="1"/>
      <w:numFmt w:val="ideographTraditional"/>
      <w:lvlText w:val="%2、"/>
      <w:lvlJc w:val="left"/>
      <w:pPr>
        <w:ind w:left="960" w:hanging="480"/>
      </w:pPr>
    </w:lvl>
    <w:lvl w:ilvl="2" w:tplc="9FD4EE92">
      <w:start w:val="1"/>
      <w:numFmt w:val="decimal"/>
      <w:lvlText w:val="%3."/>
      <w:lvlJc w:val="left"/>
      <w:pPr>
        <w:ind w:left="1320" w:hanging="360"/>
      </w:pPr>
      <w:rPr>
        <w:rFonts w:hint="default"/>
      </w:rPr>
    </w:lvl>
    <w:lvl w:ilvl="3" w:tplc="2452B5C2">
      <w:start w:val="1"/>
      <w:numFmt w:val="decimal"/>
      <w:lvlText w:val="(%4)"/>
      <w:lvlJc w:val="left"/>
      <w:pPr>
        <w:ind w:left="1800" w:hanging="36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65623A0D"/>
    <w:multiLevelType w:val="hybridMultilevel"/>
    <w:tmpl w:val="C63458A6"/>
    <w:lvl w:ilvl="0" w:tplc="FFFFFFFF">
      <w:start w:val="4"/>
      <w:numFmt w:val="taiwaneseCountingThousand"/>
      <w:lvlText w:val="(%1)"/>
      <w:lvlJc w:val="left"/>
      <w:pPr>
        <w:ind w:left="930" w:hanging="450"/>
      </w:pPr>
      <w:rPr>
        <w:rFonts w:hint="default"/>
      </w:rPr>
    </w:lvl>
    <w:lvl w:ilvl="1" w:tplc="FFFFFFFF">
      <w:start w:val="1"/>
      <w:numFmt w:val="bullet"/>
      <w:lvlText w:val=""/>
      <w:lvlJc w:val="left"/>
      <w:pPr>
        <w:ind w:left="960" w:hanging="480"/>
      </w:pPr>
      <w:rPr>
        <w:rFonts w:ascii="Wingdings" w:hAnsi="Wingdings" w:hint="default"/>
      </w:rPr>
    </w:lvl>
    <w:lvl w:ilvl="2" w:tplc="AFC21870">
      <w:start w:val="1"/>
      <w:numFmt w:val="decimal"/>
      <w:lvlText w:val="(%3)"/>
      <w:lvlJc w:val="left"/>
      <w:pPr>
        <w:ind w:left="1440" w:hanging="48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6D733671"/>
    <w:multiLevelType w:val="hybridMultilevel"/>
    <w:tmpl w:val="B4FCBFBC"/>
    <w:lvl w:ilvl="0" w:tplc="0409000F">
      <w:start w:val="1"/>
      <w:numFmt w:val="decimal"/>
      <w:lvlText w:val="%1."/>
      <w:lvlJc w:val="left"/>
      <w:pPr>
        <w:ind w:left="952" w:hanging="480"/>
      </w:p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3" w15:restartNumberingAfterBreak="0">
    <w:nsid w:val="7145464F"/>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7ABF56A7"/>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7DF33030"/>
    <w:multiLevelType w:val="hybridMultilevel"/>
    <w:tmpl w:val="9EB07778"/>
    <w:lvl w:ilvl="0" w:tplc="04090001">
      <w:start w:val="1"/>
      <w:numFmt w:val="bullet"/>
      <w:lvlText w:val=""/>
      <w:lvlJc w:val="left"/>
      <w:pPr>
        <w:ind w:left="2251" w:hanging="480"/>
      </w:pPr>
      <w:rPr>
        <w:rFonts w:ascii="Wingdings" w:hAnsi="Wingdings" w:hint="default"/>
      </w:rPr>
    </w:lvl>
    <w:lvl w:ilvl="1" w:tplc="04090003" w:tentative="1">
      <w:start w:val="1"/>
      <w:numFmt w:val="bullet"/>
      <w:lvlText w:val=""/>
      <w:lvlJc w:val="left"/>
      <w:pPr>
        <w:ind w:left="2731" w:hanging="480"/>
      </w:pPr>
      <w:rPr>
        <w:rFonts w:ascii="Wingdings" w:hAnsi="Wingdings" w:hint="default"/>
      </w:rPr>
    </w:lvl>
    <w:lvl w:ilvl="2" w:tplc="04090005" w:tentative="1">
      <w:start w:val="1"/>
      <w:numFmt w:val="bullet"/>
      <w:lvlText w:val=""/>
      <w:lvlJc w:val="left"/>
      <w:pPr>
        <w:ind w:left="3211" w:hanging="480"/>
      </w:pPr>
      <w:rPr>
        <w:rFonts w:ascii="Wingdings" w:hAnsi="Wingdings" w:hint="default"/>
      </w:rPr>
    </w:lvl>
    <w:lvl w:ilvl="3" w:tplc="04090001" w:tentative="1">
      <w:start w:val="1"/>
      <w:numFmt w:val="bullet"/>
      <w:lvlText w:val=""/>
      <w:lvlJc w:val="left"/>
      <w:pPr>
        <w:ind w:left="3691" w:hanging="480"/>
      </w:pPr>
      <w:rPr>
        <w:rFonts w:ascii="Wingdings" w:hAnsi="Wingdings" w:hint="default"/>
      </w:rPr>
    </w:lvl>
    <w:lvl w:ilvl="4" w:tplc="04090003" w:tentative="1">
      <w:start w:val="1"/>
      <w:numFmt w:val="bullet"/>
      <w:lvlText w:val=""/>
      <w:lvlJc w:val="left"/>
      <w:pPr>
        <w:ind w:left="4171" w:hanging="480"/>
      </w:pPr>
      <w:rPr>
        <w:rFonts w:ascii="Wingdings" w:hAnsi="Wingdings" w:hint="default"/>
      </w:rPr>
    </w:lvl>
    <w:lvl w:ilvl="5" w:tplc="04090005" w:tentative="1">
      <w:start w:val="1"/>
      <w:numFmt w:val="bullet"/>
      <w:lvlText w:val=""/>
      <w:lvlJc w:val="left"/>
      <w:pPr>
        <w:ind w:left="4651" w:hanging="480"/>
      </w:pPr>
      <w:rPr>
        <w:rFonts w:ascii="Wingdings" w:hAnsi="Wingdings" w:hint="default"/>
      </w:rPr>
    </w:lvl>
    <w:lvl w:ilvl="6" w:tplc="04090001" w:tentative="1">
      <w:start w:val="1"/>
      <w:numFmt w:val="bullet"/>
      <w:lvlText w:val=""/>
      <w:lvlJc w:val="left"/>
      <w:pPr>
        <w:ind w:left="5131" w:hanging="480"/>
      </w:pPr>
      <w:rPr>
        <w:rFonts w:ascii="Wingdings" w:hAnsi="Wingdings" w:hint="default"/>
      </w:rPr>
    </w:lvl>
    <w:lvl w:ilvl="7" w:tplc="04090003" w:tentative="1">
      <w:start w:val="1"/>
      <w:numFmt w:val="bullet"/>
      <w:lvlText w:val=""/>
      <w:lvlJc w:val="left"/>
      <w:pPr>
        <w:ind w:left="5611" w:hanging="480"/>
      </w:pPr>
      <w:rPr>
        <w:rFonts w:ascii="Wingdings" w:hAnsi="Wingdings" w:hint="default"/>
      </w:rPr>
    </w:lvl>
    <w:lvl w:ilvl="8" w:tplc="04090005" w:tentative="1">
      <w:start w:val="1"/>
      <w:numFmt w:val="bullet"/>
      <w:lvlText w:val=""/>
      <w:lvlJc w:val="left"/>
      <w:pPr>
        <w:ind w:left="6091" w:hanging="480"/>
      </w:pPr>
      <w:rPr>
        <w:rFonts w:ascii="Wingdings" w:hAnsi="Wingdings" w:hint="default"/>
      </w:rPr>
    </w:lvl>
  </w:abstractNum>
  <w:abstractNum w:abstractNumId="26" w15:restartNumberingAfterBreak="0">
    <w:nsid w:val="7EC77F6A"/>
    <w:multiLevelType w:val="hybridMultilevel"/>
    <w:tmpl w:val="ABCA10BA"/>
    <w:lvl w:ilvl="0" w:tplc="FFFFFFFF">
      <w:start w:val="1"/>
      <w:numFmt w:val="decimal"/>
      <w:lvlText w:val="(%1)"/>
      <w:lvlJc w:val="left"/>
      <w:pPr>
        <w:ind w:left="144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505970056">
    <w:abstractNumId w:val="0"/>
  </w:num>
  <w:num w:numId="2" w16cid:durableId="542865462">
    <w:abstractNumId w:val="25"/>
  </w:num>
  <w:num w:numId="3" w16cid:durableId="1785953699">
    <w:abstractNumId w:val="10"/>
  </w:num>
  <w:num w:numId="4" w16cid:durableId="1145244546">
    <w:abstractNumId w:val="11"/>
  </w:num>
  <w:num w:numId="5" w16cid:durableId="1246379332">
    <w:abstractNumId w:val="15"/>
  </w:num>
  <w:num w:numId="6" w16cid:durableId="1556158418">
    <w:abstractNumId w:val="14"/>
  </w:num>
  <w:num w:numId="7" w16cid:durableId="1254776245">
    <w:abstractNumId w:val="7"/>
  </w:num>
  <w:num w:numId="8" w16cid:durableId="881743871">
    <w:abstractNumId w:val="4"/>
  </w:num>
  <w:num w:numId="9" w16cid:durableId="2030909416">
    <w:abstractNumId w:val="20"/>
  </w:num>
  <w:num w:numId="10" w16cid:durableId="166096606">
    <w:abstractNumId w:val="21"/>
  </w:num>
  <w:num w:numId="11" w16cid:durableId="1972323608">
    <w:abstractNumId w:val="18"/>
  </w:num>
  <w:num w:numId="12" w16cid:durableId="1976636387">
    <w:abstractNumId w:val="22"/>
  </w:num>
  <w:num w:numId="13" w16cid:durableId="1799108122">
    <w:abstractNumId w:val="13"/>
  </w:num>
  <w:num w:numId="14" w16cid:durableId="1531798794">
    <w:abstractNumId w:val="19"/>
  </w:num>
  <w:num w:numId="15" w16cid:durableId="1878082058">
    <w:abstractNumId w:val="26"/>
  </w:num>
  <w:num w:numId="16" w16cid:durableId="2141876316">
    <w:abstractNumId w:val="17"/>
  </w:num>
  <w:num w:numId="17" w16cid:durableId="922176935">
    <w:abstractNumId w:val="9"/>
  </w:num>
  <w:num w:numId="18" w16cid:durableId="1088383466">
    <w:abstractNumId w:val="1"/>
  </w:num>
  <w:num w:numId="19" w16cid:durableId="1893272059">
    <w:abstractNumId w:val="16"/>
  </w:num>
  <w:num w:numId="20" w16cid:durableId="1890529914">
    <w:abstractNumId w:val="23"/>
  </w:num>
  <w:num w:numId="21" w16cid:durableId="1340355194">
    <w:abstractNumId w:val="2"/>
  </w:num>
  <w:num w:numId="22" w16cid:durableId="1782798791">
    <w:abstractNumId w:val="6"/>
  </w:num>
  <w:num w:numId="23" w16cid:durableId="1921255848">
    <w:abstractNumId w:val="24"/>
  </w:num>
  <w:num w:numId="24" w16cid:durableId="510335240">
    <w:abstractNumId w:val="12"/>
  </w:num>
  <w:num w:numId="25" w16cid:durableId="1842306036">
    <w:abstractNumId w:val="3"/>
  </w:num>
  <w:num w:numId="26" w16cid:durableId="68819022">
    <w:abstractNumId w:val="5"/>
  </w:num>
  <w:num w:numId="27" w16cid:durableId="529487858">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255"/>
  <w:drawingGridVerticalSpacing w:val="272"/>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587"/>
    <w:rsid w:val="00001D77"/>
    <w:rsid w:val="00002486"/>
    <w:rsid w:val="00002779"/>
    <w:rsid w:val="0000291B"/>
    <w:rsid w:val="0000328E"/>
    <w:rsid w:val="000048A1"/>
    <w:rsid w:val="00006DEA"/>
    <w:rsid w:val="00011586"/>
    <w:rsid w:val="00012CB3"/>
    <w:rsid w:val="00017CDF"/>
    <w:rsid w:val="000215D3"/>
    <w:rsid w:val="0002332C"/>
    <w:rsid w:val="00027628"/>
    <w:rsid w:val="0003185B"/>
    <w:rsid w:val="00032283"/>
    <w:rsid w:val="00032829"/>
    <w:rsid w:val="00033527"/>
    <w:rsid w:val="0003362D"/>
    <w:rsid w:val="00040152"/>
    <w:rsid w:val="00040727"/>
    <w:rsid w:val="00040AF7"/>
    <w:rsid w:val="00040E97"/>
    <w:rsid w:val="00047843"/>
    <w:rsid w:val="0004797B"/>
    <w:rsid w:val="00047AF7"/>
    <w:rsid w:val="00047D67"/>
    <w:rsid w:val="000523FC"/>
    <w:rsid w:val="00052824"/>
    <w:rsid w:val="00053FCF"/>
    <w:rsid w:val="000554DD"/>
    <w:rsid w:val="0005733D"/>
    <w:rsid w:val="00057A3E"/>
    <w:rsid w:val="0006048A"/>
    <w:rsid w:val="00061108"/>
    <w:rsid w:val="00061CD4"/>
    <w:rsid w:val="0006298D"/>
    <w:rsid w:val="0006453E"/>
    <w:rsid w:val="00065F8B"/>
    <w:rsid w:val="00071597"/>
    <w:rsid w:val="00071BA6"/>
    <w:rsid w:val="00072376"/>
    <w:rsid w:val="00072407"/>
    <w:rsid w:val="00072715"/>
    <w:rsid w:val="00073C22"/>
    <w:rsid w:val="00074C75"/>
    <w:rsid w:val="000806A3"/>
    <w:rsid w:val="0008079A"/>
    <w:rsid w:val="00080EC6"/>
    <w:rsid w:val="00084D95"/>
    <w:rsid w:val="00085C91"/>
    <w:rsid w:val="00086AD7"/>
    <w:rsid w:val="00091D65"/>
    <w:rsid w:val="000946E4"/>
    <w:rsid w:val="00094FF3"/>
    <w:rsid w:val="00095567"/>
    <w:rsid w:val="00095A79"/>
    <w:rsid w:val="0009745F"/>
    <w:rsid w:val="000978E3"/>
    <w:rsid w:val="00097FB7"/>
    <w:rsid w:val="000A1670"/>
    <w:rsid w:val="000A30BF"/>
    <w:rsid w:val="000A3627"/>
    <w:rsid w:val="000A3C53"/>
    <w:rsid w:val="000A4C46"/>
    <w:rsid w:val="000A4D8F"/>
    <w:rsid w:val="000A55EE"/>
    <w:rsid w:val="000A5A26"/>
    <w:rsid w:val="000B03EF"/>
    <w:rsid w:val="000B1E76"/>
    <w:rsid w:val="000B381F"/>
    <w:rsid w:val="000B4631"/>
    <w:rsid w:val="000B6495"/>
    <w:rsid w:val="000B664B"/>
    <w:rsid w:val="000C48D2"/>
    <w:rsid w:val="000C5E33"/>
    <w:rsid w:val="000C7473"/>
    <w:rsid w:val="000D0AEE"/>
    <w:rsid w:val="000D1391"/>
    <w:rsid w:val="000D4257"/>
    <w:rsid w:val="000E2723"/>
    <w:rsid w:val="000E2B49"/>
    <w:rsid w:val="000E7220"/>
    <w:rsid w:val="000E7FAC"/>
    <w:rsid w:val="000F1654"/>
    <w:rsid w:val="000F2D64"/>
    <w:rsid w:val="000F3521"/>
    <w:rsid w:val="000F4DF8"/>
    <w:rsid w:val="000F605D"/>
    <w:rsid w:val="000F6FA9"/>
    <w:rsid w:val="000F76A9"/>
    <w:rsid w:val="000F7D95"/>
    <w:rsid w:val="00100BE4"/>
    <w:rsid w:val="0010129F"/>
    <w:rsid w:val="001017E0"/>
    <w:rsid w:val="00103DCB"/>
    <w:rsid w:val="00106BDB"/>
    <w:rsid w:val="00107BFD"/>
    <w:rsid w:val="00110F12"/>
    <w:rsid w:val="0011130C"/>
    <w:rsid w:val="00113008"/>
    <w:rsid w:val="00115DB1"/>
    <w:rsid w:val="00116F41"/>
    <w:rsid w:val="001211A4"/>
    <w:rsid w:val="00122CD6"/>
    <w:rsid w:val="0012449E"/>
    <w:rsid w:val="0012666E"/>
    <w:rsid w:val="001278F1"/>
    <w:rsid w:val="00131171"/>
    <w:rsid w:val="00132EA6"/>
    <w:rsid w:val="00134EA2"/>
    <w:rsid w:val="001360CC"/>
    <w:rsid w:val="00136A29"/>
    <w:rsid w:val="00140FA0"/>
    <w:rsid w:val="001416CF"/>
    <w:rsid w:val="0014629F"/>
    <w:rsid w:val="001477B9"/>
    <w:rsid w:val="0014784A"/>
    <w:rsid w:val="001516D0"/>
    <w:rsid w:val="00153568"/>
    <w:rsid w:val="00153B51"/>
    <w:rsid w:val="0015550A"/>
    <w:rsid w:val="001572A3"/>
    <w:rsid w:val="00157B25"/>
    <w:rsid w:val="00160232"/>
    <w:rsid w:val="001608E1"/>
    <w:rsid w:val="001625E2"/>
    <w:rsid w:val="0016394B"/>
    <w:rsid w:val="0017218C"/>
    <w:rsid w:val="00172BE3"/>
    <w:rsid w:val="00174FDA"/>
    <w:rsid w:val="00175963"/>
    <w:rsid w:val="00176324"/>
    <w:rsid w:val="001763A4"/>
    <w:rsid w:val="001805BB"/>
    <w:rsid w:val="001809DB"/>
    <w:rsid w:val="00180C36"/>
    <w:rsid w:val="001825D4"/>
    <w:rsid w:val="00183BFC"/>
    <w:rsid w:val="001912CC"/>
    <w:rsid w:val="00191712"/>
    <w:rsid w:val="00194ABB"/>
    <w:rsid w:val="00194D52"/>
    <w:rsid w:val="00195CFE"/>
    <w:rsid w:val="00196860"/>
    <w:rsid w:val="001A0605"/>
    <w:rsid w:val="001A1A5E"/>
    <w:rsid w:val="001A2DA2"/>
    <w:rsid w:val="001A7FB5"/>
    <w:rsid w:val="001B1731"/>
    <w:rsid w:val="001B22E6"/>
    <w:rsid w:val="001B7CB9"/>
    <w:rsid w:val="001C02E3"/>
    <w:rsid w:val="001C2F0D"/>
    <w:rsid w:val="001C2FFD"/>
    <w:rsid w:val="001C3B8A"/>
    <w:rsid w:val="001C55AE"/>
    <w:rsid w:val="001D05AA"/>
    <w:rsid w:val="001D0FC3"/>
    <w:rsid w:val="001D3FA8"/>
    <w:rsid w:val="001D53E7"/>
    <w:rsid w:val="001D6E4E"/>
    <w:rsid w:val="001D7A7B"/>
    <w:rsid w:val="001E0CA8"/>
    <w:rsid w:val="001F0171"/>
    <w:rsid w:val="001F347E"/>
    <w:rsid w:val="001F3CEC"/>
    <w:rsid w:val="001F509A"/>
    <w:rsid w:val="001F5DCC"/>
    <w:rsid w:val="001F7B51"/>
    <w:rsid w:val="001F7EAD"/>
    <w:rsid w:val="0020239D"/>
    <w:rsid w:val="00204F5F"/>
    <w:rsid w:val="00205977"/>
    <w:rsid w:val="00210265"/>
    <w:rsid w:val="00210B64"/>
    <w:rsid w:val="00212738"/>
    <w:rsid w:val="0021495F"/>
    <w:rsid w:val="00215C68"/>
    <w:rsid w:val="002175AE"/>
    <w:rsid w:val="00221395"/>
    <w:rsid w:val="002216B5"/>
    <w:rsid w:val="00221C8A"/>
    <w:rsid w:val="00222A6F"/>
    <w:rsid w:val="00230424"/>
    <w:rsid w:val="002312E1"/>
    <w:rsid w:val="002320F9"/>
    <w:rsid w:val="002330D9"/>
    <w:rsid w:val="00233E06"/>
    <w:rsid w:val="002349AF"/>
    <w:rsid w:val="002355E3"/>
    <w:rsid w:val="002360BA"/>
    <w:rsid w:val="00236AB9"/>
    <w:rsid w:val="00237C22"/>
    <w:rsid w:val="00242AAC"/>
    <w:rsid w:val="00243343"/>
    <w:rsid w:val="00243CAB"/>
    <w:rsid w:val="0024444E"/>
    <w:rsid w:val="002477DF"/>
    <w:rsid w:val="00247F5A"/>
    <w:rsid w:val="00250F4E"/>
    <w:rsid w:val="00251996"/>
    <w:rsid w:val="0025263C"/>
    <w:rsid w:val="00252E38"/>
    <w:rsid w:val="00253339"/>
    <w:rsid w:val="00255A26"/>
    <w:rsid w:val="002603D4"/>
    <w:rsid w:val="002608C6"/>
    <w:rsid w:val="002623AE"/>
    <w:rsid w:val="00264CD2"/>
    <w:rsid w:val="00265AE4"/>
    <w:rsid w:val="00267291"/>
    <w:rsid w:val="00273387"/>
    <w:rsid w:val="00273D16"/>
    <w:rsid w:val="0027736E"/>
    <w:rsid w:val="002908D3"/>
    <w:rsid w:val="00290B62"/>
    <w:rsid w:val="00290BE6"/>
    <w:rsid w:val="00293C3D"/>
    <w:rsid w:val="00293EAE"/>
    <w:rsid w:val="002940A4"/>
    <w:rsid w:val="002978D5"/>
    <w:rsid w:val="0029792C"/>
    <w:rsid w:val="002A0D80"/>
    <w:rsid w:val="002A2B5A"/>
    <w:rsid w:val="002A3488"/>
    <w:rsid w:val="002A4974"/>
    <w:rsid w:val="002A58F3"/>
    <w:rsid w:val="002A6B4D"/>
    <w:rsid w:val="002B0F7C"/>
    <w:rsid w:val="002B18CB"/>
    <w:rsid w:val="002B2CF0"/>
    <w:rsid w:val="002B2ED1"/>
    <w:rsid w:val="002B325D"/>
    <w:rsid w:val="002B49E4"/>
    <w:rsid w:val="002B554A"/>
    <w:rsid w:val="002B6A05"/>
    <w:rsid w:val="002B6F15"/>
    <w:rsid w:val="002B76BE"/>
    <w:rsid w:val="002C6350"/>
    <w:rsid w:val="002C677F"/>
    <w:rsid w:val="002D1D11"/>
    <w:rsid w:val="002E4A98"/>
    <w:rsid w:val="002F01A5"/>
    <w:rsid w:val="002F140C"/>
    <w:rsid w:val="002F3339"/>
    <w:rsid w:val="002F4044"/>
    <w:rsid w:val="002F4A1E"/>
    <w:rsid w:val="00300102"/>
    <w:rsid w:val="00302145"/>
    <w:rsid w:val="00303F41"/>
    <w:rsid w:val="00304BE4"/>
    <w:rsid w:val="00307640"/>
    <w:rsid w:val="0030768B"/>
    <w:rsid w:val="00311131"/>
    <w:rsid w:val="00311552"/>
    <w:rsid w:val="00311A7A"/>
    <w:rsid w:val="003174CA"/>
    <w:rsid w:val="00320799"/>
    <w:rsid w:val="00322D49"/>
    <w:rsid w:val="00323F4E"/>
    <w:rsid w:val="00325AEE"/>
    <w:rsid w:val="003317C8"/>
    <w:rsid w:val="00333EF7"/>
    <w:rsid w:val="00333FEC"/>
    <w:rsid w:val="00341A16"/>
    <w:rsid w:val="00341DA9"/>
    <w:rsid w:val="003420AF"/>
    <w:rsid w:val="0034238E"/>
    <w:rsid w:val="003446AC"/>
    <w:rsid w:val="003470CB"/>
    <w:rsid w:val="0034748F"/>
    <w:rsid w:val="003476BB"/>
    <w:rsid w:val="00351282"/>
    <w:rsid w:val="00351839"/>
    <w:rsid w:val="003524C6"/>
    <w:rsid w:val="003527F1"/>
    <w:rsid w:val="00356D12"/>
    <w:rsid w:val="00357ED1"/>
    <w:rsid w:val="00363EE5"/>
    <w:rsid w:val="00370382"/>
    <w:rsid w:val="00370E6D"/>
    <w:rsid w:val="0037230F"/>
    <w:rsid w:val="00383978"/>
    <w:rsid w:val="00383E5F"/>
    <w:rsid w:val="00384864"/>
    <w:rsid w:val="00386162"/>
    <w:rsid w:val="00390FF4"/>
    <w:rsid w:val="003928E7"/>
    <w:rsid w:val="00393112"/>
    <w:rsid w:val="00394B88"/>
    <w:rsid w:val="00395FF8"/>
    <w:rsid w:val="003965FB"/>
    <w:rsid w:val="003A1DEB"/>
    <w:rsid w:val="003A2FF8"/>
    <w:rsid w:val="003A3115"/>
    <w:rsid w:val="003A4669"/>
    <w:rsid w:val="003A7293"/>
    <w:rsid w:val="003B0CF7"/>
    <w:rsid w:val="003B1AB6"/>
    <w:rsid w:val="003B4104"/>
    <w:rsid w:val="003B4A47"/>
    <w:rsid w:val="003B74F9"/>
    <w:rsid w:val="003C19B9"/>
    <w:rsid w:val="003C1F9A"/>
    <w:rsid w:val="003C4B24"/>
    <w:rsid w:val="003D11A0"/>
    <w:rsid w:val="003D19F6"/>
    <w:rsid w:val="003D2F86"/>
    <w:rsid w:val="003D38F3"/>
    <w:rsid w:val="003D5276"/>
    <w:rsid w:val="003D5459"/>
    <w:rsid w:val="003D664A"/>
    <w:rsid w:val="003D7110"/>
    <w:rsid w:val="003E06B0"/>
    <w:rsid w:val="003E0BC3"/>
    <w:rsid w:val="003E0E09"/>
    <w:rsid w:val="003E118E"/>
    <w:rsid w:val="003E3A47"/>
    <w:rsid w:val="003F1FA4"/>
    <w:rsid w:val="003F54EE"/>
    <w:rsid w:val="00404DF9"/>
    <w:rsid w:val="00406296"/>
    <w:rsid w:val="00407CDF"/>
    <w:rsid w:val="00407CF1"/>
    <w:rsid w:val="00411506"/>
    <w:rsid w:val="0041587F"/>
    <w:rsid w:val="004164C1"/>
    <w:rsid w:val="0041775B"/>
    <w:rsid w:val="00421658"/>
    <w:rsid w:val="00421B83"/>
    <w:rsid w:val="004244FF"/>
    <w:rsid w:val="00425402"/>
    <w:rsid w:val="004263D2"/>
    <w:rsid w:val="00426A1F"/>
    <w:rsid w:val="0042741D"/>
    <w:rsid w:val="00430863"/>
    <w:rsid w:val="004320D1"/>
    <w:rsid w:val="00432F39"/>
    <w:rsid w:val="00433087"/>
    <w:rsid w:val="0043437B"/>
    <w:rsid w:val="00436127"/>
    <w:rsid w:val="00436134"/>
    <w:rsid w:val="00440102"/>
    <w:rsid w:val="0044238F"/>
    <w:rsid w:val="00442E01"/>
    <w:rsid w:val="004438D2"/>
    <w:rsid w:val="004439C9"/>
    <w:rsid w:val="004446ED"/>
    <w:rsid w:val="00444AE7"/>
    <w:rsid w:val="00447FD1"/>
    <w:rsid w:val="00451694"/>
    <w:rsid w:val="0045264B"/>
    <w:rsid w:val="00455F19"/>
    <w:rsid w:val="004560D9"/>
    <w:rsid w:val="004565FF"/>
    <w:rsid w:val="004635A6"/>
    <w:rsid w:val="00464978"/>
    <w:rsid w:val="00472681"/>
    <w:rsid w:val="00474223"/>
    <w:rsid w:val="0048269B"/>
    <w:rsid w:val="00483194"/>
    <w:rsid w:val="00483539"/>
    <w:rsid w:val="004837F7"/>
    <w:rsid w:val="004846C6"/>
    <w:rsid w:val="00486E9A"/>
    <w:rsid w:val="004913B3"/>
    <w:rsid w:val="00492FF3"/>
    <w:rsid w:val="0049383E"/>
    <w:rsid w:val="00493B7F"/>
    <w:rsid w:val="00493C4C"/>
    <w:rsid w:val="004953D3"/>
    <w:rsid w:val="004A3C0F"/>
    <w:rsid w:val="004A5128"/>
    <w:rsid w:val="004A70AA"/>
    <w:rsid w:val="004B113B"/>
    <w:rsid w:val="004B588F"/>
    <w:rsid w:val="004B6DD0"/>
    <w:rsid w:val="004C086F"/>
    <w:rsid w:val="004C1DB3"/>
    <w:rsid w:val="004C665F"/>
    <w:rsid w:val="004C6AF2"/>
    <w:rsid w:val="004D0667"/>
    <w:rsid w:val="004D0841"/>
    <w:rsid w:val="004D12AF"/>
    <w:rsid w:val="004D16D1"/>
    <w:rsid w:val="004D3A01"/>
    <w:rsid w:val="004D3B90"/>
    <w:rsid w:val="004D445C"/>
    <w:rsid w:val="004D455A"/>
    <w:rsid w:val="004D4AD1"/>
    <w:rsid w:val="004D5EAF"/>
    <w:rsid w:val="004D7521"/>
    <w:rsid w:val="004D7AFA"/>
    <w:rsid w:val="004E01F1"/>
    <w:rsid w:val="004E0E0D"/>
    <w:rsid w:val="004E3CF3"/>
    <w:rsid w:val="004E4CBE"/>
    <w:rsid w:val="004F13FE"/>
    <w:rsid w:val="004F1816"/>
    <w:rsid w:val="004F4127"/>
    <w:rsid w:val="004F63D1"/>
    <w:rsid w:val="004F6F5F"/>
    <w:rsid w:val="005003F0"/>
    <w:rsid w:val="00502543"/>
    <w:rsid w:val="0050594E"/>
    <w:rsid w:val="005073CD"/>
    <w:rsid w:val="005074DE"/>
    <w:rsid w:val="005105EF"/>
    <w:rsid w:val="005105FE"/>
    <w:rsid w:val="00511C61"/>
    <w:rsid w:val="00514729"/>
    <w:rsid w:val="00515CDC"/>
    <w:rsid w:val="00521EED"/>
    <w:rsid w:val="00521F6E"/>
    <w:rsid w:val="005221F1"/>
    <w:rsid w:val="00523934"/>
    <w:rsid w:val="0052492C"/>
    <w:rsid w:val="00525309"/>
    <w:rsid w:val="005253D8"/>
    <w:rsid w:val="00525E6C"/>
    <w:rsid w:val="00525EAA"/>
    <w:rsid w:val="005315F2"/>
    <w:rsid w:val="00533884"/>
    <w:rsid w:val="00534623"/>
    <w:rsid w:val="00535DDE"/>
    <w:rsid w:val="00540DE1"/>
    <w:rsid w:val="00542FBB"/>
    <w:rsid w:val="005442C8"/>
    <w:rsid w:val="00545694"/>
    <w:rsid w:val="00545EEB"/>
    <w:rsid w:val="0054752A"/>
    <w:rsid w:val="00547784"/>
    <w:rsid w:val="00550D73"/>
    <w:rsid w:val="005547FF"/>
    <w:rsid w:val="00554A15"/>
    <w:rsid w:val="005564F5"/>
    <w:rsid w:val="005573B5"/>
    <w:rsid w:val="005601D9"/>
    <w:rsid w:val="00562D64"/>
    <w:rsid w:val="00563522"/>
    <w:rsid w:val="005721A2"/>
    <w:rsid w:val="005724B1"/>
    <w:rsid w:val="00574FDD"/>
    <w:rsid w:val="00576F8C"/>
    <w:rsid w:val="005803D1"/>
    <w:rsid w:val="00581B53"/>
    <w:rsid w:val="00582576"/>
    <w:rsid w:val="00582A07"/>
    <w:rsid w:val="005839C9"/>
    <w:rsid w:val="00586F04"/>
    <w:rsid w:val="0059266B"/>
    <w:rsid w:val="005939D7"/>
    <w:rsid w:val="00594D06"/>
    <w:rsid w:val="005950D9"/>
    <w:rsid w:val="00595837"/>
    <w:rsid w:val="005976C2"/>
    <w:rsid w:val="005A0171"/>
    <w:rsid w:val="005A316B"/>
    <w:rsid w:val="005A4860"/>
    <w:rsid w:val="005A486C"/>
    <w:rsid w:val="005A55D1"/>
    <w:rsid w:val="005A6C71"/>
    <w:rsid w:val="005A73D8"/>
    <w:rsid w:val="005B0970"/>
    <w:rsid w:val="005B0CDF"/>
    <w:rsid w:val="005B21A7"/>
    <w:rsid w:val="005B27C0"/>
    <w:rsid w:val="005B3535"/>
    <w:rsid w:val="005B3838"/>
    <w:rsid w:val="005B64BD"/>
    <w:rsid w:val="005B793B"/>
    <w:rsid w:val="005C1307"/>
    <w:rsid w:val="005C21C8"/>
    <w:rsid w:val="005C39BE"/>
    <w:rsid w:val="005C43F9"/>
    <w:rsid w:val="005C581E"/>
    <w:rsid w:val="005C6EFE"/>
    <w:rsid w:val="005D05B3"/>
    <w:rsid w:val="005D0692"/>
    <w:rsid w:val="005D1618"/>
    <w:rsid w:val="005D1B30"/>
    <w:rsid w:val="005D26D2"/>
    <w:rsid w:val="005D403A"/>
    <w:rsid w:val="005D73FF"/>
    <w:rsid w:val="005E11B8"/>
    <w:rsid w:val="005E2808"/>
    <w:rsid w:val="005E5014"/>
    <w:rsid w:val="005E72A0"/>
    <w:rsid w:val="005E7B32"/>
    <w:rsid w:val="005F0768"/>
    <w:rsid w:val="005F0E19"/>
    <w:rsid w:val="005F2E60"/>
    <w:rsid w:val="005F3622"/>
    <w:rsid w:val="005F4585"/>
    <w:rsid w:val="005F6065"/>
    <w:rsid w:val="005F6BA3"/>
    <w:rsid w:val="005F6E0E"/>
    <w:rsid w:val="005F77E3"/>
    <w:rsid w:val="005F7BD0"/>
    <w:rsid w:val="00600CDD"/>
    <w:rsid w:val="00601E18"/>
    <w:rsid w:val="00603F7C"/>
    <w:rsid w:val="00603FA8"/>
    <w:rsid w:val="006041B0"/>
    <w:rsid w:val="006046C5"/>
    <w:rsid w:val="00605CEA"/>
    <w:rsid w:val="00607CA1"/>
    <w:rsid w:val="00613D16"/>
    <w:rsid w:val="00622167"/>
    <w:rsid w:val="0062312B"/>
    <w:rsid w:val="00623C76"/>
    <w:rsid w:val="00625AD5"/>
    <w:rsid w:val="006267A7"/>
    <w:rsid w:val="00630F20"/>
    <w:rsid w:val="00631926"/>
    <w:rsid w:val="006330F3"/>
    <w:rsid w:val="006336A6"/>
    <w:rsid w:val="00637BDC"/>
    <w:rsid w:val="006418E3"/>
    <w:rsid w:val="006427C1"/>
    <w:rsid w:val="00644D8E"/>
    <w:rsid w:val="00645814"/>
    <w:rsid w:val="00647B17"/>
    <w:rsid w:val="00647D22"/>
    <w:rsid w:val="00651EB4"/>
    <w:rsid w:val="006529EF"/>
    <w:rsid w:val="00652B49"/>
    <w:rsid w:val="00654228"/>
    <w:rsid w:val="006562B9"/>
    <w:rsid w:val="00656520"/>
    <w:rsid w:val="00656757"/>
    <w:rsid w:val="006573FC"/>
    <w:rsid w:val="00660BED"/>
    <w:rsid w:val="006615F2"/>
    <w:rsid w:val="00661B5F"/>
    <w:rsid w:val="006620E4"/>
    <w:rsid w:val="00662695"/>
    <w:rsid w:val="00664E26"/>
    <w:rsid w:val="006659B1"/>
    <w:rsid w:val="006671F6"/>
    <w:rsid w:val="00671B43"/>
    <w:rsid w:val="00675277"/>
    <w:rsid w:val="00675767"/>
    <w:rsid w:val="00683317"/>
    <w:rsid w:val="00683A50"/>
    <w:rsid w:val="0069318F"/>
    <w:rsid w:val="006970FB"/>
    <w:rsid w:val="006A0A37"/>
    <w:rsid w:val="006A0DFF"/>
    <w:rsid w:val="006A2D4D"/>
    <w:rsid w:val="006A3EC6"/>
    <w:rsid w:val="006A6BC9"/>
    <w:rsid w:val="006A6F95"/>
    <w:rsid w:val="006B063C"/>
    <w:rsid w:val="006B0BB0"/>
    <w:rsid w:val="006B1DD2"/>
    <w:rsid w:val="006B298B"/>
    <w:rsid w:val="006B3FA3"/>
    <w:rsid w:val="006B5364"/>
    <w:rsid w:val="006C14E5"/>
    <w:rsid w:val="006C5014"/>
    <w:rsid w:val="006C760A"/>
    <w:rsid w:val="006D147C"/>
    <w:rsid w:val="006D1868"/>
    <w:rsid w:val="006D1C64"/>
    <w:rsid w:val="006D36C9"/>
    <w:rsid w:val="006D4D6F"/>
    <w:rsid w:val="006D7881"/>
    <w:rsid w:val="006D7BE7"/>
    <w:rsid w:val="006D7D7A"/>
    <w:rsid w:val="006E0424"/>
    <w:rsid w:val="006E060B"/>
    <w:rsid w:val="006E06D6"/>
    <w:rsid w:val="006E14D6"/>
    <w:rsid w:val="006E37F5"/>
    <w:rsid w:val="006E5AFF"/>
    <w:rsid w:val="006E648A"/>
    <w:rsid w:val="006E796C"/>
    <w:rsid w:val="006F29F5"/>
    <w:rsid w:val="006F32CA"/>
    <w:rsid w:val="006F3DA3"/>
    <w:rsid w:val="006F42A0"/>
    <w:rsid w:val="006F4362"/>
    <w:rsid w:val="006F6E75"/>
    <w:rsid w:val="006F72AF"/>
    <w:rsid w:val="006F732E"/>
    <w:rsid w:val="00700F18"/>
    <w:rsid w:val="0070251C"/>
    <w:rsid w:val="00702911"/>
    <w:rsid w:val="00702FC9"/>
    <w:rsid w:val="00704E99"/>
    <w:rsid w:val="00705C21"/>
    <w:rsid w:val="00706778"/>
    <w:rsid w:val="0070708F"/>
    <w:rsid w:val="00711429"/>
    <w:rsid w:val="00711DA1"/>
    <w:rsid w:val="00713353"/>
    <w:rsid w:val="00714D8C"/>
    <w:rsid w:val="00715E09"/>
    <w:rsid w:val="00717E29"/>
    <w:rsid w:val="00720B45"/>
    <w:rsid w:val="007245EC"/>
    <w:rsid w:val="00730DC1"/>
    <w:rsid w:val="00731225"/>
    <w:rsid w:val="007338E9"/>
    <w:rsid w:val="0073420B"/>
    <w:rsid w:val="007376A1"/>
    <w:rsid w:val="007409F4"/>
    <w:rsid w:val="00744FF8"/>
    <w:rsid w:val="00745D3A"/>
    <w:rsid w:val="00750252"/>
    <w:rsid w:val="0075098A"/>
    <w:rsid w:val="007519B6"/>
    <w:rsid w:val="00753E05"/>
    <w:rsid w:val="007548D5"/>
    <w:rsid w:val="007608B8"/>
    <w:rsid w:val="00761C8B"/>
    <w:rsid w:val="00762D27"/>
    <w:rsid w:val="0076461E"/>
    <w:rsid w:val="0076496A"/>
    <w:rsid w:val="00771B28"/>
    <w:rsid w:val="0077282D"/>
    <w:rsid w:val="0077375E"/>
    <w:rsid w:val="00773E9D"/>
    <w:rsid w:val="00774B60"/>
    <w:rsid w:val="00780ACB"/>
    <w:rsid w:val="00781CC7"/>
    <w:rsid w:val="00783744"/>
    <w:rsid w:val="007876B3"/>
    <w:rsid w:val="0079004E"/>
    <w:rsid w:val="00790206"/>
    <w:rsid w:val="00790D64"/>
    <w:rsid w:val="007912EA"/>
    <w:rsid w:val="007949F1"/>
    <w:rsid w:val="007955EC"/>
    <w:rsid w:val="0079593B"/>
    <w:rsid w:val="00796E8B"/>
    <w:rsid w:val="007A4062"/>
    <w:rsid w:val="007A634D"/>
    <w:rsid w:val="007A7560"/>
    <w:rsid w:val="007B1884"/>
    <w:rsid w:val="007B20CD"/>
    <w:rsid w:val="007B47D0"/>
    <w:rsid w:val="007B5207"/>
    <w:rsid w:val="007B5892"/>
    <w:rsid w:val="007B7155"/>
    <w:rsid w:val="007C181B"/>
    <w:rsid w:val="007C2235"/>
    <w:rsid w:val="007C4B7E"/>
    <w:rsid w:val="007C509C"/>
    <w:rsid w:val="007C6527"/>
    <w:rsid w:val="007D010A"/>
    <w:rsid w:val="007D0E20"/>
    <w:rsid w:val="007D5469"/>
    <w:rsid w:val="007E0299"/>
    <w:rsid w:val="007E10AB"/>
    <w:rsid w:val="007E519B"/>
    <w:rsid w:val="007E59FA"/>
    <w:rsid w:val="007E5D65"/>
    <w:rsid w:val="007E6A1E"/>
    <w:rsid w:val="007E6BFC"/>
    <w:rsid w:val="007F0866"/>
    <w:rsid w:val="007F1B0B"/>
    <w:rsid w:val="007F1DDD"/>
    <w:rsid w:val="007F40BB"/>
    <w:rsid w:val="007F51BD"/>
    <w:rsid w:val="007F7416"/>
    <w:rsid w:val="007F789E"/>
    <w:rsid w:val="00801496"/>
    <w:rsid w:val="00801D6F"/>
    <w:rsid w:val="00802D42"/>
    <w:rsid w:val="00806D8D"/>
    <w:rsid w:val="008102EA"/>
    <w:rsid w:val="0081266D"/>
    <w:rsid w:val="008131D0"/>
    <w:rsid w:val="00813350"/>
    <w:rsid w:val="0081335C"/>
    <w:rsid w:val="00815BB6"/>
    <w:rsid w:val="00815C2C"/>
    <w:rsid w:val="00816036"/>
    <w:rsid w:val="00820094"/>
    <w:rsid w:val="00820F54"/>
    <w:rsid w:val="00823477"/>
    <w:rsid w:val="00824B96"/>
    <w:rsid w:val="00824BDB"/>
    <w:rsid w:val="00827204"/>
    <w:rsid w:val="00827E58"/>
    <w:rsid w:val="00832373"/>
    <w:rsid w:val="008338FA"/>
    <w:rsid w:val="008362A7"/>
    <w:rsid w:val="0084245C"/>
    <w:rsid w:val="008528BF"/>
    <w:rsid w:val="00853475"/>
    <w:rsid w:val="00854EE5"/>
    <w:rsid w:val="0085526E"/>
    <w:rsid w:val="00855D20"/>
    <w:rsid w:val="00862A18"/>
    <w:rsid w:val="008653EA"/>
    <w:rsid w:val="00867A27"/>
    <w:rsid w:val="00870B77"/>
    <w:rsid w:val="00870FCC"/>
    <w:rsid w:val="00871302"/>
    <w:rsid w:val="00872C3B"/>
    <w:rsid w:val="0087562E"/>
    <w:rsid w:val="00881ED2"/>
    <w:rsid w:val="00883A9D"/>
    <w:rsid w:val="00895DBD"/>
    <w:rsid w:val="0089657E"/>
    <w:rsid w:val="008A036E"/>
    <w:rsid w:val="008A3A75"/>
    <w:rsid w:val="008A3E22"/>
    <w:rsid w:val="008A526F"/>
    <w:rsid w:val="008B04D6"/>
    <w:rsid w:val="008B09C8"/>
    <w:rsid w:val="008B209F"/>
    <w:rsid w:val="008B2DBF"/>
    <w:rsid w:val="008B348A"/>
    <w:rsid w:val="008B417E"/>
    <w:rsid w:val="008B4D77"/>
    <w:rsid w:val="008B59E3"/>
    <w:rsid w:val="008B5E58"/>
    <w:rsid w:val="008B6DDA"/>
    <w:rsid w:val="008C0EAC"/>
    <w:rsid w:val="008C2533"/>
    <w:rsid w:val="008C2BB7"/>
    <w:rsid w:val="008C37BC"/>
    <w:rsid w:val="008C5577"/>
    <w:rsid w:val="008D0793"/>
    <w:rsid w:val="008D2DEB"/>
    <w:rsid w:val="008D300B"/>
    <w:rsid w:val="008D371C"/>
    <w:rsid w:val="008D63CB"/>
    <w:rsid w:val="008D7152"/>
    <w:rsid w:val="008D7A0F"/>
    <w:rsid w:val="008E5082"/>
    <w:rsid w:val="008F0F33"/>
    <w:rsid w:val="008F57CC"/>
    <w:rsid w:val="008F6087"/>
    <w:rsid w:val="008F7343"/>
    <w:rsid w:val="009010F0"/>
    <w:rsid w:val="00901981"/>
    <w:rsid w:val="00901BA5"/>
    <w:rsid w:val="00906C6E"/>
    <w:rsid w:val="00907D9D"/>
    <w:rsid w:val="0091058B"/>
    <w:rsid w:val="0091511D"/>
    <w:rsid w:val="0091712A"/>
    <w:rsid w:val="00917344"/>
    <w:rsid w:val="00924457"/>
    <w:rsid w:val="00924790"/>
    <w:rsid w:val="00924E1B"/>
    <w:rsid w:val="00925E4E"/>
    <w:rsid w:val="00926EBD"/>
    <w:rsid w:val="00927664"/>
    <w:rsid w:val="00930ACA"/>
    <w:rsid w:val="00930B54"/>
    <w:rsid w:val="00931678"/>
    <w:rsid w:val="009325B2"/>
    <w:rsid w:val="00934EB1"/>
    <w:rsid w:val="009350C9"/>
    <w:rsid w:val="00935452"/>
    <w:rsid w:val="0093659C"/>
    <w:rsid w:val="00936FCB"/>
    <w:rsid w:val="00940BB2"/>
    <w:rsid w:val="00943059"/>
    <w:rsid w:val="00943113"/>
    <w:rsid w:val="0094329C"/>
    <w:rsid w:val="0094337D"/>
    <w:rsid w:val="00943C1D"/>
    <w:rsid w:val="00950871"/>
    <w:rsid w:val="0095108A"/>
    <w:rsid w:val="00952032"/>
    <w:rsid w:val="0095333B"/>
    <w:rsid w:val="0095460C"/>
    <w:rsid w:val="009554C9"/>
    <w:rsid w:val="009601CF"/>
    <w:rsid w:val="009609A7"/>
    <w:rsid w:val="0096231D"/>
    <w:rsid w:val="0096276D"/>
    <w:rsid w:val="00962DFC"/>
    <w:rsid w:val="0096766C"/>
    <w:rsid w:val="00970F52"/>
    <w:rsid w:val="00970FB4"/>
    <w:rsid w:val="0097476A"/>
    <w:rsid w:val="0098011D"/>
    <w:rsid w:val="009817B2"/>
    <w:rsid w:val="009874B7"/>
    <w:rsid w:val="00990965"/>
    <w:rsid w:val="00990E6E"/>
    <w:rsid w:val="00991162"/>
    <w:rsid w:val="00992CC7"/>
    <w:rsid w:val="009940AE"/>
    <w:rsid w:val="0099499E"/>
    <w:rsid w:val="00995017"/>
    <w:rsid w:val="00995DF4"/>
    <w:rsid w:val="00996836"/>
    <w:rsid w:val="009A4633"/>
    <w:rsid w:val="009A51E2"/>
    <w:rsid w:val="009A543A"/>
    <w:rsid w:val="009A5B74"/>
    <w:rsid w:val="009B158A"/>
    <w:rsid w:val="009B226D"/>
    <w:rsid w:val="009B34C9"/>
    <w:rsid w:val="009C02F1"/>
    <w:rsid w:val="009C0CA5"/>
    <w:rsid w:val="009C0DD7"/>
    <w:rsid w:val="009C1543"/>
    <w:rsid w:val="009C229A"/>
    <w:rsid w:val="009C32A1"/>
    <w:rsid w:val="009C7090"/>
    <w:rsid w:val="009C7D26"/>
    <w:rsid w:val="009D0CF7"/>
    <w:rsid w:val="009D45FC"/>
    <w:rsid w:val="009D50B0"/>
    <w:rsid w:val="009D56F3"/>
    <w:rsid w:val="009D6BEE"/>
    <w:rsid w:val="009E0F64"/>
    <w:rsid w:val="009E3357"/>
    <w:rsid w:val="009E5ECE"/>
    <w:rsid w:val="009E6D11"/>
    <w:rsid w:val="009F1F79"/>
    <w:rsid w:val="009F53A5"/>
    <w:rsid w:val="009F7AD2"/>
    <w:rsid w:val="00A033D1"/>
    <w:rsid w:val="00A071EB"/>
    <w:rsid w:val="00A10139"/>
    <w:rsid w:val="00A10865"/>
    <w:rsid w:val="00A14C9D"/>
    <w:rsid w:val="00A1785A"/>
    <w:rsid w:val="00A20282"/>
    <w:rsid w:val="00A20F7C"/>
    <w:rsid w:val="00A21093"/>
    <w:rsid w:val="00A217F6"/>
    <w:rsid w:val="00A21DA3"/>
    <w:rsid w:val="00A2232B"/>
    <w:rsid w:val="00A23B32"/>
    <w:rsid w:val="00A2413E"/>
    <w:rsid w:val="00A24651"/>
    <w:rsid w:val="00A24E18"/>
    <w:rsid w:val="00A2720B"/>
    <w:rsid w:val="00A2761B"/>
    <w:rsid w:val="00A31DA2"/>
    <w:rsid w:val="00A32664"/>
    <w:rsid w:val="00A33685"/>
    <w:rsid w:val="00A33763"/>
    <w:rsid w:val="00A345B1"/>
    <w:rsid w:val="00A42181"/>
    <w:rsid w:val="00A42E70"/>
    <w:rsid w:val="00A4770C"/>
    <w:rsid w:val="00A478D8"/>
    <w:rsid w:val="00A532A6"/>
    <w:rsid w:val="00A53F25"/>
    <w:rsid w:val="00A55FA8"/>
    <w:rsid w:val="00A56356"/>
    <w:rsid w:val="00A563E0"/>
    <w:rsid w:val="00A56794"/>
    <w:rsid w:val="00A56B66"/>
    <w:rsid w:val="00A60EC5"/>
    <w:rsid w:val="00A60F07"/>
    <w:rsid w:val="00A659E2"/>
    <w:rsid w:val="00A66210"/>
    <w:rsid w:val="00A67955"/>
    <w:rsid w:val="00A71779"/>
    <w:rsid w:val="00A7204D"/>
    <w:rsid w:val="00A720A9"/>
    <w:rsid w:val="00A72729"/>
    <w:rsid w:val="00A738AB"/>
    <w:rsid w:val="00A74715"/>
    <w:rsid w:val="00A76389"/>
    <w:rsid w:val="00A77926"/>
    <w:rsid w:val="00A77BB0"/>
    <w:rsid w:val="00A8394C"/>
    <w:rsid w:val="00A84E5F"/>
    <w:rsid w:val="00A851DC"/>
    <w:rsid w:val="00A8552E"/>
    <w:rsid w:val="00A86083"/>
    <w:rsid w:val="00A86F12"/>
    <w:rsid w:val="00A92B64"/>
    <w:rsid w:val="00A9508E"/>
    <w:rsid w:val="00A950B3"/>
    <w:rsid w:val="00A97D21"/>
    <w:rsid w:val="00AA0D01"/>
    <w:rsid w:val="00AA12D6"/>
    <w:rsid w:val="00AA261C"/>
    <w:rsid w:val="00AA4D89"/>
    <w:rsid w:val="00AA72F8"/>
    <w:rsid w:val="00AA7567"/>
    <w:rsid w:val="00AA7B96"/>
    <w:rsid w:val="00AB02C7"/>
    <w:rsid w:val="00AB2EC4"/>
    <w:rsid w:val="00AB4940"/>
    <w:rsid w:val="00AB60BF"/>
    <w:rsid w:val="00AC3046"/>
    <w:rsid w:val="00AC4307"/>
    <w:rsid w:val="00AC48EC"/>
    <w:rsid w:val="00AC697A"/>
    <w:rsid w:val="00AC74BA"/>
    <w:rsid w:val="00AC75EE"/>
    <w:rsid w:val="00AD0800"/>
    <w:rsid w:val="00AD2A0C"/>
    <w:rsid w:val="00AD4CB2"/>
    <w:rsid w:val="00AD4E8F"/>
    <w:rsid w:val="00AD6230"/>
    <w:rsid w:val="00AD7A98"/>
    <w:rsid w:val="00AE0C14"/>
    <w:rsid w:val="00AE3387"/>
    <w:rsid w:val="00AE36B3"/>
    <w:rsid w:val="00AE6302"/>
    <w:rsid w:val="00AE7353"/>
    <w:rsid w:val="00AE7645"/>
    <w:rsid w:val="00AE77E7"/>
    <w:rsid w:val="00AF05B7"/>
    <w:rsid w:val="00AF7311"/>
    <w:rsid w:val="00AF7969"/>
    <w:rsid w:val="00B00929"/>
    <w:rsid w:val="00B021F7"/>
    <w:rsid w:val="00B02E1B"/>
    <w:rsid w:val="00B04778"/>
    <w:rsid w:val="00B052F7"/>
    <w:rsid w:val="00B07A16"/>
    <w:rsid w:val="00B1203B"/>
    <w:rsid w:val="00B145B7"/>
    <w:rsid w:val="00B15161"/>
    <w:rsid w:val="00B178FB"/>
    <w:rsid w:val="00B20EED"/>
    <w:rsid w:val="00B2147B"/>
    <w:rsid w:val="00B225ED"/>
    <w:rsid w:val="00B22DE6"/>
    <w:rsid w:val="00B22E48"/>
    <w:rsid w:val="00B22EE9"/>
    <w:rsid w:val="00B24F9A"/>
    <w:rsid w:val="00B25F78"/>
    <w:rsid w:val="00B30FCA"/>
    <w:rsid w:val="00B37914"/>
    <w:rsid w:val="00B3799D"/>
    <w:rsid w:val="00B4095A"/>
    <w:rsid w:val="00B417FC"/>
    <w:rsid w:val="00B4534B"/>
    <w:rsid w:val="00B45A72"/>
    <w:rsid w:val="00B4743B"/>
    <w:rsid w:val="00B47DFD"/>
    <w:rsid w:val="00B51F5F"/>
    <w:rsid w:val="00B52153"/>
    <w:rsid w:val="00B52E19"/>
    <w:rsid w:val="00B5343D"/>
    <w:rsid w:val="00B54E79"/>
    <w:rsid w:val="00B5599B"/>
    <w:rsid w:val="00B56123"/>
    <w:rsid w:val="00B56D86"/>
    <w:rsid w:val="00B6057D"/>
    <w:rsid w:val="00B608AD"/>
    <w:rsid w:val="00B6325F"/>
    <w:rsid w:val="00B64732"/>
    <w:rsid w:val="00B6676A"/>
    <w:rsid w:val="00B66BCC"/>
    <w:rsid w:val="00B679C5"/>
    <w:rsid w:val="00B70609"/>
    <w:rsid w:val="00B70BB8"/>
    <w:rsid w:val="00B7215D"/>
    <w:rsid w:val="00B75BBE"/>
    <w:rsid w:val="00B778F4"/>
    <w:rsid w:val="00B77E0C"/>
    <w:rsid w:val="00B80223"/>
    <w:rsid w:val="00B8059A"/>
    <w:rsid w:val="00B807EC"/>
    <w:rsid w:val="00B81E0D"/>
    <w:rsid w:val="00B83C7F"/>
    <w:rsid w:val="00B90386"/>
    <w:rsid w:val="00B910D0"/>
    <w:rsid w:val="00BA38EB"/>
    <w:rsid w:val="00BA49BE"/>
    <w:rsid w:val="00BA5E13"/>
    <w:rsid w:val="00BA6129"/>
    <w:rsid w:val="00BA7A88"/>
    <w:rsid w:val="00BB3924"/>
    <w:rsid w:val="00BB3D15"/>
    <w:rsid w:val="00BB610E"/>
    <w:rsid w:val="00BC0D3D"/>
    <w:rsid w:val="00BC162E"/>
    <w:rsid w:val="00BC1AA1"/>
    <w:rsid w:val="00BC2A8C"/>
    <w:rsid w:val="00BC4A13"/>
    <w:rsid w:val="00BC753D"/>
    <w:rsid w:val="00BD0D55"/>
    <w:rsid w:val="00BD27C3"/>
    <w:rsid w:val="00BD41F6"/>
    <w:rsid w:val="00BD6D00"/>
    <w:rsid w:val="00BE0F1A"/>
    <w:rsid w:val="00BE2EEF"/>
    <w:rsid w:val="00BE3F26"/>
    <w:rsid w:val="00BE460A"/>
    <w:rsid w:val="00BE6035"/>
    <w:rsid w:val="00BE61B5"/>
    <w:rsid w:val="00BF1A32"/>
    <w:rsid w:val="00BF591A"/>
    <w:rsid w:val="00BF662C"/>
    <w:rsid w:val="00C03E1A"/>
    <w:rsid w:val="00C0490C"/>
    <w:rsid w:val="00C06891"/>
    <w:rsid w:val="00C069B9"/>
    <w:rsid w:val="00C076F2"/>
    <w:rsid w:val="00C07F0A"/>
    <w:rsid w:val="00C13ADA"/>
    <w:rsid w:val="00C13DC8"/>
    <w:rsid w:val="00C15419"/>
    <w:rsid w:val="00C20628"/>
    <w:rsid w:val="00C2259E"/>
    <w:rsid w:val="00C24454"/>
    <w:rsid w:val="00C27438"/>
    <w:rsid w:val="00C3328A"/>
    <w:rsid w:val="00C33695"/>
    <w:rsid w:val="00C347D0"/>
    <w:rsid w:val="00C36E87"/>
    <w:rsid w:val="00C37CB1"/>
    <w:rsid w:val="00C43D23"/>
    <w:rsid w:val="00C45CBC"/>
    <w:rsid w:val="00C52802"/>
    <w:rsid w:val="00C53A05"/>
    <w:rsid w:val="00C544BB"/>
    <w:rsid w:val="00C553E2"/>
    <w:rsid w:val="00C55AFE"/>
    <w:rsid w:val="00C6046D"/>
    <w:rsid w:val="00C64152"/>
    <w:rsid w:val="00C660F0"/>
    <w:rsid w:val="00C72113"/>
    <w:rsid w:val="00C7302F"/>
    <w:rsid w:val="00C74422"/>
    <w:rsid w:val="00C7487E"/>
    <w:rsid w:val="00C75D17"/>
    <w:rsid w:val="00C76883"/>
    <w:rsid w:val="00C77984"/>
    <w:rsid w:val="00C80675"/>
    <w:rsid w:val="00C8194A"/>
    <w:rsid w:val="00C81C4B"/>
    <w:rsid w:val="00C8268F"/>
    <w:rsid w:val="00C82771"/>
    <w:rsid w:val="00C845EE"/>
    <w:rsid w:val="00C85B5B"/>
    <w:rsid w:val="00C87B6B"/>
    <w:rsid w:val="00C929D7"/>
    <w:rsid w:val="00C92B07"/>
    <w:rsid w:val="00C95C8C"/>
    <w:rsid w:val="00C95F64"/>
    <w:rsid w:val="00C96144"/>
    <w:rsid w:val="00C964F7"/>
    <w:rsid w:val="00CA4C08"/>
    <w:rsid w:val="00CB29B5"/>
    <w:rsid w:val="00CB2A76"/>
    <w:rsid w:val="00CB47A7"/>
    <w:rsid w:val="00CB77EC"/>
    <w:rsid w:val="00CC1EC0"/>
    <w:rsid w:val="00CC1F4D"/>
    <w:rsid w:val="00CC3B7F"/>
    <w:rsid w:val="00CC7E76"/>
    <w:rsid w:val="00CD09C0"/>
    <w:rsid w:val="00CD0D12"/>
    <w:rsid w:val="00CD53E8"/>
    <w:rsid w:val="00CE3591"/>
    <w:rsid w:val="00CE3954"/>
    <w:rsid w:val="00CE44C3"/>
    <w:rsid w:val="00CE5033"/>
    <w:rsid w:val="00CE6200"/>
    <w:rsid w:val="00CF00C9"/>
    <w:rsid w:val="00CF14A8"/>
    <w:rsid w:val="00CF2EDB"/>
    <w:rsid w:val="00CF3884"/>
    <w:rsid w:val="00CF57BB"/>
    <w:rsid w:val="00D0022E"/>
    <w:rsid w:val="00D013A1"/>
    <w:rsid w:val="00D03139"/>
    <w:rsid w:val="00D044A0"/>
    <w:rsid w:val="00D05350"/>
    <w:rsid w:val="00D06A73"/>
    <w:rsid w:val="00D06DCF"/>
    <w:rsid w:val="00D06DD4"/>
    <w:rsid w:val="00D10E22"/>
    <w:rsid w:val="00D11AFE"/>
    <w:rsid w:val="00D12BDA"/>
    <w:rsid w:val="00D13475"/>
    <w:rsid w:val="00D20646"/>
    <w:rsid w:val="00D21A93"/>
    <w:rsid w:val="00D241AC"/>
    <w:rsid w:val="00D248D0"/>
    <w:rsid w:val="00D30CE6"/>
    <w:rsid w:val="00D31B29"/>
    <w:rsid w:val="00D31D44"/>
    <w:rsid w:val="00D32C4E"/>
    <w:rsid w:val="00D331C8"/>
    <w:rsid w:val="00D33270"/>
    <w:rsid w:val="00D332E8"/>
    <w:rsid w:val="00D341FA"/>
    <w:rsid w:val="00D34553"/>
    <w:rsid w:val="00D35F48"/>
    <w:rsid w:val="00D3659E"/>
    <w:rsid w:val="00D40356"/>
    <w:rsid w:val="00D4376C"/>
    <w:rsid w:val="00D43B70"/>
    <w:rsid w:val="00D44204"/>
    <w:rsid w:val="00D4435C"/>
    <w:rsid w:val="00D45247"/>
    <w:rsid w:val="00D46EDC"/>
    <w:rsid w:val="00D533F8"/>
    <w:rsid w:val="00D534D1"/>
    <w:rsid w:val="00D55F33"/>
    <w:rsid w:val="00D60CFE"/>
    <w:rsid w:val="00D60E3E"/>
    <w:rsid w:val="00D618F8"/>
    <w:rsid w:val="00D63DA1"/>
    <w:rsid w:val="00D64A56"/>
    <w:rsid w:val="00D64B20"/>
    <w:rsid w:val="00D662FA"/>
    <w:rsid w:val="00D66BD2"/>
    <w:rsid w:val="00D7149D"/>
    <w:rsid w:val="00D7435A"/>
    <w:rsid w:val="00D7458C"/>
    <w:rsid w:val="00D74742"/>
    <w:rsid w:val="00D75117"/>
    <w:rsid w:val="00D77AC4"/>
    <w:rsid w:val="00D81BEF"/>
    <w:rsid w:val="00D823D6"/>
    <w:rsid w:val="00D82613"/>
    <w:rsid w:val="00D82B58"/>
    <w:rsid w:val="00D837E3"/>
    <w:rsid w:val="00D85D27"/>
    <w:rsid w:val="00D862B5"/>
    <w:rsid w:val="00D87461"/>
    <w:rsid w:val="00D939BA"/>
    <w:rsid w:val="00D940A4"/>
    <w:rsid w:val="00D9558C"/>
    <w:rsid w:val="00D95AC8"/>
    <w:rsid w:val="00D969EE"/>
    <w:rsid w:val="00DA02F1"/>
    <w:rsid w:val="00DA0AA9"/>
    <w:rsid w:val="00DA0B30"/>
    <w:rsid w:val="00DA1E9F"/>
    <w:rsid w:val="00DA1FC8"/>
    <w:rsid w:val="00DA3213"/>
    <w:rsid w:val="00DA3779"/>
    <w:rsid w:val="00DB12C4"/>
    <w:rsid w:val="00DB1FA7"/>
    <w:rsid w:val="00DB2BE4"/>
    <w:rsid w:val="00DB44DC"/>
    <w:rsid w:val="00DC0922"/>
    <w:rsid w:val="00DC0A19"/>
    <w:rsid w:val="00DC2C35"/>
    <w:rsid w:val="00DC50AC"/>
    <w:rsid w:val="00DC5672"/>
    <w:rsid w:val="00DD1589"/>
    <w:rsid w:val="00DD3AAE"/>
    <w:rsid w:val="00DD3B8A"/>
    <w:rsid w:val="00DD3FEF"/>
    <w:rsid w:val="00DD41A4"/>
    <w:rsid w:val="00DD46B2"/>
    <w:rsid w:val="00DD553D"/>
    <w:rsid w:val="00DD69DD"/>
    <w:rsid w:val="00DD7E18"/>
    <w:rsid w:val="00DE02FF"/>
    <w:rsid w:val="00DE24FA"/>
    <w:rsid w:val="00DE3222"/>
    <w:rsid w:val="00DE48D6"/>
    <w:rsid w:val="00DF2E4B"/>
    <w:rsid w:val="00DF4A7F"/>
    <w:rsid w:val="00DF5398"/>
    <w:rsid w:val="00DF67D2"/>
    <w:rsid w:val="00E00983"/>
    <w:rsid w:val="00E0139E"/>
    <w:rsid w:val="00E01F74"/>
    <w:rsid w:val="00E03212"/>
    <w:rsid w:val="00E07188"/>
    <w:rsid w:val="00E13063"/>
    <w:rsid w:val="00E206AA"/>
    <w:rsid w:val="00E229C3"/>
    <w:rsid w:val="00E24243"/>
    <w:rsid w:val="00E25B39"/>
    <w:rsid w:val="00E25F5F"/>
    <w:rsid w:val="00E2655B"/>
    <w:rsid w:val="00E31F2D"/>
    <w:rsid w:val="00E33182"/>
    <w:rsid w:val="00E34688"/>
    <w:rsid w:val="00E35512"/>
    <w:rsid w:val="00E3611C"/>
    <w:rsid w:val="00E4151B"/>
    <w:rsid w:val="00E41C39"/>
    <w:rsid w:val="00E428D6"/>
    <w:rsid w:val="00E44C47"/>
    <w:rsid w:val="00E45434"/>
    <w:rsid w:val="00E504CB"/>
    <w:rsid w:val="00E50D2B"/>
    <w:rsid w:val="00E51E92"/>
    <w:rsid w:val="00E5269D"/>
    <w:rsid w:val="00E526BF"/>
    <w:rsid w:val="00E53E0A"/>
    <w:rsid w:val="00E560BC"/>
    <w:rsid w:val="00E60125"/>
    <w:rsid w:val="00E606E8"/>
    <w:rsid w:val="00E60D8A"/>
    <w:rsid w:val="00E62CD5"/>
    <w:rsid w:val="00E662BB"/>
    <w:rsid w:val="00E675F6"/>
    <w:rsid w:val="00E72C1C"/>
    <w:rsid w:val="00E7358E"/>
    <w:rsid w:val="00E75ACB"/>
    <w:rsid w:val="00E80592"/>
    <w:rsid w:val="00E82218"/>
    <w:rsid w:val="00E82BB1"/>
    <w:rsid w:val="00E82F57"/>
    <w:rsid w:val="00E83ACE"/>
    <w:rsid w:val="00E849CE"/>
    <w:rsid w:val="00E86F0B"/>
    <w:rsid w:val="00E87666"/>
    <w:rsid w:val="00E90102"/>
    <w:rsid w:val="00E90D6B"/>
    <w:rsid w:val="00E92DB2"/>
    <w:rsid w:val="00E93753"/>
    <w:rsid w:val="00EA1202"/>
    <w:rsid w:val="00EA14A3"/>
    <w:rsid w:val="00EA52DE"/>
    <w:rsid w:val="00EA5D07"/>
    <w:rsid w:val="00EA6E17"/>
    <w:rsid w:val="00EA73F9"/>
    <w:rsid w:val="00EA7A29"/>
    <w:rsid w:val="00EB0D32"/>
    <w:rsid w:val="00EB3864"/>
    <w:rsid w:val="00EB48E7"/>
    <w:rsid w:val="00EB4CC0"/>
    <w:rsid w:val="00EB6749"/>
    <w:rsid w:val="00EB744E"/>
    <w:rsid w:val="00EB76D0"/>
    <w:rsid w:val="00EB78CF"/>
    <w:rsid w:val="00EC002F"/>
    <w:rsid w:val="00EC319A"/>
    <w:rsid w:val="00EC705B"/>
    <w:rsid w:val="00EC7DEB"/>
    <w:rsid w:val="00ED3C87"/>
    <w:rsid w:val="00ED5095"/>
    <w:rsid w:val="00EE15D6"/>
    <w:rsid w:val="00EE1ED2"/>
    <w:rsid w:val="00EE3CF2"/>
    <w:rsid w:val="00EE5619"/>
    <w:rsid w:val="00EE6BE5"/>
    <w:rsid w:val="00EF0B76"/>
    <w:rsid w:val="00EF2657"/>
    <w:rsid w:val="00EF4478"/>
    <w:rsid w:val="00EF5A6B"/>
    <w:rsid w:val="00EF793C"/>
    <w:rsid w:val="00EF7C12"/>
    <w:rsid w:val="00F001BA"/>
    <w:rsid w:val="00F02870"/>
    <w:rsid w:val="00F02FAD"/>
    <w:rsid w:val="00F10C3E"/>
    <w:rsid w:val="00F1112E"/>
    <w:rsid w:val="00F11662"/>
    <w:rsid w:val="00F12FCD"/>
    <w:rsid w:val="00F14016"/>
    <w:rsid w:val="00F1508D"/>
    <w:rsid w:val="00F163CC"/>
    <w:rsid w:val="00F17674"/>
    <w:rsid w:val="00F20086"/>
    <w:rsid w:val="00F20F56"/>
    <w:rsid w:val="00F21FC5"/>
    <w:rsid w:val="00F22804"/>
    <w:rsid w:val="00F23F39"/>
    <w:rsid w:val="00F25864"/>
    <w:rsid w:val="00F26112"/>
    <w:rsid w:val="00F26B7B"/>
    <w:rsid w:val="00F274B1"/>
    <w:rsid w:val="00F27E9E"/>
    <w:rsid w:val="00F30637"/>
    <w:rsid w:val="00F3095D"/>
    <w:rsid w:val="00F318F6"/>
    <w:rsid w:val="00F31937"/>
    <w:rsid w:val="00F32095"/>
    <w:rsid w:val="00F33A70"/>
    <w:rsid w:val="00F3426E"/>
    <w:rsid w:val="00F34429"/>
    <w:rsid w:val="00F34900"/>
    <w:rsid w:val="00F378DB"/>
    <w:rsid w:val="00F407B0"/>
    <w:rsid w:val="00F40A64"/>
    <w:rsid w:val="00F41333"/>
    <w:rsid w:val="00F4165F"/>
    <w:rsid w:val="00F427A6"/>
    <w:rsid w:val="00F4520F"/>
    <w:rsid w:val="00F466BF"/>
    <w:rsid w:val="00F467F8"/>
    <w:rsid w:val="00F507C8"/>
    <w:rsid w:val="00F50D20"/>
    <w:rsid w:val="00F51985"/>
    <w:rsid w:val="00F5406C"/>
    <w:rsid w:val="00F5443F"/>
    <w:rsid w:val="00F570A2"/>
    <w:rsid w:val="00F6039C"/>
    <w:rsid w:val="00F636F5"/>
    <w:rsid w:val="00F63F96"/>
    <w:rsid w:val="00F66428"/>
    <w:rsid w:val="00F675AB"/>
    <w:rsid w:val="00F714EB"/>
    <w:rsid w:val="00F721BE"/>
    <w:rsid w:val="00F73D71"/>
    <w:rsid w:val="00F74BFA"/>
    <w:rsid w:val="00F81B95"/>
    <w:rsid w:val="00F831CF"/>
    <w:rsid w:val="00F84103"/>
    <w:rsid w:val="00F84723"/>
    <w:rsid w:val="00F85FB1"/>
    <w:rsid w:val="00F867E9"/>
    <w:rsid w:val="00F90321"/>
    <w:rsid w:val="00F9157E"/>
    <w:rsid w:val="00F92126"/>
    <w:rsid w:val="00F95385"/>
    <w:rsid w:val="00F95B5B"/>
    <w:rsid w:val="00F95E83"/>
    <w:rsid w:val="00F9730B"/>
    <w:rsid w:val="00FA1752"/>
    <w:rsid w:val="00FA5B5B"/>
    <w:rsid w:val="00FA69D6"/>
    <w:rsid w:val="00FA6AC3"/>
    <w:rsid w:val="00FA6E80"/>
    <w:rsid w:val="00FA6F24"/>
    <w:rsid w:val="00FB0A4F"/>
    <w:rsid w:val="00FB4126"/>
    <w:rsid w:val="00FB7F92"/>
    <w:rsid w:val="00FC12A7"/>
    <w:rsid w:val="00FC1FA3"/>
    <w:rsid w:val="00FC3C94"/>
    <w:rsid w:val="00FC5238"/>
    <w:rsid w:val="00FC61B7"/>
    <w:rsid w:val="00FC6270"/>
    <w:rsid w:val="00FD1671"/>
    <w:rsid w:val="00FD42E7"/>
    <w:rsid w:val="00FD439B"/>
    <w:rsid w:val="00FD60E7"/>
    <w:rsid w:val="00FD6EA0"/>
    <w:rsid w:val="00FD6FB2"/>
    <w:rsid w:val="00FE0CA2"/>
    <w:rsid w:val="00FE0CF9"/>
    <w:rsid w:val="00FE39ED"/>
    <w:rsid w:val="00FE5564"/>
    <w:rsid w:val="00FE5E44"/>
    <w:rsid w:val="00FE6103"/>
    <w:rsid w:val="00FE720A"/>
    <w:rsid w:val="00FE7B79"/>
    <w:rsid w:val="00FF041A"/>
    <w:rsid w:val="00FF0DF9"/>
    <w:rsid w:val="00FF1752"/>
    <w:rsid w:val="00FF17E2"/>
    <w:rsid w:val="00FF4651"/>
    <w:rsid w:val="00FF682C"/>
    <w:rsid w:val="00FF77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8832E"/>
  <w15:docId w15:val="{CE2D382E-A9CC-2045-86F8-1D733FD9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20F54"/>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0"/>
    <w:next w:val="a0"/>
    <w:link w:val="10"/>
    <w:qFormat/>
    <w:rsid w:val="00DF539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0"/>
    <w:next w:val="a0"/>
    <w:link w:val="20"/>
    <w:qFormat/>
    <w:rsid w:val="00DF5398"/>
    <w:pPr>
      <w:keepNext/>
      <w:spacing w:line="720" w:lineRule="auto"/>
      <w:outlineLvl w:val="1"/>
    </w:pPr>
    <w:rPr>
      <w:rFonts w:ascii="Arial" w:eastAsia="新細明體" w:hAnsi="Arial"/>
      <w:b/>
      <w:bCs/>
      <w:sz w:val="48"/>
      <w:szCs w:val="48"/>
    </w:rPr>
  </w:style>
  <w:style w:type="paragraph" w:styleId="3">
    <w:name w:val="heading 3"/>
    <w:aliases w:val="-一、標題"/>
    <w:basedOn w:val="a0"/>
    <w:next w:val="a0"/>
    <w:link w:val="30"/>
    <w:qFormat/>
    <w:rsid w:val="00DF5398"/>
    <w:pPr>
      <w:keepNext/>
      <w:spacing w:line="720" w:lineRule="auto"/>
      <w:outlineLvl w:val="2"/>
    </w:pPr>
    <w:rPr>
      <w:rFonts w:ascii="Arial" w:eastAsia="新細明體" w:hAnsi="Arial"/>
      <w:b/>
      <w:bCs/>
      <w:sz w:val="36"/>
      <w:szCs w:val="36"/>
    </w:rPr>
  </w:style>
  <w:style w:type="paragraph" w:styleId="4">
    <w:name w:val="heading 4"/>
    <w:basedOn w:val="a0"/>
    <w:next w:val="a0"/>
    <w:link w:val="40"/>
    <w:qFormat/>
    <w:rsid w:val="005F7BD0"/>
    <w:pPr>
      <w:keepNext/>
      <w:spacing w:line="720" w:lineRule="auto"/>
      <w:ind w:firstLineChars="0" w:firstLine="0"/>
      <w:outlineLvl w:val="3"/>
    </w:pPr>
    <w:rPr>
      <w:rFonts w:ascii="Cambria" w:eastAsia="新細明體" w:hAnsi="Cambria"/>
      <w:sz w:val="36"/>
      <w:szCs w:val="36"/>
    </w:rPr>
  </w:style>
  <w:style w:type="paragraph" w:styleId="5">
    <w:name w:val="heading 5"/>
    <w:basedOn w:val="a0"/>
    <w:next w:val="a0"/>
    <w:link w:val="50"/>
    <w:qFormat/>
    <w:rsid w:val="005F7BD0"/>
    <w:pPr>
      <w:keepNext/>
      <w:spacing w:line="720" w:lineRule="auto"/>
      <w:ind w:firstLineChars="0" w:firstLine="0"/>
      <w:outlineLvl w:val="4"/>
    </w:pPr>
    <w:rPr>
      <w:rFonts w:ascii="Cambria" w:eastAsia="新細明體" w:hAnsi="Cambria"/>
      <w:b/>
      <w:bCs/>
      <w:sz w:val="36"/>
      <w:szCs w:val="36"/>
    </w:rPr>
  </w:style>
  <w:style w:type="paragraph" w:styleId="6">
    <w:name w:val="heading 6"/>
    <w:basedOn w:val="a0"/>
    <w:next w:val="a0"/>
    <w:link w:val="60"/>
    <w:qFormat/>
    <w:rsid w:val="005F7BD0"/>
    <w:pPr>
      <w:keepNext/>
      <w:spacing w:line="720" w:lineRule="auto"/>
      <w:ind w:firstLineChars="0" w:firstLine="0"/>
      <w:outlineLvl w:val="5"/>
    </w:pPr>
    <w:rPr>
      <w:rFonts w:ascii="Cambria" w:eastAsia="新細明體" w:hAnsi="Cambria"/>
      <w:sz w:val="36"/>
      <w:szCs w:val="36"/>
    </w:rPr>
  </w:style>
  <w:style w:type="paragraph" w:styleId="7">
    <w:name w:val="heading 7"/>
    <w:basedOn w:val="a0"/>
    <w:next w:val="a0"/>
    <w:link w:val="70"/>
    <w:qFormat/>
    <w:rsid w:val="005F7BD0"/>
    <w:pPr>
      <w:keepNext/>
      <w:spacing w:line="720" w:lineRule="auto"/>
      <w:ind w:firstLineChars="0" w:firstLine="0"/>
      <w:outlineLvl w:val="6"/>
    </w:pPr>
    <w:rPr>
      <w:rFonts w:ascii="Cambria" w:eastAsia="新細明體" w:hAnsi="Cambria"/>
      <w:b/>
      <w:bCs/>
      <w:sz w:val="36"/>
      <w:szCs w:val="36"/>
    </w:rPr>
  </w:style>
  <w:style w:type="paragraph" w:styleId="8">
    <w:name w:val="heading 8"/>
    <w:basedOn w:val="a0"/>
    <w:next w:val="a0"/>
    <w:link w:val="80"/>
    <w:qFormat/>
    <w:rsid w:val="005F7BD0"/>
    <w:pPr>
      <w:keepNext/>
      <w:spacing w:line="720" w:lineRule="auto"/>
      <w:ind w:firstLineChars="0" w:firstLine="0"/>
      <w:outlineLvl w:val="7"/>
    </w:pPr>
    <w:rPr>
      <w:rFonts w:ascii="Cambria" w:eastAsia="新細明體" w:hAnsi="Cambria"/>
      <w:sz w:val="36"/>
      <w:szCs w:val="36"/>
    </w:rPr>
  </w:style>
  <w:style w:type="paragraph" w:styleId="9">
    <w:name w:val="heading 9"/>
    <w:basedOn w:val="a0"/>
    <w:next w:val="a0"/>
    <w:link w:val="90"/>
    <w:qFormat/>
    <w:rsid w:val="005F7BD0"/>
    <w:pPr>
      <w:keepNext/>
      <w:spacing w:line="720" w:lineRule="auto"/>
      <w:ind w:firstLineChars="0" w:firstLine="0"/>
      <w:outlineLvl w:val="8"/>
    </w:pPr>
    <w:rPr>
      <w:rFonts w:ascii="Cambria" w:eastAsia="新細明體"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5F7BD0"/>
    <w:rPr>
      <w:rFonts w:ascii="Arial" w:eastAsia="新細明體" w:hAnsi="Arial"/>
      <w:b/>
      <w:bCs/>
      <w:kern w:val="52"/>
      <w:sz w:val="52"/>
      <w:szCs w:val="52"/>
      <w:lang w:val="en-US" w:eastAsia="zh-CN" w:bidi="ar-SA"/>
    </w:rPr>
  </w:style>
  <w:style w:type="character" w:customStyle="1" w:styleId="20">
    <w:name w:val="標題 2 字元"/>
    <w:aliases w:val="壹、標題 字元"/>
    <w:link w:val="2"/>
    <w:rsid w:val="005F7BD0"/>
    <w:rPr>
      <w:rFonts w:ascii="Arial" w:eastAsia="新細明體" w:hAnsi="Arial"/>
      <w:b/>
      <w:bCs/>
      <w:kern w:val="2"/>
      <w:sz w:val="48"/>
      <w:szCs w:val="48"/>
      <w:lang w:val="en-US" w:eastAsia="zh-CN" w:bidi="ar-SA"/>
    </w:rPr>
  </w:style>
  <w:style w:type="character" w:customStyle="1" w:styleId="30">
    <w:name w:val="標題 3 字元"/>
    <w:aliases w:val="-一、標題 字元"/>
    <w:link w:val="3"/>
    <w:rsid w:val="005F7BD0"/>
    <w:rPr>
      <w:rFonts w:ascii="Arial" w:eastAsia="新細明體" w:hAnsi="Arial"/>
      <w:b/>
      <w:bCs/>
      <w:kern w:val="2"/>
      <w:sz w:val="36"/>
      <w:szCs w:val="36"/>
      <w:lang w:val="en-US" w:eastAsia="zh-CN" w:bidi="ar-SA"/>
    </w:rPr>
  </w:style>
  <w:style w:type="character" w:customStyle="1" w:styleId="40">
    <w:name w:val="標題 4 字元"/>
    <w:link w:val="4"/>
    <w:semiHidden/>
    <w:rsid w:val="005F7BD0"/>
    <w:rPr>
      <w:rFonts w:ascii="Cambria" w:eastAsia="新細明體" w:hAnsi="Cambria"/>
      <w:kern w:val="2"/>
      <w:sz w:val="36"/>
      <w:szCs w:val="36"/>
      <w:lang w:val="en-US" w:eastAsia="zh-CN" w:bidi="ar-SA"/>
    </w:rPr>
  </w:style>
  <w:style w:type="character" w:customStyle="1" w:styleId="50">
    <w:name w:val="標題 5 字元"/>
    <w:link w:val="5"/>
    <w:semiHidden/>
    <w:rsid w:val="005F7BD0"/>
    <w:rPr>
      <w:rFonts w:ascii="Cambria" w:eastAsia="新細明體" w:hAnsi="Cambria"/>
      <w:b/>
      <w:bCs/>
      <w:kern w:val="2"/>
      <w:sz w:val="36"/>
      <w:szCs w:val="36"/>
      <w:lang w:val="en-US" w:eastAsia="zh-CN" w:bidi="ar-SA"/>
    </w:rPr>
  </w:style>
  <w:style w:type="character" w:customStyle="1" w:styleId="60">
    <w:name w:val="標題 6 字元"/>
    <w:link w:val="6"/>
    <w:semiHidden/>
    <w:rsid w:val="005F7BD0"/>
    <w:rPr>
      <w:rFonts w:ascii="Cambria" w:eastAsia="新細明體" w:hAnsi="Cambria"/>
      <w:kern w:val="2"/>
      <w:sz w:val="36"/>
      <w:szCs w:val="36"/>
      <w:lang w:val="en-US" w:eastAsia="zh-CN" w:bidi="ar-SA"/>
    </w:rPr>
  </w:style>
  <w:style w:type="character" w:customStyle="1" w:styleId="70">
    <w:name w:val="標題 7 字元"/>
    <w:link w:val="7"/>
    <w:semiHidden/>
    <w:rsid w:val="005F7BD0"/>
    <w:rPr>
      <w:rFonts w:ascii="Cambria" w:eastAsia="新細明體" w:hAnsi="Cambria"/>
      <w:b/>
      <w:bCs/>
      <w:kern w:val="2"/>
      <w:sz w:val="36"/>
      <w:szCs w:val="36"/>
      <w:lang w:val="en-US" w:eastAsia="zh-CN" w:bidi="ar-SA"/>
    </w:rPr>
  </w:style>
  <w:style w:type="character" w:customStyle="1" w:styleId="80">
    <w:name w:val="標題 8 字元"/>
    <w:link w:val="8"/>
    <w:semiHidden/>
    <w:rsid w:val="005F7BD0"/>
    <w:rPr>
      <w:rFonts w:ascii="Cambria" w:eastAsia="新細明體" w:hAnsi="Cambria"/>
      <w:kern w:val="2"/>
      <w:sz w:val="36"/>
      <w:szCs w:val="36"/>
      <w:lang w:val="en-US" w:eastAsia="zh-CN" w:bidi="ar-SA"/>
    </w:rPr>
  </w:style>
  <w:style w:type="character" w:customStyle="1" w:styleId="90">
    <w:name w:val="標題 9 字元"/>
    <w:link w:val="9"/>
    <w:semiHidden/>
    <w:rsid w:val="005F7BD0"/>
    <w:rPr>
      <w:rFonts w:ascii="Cambria" w:eastAsia="新細明體" w:hAnsi="Cambria"/>
      <w:kern w:val="2"/>
      <w:sz w:val="36"/>
      <w:szCs w:val="36"/>
      <w:lang w:val="en-US" w:eastAsia="zh-CN" w:bidi="ar-SA"/>
    </w:rPr>
  </w:style>
  <w:style w:type="paragraph" w:customStyle="1" w:styleId="a4">
    <w:name w:val="大標"/>
    <w:basedOn w:val="a0"/>
    <w:qFormat/>
    <w:rsid w:val="001D3FA8"/>
    <w:pPr>
      <w:spacing w:beforeLines="100" w:before="100" w:afterLines="150" w:after="150"/>
      <w:ind w:firstLineChars="0" w:firstLine="0"/>
      <w:jc w:val="center"/>
    </w:pPr>
    <w:rPr>
      <w:rFonts w:ascii="華康新特明體(P)" w:eastAsia="華康新特明體(P)"/>
      <w:spacing w:val="10"/>
      <w:sz w:val="40"/>
      <w:lang w:eastAsia="ja-JP"/>
    </w:rPr>
  </w:style>
  <w:style w:type="paragraph" w:customStyle="1" w:styleId="a5">
    <w:name w:val="一、"/>
    <w:basedOn w:val="a0"/>
    <w:link w:val="a6"/>
    <w:rsid w:val="00924E1B"/>
    <w:pPr>
      <w:spacing w:beforeLines="50" w:before="50" w:afterLines="50" w:after="50"/>
      <w:ind w:left="200" w:hangingChars="200" w:hanging="200"/>
    </w:pPr>
    <w:rPr>
      <w:rFonts w:ascii="華康粗明體" w:eastAsia="華康粗明體" w:hAnsi="標楷體"/>
      <w:color w:val="000000"/>
      <w:sz w:val="32"/>
      <w:lang w:eastAsia="zh-TW"/>
    </w:rPr>
  </w:style>
  <w:style w:type="character" w:customStyle="1" w:styleId="a6">
    <w:name w:val="一、 字元"/>
    <w:link w:val="a5"/>
    <w:rsid w:val="00924E1B"/>
    <w:rPr>
      <w:rFonts w:ascii="華康粗明體" w:eastAsia="華康粗明體" w:hAnsi="標楷體"/>
      <w:color w:val="000000"/>
      <w:kern w:val="2"/>
      <w:sz w:val="32"/>
      <w:szCs w:val="24"/>
      <w:lang w:val="en-US" w:eastAsia="zh-TW" w:bidi="ar-SA"/>
    </w:rPr>
  </w:style>
  <w:style w:type="paragraph" w:styleId="a7">
    <w:name w:val="footnote text"/>
    <w:basedOn w:val="a0"/>
    <w:link w:val="a8"/>
    <w:autoRedefine/>
    <w:semiHidden/>
    <w:rsid w:val="00B37914"/>
    <w:pPr>
      <w:suppressAutoHyphens/>
      <w:snapToGrid w:val="0"/>
      <w:ind w:left="100" w:hangingChars="100" w:hanging="100"/>
    </w:pPr>
    <w:rPr>
      <w:kern w:val="20"/>
      <w:sz w:val="20"/>
      <w:szCs w:val="20"/>
      <w:lang w:eastAsia="ar-SA"/>
    </w:rPr>
  </w:style>
  <w:style w:type="character" w:customStyle="1" w:styleId="a8">
    <w:name w:val="註腳文字 字元"/>
    <w:link w:val="a7"/>
    <w:semiHidden/>
    <w:rsid w:val="005F7BD0"/>
    <w:rPr>
      <w:rFonts w:eastAsia="華康細圓體"/>
      <w:kern w:val="20"/>
      <w:lang w:val="en-US" w:eastAsia="ar-SA" w:bidi="ar-SA"/>
    </w:rPr>
  </w:style>
  <w:style w:type="paragraph" w:styleId="a9">
    <w:name w:val="header"/>
    <w:basedOn w:val="a0"/>
    <w:link w:val="aa"/>
    <w:rsid w:val="00B22DE6"/>
    <w:pPr>
      <w:tabs>
        <w:tab w:val="center" w:pos="4680"/>
        <w:tab w:val="right" w:pos="9360"/>
      </w:tabs>
      <w:ind w:firstLineChars="0" w:firstLine="0"/>
    </w:pPr>
  </w:style>
  <w:style w:type="character" w:customStyle="1" w:styleId="aa">
    <w:name w:val="頁首 字元"/>
    <w:link w:val="a9"/>
    <w:rsid w:val="00B22DE6"/>
    <w:rPr>
      <w:rFonts w:ascii="華康細圓體" w:eastAsia="華康細圓體"/>
      <w:kern w:val="2"/>
      <w:sz w:val="24"/>
      <w:szCs w:val="24"/>
      <w:lang w:val="en-US" w:eastAsia="zh-CN" w:bidi="ar-SA"/>
    </w:rPr>
  </w:style>
  <w:style w:type="paragraph" w:styleId="ab">
    <w:name w:val="footer"/>
    <w:basedOn w:val="a0"/>
    <w:link w:val="ac"/>
    <w:rsid w:val="00B22DE6"/>
    <w:pPr>
      <w:tabs>
        <w:tab w:val="center" w:pos="4680"/>
        <w:tab w:val="right" w:pos="9360"/>
      </w:tabs>
      <w:ind w:firstLineChars="0" w:firstLine="0"/>
    </w:pPr>
  </w:style>
  <w:style w:type="character" w:customStyle="1" w:styleId="ac">
    <w:name w:val="頁尾 字元"/>
    <w:link w:val="ab"/>
    <w:rsid w:val="00B22DE6"/>
    <w:rPr>
      <w:rFonts w:ascii="華康細圓體" w:eastAsia="華康細圓體"/>
      <w:kern w:val="2"/>
      <w:sz w:val="24"/>
      <w:szCs w:val="24"/>
      <w:lang w:val="en-US" w:eastAsia="zh-CN" w:bidi="ar-SA"/>
    </w:rPr>
  </w:style>
  <w:style w:type="paragraph" w:styleId="ad">
    <w:name w:val="Balloon Text"/>
    <w:basedOn w:val="a0"/>
    <w:link w:val="ae"/>
    <w:semiHidden/>
    <w:rsid w:val="00176324"/>
    <w:rPr>
      <w:rFonts w:ascii="Arial" w:eastAsia="新細明體" w:hAnsi="Arial"/>
      <w:sz w:val="16"/>
      <w:szCs w:val="16"/>
    </w:rPr>
  </w:style>
  <w:style w:type="character" w:customStyle="1" w:styleId="ae">
    <w:name w:val="註解方塊文字 字元"/>
    <w:link w:val="ad"/>
    <w:semiHidden/>
    <w:rsid w:val="005F7BD0"/>
    <w:rPr>
      <w:rFonts w:ascii="Arial" w:eastAsia="新細明體" w:hAnsi="Arial"/>
      <w:kern w:val="2"/>
      <w:sz w:val="16"/>
      <w:szCs w:val="16"/>
      <w:lang w:val="en-US" w:eastAsia="zh-CN" w:bidi="ar-SA"/>
    </w:rPr>
  </w:style>
  <w:style w:type="table" w:styleId="af">
    <w:name w:val="Table Grid"/>
    <w:basedOn w:val="a2"/>
    <w:uiPriority w:val="3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sz w:val="20"/>
    </w:rPr>
  </w:style>
  <w:style w:type="paragraph" w:customStyle="1" w:styleId="af1">
    <w:name w:val="（一）"/>
    <w:basedOn w:val="a0"/>
    <w:link w:val="af2"/>
    <w:rsid w:val="001D3FA8"/>
    <w:pPr>
      <w:kinsoku w:val="0"/>
      <w:ind w:leftChars="100" w:left="400" w:hangingChars="300" w:hanging="300"/>
    </w:pPr>
    <w:rPr>
      <w:rFonts w:hAnsi="標楷體"/>
      <w:szCs w:val="26"/>
      <w:lang w:eastAsia="zh-TW"/>
    </w:rPr>
  </w:style>
  <w:style w:type="character" w:customStyle="1" w:styleId="af2">
    <w:name w:val="（一） 字元"/>
    <w:link w:val="af1"/>
    <w:rsid w:val="001D3FA8"/>
    <w:rPr>
      <w:rFonts w:eastAsia="華康細圓體" w:hAnsi="標楷體"/>
      <w:kern w:val="2"/>
      <w:sz w:val="24"/>
      <w:szCs w:val="26"/>
      <w:lang w:val="en-US" w:eastAsia="zh-TW" w:bidi="ar-SA"/>
    </w:rPr>
  </w:style>
  <w:style w:type="paragraph" w:customStyle="1" w:styleId="af3">
    <w:name w:val="（一）文"/>
    <w:basedOn w:val="a0"/>
    <w:link w:val="af4"/>
    <w:rsid w:val="006F42A0"/>
    <w:pPr>
      <w:ind w:leftChars="400" w:left="400"/>
    </w:pPr>
  </w:style>
  <w:style w:type="character" w:customStyle="1" w:styleId="af4">
    <w:name w:val="（一）文 字元"/>
    <w:link w:val="af3"/>
    <w:rsid w:val="006F42A0"/>
    <w:rPr>
      <w:rFonts w:eastAsia="華康細圓體"/>
      <w:kern w:val="2"/>
      <w:sz w:val="24"/>
      <w:szCs w:val="24"/>
      <w:lang w:val="en-US" w:eastAsia="zh-CN" w:bidi="ar-SA"/>
    </w:rPr>
  </w:style>
  <w:style w:type="paragraph" w:styleId="11">
    <w:name w:val="toc 1"/>
    <w:basedOn w:val="a0"/>
    <w:next w:val="a0"/>
    <w:autoRedefine/>
    <w:uiPriority w:val="39"/>
    <w:rsid w:val="005F2E60"/>
    <w:pPr>
      <w:tabs>
        <w:tab w:val="right" w:leader="dot" w:pos="8494"/>
      </w:tabs>
      <w:ind w:firstLineChars="0" w:firstLine="0"/>
    </w:pPr>
  </w:style>
  <w:style w:type="character" w:styleId="af5">
    <w:name w:val="footnote reference"/>
    <w:semiHidden/>
    <w:rsid w:val="00B37914"/>
    <w:rPr>
      <w:rFonts w:ascii="華康細圓體(P)" w:eastAsia="華康細圓體(P)"/>
      <w:sz w:val="20"/>
      <w:vertAlign w:val="superscript"/>
    </w:rPr>
  </w:style>
  <w:style w:type="paragraph" w:customStyle="1" w:styleId="af6">
    <w:name w:val="１、"/>
    <w:basedOn w:val="a0"/>
    <w:link w:val="af7"/>
    <w:rsid w:val="005E5014"/>
    <w:pPr>
      <w:ind w:leftChars="400" w:left="400" w:hangingChars="200" w:hanging="198"/>
    </w:pPr>
    <w:rPr>
      <w:lang w:eastAsia="zh-TW"/>
    </w:rPr>
  </w:style>
  <w:style w:type="character" w:customStyle="1" w:styleId="af7">
    <w:name w:val="１、 字元"/>
    <w:link w:val="af6"/>
    <w:rsid w:val="005E5014"/>
    <w:rPr>
      <w:rFonts w:eastAsia="華康細圓體"/>
      <w:kern w:val="2"/>
      <w:sz w:val="24"/>
      <w:szCs w:val="24"/>
    </w:rPr>
  </w:style>
  <w:style w:type="character" w:styleId="af8">
    <w:name w:val="annotation reference"/>
    <w:semiHidden/>
    <w:rsid w:val="00A56356"/>
    <w:rPr>
      <w:sz w:val="18"/>
      <w:szCs w:val="18"/>
    </w:rPr>
  </w:style>
  <w:style w:type="paragraph" w:styleId="af9">
    <w:name w:val="annotation text"/>
    <w:basedOn w:val="a0"/>
    <w:link w:val="afa"/>
    <w:semiHidden/>
    <w:rsid w:val="00A56356"/>
    <w:pPr>
      <w:jc w:val="left"/>
    </w:pPr>
  </w:style>
  <w:style w:type="character" w:customStyle="1" w:styleId="afa">
    <w:name w:val="註解文字 字元"/>
    <w:link w:val="af9"/>
    <w:semiHidden/>
    <w:rsid w:val="005F7BD0"/>
    <w:rPr>
      <w:rFonts w:eastAsia="華康細圓體"/>
      <w:kern w:val="2"/>
      <w:sz w:val="24"/>
      <w:szCs w:val="24"/>
      <w:lang w:val="en-US" w:eastAsia="zh-CN" w:bidi="ar-SA"/>
    </w:rPr>
  </w:style>
  <w:style w:type="paragraph" w:styleId="afb">
    <w:name w:val="annotation subject"/>
    <w:basedOn w:val="af9"/>
    <w:next w:val="af9"/>
    <w:link w:val="afc"/>
    <w:semiHidden/>
    <w:rsid w:val="00A56356"/>
    <w:rPr>
      <w:b/>
      <w:bCs/>
    </w:rPr>
  </w:style>
  <w:style w:type="character" w:customStyle="1" w:styleId="afc">
    <w:name w:val="註解主旨 字元"/>
    <w:link w:val="afb"/>
    <w:semiHidden/>
    <w:rsid w:val="005F7BD0"/>
    <w:rPr>
      <w:rFonts w:eastAsia="華康細圓體"/>
      <w:b/>
      <w:bCs/>
      <w:kern w:val="2"/>
      <w:sz w:val="24"/>
      <w:szCs w:val="24"/>
      <w:lang w:val="en-US" w:eastAsia="zh-CN" w:bidi="ar-SA"/>
    </w:rPr>
  </w:style>
  <w:style w:type="paragraph" w:customStyle="1" w:styleId="afd">
    <w:name w:val="１、文"/>
    <w:basedOn w:val="af6"/>
    <w:link w:val="afe"/>
    <w:rsid w:val="00084D95"/>
    <w:pPr>
      <w:ind w:leftChars="600" w:left="600" w:firstLineChars="200" w:firstLine="200"/>
    </w:pPr>
  </w:style>
  <w:style w:type="character" w:customStyle="1" w:styleId="afe">
    <w:name w:val="１、文 字元"/>
    <w:link w:val="afd"/>
    <w:rsid w:val="00084D95"/>
    <w:rPr>
      <w:rFonts w:eastAsia="華康細圓體"/>
      <w:kern w:val="2"/>
      <w:sz w:val="24"/>
      <w:szCs w:val="24"/>
    </w:rPr>
  </w:style>
  <w:style w:type="paragraph" w:customStyle="1" w:styleId="aff">
    <w:name w:val="表平"/>
    <w:basedOn w:val="a0"/>
    <w:qFormat/>
    <w:rsid w:val="00675767"/>
    <w:pPr>
      <w:adjustRightInd w:val="0"/>
      <w:ind w:firstLineChars="0" w:firstLine="0"/>
      <w:textAlignment w:val="baseline"/>
    </w:pPr>
    <w:rPr>
      <w:kern w:val="0"/>
      <w:szCs w:val="20"/>
      <w:lang w:eastAsia="zh-TW"/>
    </w:rPr>
  </w:style>
  <w:style w:type="paragraph" w:customStyle="1" w:styleId="12">
    <w:name w:val="(1)"/>
    <w:basedOn w:val="af1"/>
    <w:link w:val="13"/>
    <w:rsid w:val="0094337D"/>
    <w:pPr>
      <w:ind w:leftChars="500" w:left="750" w:hangingChars="250" w:hanging="250"/>
    </w:pPr>
  </w:style>
  <w:style w:type="character" w:customStyle="1" w:styleId="13">
    <w:name w:val="(1) 字元"/>
    <w:basedOn w:val="af2"/>
    <w:link w:val="12"/>
    <w:rsid w:val="0094337D"/>
    <w:rPr>
      <w:rFonts w:eastAsia="華康細圓體" w:hAnsi="標楷體"/>
      <w:kern w:val="2"/>
      <w:sz w:val="24"/>
      <w:szCs w:val="26"/>
      <w:lang w:val="en-US" w:eastAsia="zh-TW" w:bidi="ar-SA"/>
    </w:rPr>
  </w:style>
  <w:style w:type="paragraph" w:customStyle="1" w:styleId="Aff0">
    <w:name w:val="A."/>
    <w:basedOn w:val="12"/>
    <w:rsid w:val="00084D95"/>
    <w:pPr>
      <w:kinsoku/>
      <w:ind w:leftChars="600" w:left="600" w:hangingChars="150" w:hanging="147"/>
    </w:pPr>
  </w:style>
  <w:style w:type="paragraph" w:customStyle="1" w:styleId="aff1">
    <w:name w:val="表標"/>
    <w:basedOn w:val="a0"/>
    <w:qFormat/>
    <w:rsid w:val="00895DBD"/>
    <w:pPr>
      <w:spacing w:beforeLines="100" w:before="100"/>
      <w:ind w:firstLineChars="0" w:firstLine="0"/>
      <w:jc w:val="center"/>
    </w:pPr>
    <w:rPr>
      <w:rFonts w:eastAsia="華康粗圓體"/>
    </w:rPr>
  </w:style>
  <w:style w:type="paragraph" w:customStyle="1" w:styleId="28-">
    <w:name w:val="28-超特黑"/>
    <w:basedOn w:val="a0"/>
    <w:rsid w:val="00D95AC8"/>
    <w:pPr>
      <w:ind w:firstLineChars="0" w:firstLine="0"/>
      <w:jc w:val="center"/>
    </w:pPr>
    <w:rPr>
      <w:rFonts w:ascii="華康超黑體" w:eastAsia="華康超黑體" w:hAnsi="標楷體"/>
      <w:sz w:val="56"/>
      <w:szCs w:val="72"/>
    </w:rPr>
  </w:style>
  <w:style w:type="paragraph" w:customStyle="1" w:styleId="aff2">
    <w:name w:val="基本資料表"/>
    <w:basedOn w:val="a0"/>
    <w:qFormat/>
    <w:rsid w:val="006C760A"/>
    <w:pPr>
      <w:ind w:firstLineChars="0" w:firstLine="0"/>
      <w:jc w:val="center"/>
    </w:pPr>
    <w:rPr>
      <w:rFonts w:ascii="華康超黑體" w:eastAsia="華康超黑體"/>
      <w:sz w:val="48"/>
      <w:szCs w:val="48"/>
      <w:lang w:eastAsia="zh-TW"/>
    </w:rPr>
  </w:style>
  <w:style w:type="paragraph" w:customStyle="1" w:styleId="aff3">
    <w:name w:val="自然人文"/>
    <w:basedOn w:val="a0"/>
    <w:link w:val="aff4"/>
    <w:rsid w:val="00EA6E17"/>
    <w:pPr>
      <w:ind w:firstLineChars="0" w:firstLine="0"/>
      <w:jc w:val="center"/>
    </w:pPr>
    <w:rPr>
      <w:rFonts w:ascii="華康粗黑體" w:eastAsia="華康粗黑體" w:hAnsi="標楷體"/>
      <w:sz w:val="32"/>
      <w:szCs w:val="32"/>
      <w:lang w:eastAsia="zh-TW"/>
    </w:rPr>
  </w:style>
  <w:style w:type="character" w:customStyle="1" w:styleId="aff4">
    <w:name w:val="自然人文 字元"/>
    <w:link w:val="aff3"/>
    <w:rsid w:val="006336A6"/>
    <w:rPr>
      <w:rFonts w:ascii="華康粗黑體" w:eastAsia="華康粗黑體" w:hAnsi="標楷體"/>
      <w:kern w:val="2"/>
      <w:sz w:val="32"/>
      <w:szCs w:val="32"/>
      <w:lang w:val="en-US" w:eastAsia="zh-TW" w:bidi="ar-SA"/>
    </w:rPr>
  </w:style>
  <w:style w:type="paragraph" w:customStyle="1" w:styleId="-">
    <w:name w:val="基本資料表-平分"/>
    <w:basedOn w:val="a0"/>
    <w:qFormat/>
    <w:rsid w:val="00EA6E17"/>
    <w:pPr>
      <w:ind w:leftChars="50" w:left="118" w:rightChars="50" w:right="118" w:firstLineChars="0" w:firstLine="0"/>
      <w:jc w:val="distribute"/>
    </w:pPr>
  </w:style>
  <w:style w:type="paragraph" w:customStyle="1" w:styleId="-0">
    <w:name w:val="基本資料表-左"/>
    <w:basedOn w:val="a0"/>
    <w:qFormat/>
    <w:rsid w:val="00EA6E17"/>
    <w:pPr>
      <w:ind w:leftChars="50" w:left="118" w:rightChars="50" w:right="118" w:firstLineChars="0" w:firstLine="0"/>
    </w:pPr>
  </w:style>
  <w:style w:type="paragraph" w:customStyle="1" w:styleId="aff5">
    <w:name w:val="壹、"/>
    <w:basedOn w:val="a0"/>
    <w:rsid w:val="00600CDD"/>
    <w:pPr>
      <w:adjustRightInd w:val="0"/>
      <w:snapToGrid w:val="0"/>
      <w:spacing w:before="480" w:after="480" w:line="520" w:lineRule="exact"/>
      <w:ind w:firstLineChars="0" w:firstLine="0"/>
      <w:jc w:val="center"/>
    </w:pPr>
    <w:rPr>
      <w:rFonts w:ascii="華康中黑體" w:eastAsia="華康中黑體"/>
      <w:spacing w:val="10"/>
      <w:sz w:val="34"/>
      <w:lang w:eastAsia="zh-TW"/>
    </w:rPr>
  </w:style>
  <w:style w:type="paragraph" w:styleId="z-">
    <w:name w:val="HTML Top of Form"/>
    <w:basedOn w:val="a0"/>
    <w:next w:val="a0"/>
    <w:link w:val="z-0"/>
    <w:hidden/>
    <w:rsid w:val="00523934"/>
    <w:pPr>
      <w:widowControl/>
      <w:pBdr>
        <w:bottom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0">
    <w:name w:val="z-表單的頂端 字元"/>
    <w:link w:val="z-"/>
    <w:locked/>
    <w:rsid w:val="005F7BD0"/>
    <w:rPr>
      <w:rFonts w:ascii="Arial" w:eastAsia="新細明體" w:hAnsi="Arial" w:cs="Arial"/>
      <w:vanish/>
      <w:sz w:val="16"/>
      <w:szCs w:val="16"/>
      <w:lang w:val="en-US" w:eastAsia="zh-TW" w:bidi="ar-SA"/>
    </w:rPr>
  </w:style>
  <w:style w:type="paragraph" w:styleId="z-1">
    <w:name w:val="HTML Bottom of Form"/>
    <w:basedOn w:val="a0"/>
    <w:next w:val="a0"/>
    <w:link w:val="z-2"/>
    <w:hidden/>
    <w:rsid w:val="00523934"/>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2">
    <w:name w:val="z-表單的底部 字元"/>
    <w:link w:val="z-1"/>
    <w:locked/>
    <w:rsid w:val="005F7BD0"/>
    <w:rPr>
      <w:rFonts w:ascii="Arial" w:eastAsia="新細明體" w:hAnsi="Arial" w:cs="Arial"/>
      <w:vanish/>
      <w:sz w:val="16"/>
      <w:szCs w:val="16"/>
      <w:lang w:val="en-US" w:eastAsia="zh-TW" w:bidi="ar-SA"/>
    </w:rPr>
  </w:style>
  <w:style w:type="paragraph" w:customStyle="1" w:styleId="aff6">
    <w:name w:val="版權"/>
    <w:basedOn w:val="a0"/>
    <w:rsid w:val="00F30637"/>
    <w:pPr>
      <w:spacing w:line="400" w:lineRule="exact"/>
      <w:ind w:firstLineChars="0" w:firstLine="0"/>
    </w:pPr>
    <w:rPr>
      <w:rFonts w:eastAsia="標楷體"/>
      <w:spacing w:val="4"/>
      <w:sz w:val="26"/>
      <w:lang w:eastAsia="ja-JP"/>
    </w:rPr>
  </w:style>
  <w:style w:type="paragraph" w:customStyle="1" w:styleId="BalloonText1">
    <w:name w:val="Balloon Text1"/>
    <w:basedOn w:val="a0"/>
    <w:semiHidden/>
    <w:rsid w:val="006E14D6"/>
    <w:pPr>
      <w:spacing w:before="40" w:after="40" w:line="520" w:lineRule="exact"/>
    </w:pPr>
    <w:rPr>
      <w:rFonts w:ascii="Arial" w:eastAsia="新細明體" w:hAnsi="Arial"/>
      <w:spacing w:val="4"/>
      <w:sz w:val="18"/>
      <w:szCs w:val="18"/>
      <w:lang w:eastAsia="ja-JP"/>
    </w:rPr>
  </w:style>
  <w:style w:type="paragraph" w:styleId="21">
    <w:name w:val="toc 2"/>
    <w:basedOn w:val="a0"/>
    <w:next w:val="a0"/>
    <w:autoRedefine/>
    <w:unhideWhenUsed/>
    <w:rsid w:val="005F7BD0"/>
    <w:pPr>
      <w:autoSpaceDE/>
      <w:autoSpaceDN/>
      <w:ind w:leftChars="200" w:left="480" w:firstLineChars="0" w:firstLine="0"/>
    </w:pPr>
    <w:rPr>
      <w:rFonts w:ascii="Calibri" w:eastAsia="新細明體" w:hAnsi="Calibri"/>
      <w:szCs w:val="22"/>
      <w:lang w:eastAsia="zh-TW"/>
    </w:rPr>
  </w:style>
  <w:style w:type="paragraph" w:styleId="31">
    <w:name w:val="toc 3"/>
    <w:basedOn w:val="a0"/>
    <w:next w:val="a0"/>
    <w:autoRedefine/>
    <w:unhideWhenUsed/>
    <w:rsid w:val="005F7BD0"/>
    <w:pPr>
      <w:autoSpaceDE/>
      <w:autoSpaceDN/>
      <w:ind w:leftChars="400" w:left="960" w:firstLineChars="0" w:firstLine="0"/>
    </w:pPr>
    <w:rPr>
      <w:rFonts w:ascii="Calibri" w:eastAsia="新細明體" w:hAnsi="Calibri"/>
      <w:szCs w:val="22"/>
      <w:lang w:eastAsia="zh-TW"/>
    </w:rPr>
  </w:style>
  <w:style w:type="paragraph" w:styleId="41">
    <w:name w:val="toc 4"/>
    <w:basedOn w:val="a0"/>
    <w:next w:val="a0"/>
    <w:autoRedefine/>
    <w:unhideWhenUsed/>
    <w:rsid w:val="005F7BD0"/>
    <w:pPr>
      <w:autoSpaceDE/>
      <w:autoSpaceDN/>
      <w:ind w:leftChars="600" w:left="1440" w:firstLineChars="0" w:firstLine="0"/>
    </w:pPr>
    <w:rPr>
      <w:rFonts w:ascii="Calibri" w:eastAsia="新細明體" w:hAnsi="Calibri"/>
      <w:szCs w:val="22"/>
      <w:lang w:eastAsia="zh-TW"/>
    </w:rPr>
  </w:style>
  <w:style w:type="paragraph" w:styleId="51">
    <w:name w:val="toc 5"/>
    <w:basedOn w:val="a0"/>
    <w:next w:val="a0"/>
    <w:autoRedefine/>
    <w:unhideWhenUsed/>
    <w:rsid w:val="005F7BD0"/>
    <w:pPr>
      <w:autoSpaceDE/>
      <w:autoSpaceDN/>
      <w:ind w:leftChars="800" w:left="1920" w:firstLineChars="0" w:firstLine="0"/>
    </w:pPr>
    <w:rPr>
      <w:rFonts w:ascii="Calibri" w:eastAsia="新細明體" w:hAnsi="Calibri"/>
      <w:szCs w:val="22"/>
      <w:lang w:eastAsia="zh-TW"/>
    </w:rPr>
  </w:style>
  <w:style w:type="paragraph" w:styleId="61">
    <w:name w:val="toc 6"/>
    <w:basedOn w:val="a0"/>
    <w:next w:val="a0"/>
    <w:autoRedefine/>
    <w:unhideWhenUsed/>
    <w:rsid w:val="005F7BD0"/>
    <w:pPr>
      <w:autoSpaceDE/>
      <w:autoSpaceDN/>
      <w:ind w:leftChars="1000" w:left="2400" w:firstLineChars="0" w:firstLine="0"/>
    </w:pPr>
    <w:rPr>
      <w:rFonts w:ascii="Calibri" w:eastAsia="新細明體" w:hAnsi="Calibri"/>
      <w:szCs w:val="22"/>
      <w:lang w:eastAsia="zh-TW"/>
    </w:rPr>
  </w:style>
  <w:style w:type="paragraph" w:styleId="71">
    <w:name w:val="toc 7"/>
    <w:basedOn w:val="a0"/>
    <w:next w:val="a0"/>
    <w:autoRedefine/>
    <w:unhideWhenUsed/>
    <w:rsid w:val="005F7BD0"/>
    <w:pPr>
      <w:autoSpaceDE/>
      <w:autoSpaceDN/>
      <w:ind w:leftChars="1200" w:left="2880" w:firstLineChars="0" w:firstLine="0"/>
    </w:pPr>
    <w:rPr>
      <w:rFonts w:ascii="Calibri" w:eastAsia="新細明體" w:hAnsi="Calibri"/>
      <w:szCs w:val="22"/>
      <w:lang w:eastAsia="zh-TW"/>
    </w:rPr>
  </w:style>
  <w:style w:type="paragraph" w:styleId="81">
    <w:name w:val="toc 8"/>
    <w:basedOn w:val="a0"/>
    <w:next w:val="a0"/>
    <w:autoRedefine/>
    <w:unhideWhenUsed/>
    <w:rsid w:val="005F7BD0"/>
    <w:pPr>
      <w:autoSpaceDE/>
      <w:autoSpaceDN/>
      <w:ind w:leftChars="1400" w:left="3360" w:firstLineChars="0" w:firstLine="0"/>
    </w:pPr>
    <w:rPr>
      <w:rFonts w:ascii="Calibri" w:eastAsia="新細明體" w:hAnsi="Calibri"/>
      <w:szCs w:val="22"/>
      <w:lang w:eastAsia="zh-TW"/>
    </w:rPr>
  </w:style>
  <w:style w:type="paragraph" w:styleId="91">
    <w:name w:val="toc 9"/>
    <w:basedOn w:val="a0"/>
    <w:next w:val="a0"/>
    <w:autoRedefine/>
    <w:unhideWhenUsed/>
    <w:rsid w:val="005F7BD0"/>
    <w:pPr>
      <w:autoSpaceDE/>
      <w:autoSpaceDN/>
      <w:ind w:leftChars="1600" w:left="3840" w:firstLineChars="0" w:firstLine="0"/>
    </w:pPr>
    <w:rPr>
      <w:rFonts w:ascii="Calibri" w:eastAsia="新細明體" w:hAnsi="Calibri"/>
      <w:szCs w:val="22"/>
      <w:lang w:eastAsia="zh-TW"/>
    </w:rPr>
  </w:style>
  <w:style w:type="paragraph" w:styleId="aff7">
    <w:name w:val="TOC Heading"/>
    <w:basedOn w:val="1"/>
    <w:next w:val="a0"/>
    <w:qFormat/>
    <w:rsid w:val="005F7BD0"/>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character" w:customStyle="1" w:styleId="Heading4Char">
    <w:name w:val="Heading 4 Char"/>
    <w:semiHidden/>
    <w:locked/>
    <w:rsid w:val="005F7BD0"/>
    <w:rPr>
      <w:rFonts w:ascii="Cambria" w:eastAsia="新細明體" w:hAnsi="Cambria" w:cs="Times New Roman"/>
      <w:sz w:val="36"/>
      <w:szCs w:val="36"/>
      <w:lang w:val="x-none" w:eastAsia="zh-CN"/>
    </w:rPr>
  </w:style>
  <w:style w:type="character" w:customStyle="1" w:styleId="Heading5Char">
    <w:name w:val="Heading 5 Char"/>
    <w:semiHidden/>
    <w:locked/>
    <w:rsid w:val="005F7BD0"/>
    <w:rPr>
      <w:rFonts w:ascii="Cambria" w:eastAsia="新細明體" w:hAnsi="Cambria" w:cs="Times New Roman"/>
      <w:b/>
      <w:bCs/>
      <w:sz w:val="36"/>
      <w:szCs w:val="36"/>
      <w:lang w:val="x-none" w:eastAsia="zh-CN"/>
    </w:rPr>
  </w:style>
  <w:style w:type="character" w:customStyle="1" w:styleId="Heading6Char">
    <w:name w:val="Heading 6 Char"/>
    <w:semiHidden/>
    <w:locked/>
    <w:rsid w:val="005F7BD0"/>
    <w:rPr>
      <w:rFonts w:ascii="Cambria" w:eastAsia="新細明體" w:hAnsi="Cambria" w:cs="Times New Roman"/>
      <w:sz w:val="36"/>
      <w:szCs w:val="36"/>
      <w:lang w:val="x-none" w:eastAsia="zh-CN"/>
    </w:rPr>
  </w:style>
  <w:style w:type="character" w:customStyle="1" w:styleId="Heading7Char">
    <w:name w:val="Heading 7 Char"/>
    <w:semiHidden/>
    <w:locked/>
    <w:rsid w:val="005F7BD0"/>
    <w:rPr>
      <w:rFonts w:ascii="Cambria" w:eastAsia="新細明體" w:hAnsi="Cambria" w:cs="Times New Roman"/>
      <w:b/>
      <w:bCs/>
      <w:sz w:val="36"/>
      <w:szCs w:val="36"/>
      <w:lang w:val="x-none" w:eastAsia="zh-CN"/>
    </w:rPr>
  </w:style>
  <w:style w:type="character" w:customStyle="1" w:styleId="Heading8Char">
    <w:name w:val="Heading 8 Char"/>
    <w:semiHidden/>
    <w:locked/>
    <w:rsid w:val="005F7BD0"/>
    <w:rPr>
      <w:rFonts w:ascii="Cambria" w:eastAsia="新細明體" w:hAnsi="Cambria" w:cs="Times New Roman"/>
      <w:sz w:val="36"/>
      <w:szCs w:val="36"/>
      <w:lang w:val="x-none" w:eastAsia="zh-CN"/>
    </w:rPr>
  </w:style>
  <w:style w:type="character" w:customStyle="1" w:styleId="Heading9Char">
    <w:name w:val="Heading 9 Char"/>
    <w:semiHidden/>
    <w:locked/>
    <w:rsid w:val="005F7BD0"/>
    <w:rPr>
      <w:rFonts w:ascii="Cambria" w:eastAsia="新細明體" w:hAnsi="Cambria" w:cs="Times New Roman"/>
      <w:sz w:val="36"/>
      <w:szCs w:val="36"/>
      <w:lang w:val="x-none" w:eastAsia="zh-CN"/>
    </w:rPr>
  </w:style>
  <w:style w:type="character" w:customStyle="1" w:styleId="BalloonTextChar">
    <w:name w:val="Balloon Text Char"/>
    <w:semiHidden/>
    <w:locked/>
    <w:rsid w:val="005F7BD0"/>
    <w:rPr>
      <w:rFonts w:ascii="Arial" w:eastAsia="新細明體" w:hAnsi="Arial" w:cs="Times New Roman"/>
      <w:sz w:val="16"/>
      <w:szCs w:val="16"/>
      <w:lang w:val="x-none" w:eastAsia="zh-CN"/>
    </w:rPr>
  </w:style>
  <w:style w:type="character" w:customStyle="1" w:styleId="CommentTextChar">
    <w:name w:val="Comment Text Char"/>
    <w:semiHidden/>
    <w:locked/>
    <w:rsid w:val="005F7BD0"/>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5F7BD0"/>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5F7BD0"/>
    <w:rPr>
      <w:rFonts w:ascii="Times New Roman" w:eastAsia="華康中明體" w:hAnsi="Times New Roman" w:cs="Times New Roman"/>
      <w:spacing w:val="4"/>
      <w:sz w:val="20"/>
      <w:szCs w:val="20"/>
      <w:lang w:val="x-none" w:eastAsia="ja-JP"/>
    </w:rPr>
  </w:style>
  <w:style w:type="paragraph" w:customStyle="1" w:styleId="14">
    <w:name w:val="目錄標題1"/>
    <w:basedOn w:val="1"/>
    <w:next w:val="a0"/>
    <w:semiHidden/>
    <w:rsid w:val="005F7BD0"/>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character" w:styleId="aff8">
    <w:name w:val="Hyperlink"/>
    <w:uiPriority w:val="99"/>
    <w:rsid w:val="0094337D"/>
    <w:rPr>
      <w:color w:val="0000FF"/>
      <w:u w:val="single"/>
    </w:rPr>
  </w:style>
  <w:style w:type="paragraph" w:customStyle="1" w:styleId="aff9">
    <w:name w:val="內文內文"/>
    <w:basedOn w:val="a0"/>
    <w:link w:val="affa"/>
    <w:uiPriority w:val="99"/>
    <w:rsid w:val="00C55AFE"/>
    <w:pPr>
      <w:suppressAutoHyphens/>
      <w:overflowPunct/>
      <w:autoSpaceDE/>
      <w:autoSpaceDN/>
      <w:spacing w:afterLines="50" w:line="420" w:lineRule="exact"/>
    </w:pPr>
    <w:rPr>
      <w:rFonts w:ascii="新細明體" w:eastAsia="新細明體" w:hAnsi="新細明體"/>
      <w:kern w:val="1"/>
      <w:sz w:val="20"/>
      <w:szCs w:val="20"/>
      <w:lang w:eastAsia="ar-SA"/>
    </w:rPr>
  </w:style>
  <w:style w:type="character" w:customStyle="1" w:styleId="affa">
    <w:name w:val="內文內文 字元"/>
    <w:link w:val="aff9"/>
    <w:uiPriority w:val="99"/>
    <w:locked/>
    <w:rsid w:val="00C55AFE"/>
    <w:rPr>
      <w:rFonts w:ascii="新細明體" w:eastAsia="新細明體" w:hAnsi="新細明體"/>
      <w:kern w:val="1"/>
      <w:lang w:eastAsia="ar-SA"/>
    </w:rPr>
  </w:style>
  <w:style w:type="paragraph" w:customStyle="1" w:styleId="15">
    <w:name w:val="(1)文"/>
    <w:basedOn w:val="12"/>
    <w:rsid w:val="00084D95"/>
    <w:pPr>
      <w:kinsoku/>
      <w:ind w:leftChars="750" w:firstLineChars="200" w:firstLine="200"/>
    </w:pPr>
    <w:rPr>
      <w:rFonts w:hAnsi="Times New Roman"/>
      <w:szCs w:val="24"/>
    </w:rPr>
  </w:style>
  <w:style w:type="paragraph" w:customStyle="1" w:styleId="Affb">
    <w:name w:val="(A)"/>
    <w:basedOn w:val="12"/>
    <w:rsid w:val="006E5AFF"/>
    <w:pPr>
      <w:ind w:leftChars="750" w:left="1000"/>
    </w:pPr>
    <w:rPr>
      <w:rFonts w:hAnsi="Times New Roman"/>
      <w:szCs w:val="24"/>
    </w:rPr>
  </w:style>
  <w:style w:type="paragraph" w:customStyle="1" w:styleId="affc">
    <w:name w:val="表中"/>
    <w:basedOn w:val="a0"/>
    <w:qFormat/>
    <w:rsid w:val="006D1868"/>
    <w:pPr>
      <w:ind w:firstLineChars="0" w:firstLine="0"/>
      <w:jc w:val="center"/>
    </w:pPr>
    <w:rPr>
      <w:kern w:val="0"/>
      <w:lang w:eastAsia="zh-TW"/>
    </w:rPr>
  </w:style>
  <w:style w:type="paragraph" w:styleId="Web">
    <w:name w:val="Normal (Web)"/>
    <w:basedOn w:val="a0"/>
    <w:uiPriority w:val="99"/>
    <w:rsid w:val="00265AE4"/>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affd">
    <w:name w:val="List Paragraph"/>
    <w:basedOn w:val="a0"/>
    <w:qFormat/>
    <w:rsid w:val="00370E6D"/>
    <w:pPr>
      <w:ind w:leftChars="200" w:left="480"/>
    </w:pPr>
  </w:style>
  <w:style w:type="paragraph" w:styleId="a">
    <w:name w:val="List Bullet"/>
    <w:basedOn w:val="a0"/>
    <w:unhideWhenUsed/>
    <w:rsid w:val="00FF7750"/>
    <w:pPr>
      <w:numPr>
        <w:numId w:val="1"/>
      </w:numPr>
      <w:contextualSpacing/>
    </w:pPr>
  </w:style>
  <w:style w:type="character" w:customStyle="1" w:styleId="16">
    <w:name w:val="未解析的提及1"/>
    <w:basedOn w:val="a1"/>
    <w:uiPriority w:val="99"/>
    <w:semiHidden/>
    <w:unhideWhenUsed/>
    <w:rsid w:val="00D331C8"/>
    <w:rPr>
      <w:color w:val="605E5C"/>
      <w:shd w:val="clear" w:color="auto" w:fill="E1DFDD"/>
    </w:rPr>
  </w:style>
  <w:style w:type="character" w:styleId="affe">
    <w:name w:val="Unresolved Mention"/>
    <w:basedOn w:val="a1"/>
    <w:uiPriority w:val="99"/>
    <w:semiHidden/>
    <w:unhideWhenUsed/>
    <w:rsid w:val="00B20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39424">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65308095">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49020795">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7880181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bvirtualogp.pr.gov/ogp/Bvirtual/leyesreferencia/PDF/154-2010.pdf" TargetMode="External"/><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https://bvirtualogp.pr.gov/ogp/Bvirtual/leyesreferencia/PDF/2-ingles/0052-2022.pdf" TargetMode="Externa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s://bvirtualogp.pr.gov/ogp/Bvirtual/leyesreferencia/PDF/2-ingles/17-2019.pdf" TargetMode="Externa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presupuesto.pr.gov/Budget_2012_2013/Aprobado2013Ingles/suppdocs/baselegal_ingles/119/73-2008.pdf" TargetMode="External"/><Relationship Id="rId33" Type="http://schemas.openxmlformats.org/officeDocument/2006/relationships/header" Target="header13.xml"/><Relationship Id="rId38"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C6E1E-8DE9-4507-8FAC-20C41BAC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64</Pages>
  <Words>13093</Words>
  <Characters>16106</Characters>
  <Application>Microsoft Office Word</Application>
  <DocSecurity>0</DocSecurity>
  <Lines>894</Lines>
  <Paragraphs>789</Paragraphs>
  <ScaleCrop>false</ScaleCrop>
  <Company>com valley ltd</Company>
  <LinksUpToDate>false</LinksUpToDate>
  <CharactersWithSpaces>28410</CharactersWithSpaces>
  <SharedDoc>false</SharedDoc>
  <HLinks>
    <vt:vector size="54" baseType="variant">
      <vt:variant>
        <vt:i4>1048630</vt:i4>
      </vt:variant>
      <vt:variant>
        <vt:i4>50</vt:i4>
      </vt:variant>
      <vt:variant>
        <vt:i4>0</vt:i4>
      </vt:variant>
      <vt:variant>
        <vt:i4>5</vt:i4>
      </vt:variant>
      <vt:variant>
        <vt:lpwstr/>
      </vt:variant>
      <vt:variant>
        <vt:lpwstr>_Toc524102761</vt:lpwstr>
      </vt:variant>
      <vt:variant>
        <vt:i4>1048630</vt:i4>
      </vt:variant>
      <vt:variant>
        <vt:i4>44</vt:i4>
      </vt:variant>
      <vt:variant>
        <vt:i4>0</vt:i4>
      </vt:variant>
      <vt:variant>
        <vt:i4>5</vt:i4>
      </vt:variant>
      <vt:variant>
        <vt:lpwstr/>
      </vt:variant>
      <vt:variant>
        <vt:lpwstr>_Toc524102760</vt:lpwstr>
      </vt:variant>
      <vt:variant>
        <vt:i4>1245238</vt:i4>
      </vt:variant>
      <vt:variant>
        <vt:i4>38</vt:i4>
      </vt:variant>
      <vt:variant>
        <vt:i4>0</vt:i4>
      </vt:variant>
      <vt:variant>
        <vt:i4>5</vt:i4>
      </vt:variant>
      <vt:variant>
        <vt:lpwstr/>
      </vt:variant>
      <vt:variant>
        <vt:lpwstr>_Toc524102759</vt:lpwstr>
      </vt:variant>
      <vt:variant>
        <vt:i4>1245238</vt:i4>
      </vt:variant>
      <vt:variant>
        <vt:i4>32</vt:i4>
      </vt:variant>
      <vt:variant>
        <vt:i4>0</vt:i4>
      </vt:variant>
      <vt:variant>
        <vt:i4>5</vt:i4>
      </vt:variant>
      <vt:variant>
        <vt:lpwstr/>
      </vt:variant>
      <vt:variant>
        <vt:lpwstr>_Toc524102758</vt:lpwstr>
      </vt:variant>
      <vt:variant>
        <vt:i4>1245238</vt:i4>
      </vt:variant>
      <vt:variant>
        <vt:i4>26</vt:i4>
      </vt:variant>
      <vt:variant>
        <vt:i4>0</vt:i4>
      </vt:variant>
      <vt:variant>
        <vt:i4>5</vt:i4>
      </vt:variant>
      <vt:variant>
        <vt:lpwstr/>
      </vt:variant>
      <vt:variant>
        <vt:lpwstr>_Toc524102757</vt:lpwstr>
      </vt:variant>
      <vt:variant>
        <vt:i4>1245238</vt:i4>
      </vt:variant>
      <vt:variant>
        <vt:i4>20</vt:i4>
      </vt:variant>
      <vt:variant>
        <vt:i4>0</vt:i4>
      </vt:variant>
      <vt:variant>
        <vt:i4>5</vt:i4>
      </vt:variant>
      <vt:variant>
        <vt:lpwstr/>
      </vt:variant>
      <vt:variant>
        <vt:lpwstr>_Toc524102756</vt:lpwstr>
      </vt:variant>
      <vt:variant>
        <vt:i4>1245238</vt:i4>
      </vt:variant>
      <vt:variant>
        <vt:i4>14</vt:i4>
      </vt:variant>
      <vt:variant>
        <vt:i4>0</vt:i4>
      </vt:variant>
      <vt:variant>
        <vt:i4>5</vt:i4>
      </vt:variant>
      <vt:variant>
        <vt:lpwstr/>
      </vt:variant>
      <vt:variant>
        <vt:lpwstr>_Toc524102755</vt:lpwstr>
      </vt:variant>
      <vt:variant>
        <vt:i4>1245238</vt:i4>
      </vt:variant>
      <vt:variant>
        <vt:i4>8</vt:i4>
      </vt:variant>
      <vt:variant>
        <vt:i4>0</vt:i4>
      </vt:variant>
      <vt:variant>
        <vt:i4>5</vt:i4>
      </vt:variant>
      <vt:variant>
        <vt:lpwstr/>
      </vt:variant>
      <vt:variant>
        <vt:lpwstr>_Toc524102754</vt:lpwstr>
      </vt:variant>
      <vt:variant>
        <vt:i4>1245238</vt:i4>
      </vt:variant>
      <vt:variant>
        <vt:i4>2</vt:i4>
      </vt:variant>
      <vt:variant>
        <vt:i4>0</vt:i4>
      </vt:variant>
      <vt:variant>
        <vt:i4>5</vt:i4>
      </vt:variant>
      <vt:variant>
        <vt:lpwstr/>
      </vt:variant>
      <vt:variant>
        <vt:lpwstr>_Toc524102753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6</cp:revision>
  <cp:lastPrinted>2023-09-25T17:31:00Z</cp:lastPrinted>
  <dcterms:created xsi:type="dcterms:W3CDTF">2026-05-25T08:29:00Z</dcterms:created>
  <dcterms:modified xsi:type="dcterms:W3CDTF">2026-06-29T08:42:00Z</dcterms:modified>
</cp:coreProperties>
</file>